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D7C2">
      <w:pPr>
        <w:pStyle w:val="2"/>
        <w:pageBreakBefore w:val="0"/>
        <w:widowControl w:val="0"/>
        <w:numPr>
          <w:ilvl w:val="0"/>
          <w:numId w:val="0"/>
        </w:numPr>
        <w:kinsoku/>
        <w:wordWrap/>
        <w:overflowPunct/>
        <w:topLinePunct w:val="0"/>
        <w:bidi w:val="0"/>
        <w:spacing w:line="440" w:lineRule="exact"/>
        <w:jc w:val="center"/>
        <w:textAlignment w:val="auto"/>
        <w:rPr>
          <w:rFonts w:hint="eastAsia" w:ascii="宋体" w:hAnsi="宋体" w:eastAsia="宋体" w:cs="宋体"/>
          <w:sz w:val="36"/>
          <w:szCs w:val="48"/>
        </w:rPr>
      </w:pPr>
      <w:bookmarkStart w:id="0" w:name="_GoBack"/>
      <w:r>
        <w:rPr>
          <w:rFonts w:hint="eastAsia" w:ascii="宋体" w:hAnsi="宋体" w:eastAsia="宋体" w:cs="宋体"/>
          <w:sz w:val="36"/>
          <w:szCs w:val="48"/>
          <w:lang w:eastAsia="zh-CN"/>
        </w:rPr>
        <w:t>2026年度农村公益事业财政奖补重点村项目（灵山镇张楼村）</w:t>
      </w:r>
      <w:r>
        <w:rPr>
          <w:rFonts w:hint="eastAsia" w:ascii="宋体" w:hAnsi="宋体" w:eastAsia="宋体" w:cs="宋体"/>
          <w:sz w:val="36"/>
          <w:szCs w:val="48"/>
        </w:rPr>
        <w:t>磋商公告</w:t>
      </w:r>
    </w:p>
    <w:bookmarkEnd w:id="0"/>
    <w:p w14:paraId="680949E2">
      <w:pPr>
        <w:pageBreakBefore w:val="0"/>
        <w:widowControl w:val="0"/>
        <w:kinsoku/>
        <w:wordWrap/>
        <w:overflowPunct/>
        <w:topLinePunct w:val="0"/>
        <w:autoSpaceDE w:val="0"/>
        <w:autoSpaceDN w:val="0"/>
        <w:bidi w:val="0"/>
        <w:spacing w:line="440" w:lineRule="exact"/>
        <w:ind w:firstLine="422"/>
        <w:jc w:val="left"/>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 xml:space="preserve">项目概况 </w:t>
      </w:r>
    </w:p>
    <w:p w14:paraId="0856604B">
      <w:pPr>
        <w:pageBreakBefore w:val="0"/>
        <w:widowControl w:val="0"/>
        <w:kinsoku/>
        <w:wordWrap/>
        <w:overflowPunct/>
        <w:topLinePunct w:val="0"/>
        <w:bidi w:val="0"/>
        <w:spacing w:line="440" w:lineRule="exact"/>
        <w:ind w:firstLine="420"/>
        <w:textAlignment w:val="auto"/>
        <w:rPr>
          <w:rFonts w:hint="eastAsia" w:ascii="宋体" w:hAnsi="宋体" w:eastAsia="宋体" w:cs="宋体"/>
          <w:bCs/>
          <w:color w:val="auto"/>
          <w:sz w:val="24"/>
          <w:szCs w:val="24"/>
          <w:u w:val="single"/>
        </w:rPr>
      </w:pPr>
      <w:r>
        <w:rPr>
          <w:rFonts w:hint="eastAsia" w:ascii="宋体" w:hAnsi="宋体" w:cs="宋体"/>
          <w:bCs/>
          <w:sz w:val="24"/>
          <w:szCs w:val="24"/>
          <w:u w:val="single"/>
          <w:lang w:eastAsia="zh-CN"/>
        </w:rPr>
        <w:t>2026年度农村公益事业财政奖补重点村项目（灵山镇张楼村）</w:t>
      </w:r>
      <w:r>
        <w:rPr>
          <w:rFonts w:hint="eastAsia" w:ascii="宋体" w:hAnsi="宋体" w:eastAsia="宋体" w:cs="宋体"/>
          <w:sz w:val="24"/>
          <w:szCs w:val="24"/>
        </w:rPr>
        <w:t>的潜在供应商应在</w:t>
      </w:r>
      <w:r>
        <w:rPr>
          <w:rFonts w:hint="eastAsia" w:ascii="宋体" w:hAnsi="宋体" w:eastAsia="宋体" w:cs="宋体"/>
          <w:sz w:val="24"/>
          <w:szCs w:val="24"/>
          <w:u w:val="single"/>
        </w:rPr>
        <w:t>登录“全国公共资源交易平台（河南省·罗山县）（http://ggzyjy.xinyang.gov.cn/luoshan/）”网站，凭办理的企业身份认证锁（CA数字证书）登录会员系统</w:t>
      </w:r>
      <w:r>
        <w:rPr>
          <w:rFonts w:hint="eastAsia" w:ascii="宋体" w:hAnsi="宋体" w:eastAsia="宋体" w:cs="宋体"/>
          <w:sz w:val="24"/>
          <w:szCs w:val="24"/>
        </w:rPr>
        <w:t>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14</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时30分</w:t>
      </w:r>
      <w:r>
        <w:rPr>
          <w:rFonts w:hint="eastAsia" w:ascii="宋体" w:hAnsi="宋体" w:eastAsia="宋体" w:cs="宋体"/>
          <w:color w:val="auto"/>
          <w:sz w:val="24"/>
          <w:szCs w:val="24"/>
        </w:rPr>
        <w:t>（北京时间）前</w:t>
      </w:r>
      <w:r>
        <w:rPr>
          <w:rFonts w:hint="eastAsia" w:ascii="宋体" w:hAnsi="宋体" w:eastAsia="宋体" w:cs="宋体"/>
          <w:color w:val="auto"/>
          <w:sz w:val="24"/>
          <w:szCs w:val="24"/>
          <w:lang w:val="en-US" w:eastAsia="zh-CN"/>
        </w:rPr>
        <w:t>递</w:t>
      </w:r>
      <w:r>
        <w:rPr>
          <w:rFonts w:hint="eastAsia" w:ascii="宋体" w:hAnsi="宋体" w:eastAsia="宋体" w:cs="宋体"/>
          <w:color w:val="auto"/>
          <w:sz w:val="24"/>
          <w:szCs w:val="24"/>
        </w:rPr>
        <w:t>交响应文件。</w:t>
      </w:r>
    </w:p>
    <w:p w14:paraId="3AC249E3">
      <w:pPr>
        <w:pageBreakBefore w:val="0"/>
        <w:widowControl w:val="0"/>
        <w:kinsoku/>
        <w:wordWrap/>
        <w:overflowPunct/>
        <w:topLinePunct w:val="0"/>
        <w:bidi w:val="0"/>
        <w:spacing w:line="44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B16DA2E">
      <w:pPr>
        <w:pageBreakBefore w:val="0"/>
        <w:widowControl w:val="0"/>
        <w:kinsoku/>
        <w:wordWrap/>
        <w:overflowPunct/>
        <w:topLinePunct w:val="0"/>
        <w:bidi w:val="0"/>
        <w:spacing w:line="440" w:lineRule="exact"/>
        <w:ind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项目编号：罗财磋商采购-202</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 xml:space="preserve">32 </w:t>
      </w:r>
    </w:p>
    <w:p w14:paraId="2F7ED26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2026年度农村公益事业财政奖补重点村项目（灵山镇张楼村）</w:t>
      </w:r>
    </w:p>
    <w:p w14:paraId="07D60A2F">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采购方式：竞争性磋商</w:t>
      </w:r>
    </w:p>
    <w:p w14:paraId="1CCDC043">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3320000.00</w:t>
      </w:r>
      <w:r>
        <w:rPr>
          <w:rFonts w:hint="eastAsia" w:ascii="宋体" w:hAnsi="宋体" w:eastAsia="宋体" w:cs="宋体"/>
          <w:color w:val="auto"/>
          <w:sz w:val="24"/>
          <w:szCs w:val="24"/>
        </w:rPr>
        <w:t>元</w:t>
      </w:r>
    </w:p>
    <w:p w14:paraId="3CDD6501">
      <w:pPr>
        <w:pageBreakBefore w:val="0"/>
        <w:widowControl w:val="0"/>
        <w:kinsoku/>
        <w:wordWrap/>
        <w:overflowPunct/>
        <w:topLinePunct w:val="0"/>
        <w:bidi w:val="0"/>
        <w:spacing w:line="4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3320000.00</w:t>
      </w:r>
      <w:r>
        <w:rPr>
          <w:rFonts w:hint="eastAsia" w:ascii="宋体" w:hAnsi="宋体" w:eastAsia="宋体" w:cs="宋体"/>
          <w:color w:val="auto"/>
          <w:sz w:val="24"/>
          <w:szCs w:val="24"/>
        </w:rPr>
        <w:t>元</w:t>
      </w:r>
    </w:p>
    <w:tbl>
      <w:tblPr>
        <w:tblStyle w:val="6"/>
        <w:tblW w:w="10276"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0"/>
        <w:gridCol w:w="2690"/>
        <w:gridCol w:w="1524"/>
        <w:gridCol w:w="1472"/>
        <w:gridCol w:w="1485"/>
        <w:gridCol w:w="1485"/>
      </w:tblGrid>
      <w:tr w14:paraId="7103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0" w:type="dxa"/>
            <w:noWrap w:val="0"/>
            <w:vAlign w:val="center"/>
          </w:tcPr>
          <w:p w14:paraId="0EC6FF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70" w:type="dxa"/>
            <w:noWrap w:val="0"/>
            <w:vAlign w:val="center"/>
          </w:tcPr>
          <w:p w14:paraId="49B4881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690" w:type="dxa"/>
            <w:noWrap w:val="0"/>
            <w:vAlign w:val="center"/>
          </w:tcPr>
          <w:p w14:paraId="6C89F4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包名称</w:t>
            </w:r>
          </w:p>
        </w:tc>
        <w:tc>
          <w:tcPr>
            <w:tcW w:w="1524" w:type="dxa"/>
            <w:noWrap w:val="0"/>
            <w:vAlign w:val="center"/>
          </w:tcPr>
          <w:p w14:paraId="10AE61A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包预算（元）</w:t>
            </w:r>
          </w:p>
        </w:tc>
        <w:tc>
          <w:tcPr>
            <w:tcW w:w="1472" w:type="dxa"/>
            <w:noWrap w:val="0"/>
            <w:vAlign w:val="center"/>
          </w:tcPr>
          <w:p w14:paraId="1ED2487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包最高限价（元）</w:t>
            </w:r>
          </w:p>
        </w:tc>
        <w:tc>
          <w:tcPr>
            <w:tcW w:w="1485" w:type="dxa"/>
            <w:noWrap w:val="0"/>
            <w:vAlign w:val="center"/>
          </w:tcPr>
          <w:p w14:paraId="3ED5C77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是否专门面向中小企业</w:t>
            </w:r>
          </w:p>
        </w:tc>
        <w:tc>
          <w:tcPr>
            <w:tcW w:w="1485" w:type="dxa"/>
            <w:noWrap w:val="0"/>
            <w:vAlign w:val="center"/>
          </w:tcPr>
          <w:p w14:paraId="7206E6A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采购预留金额（元）</w:t>
            </w:r>
          </w:p>
        </w:tc>
      </w:tr>
      <w:tr w14:paraId="3F8C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0" w:type="dxa"/>
            <w:noWrap w:val="0"/>
            <w:vAlign w:val="center"/>
          </w:tcPr>
          <w:p w14:paraId="118721C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70" w:type="dxa"/>
            <w:noWrap w:val="0"/>
            <w:vAlign w:val="center"/>
          </w:tcPr>
          <w:p w14:paraId="584A01C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90" w:type="dxa"/>
            <w:noWrap w:val="0"/>
            <w:vAlign w:val="center"/>
          </w:tcPr>
          <w:p w14:paraId="02C96D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eastAsia="zh-CN"/>
              </w:rPr>
              <w:t>2026年度农村公益事业财政奖补重点村项目（灵山镇张楼村）</w:t>
            </w:r>
          </w:p>
        </w:tc>
        <w:tc>
          <w:tcPr>
            <w:tcW w:w="1524" w:type="dxa"/>
            <w:noWrap w:val="0"/>
            <w:vAlign w:val="center"/>
          </w:tcPr>
          <w:p w14:paraId="7AD6B22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3320000.00</w:t>
            </w:r>
          </w:p>
        </w:tc>
        <w:tc>
          <w:tcPr>
            <w:tcW w:w="1472" w:type="dxa"/>
            <w:noWrap w:val="0"/>
            <w:vAlign w:val="center"/>
          </w:tcPr>
          <w:p w14:paraId="6A28715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3320000.00</w:t>
            </w:r>
          </w:p>
        </w:tc>
        <w:tc>
          <w:tcPr>
            <w:tcW w:w="1485" w:type="dxa"/>
            <w:noWrap w:val="0"/>
            <w:vAlign w:val="center"/>
          </w:tcPr>
          <w:p w14:paraId="0EF4C2D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485" w:type="dxa"/>
            <w:noWrap w:val="0"/>
            <w:vAlign w:val="center"/>
          </w:tcPr>
          <w:p w14:paraId="35237A6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3320000.00</w:t>
            </w:r>
            <w:r>
              <w:rPr>
                <w:rFonts w:hint="eastAsia" w:ascii="宋体" w:hAnsi="宋体" w:eastAsia="宋体" w:cs="宋体"/>
                <w:color w:val="auto"/>
                <w:sz w:val="24"/>
                <w:szCs w:val="24"/>
                <w:lang w:eastAsia="zh-CN"/>
              </w:rPr>
              <w:t xml:space="preserve"> </w:t>
            </w:r>
          </w:p>
        </w:tc>
      </w:tr>
    </w:tbl>
    <w:p w14:paraId="3A3EB6F4">
      <w:pPr>
        <w:pageBreakBefore w:val="0"/>
        <w:widowControl w:val="0"/>
        <w:kinsoku/>
        <w:wordWrap/>
        <w:overflowPunct/>
        <w:topLinePunct w:val="0"/>
        <w:bidi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采购需求：（包括但不限于标的的名称、数量、简要技术需求或服务要求等）</w:t>
      </w:r>
    </w:p>
    <w:p w14:paraId="72EB84FE">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5.1.本次采购共分为1个包，采购内容主要包括：</w:t>
      </w:r>
      <w:r>
        <w:rPr>
          <w:rFonts w:hint="eastAsia" w:ascii="宋体" w:hAnsi="宋体" w:eastAsia="宋体" w:cs="宋体"/>
          <w:color w:val="auto"/>
          <w:sz w:val="24"/>
          <w:szCs w:val="24"/>
        </w:rPr>
        <w:t>工程量清单内包含的全部内容；</w:t>
      </w:r>
    </w:p>
    <w:p w14:paraId="30FFAAF6">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5.2.建设地点：信阳市罗山县</w:t>
      </w:r>
      <w:r>
        <w:rPr>
          <w:rFonts w:hint="eastAsia" w:ascii="宋体" w:hAnsi="宋体" w:cs="宋体"/>
          <w:color w:val="auto"/>
          <w:sz w:val="24"/>
          <w:szCs w:val="24"/>
          <w:lang w:val="en-US" w:eastAsia="zh-CN"/>
        </w:rPr>
        <w:t>灵山镇</w:t>
      </w:r>
      <w:r>
        <w:rPr>
          <w:rFonts w:hint="eastAsia" w:ascii="宋体" w:hAnsi="宋体" w:eastAsia="宋体" w:cs="宋体"/>
          <w:color w:val="auto"/>
          <w:sz w:val="24"/>
          <w:szCs w:val="24"/>
          <w:lang w:val="en-US" w:eastAsia="zh-CN"/>
        </w:rPr>
        <w:t>；</w:t>
      </w:r>
    </w:p>
    <w:p w14:paraId="574D9B57">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计划工期：</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eastAsia="zh-CN"/>
        </w:rPr>
        <w:t>日历天</w:t>
      </w:r>
      <w:r>
        <w:rPr>
          <w:rFonts w:hint="eastAsia" w:ascii="宋体" w:hAnsi="宋体" w:eastAsia="宋体" w:cs="宋体"/>
          <w:color w:val="auto"/>
          <w:sz w:val="24"/>
          <w:szCs w:val="24"/>
        </w:rPr>
        <w:t>；</w:t>
      </w:r>
    </w:p>
    <w:p w14:paraId="17171CEC">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质量要求：</w:t>
      </w:r>
      <w:r>
        <w:rPr>
          <w:rFonts w:hint="eastAsia" w:ascii="宋体" w:hAnsi="宋体" w:eastAsia="宋体" w:cs="宋体"/>
          <w:kern w:val="0"/>
          <w:sz w:val="24"/>
          <w:szCs w:val="24"/>
          <w:lang w:val="zh-CN"/>
        </w:rPr>
        <w:t>符合</w:t>
      </w:r>
      <w:r>
        <w:rPr>
          <w:rFonts w:hint="eastAsia" w:ascii="宋体" w:hAnsi="宋体" w:eastAsia="宋体" w:cs="宋体"/>
          <w:kern w:val="0"/>
          <w:sz w:val="24"/>
          <w:szCs w:val="24"/>
        </w:rPr>
        <w:t>国家现行《工程施工质量验收规范》合格</w:t>
      </w:r>
      <w:r>
        <w:rPr>
          <w:rFonts w:hint="eastAsia" w:ascii="宋体" w:hAnsi="宋体" w:eastAsia="宋体" w:cs="宋体"/>
          <w:kern w:val="0"/>
          <w:sz w:val="24"/>
          <w:szCs w:val="24"/>
          <w:lang w:val="zh-CN"/>
        </w:rPr>
        <w:t>标准</w:t>
      </w:r>
      <w:r>
        <w:rPr>
          <w:rFonts w:hint="eastAsia" w:ascii="宋体" w:hAnsi="宋体" w:eastAsia="宋体" w:cs="宋体"/>
          <w:sz w:val="24"/>
          <w:szCs w:val="24"/>
        </w:rPr>
        <w:t>；</w:t>
      </w:r>
    </w:p>
    <w:p w14:paraId="1A44106D">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资金来源及落实情况：财政资金，已落实；</w:t>
      </w:r>
    </w:p>
    <w:p w14:paraId="1959711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同计划工期</w:t>
      </w:r>
      <w:r>
        <w:rPr>
          <w:rFonts w:hint="eastAsia" w:ascii="宋体" w:hAnsi="宋体" w:eastAsia="宋体" w:cs="宋体"/>
          <w:sz w:val="24"/>
          <w:szCs w:val="24"/>
        </w:rPr>
        <w:t>；</w:t>
      </w:r>
    </w:p>
    <w:p w14:paraId="203C4A7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63236434">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是否接受进口产品：否；</w:t>
      </w:r>
    </w:p>
    <w:p w14:paraId="36B0745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是否专门面向中小企业：是。</w:t>
      </w:r>
    </w:p>
    <w:p w14:paraId="48CF005D">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32D789FE">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23B57425">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260370E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本项目专门面向中小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企业采购（</w:t>
      </w:r>
      <w:r>
        <w:rPr>
          <w:rFonts w:hint="eastAsia" w:ascii="宋体" w:hAnsi="宋体" w:eastAsia="宋体" w:cs="宋体"/>
          <w:sz w:val="24"/>
          <w:szCs w:val="24"/>
          <w:highlight w:val="none"/>
          <w:lang w:val="en-US" w:eastAsia="zh-CN"/>
        </w:rPr>
        <w:t>残疾人福利性单位、监狱企业视同小型、微型企业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根据《政府采购促进中小企业发展管理办法》(财库[2020] 46号)第四条之规定，在政府采购活动中，供应商提供的工程享受本办法规定的中小企业扶持政策(在工程采购项目中，工程由中小企业承建，即工程施工单位为中小企业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32"/>
          <w:highlight w:val="none"/>
        </w:rPr>
        <w:t>本项目落实节约能源、保护环境、绿色建筑、绿色建材，支持不发达、少数民族地区的企业，促进自主创新产业发展，支持乡村振兴等政府采购政策。</w:t>
      </w:r>
    </w:p>
    <w:p w14:paraId="005861F6">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23D0C13A">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w:t>
      </w:r>
      <w:r>
        <w:rPr>
          <w:rFonts w:hint="eastAsia" w:ascii="宋体" w:hAnsi="宋体" w:eastAsia="宋体" w:cs="宋体"/>
          <w:color w:val="auto"/>
          <w:sz w:val="24"/>
          <w:szCs w:val="24"/>
          <w:lang w:val="en-US" w:eastAsia="zh-CN"/>
        </w:rPr>
        <w:t>网</w:t>
      </w:r>
      <w:r>
        <w:rPr>
          <w:rFonts w:hint="eastAsia" w:ascii="宋体" w:hAnsi="宋体" w:eastAsia="宋体" w:cs="宋体"/>
          <w:color w:val="auto"/>
          <w:sz w:val="24"/>
          <w:szCs w:val="24"/>
          <w:highlight w:val="none"/>
          <w:lang w:val="en-US" w:eastAsia="zh-CN"/>
        </w:rPr>
        <w:t>页截图，查询截止时点为：从公告发布之日起至磋商响应截止之日止；</w:t>
      </w:r>
    </w:p>
    <w:p w14:paraId="2AFC3CEC">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2.供应商</w:t>
      </w:r>
      <w:r>
        <w:rPr>
          <w:rFonts w:hint="eastAsia" w:ascii="宋体" w:hAnsi="宋体" w:eastAsia="宋体" w:cs="宋体"/>
          <w:color w:val="auto"/>
          <w:sz w:val="24"/>
          <w:szCs w:val="24"/>
          <w:highlight w:val="none"/>
        </w:rPr>
        <w:t>须具备建设行政主管部门核发的市政公用工程施工总承包叁级及以上资质，具备有效期内的安全生产许可证；</w:t>
      </w:r>
    </w:p>
    <w:p w14:paraId="3B244520">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3.3.供应商</w:t>
      </w:r>
      <w:r>
        <w:rPr>
          <w:rFonts w:hint="eastAsia" w:ascii="宋体" w:hAnsi="宋体" w:eastAsia="宋体" w:cs="宋体"/>
          <w:color w:val="auto"/>
          <w:sz w:val="24"/>
          <w:szCs w:val="24"/>
          <w:highlight w:val="none"/>
        </w:rPr>
        <w:t>拟派项目经理须具有市政公用工程</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贰级及以上注册建造师证书并具有有效的安全生产考核合格证书、无在建项目承诺书；</w:t>
      </w:r>
    </w:p>
    <w:p w14:paraId="03F6859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4.单位负责人为同一人或者存在直接控股、管</w:t>
      </w:r>
      <w:r>
        <w:rPr>
          <w:rFonts w:hint="eastAsia" w:ascii="宋体" w:hAnsi="宋体" w:eastAsia="宋体" w:cs="宋体"/>
          <w:sz w:val="24"/>
          <w:szCs w:val="24"/>
          <w:lang w:val="en-US" w:eastAsia="zh-CN"/>
        </w:rPr>
        <w:t>理关系的不同单位，不得同时参加同一合同项下的政府采购活动（提供“国家企业信用信息公示系统”中公示的公司基础信息包含股东及出资信息截图）；</w:t>
      </w:r>
    </w:p>
    <w:p w14:paraId="61A5C6B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5.本项目不允许联合体磋商，实行资格后审</w:t>
      </w:r>
      <w:r>
        <w:rPr>
          <w:rFonts w:hint="eastAsia" w:ascii="宋体" w:hAnsi="宋体" w:eastAsia="宋体" w:cs="宋体"/>
          <w:sz w:val="24"/>
          <w:szCs w:val="24"/>
        </w:rPr>
        <w:t>。</w:t>
      </w:r>
    </w:p>
    <w:p w14:paraId="2874576B">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112F759D">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时</w:t>
      </w:r>
      <w:r>
        <w:rPr>
          <w:rFonts w:hint="eastAsia" w:ascii="宋体" w:hAnsi="宋体" w:eastAsia="宋体" w:cs="宋体"/>
          <w:color w:val="auto"/>
          <w:sz w:val="24"/>
          <w:szCs w:val="24"/>
        </w:rPr>
        <w:t>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日，</w:t>
      </w:r>
      <w:r>
        <w:rPr>
          <w:rFonts w:hint="eastAsia" w:ascii="宋体" w:hAnsi="宋体" w:eastAsia="宋体" w:cs="宋体"/>
          <w:sz w:val="24"/>
          <w:szCs w:val="24"/>
        </w:rPr>
        <w:t>每天上午00:00至12:00，下午12:00至23:59（北京时间，法定节假日除外。）</w:t>
      </w:r>
    </w:p>
    <w:p w14:paraId="10E92BDC">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地点：登录“全国公共资源交易平台（河南省·罗山县）（http://ggzyjy.xinyang.gov.cn/luoshan/）”网站，凭办理的企业身份认证锁（CA数字证书）登录会员系统获取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w:t>
      </w:r>
    </w:p>
    <w:p w14:paraId="0275F309">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方式：</w:t>
      </w:r>
    </w:p>
    <w:p w14:paraId="2E220B33">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3.1.供应商注册：凡有意参加本项目的供应商，请登</w:t>
      </w:r>
      <w:r>
        <w:rPr>
          <w:rFonts w:hint="eastAsia" w:ascii="宋体" w:hAnsi="宋体" w:eastAsia="宋体" w:cs="宋体"/>
          <w:sz w:val="24"/>
          <w:szCs w:val="24"/>
          <w:lang w:val="en-US" w:eastAsia="zh-CN"/>
        </w:rPr>
        <w:t>录</w:t>
      </w:r>
      <w:r>
        <w:rPr>
          <w:rFonts w:hint="eastAsia" w:ascii="宋体" w:hAnsi="宋体" w:eastAsia="宋体" w:cs="宋体"/>
          <w:sz w:val="24"/>
          <w:szCs w:val="24"/>
        </w:rPr>
        <w:t>“全国公共资源交易平台（河南省·信阳市）（https://ggzyjy.xinyang.gov.cn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5F469376">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437B548A">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3.3.采购文件获取方式：供应商凭CA数字证书登</w:t>
      </w:r>
      <w:r>
        <w:rPr>
          <w:rFonts w:hint="eastAsia" w:ascii="宋体" w:hAnsi="宋体" w:eastAsia="宋体" w:cs="宋体"/>
          <w:sz w:val="24"/>
          <w:szCs w:val="24"/>
          <w:lang w:val="en-US" w:eastAsia="zh-CN"/>
        </w:rPr>
        <w:t>录</w:t>
      </w:r>
      <w:r>
        <w:rPr>
          <w:rFonts w:hint="eastAsia" w:ascii="宋体" w:hAnsi="宋体" w:eastAsia="宋体" w:cs="宋体"/>
          <w:sz w:val="24"/>
          <w:szCs w:val="24"/>
        </w:rPr>
        <w:t>会员系统后，即可按网上提示免费下载采购文件及资料（操作程序详见“全国公共资源交易平台（河南省·信阳市）（https://ggzyjy.xinyang.gov.cn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栏目里供应商操作手册）。</w:t>
      </w:r>
      <w:r>
        <w:rPr>
          <w:rFonts w:hint="eastAsia" w:ascii="宋体" w:hAnsi="宋体" w:eastAsia="宋体" w:cs="宋体"/>
          <w:sz w:val="24"/>
          <w:szCs w:val="24"/>
          <w:lang w:val="en-US" w:eastAsia="zh-CN"/>
        </w:rPr>
        <w:t>采购</w:t>
      </w:r>
      <w:r>
        <w:rPr>
          <w:rFonts w:hint="eastAsia" w:ascii="宋体" w:hAnsi="宋体" w:eastAsia="宋体" w:cs="宋体"/>
          <w:sz w:val="24"/>
          <w:szCs w:val="24"/>
        </w:rPr>
        <w:t>文件(*.XYZF格式)下载后需使用“信阳市投标文件制作工具软件”打开（该工具软件可在“全国公共资源交易平台（河南省·信阳市）（https://ggzyjy.xinyang.gov.cn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栏目内下载或在采购文件领取页面下载）；</w:t>
      </w:r>
    </w:p>
    <w:p w14:paraId="71D10A91">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3.4.请供应商下载</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文件后，及时关注系统业务菜单（“答疑澄清文件领取”、“控制价文件领取”）内该项目是否有的新的答疑澄清文件或控制价文件。如有请直接下载，不再另行通知。</w:t>
      </w:r>
    </w:p>
    <w:p w14:paraId="780333EA">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售价：0元。</w:t>
      </w:r>
    </w:p>
    <w:p w14:paraId="5641178D">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414DDD90">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截止</w:t>
      </w:r>
      <w:r>
        <w:rPr>
          <w:rFonts w:hint="eastAsia" w:ascii="宋体" w:hAnsi="宋体" w:eastAsia="宋体" w:cs="宋体"/>
          <w:b w:val="0"/>
          <w:bCs w:val="0"/>
          <w:color w:val="auto"/>
          <w:sz w:val="24"/>
          <w:szCs w:val="24"/>
        </w:rPr>
        <w:t>时间：202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07</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时30分（北京时间）</w:t>
      </w:r>
    </w:p>
    <w:p w14:paraId="52E9A953">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2.地点：本项目为不见面开标项目，响应文件递交地点为“全国公共资源交易平台（河南省·罗山县）（http://ggzyjy.xinyang.gov.cn/luoshan/）”电子招投标平台会员系统指定位置。</w:t>
      </w:r>
    </w:p>
    <w:p w14:paraId="53B1C31B">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14:paraId="5DE83092">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时30分（北京时间）</w:t>
      </w:r>
    </w:p>
    <w:p w14:paraId="29A90CB5">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地点：罗山县公共资源交易中心八楼第一开标室。  </w:t>
      </w:r>
    </w:p>
    <w:p w14:paraId="2ACB3EC3">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六、发布公告的媒介及公告期限</w:t>
      </w:r>
    </w:p>
    <w:p w14:paraId="311835C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磋商</w:t>
      </w:r>
      <w:r>
        <w:rPr>
          <w:rFonts w:hint="eastAsia" w:ascii="宋体" w:hAnsi="宋体" w:eastAsia="宋体" w:cs="宋体"/>
          <w:sz w:val="24"/>
          <w:szCs w:val="24"/>
        </w:rPr>
        <w:t>公告在《河南省政府采购网》、《全国公共资源交易平台（河南省·罗山县）》上发布，</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公告期限为</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个工作日</w:t>
      </w:r>
      <w:r>
        <w:rPr>
          <w:rFonts w:hint="eastAsia" w:ascii="宋体" w:hAnsi="宋体" w:eastAsia="宋体" w:cs="宋体"/>
          <w:sz w:val="24"/>
          <w:szCs w:val="24"/>
        </w:rPr>
        <w:t>。</w:t>
      </w:r>
    </w:p>
    <w:p w14:paraId="7B9A63A9">
      <w:pPr>
        <w:pageBreakBefore w:val="0"/>
        <w:widowControl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其他补充事宜：</w:t>
      </w:r>
    </w:p>
    <w:p w14:paraId="6785AF46">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1.供应商必须在响应文件提交截止时间前通过信阳市市县一体化公共资源交易系统（https://ggzyjy.xinyang.gov.cn/TPBidder/memberLogin）上传电子响应文件(*.XYTF格式)。上传的电子响应文件应使用供应商CA数字证书认证并加密。</w:t>
      </w:r>
    </w:p>
    <w:p w14:paraId="112EDF2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2.加密电子响应文件逾期上传的，采购人不予受理。</w:t>
      </w:r>
    </w:p>
    <w:p w14:paraId="4AB0627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4930344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4.供应商应当在响应文件提交截止时间前，使用供应商CA数字证书登录不见面开标大厅，在线签到并准时参加开标活动，并在规定时间内完成电子响应文件解密、答疑澄清等。</w:t>
      </w:r>
    </w:p>
    <w:p w14:paraId="164A06F9">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5.逾期解密或者没有准时在线参加开标活动导致的一切后果供应商自行承担。</w:t>
      </w:r>
    </w:p>
    <w:p w14:paraId="2BDBFDF5">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6.不见面开标服务的具体事宜，请查阅“全国公共资源交易平台（河南省·信阳市）”网站首页—下载专区—信阳市不见面开标大厅系统操作手册 。</w:t>
      </w:r>
    </w:p>
    <w:p w14:paraId="5360353E">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156CA538">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7DB8B21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8.本项目实行远程异地评标。</w:t>
      </w:r>
    </w:p>
    <w:p w14:paraId="12693A18">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二次报价时在规定时间内进行相关操作，未在规定时间内操作造成的一切后果由供应商自行承担。</w:t>
      </w:r>
    </w:p>
    <w:p w14:paraId="42EC0443">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提出询问，请按照以下方式联系：</w:t>
      </w:r>
    </w:p>
    <w:p w14:paraId="108DDD3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BE9D4C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罗山县灵山镇人民政府</w:t>
      </w:r>
    </w:p>
    <w:p w14:paraId="2A5751E5">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val="en-US" w:eastAsia="zh-CN"/>
        </w:rPr>
        <w:t>河南省信阳市罗山县</w:t>
      </w:r>
      <w:r>
        <w:rPr>
          <w:rFonts w:hint="eastAsia" w:ascii="宋体" w:hAnsi="宋体" w:cs="宋体"/>
          <w:color w:val="auto"/>
          <w:sz w:val="24"/>
          <w:szCs w:val="24"/>
          <w:lang w:val="en-US" w:eastAsia="zh-CN"/>
        </w:rPr>
        <w:t>灵山镇</w:t>
      </w:r>
    </w:p>
    <w:p w14:paraId="27EAB65D">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 xml:space="preserve">李阜东 </w:t>
      </w:r>
    </w:p>
    <w:p w14:paraId="6865456D">
      <w:pPr>
        <w:pageBreakBefore w:val="0"/>
        <w:widowControl w:val="0"/>
        <w:kinsoku/>
        <w:wordWrap/>
        <w:overflowPunct/>
        <w:topLinePunct w:val="0"/>
        <w:bidi w:val="0"/>
        <w:spacing w:line="440" w:lineRule="exact"/>
        <w:ind w:firstLine="42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15333971328</w:t>
      </w:r>
    </w:p>
    <w:p w14:paraId="71FC3C8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14:paraId="4EEEDE9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信阳中汇工程管理有限公司</w:t>
      </w:r>
    </w:p>
    <w:p w14:paraId="4240E78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信阳市羊山新区中乐百花公馆B区</w:t>
      </w:r>
    </w:p>
    <w:p w14:paraId="4A3B298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明宏伟</w:t>
      </w:r>
    </w:p>
    <w:p w14:paraId="64E24C28">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0376-6788756/13343973923</w:t>
      </w:r>
    </w:p>
    <w:p w14:paraId="0A6816F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A63F23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明宏伟</w:t>
      </w:r>
    </w:p>
    <w:p w14:paraId="7B60208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eastAsia="zh-CN"/>
        </w:rPr>
        <w:t>0376-6788756/13343973923</w:t>
      </w:r>
    </w:p>
    <w:p w14:paraId="083C14B1">
      <w:pPr>
        <w:pStyle w:val="2"/>
        <w:numPr>
          <w:ilvl w:val="0"/>
          <w:numId w:val="0"/>
        </w:numPr>
        <w:jc w:val="center"/>
        <w:rPr>
          <w:rFonts w:hint="eastAsia" w:ascii="宋体" w:hAnsi="宋体" w:eastAsia="宋体" w:cs="宋体"/>
          <w:sz w:val="24"/>
          <w:szCs w:val="24"/>
        </w:rPr>
        <w:sectPr>
          <w:footerReference r:id="rId5" w:type="default"/>
          <w:pgSz w:w="11911" w:h="16838"/>
          <w:pgMar w:top="1417" w:right="1134" w:bottom="1417" w:left="1134" w:header="850" w:footer="850" w:gutter="0"/>
          <w:pgNumType w:fmt="decimal" w:start="1"/>
          <w:cols w:space="720" w:num="1"/>
          <w:docGrid w:linePitch="411" w:charSpace="0"/>
        </w:sectPr>
      </w:pPr>
    </w:p>
    <w:p w14:paraId="6DA70F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00C6">
    <w:pPr>
      <w:pStyle w:val="3"/>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2BC100">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F2BC10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42086"/>
    <w:rsid w:val="0974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360" w:lineRule="auto"/>
      <w:ind w:firstLine="1124" w:firstLineChars="200"/>
      <w:outlineLvl w:val="0"/>
    </w:pPr>
    <w:rPr>
      <w:b/>
      <w:bCs/>
      <w:kern w:val="44"/>
      <w:sz w:val="32"/>
      <w:szCs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kern w:val="0"/>
      <w:sz w:val="18"/>
      <w:szCs w:val="18"/>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2026-06-30T10:25:00Z</dcterms:created>
  <dc:creator>mhw</dc:creator>
  <cp:lastModifiedBy>mhw</cp:lastModifiedBy>
  <dcterms:modified xsi:type="dcterms:W3CDTF">2026-06-30T10:25:56Z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F548C18E73F6497CBC35F932A05F4ECD_11</vt:lpwstr>
  </property>
  <property fmtid="{D5CDD505-2E9C-101B-9397-08002B2CF9AE}" pid="4" name="KSOTemplateDocerSaveRecord">
    <vt:lpwstr>eyJoZGlkIjoiM2M3MWI3MzVmNDk5OTFlNmIzMGJiOWNmYTMxZTQyYmYiLCJ1c2VySWQiOiI0MTc4MDM4ODMifQ==</vt:lpwstr>
  </property>
</Properties>
</file>