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BE00">
      <w:pPr>
        <w:jc w:val="center"/>
        <w:rPr>
          <w:rFonts w:hint="eastAsia" w:asciiTheme="minorEastAsia" w:hAnsiTheme="minorEastAsia" w:eastAsiaTheme="minorEastAsia" w:cstheme="minorEastAsia"/>
          <w:b/>
          <w:bCs/>
          <w:color w:val="auto"/>
          <w:kern w:val="0"/>
          <w:sz w:val="44"/>
          <w:szCs w:val="44"/>
          <w:lang w:val="en-US" w:eastAsia="zh-CN" w:bidi="zh-CN"/>
        </w:rPr>
      </w:pPr>
    </w:p>
    <w:p w14:paraId="44E4F4C6">
      <w:pPr>
        <w:jc w:val="center"/>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b/>
          <w:bCs/>
          <w:color w:val="auto"/>
          <w:kern w:val="0"/>
          <w:sz w:val="44"/>
          <w:szCs w:val="44"/>
          <w:lang w:val="en-US" w:eastAsia="zh-CN" w:bidi="zh-CN"/>
        </w:rPr>
        <w:t>信阳市平桥区农业农村局2026年平桥区信阳隽达农业实业有限公司粮食加工储存项目</w:t>
      </w:r>
    </w:p>
    <w:p w14:paraId="3A22CD3A">
      <w:pPr>
        <w:autoSpaceDE w:val="0"/>
        <w:autoSpaceDN w:val="0"/>
        <w:spacing w:after="100" w:afterLines="0"/>
        <w:ind w:firstLine="0" w:firstLineChars="0"/>
        <w:jc w:val="center"/>
        <w:outlineLvl w:val="9"/>
        <w:rPr>
          <w:rFonts w:hint="eastAsia" w:asciiTheme="minorEastAsia" w:hAnsiTheme="minorEastAsia" w:eastAsiaTheme="minorEastAsia" w:cstheme="minorEastAsia"/>
          <w:b/>
          <w:bCs/>
          <w:color w:val="auto"/>
          <w:kern w:val="0"/>
          <w:sz w:val="52"/>
          <w:szCs w:val="52"/>
          <w:lang w:val="zh-CN" w:bidi="zh-CN"/>
        </w:rPr>
      </w:pPr>
      <w:bookmarkStart w:id="0" w:name="_Toc24436"/>
      <w:bookmarkStart w:id="1" w:name="_Toc26589"/>
      <w:bookmarkStart w:id="2" w:name="_Toc7227"/>
    </w:p>
    <w:p w14:paraId="5C9D6899">
      <w:pPr>
        <w:autoSpaceDE w:val="0"/>
        <w:autoSpaceDN w:val="0"/>
        <w:spacing w:after="100" w:afterLines="0"/>
        <w:ind w:firstLine="0" w:firstLineChars="0"/>
        <w:jc w:val="center"/>
        <w:outlineLvl w:val="9"/>
        <w:rPr>
          <w:rFonts w:hint="eastAsia" w:asciiTheme="minorEastAsia" w:hAnsiTheme="minorEastAsia" w:eastAsiaTheme="minorEastAsia" w:cstheme="minorEastAsia"/>
          <w:b/>
          <w:bCs/>
          <w:color w:val="auto"/>
          <w:kern w:val="0"/>
          <w:sz w:val="52"/>
          <w:szCs w:val="52"/>
          <w:lang w:val="zh-CN" w:bidi="zh-CN"/>
        </w:rPr>
      </w:pPr>
    </w:p>
    <w:p w14:paraId="34BC94BA">
      <w:pPr>
        <w:autoSpaceDE w:val="0"/>
        <w:autoSpaceDN w:val="0"/>
        <w:spacing w:after="100" w:afterLines="0"/>
        <w:ind w:firstLine="0" w:firstLineChars="0"/>
        <w:jc w:val="center"/>
        <w:outlineLvl w:val="9"/>
        <w:rPr>
          <w:rFonts w:hint="eastAsia" w:asciiTheme="minorEastAsia" w:hAnsiTheme="minorEastAsia" w:eastAsiaTheme="minorEastAsia" w:cstheme="minorEastAsia"/>
          <w:b/>
          <w:bCs/>
          <w:color w:val="auto"/>
          <w:kern w:val="0"/>
          <w:sz w:val="52"/>
          <w:szCs w:val="52"/>
          <w:lang w:val="zh-CN" w:bidi="zh-CN"/>
        </w:rPr>
      </w:pPr>
    </w:p>
    <w:p w14:paraId="17130A11">
      <w:pPr>
        <w:autoSpaceDE w:val="0"/>
        <w:autoSpaceDN w:val="0"/>
        <w:spacing w:after="100" w:afterLines="0"/>
        <w:ind w:firstLine="0" w:firstLineChars="0"/>
        <w:jc w:val="center"/>
        <w:outlineLvl w:val="9"/>
        <w:rPr>
          <w:rFonts w:hint="eastAsia" w:asciiTheme="minorEastAsia" w:hAnsiTheme="minorEastAsia" w:eastAsiaTheme="minorEastAsia" w:cstheme="minorEastAsia"/>
          <w:color w:val="auto"/>
          <w:kern w:val="0"/>
          <w:sz w:val="72"/>
          <w:szCs w:val="72"/>
          <w:lang w:val="zh-CN" w:eastAsia="zh-CN" w:bidi="zh-CN"/>
        </w:rPr>
      </w:pPr>
      <w:r>
        <w:rPr>
          <w:rFonts w:hint="eastAsia" w:asciiTheme="minorEastAsia" w:hAnsiTheme="minorEastAsia" w:eastAsiaTheme="minorEastAsia" w:cstheme="minorEastAsia"/>
          <w:b/>
          <w:bCs/>
          <w:color w:val="auto"/>
          <w:kern w:val="0"/>
          <w:sz w:val="72"/>
          <w:szCs w:val="72"/>
          <w:lang w:val="zh-CN" w:bidi="zh-CN"/>
        </w:rPr>
        <w:t>竞争性磋商文件</w:t>
      </w:r>
      <w:bookmarkEnd w:id="0"/>
      <w:bookmarkEnd w:id="1"/>
      <w:bookmarkEnd w:id="2"/>
    </w:p>
    <w:p w14:paraId="6B3692FF">
      <w:pPr>
        <w:autoSpaceDE w:val="0"/>
        <w:autoSpaceDN w:val="0"/>
        <w:spacing w:after="100" w:afterLines="0"/>
        <w:jc w:val="center"/>
        <w:rPr>
          <w:rFonts w:hint="eastAsia" w:asciiTheme="minorEastAsia" w:hAnsiTheme="minorEastAsia" w:eastAsiaTheme="minorEastAsia" w:cstheme="minorEastAsia"/>
          <w:b/>
          <w:bCs/>
          <w:color w:val="auto"/>
          <w:kern w:val="0"/>
          <w:sz w:val="24"/>
          <w:szCs w:val="22"/>
          <w:lang w:val="en-US" w:eastAsia="zh-CN" w:bidi="zh-CN"/>
        </w:rPr>
      </w:pPr>
    </w:p>
    <w:p w14:paraId="77122683">
      <w:pPr>
        <w:autoSpaceDE w:val="0"/>
        <w:autoSpaceDN w:val="0"/>
        <w:spacing w:after="100" w:afterLines="0"/>
        <w:jc w:val="center"/>
        <w:rPr>
          <w:rFonts w:hint="default" w:asciiTheme="minorEastAsia" w:hAnsiTheme="minorEastAsia" w:eastAsiaTheme="minorEastAsia" w:cstheme="minorEastAsia"/>
          <w:color w:val="auto"/>
          <w:sz w:val="22"/>
          <w:szCs w:val="22"/>
          <w:lang w:val="en-US" w:eastAsia="zh-CN" w:bidi="zh-CN"/>
        </w:rPr>
      </w:pPr>
      <w:r>
        <w:rPr>
          <w:rFonts w:hint="eastAsia" w:asciiTheme="minorEastAsia" w:hAnsiTheme="minorEastAsia" w:eastAsiaTheme="minorEastAsia" w:cstheme="minorEastAsia"/>
          <w:b/>
          <w:bCs/>
          <w:color w:val="auto"/>
          <w:kern w:val="0"/>
          <w:sz w:val="24"/>
          <w:szCs w:val="22"/>
          <w:lang w:val="en-US" w:eastAsia="zh-CN" w:bidi="zh-CN"/>
        </w:rPr>
        <w:t>采购</w:t>
      </w:r>
      <w:r>
        <w:rPr>
          <w:rFonts w:hint="eastAsia" w:asciiTheme="minorEastAsia" w:hAnsiTheme="minorEastAsia" w:eastAsiaTheme="minorEastAsia" w:cstheme="minorEastAsia"/>
          <w:b/>
          <w:bCs/>
          <w:color w:val="auto"/>
          <w:kern w:val="0"/>
          <w:sz w:val="24"/>
          <w:szCs w:val="22"/>
          <w:lang w:val="zh-CN" w:bidi="zh-CN"/>
        </w:rPr>
        <w:t>编号：</w:t>
      </w:r>
      <w:r>
        <w:rPr>
          <w:rFonts w:hint="eastAsia" w:asciiTheme="minorEastAsia" w:hAnsiTheme="minorEastAsia" w:eastAsiaTheme="minorEastAsia" w:cstheme="minorEastAsia"/>
          <w:b/>
          <w:bCs/>
          <w:color w:val="auto"/>
          <w:kern w:val="0"/>
          <w:sz w:val="24"/>
          <w:szCs w:val="22"/>
          <w:highlight w:val="none"/>
          <w:lang w:val="zh-CN" w:bidi="zh-CN"/>
        </w:rPr>
        <w:t>信平财磋商采购-2026-</w:t>
      </w:r>
      <w:r>
        <w:rPr>
          <w:rFonts w:hint="eastAsia" w:asciiTheme="minorEastAsia" w:hAnsiTheme="minorEastAsia" w:eastAsiaTheme="minorEastAsia" w:cstheme="minorEastAsia"/>
          <w:b/>
          <w:bCs/>
          <w:color w:val="auto"/>
          <w:kern w:val="0"/>
          <w:sz w:val="24"/>
          <w:szCs w:val="22"/>
          <w:highlight w:val="none"/>
          <w:lang w:val="en-US" w:bidi="zh-CN"/>
        </w:rPr>
        <w:t>16</w:t>
      </w:r>
    </w:p>
    <w:p w14:paraId="1F038C29">
      <w:pPr>
        <w:widowControl w:val="0"/>
        <w:autoSpaceDE w:val="0"/>
        <w:autoSpaceDN w:val="0"/>
        <w:spacing w:after="100" w:afterLines="100"/>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sz w:val="32"/>
          <w:szCs w:val="24"/>
          <w:lang w:val="zh-CN" w:eastAsia="zh-CN" w:bidi="zh-CN"/>
        </w:rPr>
        <w:drawing>
          <wp:anchor distT="0" distB="0" distL="114300" distR="114300" simplePos="0" relativeHeight="251659264" behindDoc="0" locked="0" layoutInCell="1" allowOverlap="1">
            <wp:simplePos x="0" y="0"/>
            <wp:positionH relativeFrom="column">
              <wp:posOffset>1424305</wp:posOffset>
            </wp:positionH>
            <wp:positionV relativeFrom="paragraph">
              <wp:posOffset>49530</wp:posOffset>
            </wp:positionV>
            <wp:extent cx="3131820" cy="3131820"/>
            <wp:effectExtent l="0" t="0" r="11430" b="11430"/>
            <wp:wrapNone/>
            <wp:docPr id="2" name="图片 2" descr="346f5166d7b6844827637dc43684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6f5166d7b6844827637dc436845027"/>
                    <pic:cNvPicPr>
                      <a:picLocks noChangeAspect="1"/>
                    </pic:cNvPicPr>
                  </pic:nvPicPr>
                  <pic:blipFill>
                    <a:blip r:embed="rId13"/>
                    <a:stretch>
                      <a:fillRect/>
                    </a:stretch>
                  </pic:blipFill>
                  <pic:spPr>
                    <a:xfrm>
                      <a:off x="0" y="0"/>
                      <a:ext cx="3131820" cy="3131820"/>
                    </a:xfrm>
                    <a:prstGeom prst="rect">
                      <a:avLst/>
                    </a:prstGeom>
                  </pic:spPr>
                </pic:pic>
              </a:graphicData>
            </a:graphic>
          </wp:anchor>
        </w:drawing>
      </w:r>
    </w:p>
    <w:p w14:paraId="387D1576">
      <w:pPr>
        <w:widowControl w:val="0"/>
        <w:autoSpaceDE w:val="0"/>
        <w:autoSpaceDN w:val="0"/>
        <w:spacing w:after="100" w:afterLines="0"/>
        <w:ind w:firstLine="0" w:firstLineChars="0"/>
        <w:rPr>
          <w:rFonts w:hint="eastAsia" w:asciiTheme="minorEastAsia" w:hAnsiTheme="minorEastAsia" w:eastAsiaTheme="minorEastAsia" w:cstheme="minorEastAsia"/>
          <w:color w:val="auto"/>
          <w:sz w:val="24"/>
          <w:szCs w:val="24"/>
          <w:lang w:val="zh-CN" w:eastAsia="zh-CN" w:bidi="zh-CN"/>
        </w:rPr>
      </w:pPr>
    </w:p>
    <w:p w14:paraId="009715FE">
      <w:pPr>
        <w:widowControl w:val="0"/>
        <w:autoSpaceDE w:val="0"/>
        <w:autoSpaceDN w:val="0"/>
        <w:spacing w:after="100" w:afterLines="100" w:line="240" w:lineRule="auto"/>
        <w:rPr>
          <w:rFonts w:hint="eastAsia" w:asciiTheme="minorEastAsia" w:hAnsiTheme="minorEastAsia" w:eastAsiaTheme="minorEastAsia" w:cstheme="minorEastAsia"/>
          <w:color w:val="auto"/>
          <w:sz w:val="32"/>
          <w:szCs w:val="24"/>
          <w:lang w:val="zh-CN" w:eastAsia="zh-CN" w:bidi="zh-CN"/>
        </w:rPr>
      </w:pPr>
    </w:p>
    <w:p w14:paraId="3E38C065">
      <w:pPr>
        <w:pStyle w:val="8"/>
        <w:rPr>
          <w:rFonts w:hint="eastAsia" w:asciiTheme="minorEastAsia" w:hAnsiTheme="minorEastAsia" w:eastAsiaTheme="minorEastAsia" w:cstheme="minorEastAsia"/>
          <w:color w:val="auto"/>
          <w:sz w:val="32"/>
          <w:szCs w:val="24"/>
          <w:lang w:val="zh-CN" w:eastAsia="zh-CN" w:bidi="zh-CN"/>
        </w:rPr>
      </w:pPr>
    </w:p>
    <w:p w14:paraId="6A9EF840">
      <w:pPr>
        <w:rPr>
          <w:rFonts w:hint="eastAsia" w:asciiTheme="minorEastAsia" w:hAnsiTheme="minorEastAsia" w:eastAsiaTheme="minorEastAsia" w:cstheme="minorEastAsia"/>
          <w:color w:val="auto"/>
          <w:lang w:val="zh-CN" w:eastAsia="zh-CN"/>
        </w:rPr>
      </w:pPr>
    </w:p>
    <w:p w14:paraId="6B1EBFA9">
      <w:pPr>
        <w:tabs>
          <w:tab w:val="left" w:pos="2712"/>
          <w:tab w:val="left" w:pos="4658"/>
          <w:tab w:val="left" w:pos="5157"/>
          <w:tab w:val="left" w:pos="6554"/>
        </w:tabs>
        <w:outlineLvl w:val="9"/>
        <w:rPr>
          <w:rFonts w:hint="eastAsia" w:asciiTheme="minorEastAsia" w:hAnsiTheme="minorEastAsia" w:eastAsiaTheme="minorEastAsia" w:cstheme="minorEastAsia"/>
          <w:color w:val="auto"/>
          <w:lang w:val="zh-CN" w:eastAsia="zh-CN"/>
        </w:rPr>
      </w:pPr>
    </w:p>
    <w:p w14:paraId="28691B8E">
      <w:pPr>
        <w:autoSpaceDE w:val="0"/>
        <w:autoSpaceDN w:val="0"/>
        <w:spacing w:after="100" w:afterLines="0"/>
        <w:jc w:val="both"/>
        <w:outlineLvl w:val="9"/>
        <w:rPr>
          <w:rFonts w:hint="eastAsia" w:asciiTheme="minorEastAsia" w:hAnsiTheme="minorEastAsia" w:eastAsiaTheme="minorEastAsia" w:cstheme="minorEastAsia"/>
          <w:b/>
          <w:bCs/>
          <w:color w:val="auto"/>
          <w:kern w:val="0"/>
          <w:sz w:val="32"/>
          <w:szCs w:val="32"/>
          <w:lang w:val="zh-CN" w:eastAsia="zh-CN" w:bidi="zh-CN"/>
        </w:rPr>
      </w:pPr>
      <w:bookmarkStart w:id="3" w:name="_Toc20079"/>
      <w:bookmarkStart w:id="4" w:name="_Toc17662"/>
    </w:p>
    <w:p w14:paraId="45E651F9">
      <w:pPr>
        <w:tabs>
          <w:tab w:val="left" w:pos="2712"/>
          <w:tab w:val="left" w:pos="4658"/>
          <w:tab w:val="left" w:pos="5157"/>
          <w:tab w:val="left" w:pos="6554"/>
        </w:tabs>
        <w:outlineLvl w:val="9"/>
        <w:rPr>
          <w:rFonts w:hint="eastAsia" w:asciiTheme="minorEastAsia" w:hAnsiTheme="minorEastAsia" w:eastAsiaTheme="minorEastAsia" w:cstheme="minorEastAsia"/>
          <w:color w:val="auto"/>
          <w:lang w:val="zh-CN" w:eastAsia="zh-CN"/>
        </w:rPr>
      </w:pPr>
    </w:p>
    <w:p w14:paraId="1442909E">
      <w:pPr>
        <w:outlineLvl w:val="9"/>
        <w:rPr>
          <w:rFonts w:hint="eastAsia"/>
          <w:color w:val="auto"/>
          <w:lang w:val="zh-CN" w:eastAsia="zh-CN"/>
        </w:rPr>
      </w:pPr>
    </w:p>
    <w:p w14:paraId="65CF8B6A">
      <w:pPr>
        <w:autoSpaceDE w:val="0"/>
        <w:autoSpaceDN w:val="0"/>
        <w:spacing w:after="100" w:afterLines="0"/>
        <w:ind w:left="0" w:leftChars="0" w:firstLine="1263" w:firstLineChars="393"/>
        <w:jc w:val="both"/>
        <w:outlineLvl w:val="9"/>
        <w:rPr>
          <w:rFonts w:hint="eastAsia" w:asciiTheme="minorEastAsia" w:hAnsiTheme="minorEastAsia" w:eastAsiaTheme="minorEastAsia" w:cstheme="minorEastAsia"/>
          <w:b/>
          <w:bCs/>
          <w:color w:val="auto"/>
          <w:kern w:val="0"/>
          <w:sz w:val="32"/>
          <w:szCs w:val="32"/>
          <w:lang w:val="en-US" w:eastAsia="zh-CN" w:bidi="zh-CN"/>
        </w:rPr>
      </w:pPr>
      <w:bookmarkStart w:id="5" w:name="_Toc1681"/>
      <w:r>
        <w:rPr>
          <w:rFonts w:hint="eastAsia" w:asciiTheme="minorEastAsia" w:hAnsiTheme="minorEastAsia" w:eastAsiaTheme="minorEastAsia" w:cstheme="minorEastAsia"/>
          <w:b/>
          <w:bCs/>
          <w:color w:val="auto"/>
          <w:kern w:val="0"/>
          <w:sz w:val="32"/>
          <w:szCs w:val="32"/>
          <w:lang w:val="zh-CN" w:eastAsia="zh-CN" w:bidi="zh-CN"/>
        </w:rPr>
        <w:t>采</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eastAsia="zh-CN" w:bidi="zh-CN"/>
        </w:rPr>
        <w:t xml:space="preserve"> 购 </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eastAsia="zh-CN" w:bidi="zh-CN"/>
        </w:rPr>
        <w:t>人</w:t>
      </w:r>
      <w:r>
        <w:rPr>
          <w:rFonts w:hint="eastAsia" w:asciiTheme="minorEastAsia" w:hAnsiTheme="minorEastAsia" w:eastAsiaTheme="minorEastAsia" w:cstheme="minorEastAsia"/>
          <w:b/>
          <w:bCs/>
          <w:color w:val="auto"/>
          <w:kern w:val="0"/>
          <w:sz w:val="32"/>
          <w:szCs w:val="32"/>
          <w:lang w:val="zh-CN" w:bidi="zh-CN"/>
        </w:rPr>
        <w:t>：</w:t>
      </w:r>
      <w:bookmarkEnd w:id="3"/>
      <w:bookmarkEnd w:id="4"/>
      <w:bookmarkEnd w:id="5"/>
      <w:r>
        <w:rPr>
          <w:rFonts w:hint="eastAsia" w:asciiTheme="minorEastAsia" w:hAnsiTheme="minorEastAsia" w:eastAsiaTheme="minorEastAsia" w:cstheme="minorEastAsia"/>
          <w:b/>
          <w:bCs/>
          <w:color w:val="auto"/>
          <w:kern w:val="0"/>
          <w:sz w:val="32"/>
          <w:szCs w:val="32"/>
          <w:lang w:val="en-US" w:eastAsia="zh-CN" w:bidi="zh-CN"/>
        </w:rPr>
        <w:t>信阳市平桥区农业农村局</w:t>
      </w:r>
    </w:p>
    <w:p w14:paraId="06BF71BB">
      <w:pPr>
        <w:autoSpaceDE w:val="0"/>
        <w:autoSpaceDN w:val="0"/>
        <w:spacing w:after="100" w:afterLines="0"/>
        <w:ind w:left="0" w:leftChars="0" w:firstLine="1263" w:firstLineChars="393"/>
        <w:jc w:val="both"/>
        <w:outlineLvl w:val="9"/>
        <w:rPr>
          <w:rFonts w:hint="eastAsia" w:asciiTheme="minorEastAsia" w:hAnsiTheme="minorEastAsia" w:eastAsiaTheme="minorEastAsia" w:cstheme="minorEastAsia"/>
          <w:b/>
          <w:bCs/>
          <w:color w:val="auto"/>
          <w:kern w:val="0"/>
          <w:sz w:val="32"/>
          <w:szCs w:val="32"/>
          <w:lang w:val="zh-CN" w:eastAsia="zh-CN" w:bidi="zh-CN"/>
        </w:rPr>
      </w:pPr>
      <w:r>
        <w:rPr>
          <w:rFonts w:hint="eastAsia" w:asciiTheme="minorEastAsia" w:hAnsiTheme="minorEastAsia" w:eastAsiaTheme="minorEastAsia" w:cstheme="minorEastAsia"/>
          <w:b/>
          <w:bCs/>
          <w:color w:val="auto"/>
          <w:kern w:val="0"/>
          <w:sz w:val="32"/>
          <w:szCs w:val="32"/>
          <w:lang w:val="zh-CN" w:eastAsia="zh-CN" w:bidi="zh-CN"/>
        </w:rPr>
        <w:t>采购</w:t>
      </w:r>
      <w:r>
        <w:rPr>
          <w:rFonts w:hint="eastAsia" w:asciiTheme="minorEastAsia" w:hAnsiTheme="minorEastAsia" w:eastAsiaTheme="minorEastAsia" w:cstheme="minorEastAsia"/>
          <w:b/>
          <w:bCs/>
          <w:color w:val="auto"/>
          <w:kern w:val="0"/>
          <w:sz w:val="32"/>
          <w:szCs w:val="32"/>
          <w:lang w:val="zh-CN" w:bidi="zh-CN"/>
        </w:rPr>
        <w:t>代理机构：</w:t>
      </w:r>
      <w:r>
        <w:rPr>
          <w:rFonts w:hint="eastAsia" w:asciiTheme="minorEastAsia" w:hAnsiTheme="minorEastAsia" w:eastAsiaTheme="minorEastAsia" w:cstheme="minorEastAsia"/>
          <w:b/>
          <w:bCs/>
          <w:color w:val="auto"/>
          <w:kern w:val="0"/>
          <w:sz w:val="32"/>
          <w:szCs w:val="32"/>
          <w:lang w:val="zh-CN" w:eastAsia="zh-CN" w:bidi="zh-CN"/>
        </w:rPr>
        <w:t>建友工程服务有限公司</w:t>
      </w:r>
    </w:p>
    <w:p w14:paraId="15CDE166">
      <w:pPr>
        <w:pStyle w:val="6"/>
        <w:ind w:left="0" w:leftChars="0" w:firstLine="1263" w:firstLineChars="393"/>
        <w:jc w:val="both"/>
        <w:outlineLvl w:val="9"/>
        <w:rPr>
          <w:rFonts w:hint="eastAsia" w:asciiTheme="minorEastAsia" w:hAnsiTheme="minorEastAsia" w:eastAsiaTheme="minorEastAsia" w:cstheme="minorEastAsia"/>
          <w:b/>
          <w:color w:val="auto"/>
          <w:sz w:val="32"/>
        </w:rPr>
        <w:sectPr>
          <w:headerReference r:id="rId4" w:type="first"/>
          <w:footerReference r:id="rId6" w:type="first"/>
          <w:headerReference r:id="rId3" w:type="default"/>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49" w:charSpace="0"/>
        </w:sectPr>
      </w:pPr>
      <w:r>
        <w:rPr>
          <w:rFonts w:hint="eastAsia" w:asciiTheme="minorEastAsia" w:hAnsiTheme="minorEastAsia" w:eastAsiaTheme="minorEastAsia" w:cstheme="minorEastAsia"/>
          <w:b/>
          <w:bCs/>
          <w:color w:val="auto"/>
          <w:kern w:val="0"/>
          <w:sz w:val="32"/>
          <w:szCs w:val="32"/>
          <w:lang w:val="zh-CN" w:bidi="zh-CN"/>
        </w:rPr>
        <w:t>日</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bidi="zh-CN"/>
        </w:rPr>
        <w:t>期：二〇二</w:t>
      </w:r>
      <w:r>
        <w:rPr>
          <w:rFonts w:hint="eastAsia" w:asciiTheme="minorEastAsia" w:hAnsiTheme="minorEastAsia" w:eastAsiaTheme="minorEastAsia" w:cstheme="minorEastAsia"/>
          <w:b/>
          <w:bCs/>
          <w:color w:val="auto"/>
          <w:kern w:val="0"/>
          <w:sz w:val="32"/>
          <w:szCs w:val="32"/>
          <w:lang w:val="en-US" w:eastAsia="zh-CN" w:bidi="zh-CN"/>
        </w:rPr>
        <w:t>六</w:t>
      </w:r>
      <w:r>
        <w:rPr>
          <w:rFonts w:hint="eastAsia" w:asciiTheme="minorEastAsia" w:hAnsiTheme="minorEastAsia" w:eastAsiaTheme="minorEastAsia" w:cstheme="minorEastAsia"/>
          <w:b/>
          <w:bCs/>
          <w:color w:val="auto"/>
          <w:kern w:val="0"/>
          <w:sz w:val="32"/>
          <w:szCs w:val="32"/>
          <w:lang w:val="zh-CN" w:bidi="zh-CN"/>
        </w:rPr>
        <w:t>年</w:t>
      </w:r>
      <w:r>
        <w:rPr>
          <w:rFonts w:hint="eastAsia" w:asciiTheme="minorEastAsia" w:hAnsiTheme="minorEastAsia" w:eastAsiaTheme="minorEastAsia" w:cstheme="minorEastAsia"/>
          <w:b/>
          <w:bCs/>
          <w:color w:val="auto"/>
          <w:kern w:val="0"/>
          <w:sz w:val="32"/>
          <w:szCs w:val="32"/>
          <w:lang w:val="en-US" w:bidi="zh-CN"/>
        </w:rPr>
        <w:t>五</w:t>
      </w:r>
      <w:r>
        <w:rPr>
          <w:rFonts w:hint="eastAsia" w:asciiTheme="minorEastAsia" w:hAnsiTheme="minorEastAsia" w:eastAsiaTheme="minorEastAsia" w:cstheme="minorEastAsia"/>
          <w:b/>
          <w:bCs/>
          <w:color w:val="auto"/>
          <w:kern w:val="0"/>
          <w:sz w:val="32"/>
          <w:szCs w:val="32"/>
          <w:lang w:val="zh-CN" w:eastAsia="zh-CN" w:bidi="zh-CN"/>
        </w:rPr>
        <w:t>月</w:t>
      </w:r>
    </w:p>
    <w:p w14:paraId="43C82A2C">
      <w:pPr>
        <w:tabs>
          <w:tab w:val="left" w:pos="2712"/>
          <w:tab w:val="left" w:pos="4658"/>
          <w:tab w:val="left" w:pos="5157"/>
          <w:tab w:val="left" w:pos="6554"/>
        </w:tabs>
        <w:bidi w:val="0"/>
        <w:jc w:val="center"/>
        <w:outlineLvl w:val="9"/>
        <w:rPr>
          <w:rFonts w:hint="eastAsia" w:asciiTheme="minorEastAsia" w:hAnsiTheme="minorEastAsia" w:eastAsiaTheme="minorEastAsia" w:cstheme="minorEastAsia"/>
          <w:b/>
          <w:bCs/>
          <w:color w:val="auto"/>
          <w:sz w:val="44"/>
          <w:szCs w:val="44"/>
        </w:rPr>
      </w:pPr>
      <w:bookmarkStart w:id="6" w:name="_Toc25040"/>
      <w:r>
        <w:rPr>
          <w:rFonts w:hint="eastAsia" w:asciiTheme="minorEastAsia" w:hAnsiTheme="minorEastAsia" w:eastAsiaTheme="minorEastAsia" w:cstheme="minorEastAsia"/>
          <w:b/>
          <w:bCs/>
          <w:color w:val="auto"/>
          <w:sz w:val="28"/>
          <w:szCs w:val="36"/>
        </w:rPr>
        <w:t>致政府采购供应商和代理机构的一封信</w:t>
      </w:r>
      <w:bookmarkEnd w:id="6"/>
    </w:p>
    <w:p w14:paraId="2BA4CD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rPr>
      </w:pPr>
    </w:p>
    <w:p w14:paraId="183FD7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尊敬的政府采购供应商、代理机构：</w:t>
      </w:r>
    </w:p>
    <w:p w14:paraId="33A886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您好！非常感谢您一直以来对</w:t>
      </w:r>
      <w:r>
        <w:rPr>
          <w:rFonts w:hint="eastAsia" w:asciiTheme="minorEastAsia" w:hAnsiTheme="minorEastAsia" w:eastAsiaTheme="minorEastAsia" w:cstheme="minorEastAsia"/>
          <w:color w:val="auto"/>
          <w:sz w:val="21"/>
          <w:szCs w:val="21"/>
          <w:highlight w:val="none"/>
          <w:lang w:val="en-US" w:eastAsia="zh-CN"/>
        </w:rPr>
        <w:t>信阳市</w:t>
      </w:r>
      <w:r>
        <w:rPr>
          <w:rFonts w:hint="eastAsia" w:asciiTheme="minorEastAsia" w:hAnsiTheme="minorEastAsia" w:eastAsiaTheme="minorEastAsia" w:cstheme="minorEastAsia"/>
          <w:color w:val="auto"/>
          <w:sz w:val="21"/>
          <w:szCs w:val="21"/>
          <w:highlight w:val="none"/>
          <w:lang w:val="en-US"/>
        </w:rPr>
        <w:t>政府采购活动的关心和支持！</w:t>
      </w:r>
    </w:p>
    <w:p w14:paraId="017746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近年来，</w:t>
      </w:r>
      <w:r>
        <w:rPr>
          <w:rFonts w:hint="eastAsia" w:asciiTheme="minorEastAsia" w:hAnsiTheme="minorEastAsia" w:eastAsiaTheme="minorEastAsia" w:cstheme="minorEastAsia"/>
          <w:color w:val="auto"/>
          <w:sz w:val="21"/>
          <w:szCs w:val="21"/>
          <w:highlight w:val="none"/>
          <w:lang w:val="en-US" w:eastAsia="zh-CN"/>
        </w:rPr>
        <w:t>信阳</w:t>
      </w:r>
      <w:r>
        <w:rPr>
          <w:rFonts w:hint="eastAsia" w:asciiTheme="minorEastAsia" w:hAnsiTheme="minorEastAsia" w:eastAsiaTheme="minorEastAsia" w:cstheme="minorEastAsia"/>
          <w:color w:val="auto"/>
          <w:sz w:val="21"/>
          <w:szCs w:val="21"/>
          <w:highlight w:val="none"/>
          <w:lang w:val="en-US"/>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3A4DF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040EAC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尽管做了一些工作，但我们深知，离贵公司的期望还有差距。恳请贵公司对我们的工作提出宝贵意见，并持续给予关注、支持和监督！</w:t>
      </w:r>
    </w:p>
    <w:p w14:paraId="1F3769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凡涉及信阳市政府采购领域营商环境的任何问题，贵公司均可通过专线电话0376-6699123、电子邮箱czyszb228@163.com，与信阳市财政局优化营商环境办公室随时沟通交流，我们将竭诚为各位供应商服务，全力解决贵公司遇到的困难。</w:t>
      </w:r>
    </w:p>
    <w:p w14:paraId="21E445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再次感谢贵公司对</w:t>
      </w:r>
      <w:r>
        <w:rPr>
          <w:rFonts w:hint="eastAsia" w:asciiTheme="minorEastAsia" w:hAnsiTheme="minorEastAsia" w:eastAsiaTheme="minorEastAsia" w:cstheme="minorEastAsia"/>
          <w:color w:val="auto"/>
          <w:sz w:val="21"/>
          <w:szCs w:val="21"/>
          <w:highlight w:val="none"/>
          <w:lang w:val="en-US" w:eastAsia="zh-CN"/>
        </w:rPr>
        <w:t>信阳</w:t>
      </w:r>
      <w:r>
        <w:rPr>
          <w:rFonts w:hint="eastAsia" w:asciiTheme="minorEastAsia" w:hAnsiTheme="minorEastAsia" w:eastAsiaTheme="minorEastAsia" w:cstheme="minorEastAsia"/>
          <w:color w:val="auto"/>
          <w:sz w:val="21"/>
          <w:szCs w:val="21"/>
          <w:highlight w:val="none"/>
          <w:lang w:val="en-US"/>
        </w:rPr>
        <w:t>市政府采购工作的关心和支持！</w:t>
      </w:r>
    </w:p>
    <w:p w14:paraId="4F33BF8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Theme="minorEastAsia" w:hAnsiTheme="minorEastAsia" w:eastAsiaTheme="minorEastAsia" w:cstheme="minorEastAsia"/>
          <w:b/>
          <w:color w:val="auto"/>
          <w:sz w:val="40"/>
          <w:szCs w:val="32"/>
        </w:rPr>
        <w:sectPr>
          <w:headerReference r:id="rId7" w:type="default"/>
          <w:footerReference r:id="rId8"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17" w:charSpace="0"/>
        </w:sectPr>
      </w:pPr>
    </w:p>
    <w:sdt>
      <w:sdtPr>
        <w:rPr>
          <w:rFonts w:ascii="宋体" w:hAnsi="宋体" w:eastAsia="宋体" w:cs="Times New Roman"/>
          <w:kern w:val="2"/>
          <w:sz w:val="28"/>
          <w:szCs w:val="36"/>
          <w:lang w:val="en-US" w:eastAsia="zh-CN" w:bidi="ar-SA"/>
        </w:rPr>
        <w:id w:val="147458032"/>
        <w15:color w:val="DBDBDB"/>
        <w:docPartObj>
          <w:docPartGallery w:val="Table of Contents"/>
          <w:docPartUnique/>
        </w:docPartObj>
      </w:sdtPr>
      <w:sdtEndPr>
        <w:rPr>
          <w:rFonts w:ascii="Times New Roman" w:hAnsi="Times New Roman" w:eastAsia="宋体" w:cs="Times New Roman"/>
          <w:color w:val="auto"/>
          <w:kern w:val="2"/>
          <w:sz w:val="21"/>
          <w:szCs w:val="24"/>
          <w:lang w:val="en-US" w:eastAsia="zh-CN" w:bidi="ar-SA"/>
        </w:rPr>
      </w:sdtEndPr>
      <w:sdtContent>
        <w:p w14:paraId="06173E52">
          <w:pPr>
            <w:spacing w:before="0" w:beforeLines="0" w:after="0" w:afterLines="0" w:line="240" w:lineRule="auto"/>
            <w:ind w:left="0" w:leftChars="0" w:right="0" w:rightChars="0" w:firstLine="0" w:firstLineChars="0"/>
            <w:jc w:val="center"/>
            <w:rPr>
              <w:sz w:val="28"/>
              <w:szCs w:val="36"/>
            </w:rPr>
          </w:pPr>
          <w:r>
            <w:rPr>
              <w:rFonts w:ascii="宋体" w:hAnsi="宋体" w:eastAsia="宋体"/>
              <w:sz w:val="28"/>
              <w:szCs w:val="36"/>
            </w:rPr>
            <w:t>目</w:t>
          </w:r>
          <w:r>
            <w:rPr>
              <w:rFonts w:hint="eastAsia" w:ascii="宋体" w:hAnsi="宋体"/>
              <w:sz w:val="28"/>
              <w:szCs w:val="36"/>
              <w:lang w:val="en-US" w:eastAsia="zh-CN"/>
            </w:rPr>
            <w:t xml:space="preserve"> </w:t>
          </w:r>
          <w:r>
            <w:rPr>
              <w:rFonts w:ascii="宋体" w:hAnsi="宋体" w:eastAsia="宋体"/>
              <w:sz w:val="28"/>
              <w:szCs w:val="36"/>
            </w:rPr>
            <w:t>录</w:t>
          </w:r>
        </w:p>
        <w:p w14:paraId="6D953ACB">
          <w:pPr>
            <w:pStyle w:val="14"/>
            <w:tabs>
              <w:tab w:val="right" w:leader="dot" w:pos="974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第一章 </w:t>
          </w:r>
          <w:r>
            <w:rPr>
              <w:rFonts w:hint="eastAsia" w:asciiTheme="minorEastAsia" w:hAnsiTheme="minorEastAsia" w:eastAsiaTheme="minorEastAsia" w:cstheme="minorEastAsia"/>
              <w:sz w:val="28"/>
              <w:szCs w:val="28"/>
              <w:lang w:eastAsia="zh-CN"/>
            </w:rPr>
            <w:t>竞争性</w:t>
          </w:r>
          <w:r>
            <w:rPr>
              <w:rFonts w:hint="eastAsia" w:asciiTheme="minorEastAsia" w:hAnsiTheme="minorEastAsia" w:eastAsiaTheme="minorEastAsia" w:cstheme="minorEastAsia"/>
              <w:sz w:val="28"/>
              <w:szCs w:val="28"/>
            </w:rPr>
            <w:t>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5</w:t>
          </w:r>
        </w:p>
        <w:p w14:paraId="4364DC33">
          <w:pPr>
            <w:pStyle w:val="14"/>
            <w:tabs>
              <w:tab w:val="right" w:leader="dot" w:pos="974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10</w:t>
          </w:r>
        </w:p>
        <w:p w14:paraId="2AEAC172">
          <w:pPr>
            <w:pStyle w:val="14"/>
            <w:tabs>
              <w:tab w:val="right" w:leader="dot" w:pos="974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第三章 评审办法（综合评分法）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23</w:t>
          </w:r>
        </w:p>
        <w:p w14:paraId="5D552634">
          <w:pPr>
            <w:pStyle w:val="14"/>
            <w:tabs>
              <w:tab w:val="right" w:leader="dot" w:pos="974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第四章 </w:t>
          </w:r>
          <w:r>
            <w:rPr>
              <w:rFonts w:hint="eastAsia" w:asciiTheme="minorEastAsia" w:hAnsiTheme="minorEastAsia" w:eastAsiaTheme="minorEastAsia" w:cstheme="minorEastAsia"/>
              <w:sz w:val="28"/>
              <w:szCs w:val="28"/>
            </w:rPr>
            <w:t>合同文本</w:t>
          </w:r>
          <w:r>
            <w:rPr>
              <w:rFonts w:hint="eastAsia" w:asciiTheme="minorEastAsia" w:hAnsiTheme="minorEastAsia" w:eastAsiaTheme="minorEastAsia" w:cstheme="minorEastAsia"/>
              <w:sz w:val="28"/>
              <w:szCs w:val="28"/>
              <w:lang w:eastAsia="zh-CN"/>
            </w:rPr>
            <w:t>（仅供参考）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30</w:t>
          </w:r>
        </w:p>
        <w:p w14:paraId="3227446F">
          <w:pPr>
            <w:pStyle w:val="14"/>
            <w:tabs>
              <w:tab w:val="right" w:leader="dot" w:pos="974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第五章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工程量清单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34</w:t>
          </w:r>
        </w:p>
        <w:p w14:paraId="526B2BE6">
          <w:pPr>
            <w:pStyle w:val="14"/>
            <w:tabs>
              <w:tab w:val="right" w:leader="dot" w:pos="974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第六章 竞争性磋商响应文件格式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35</w:t>
          </w:r>
        </w:p>
        <w:p w14:paraId="3237AFB3">
          <w:pPr>
            <w:rPr>
              <w:rFonts w:ascii="Times New Roman" w:hAnsi="Times New Roman" w:eastAsia="宋体" w:cs="Times New Roman"/>
              <w:color w:val="auto"/>
              <w:kern w:val="2"/>
              <w:sz w:val="21"/>
              <w:szCs w:val="24"/>
              <w:lang w:val="en-US" w:eastAsia="zh-CN" w:bidi="ar-SA"/>
            </w:rPr>
          </w:pPr>
        </w:p>
      </w:sdtContent>
    </w:sdt>
    <w:p w14:paraId="1CB944F4">
      <w:pPr>
        <w:rPr>
          <w:rFonts w:ascii="Times New Roman" w:hAnsi="Times New Roman" w:eastAsia="宋体" w:cs="Times New Roman"/>
          <w:color w:val="auto"/>
          <w:kern w:val="2"/>
          <w:sz w:val="21"/>
          <w:szCs w:val="24"/>
          <w:lang w:val="en-US" w:eastAsia="zh-CN" w:bidi="ar-SA"/>
        </w:rPr>
      </w:pPr>
    </w:p>
    <w:p w14:paraId="6A08A09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62941F8">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6F386F7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33FDC2DD">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607A39D2">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1A363771">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BB0FEE5">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4FF3008">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5CD07AC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40C99A0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001714A">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9561621">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14E4092C">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382A76A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783F737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5FC6C94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both"/>
        <w:textAlignment w:val="auto"/>
        <w:outlineLvl w:val="9"/>
        <w:rPr>
          <w:rFonts w:hint="eastAsia" w:asciiTheme="minorEastAsia" w:hAnsiTheme="minorEastAsia" w:eastAsiaTheme="minorEastAsia" w:cstheme="minorEastAsia"/>
          <w:color w:val="auto"/>
          <w:sz w:val="36"/>
          <w:szCs w:val="24"/>
        </w:rPr>
      </w:pPr>
    </w:p>
    <w:p w14:paraId="0A643252">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67044C0">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r>
        <w:rPr>
          <w:rFonts w:hint="eastAsia" w:asciiTheme="minorEastAsia" w:hAnsiTheme="minorEastAsia" w:eastAsiaTheme="minorEastAsia" w:cstheme="minorEastAsia"/>
          <w:color w:val="auto"/>
          <w:sz w:val="36"/>
          <w:szCs w:val="24"/>
        </w:rPr>
        <w:t>电子招投标特别提示</w:t>
      </w:r>
    </w:p>
    <w:p w14:paraId="6007B2D9">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7" w:name="_Toc29917"/>
      <w:bookmarkStart w:id="8" w:name="_Toc1939"/>
      <w:r>
        <w:rPr>
          <w:rFonts w:hint="eastAsia" w:asciiTheme="minorEastAsia" w:hAnsiTheme="minorEastAsia" w:eastAsiaTheme="minorEastAsia" w:cstheme="minorEastAsia"/>
          <w:b/>
          <w:bCs/>
          <w:color w:val="auto"/>
          <w:sz w:val="24"/>
          <w:szCs w:val="24"/>
          <w:u w:val="double"/>
        </w:rPr>
        <w:t>一、</w:t>
      </w:r>
      <w:r>
        <w:rPr>
          <w:rFonts w:hint="eastAsia" w:asciiTheme="minorEastAsia" w:hAnsiTheme="minorEastAsia" w:eastAsiaTheme="minorEastAsia" w:cstheme="minorEastAsia"/>
          <w:b/>
          <w:bCs/>
          <w:color w:val="auto"/>
          <w:sz w:val="24"/>
          <w:szCs w:val="24"/>
          <w:u w:val="double"/>
          <w:lang w:eastAsia="zh-CN"/>
        </w:rPr>
        <w:t>投标人</w:t>
      </w:r>
      <w:r>
        <w:rPr>
          <w:rFonts w:hint="eastAsia" w:asciiTheme="minorEastAsia" w:hAnsiTheme="minorEastAsia" w:eastAsiaTheme="minorEastAsia" w:cstheme="minorEastAsia"/>
          <w:b/>
          <w:bCs/>
          <w:color w:val="auto"/>
          <w:sz w:val="24"/>
          <w:szCs w:val="24"/>
          <w:u w:val="double"/>
        </w:rPr>
        <w:t>（供应商）注册</w:t>
      </w:r>
      <w:bookmarkEnd w:id="7"/>
      <w:bookmarkEnd w:id="8"/>
    </w:p>
    <w:p w14:paraId="272572CE">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凡有意参加本项目的</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（供应商），请</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“全国公共资源交易平台（河南省·信阳市）（</w:t>
      </w:r>
      <w:r>
        <w:rPr>
          <w:rFonts w:hint="eastAsia" w:asciiTheme="minorEastAsia" w:hAnsiTheme="minorEastAsia" w:eastAsiaTheme="minorEastAsia" w:cstheme="minorEastAsia"/>
          <w:color w:val="auto"/>
          <w:sz w:val="24"/>
          <w:szCs w:val="24"/>
          <w:lang w:eastAsia="zh-CN"/>
        </w:rPr>
        <w:t>https://ggzyjy.xinyang.gov.cn/</w:t>
      </w:r>
      <w:r>
        <w:rPr>
          <w:rFonts w:hint="eastAsia" w:asciiTheme="minorEastAsia" w:hAnsiTheme="minorEastAsia" w:eastAsiaTheme="minorEastAsia" w:cstheme="minorEastAsia"/>
          <w:color w:val="auto"/>
          <w:sz w:val="24"/>
          <w:szCs w:val="24"/>
        </w:rPr>
        <w:t>）”网站进行交易主体自主注册，按网站公告通知有关要求填报企业信息并上传有关原件扫描件至诚信库，不需携带原件到信阳市公共资源交易中心进行审核。</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9" w:name="_Toc30563"/>
      <w:bookmarkStart w:id="10" w:name="_Toc28619"/>
      <w:r>
        <w:rPr>
          <w:rFonts w:hint="eastAsia" w:asciiTheme="minorEastAsia" w:hAnsiTheme="minorEastAsia" w:eastAsiaTheme="minorEastAsia" w:cstheme="minorEastAsia"/>
          <w:b/>
          <w:bCs/>
          <w:color w:val="auto"/>
          <w:sz w:val="24"/>
          <w:szCs w:val="24"/>
          <w:u w:val="double"/>
        </w:rPr>
        <w:t>二、办理CA数字证书</w:t>
      </w:r>
      <w:bookmarkEnd w:id="9"/>
      <w:bookmarkEnd w:id="10"/>
    </w:p>
    <w:p w14:paraId="4BA4090C">
      <w:pPr>
        <w:keepNext w:val="0"/>
        <w:keepLines w:val="0"/>
        <w:pageBreakBefore w:val="0"/>
        <w:kinsoku/>
        <w:wordWrap/>
        <w:overflowPunct/>
        <w:topLinePunct w:val="0"/>
        <w:autoSpaceDE/>
        <w:autoSpaceDN/>
        <w:bidi w:val="0"/>
        <w:spacing w:line="440" w:lineRule="exact"/>
        <w:ind w:left="0" w:leftChars="0" w:firstLine="456"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完成企业诚信库注册后</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自行选择CA数字证书服务商</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线上、线下办理CA数字证书。</w:t>
      </w:r>
    </w:p>
    <w:p w14:paraId="53426685">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1" w:name="_Toc5326"/>
      <w:bookmarkStart w:id="12" w:name="_Toc5151"/>
      <w:r>
        <w:rPr>
          <w:rFonts w:hint="eastAsia" w:asciiTheme="minorEastAsia" w:hAnsiTheme="minorEastAsia" w:eastAsiaTheme="minorEastAsia" w:cstheme="minorEastAsia"/>
          <w:b/>
          <w:bCs/>
          <w:color w:val="auto"/>
          <w:sz w:val="24"/>
          <w:szCs w:val="24"/>
          <w:u w:val="double"/>
        </w:rPr>
        <w:t>三、招标（采购）文件获取方式</w:t>
      </w:r>
      <w:bookmarkEnd w:id="11"/>
      <w:bookmarkEnd w:id="12"/>
    </w:p>
    <w:p w14:paraId="678ACB07">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（供应商）凭CA数字证书</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会员系统后，即可按网上提示免费下载招标（采购）文件及资料（操作程序详见信阳市公共资源交易中心网站下载中心栏目里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操作手册）。招标文件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*.XYZF格式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下载后需使用“信阳市投标文件制作工具软件”打开（该工具软件可在“全国公共资源交易平台（河南省·信阳市）（</w:t>
      </w:r>
      <w:r>
        <w:rPr>
          <w:rFonts w:hint="eastAsia" w:asciiTheme="minorEastAsia" w:hAnsiTheme="minorEastAsia" w:eastAsiaTheme="minorEastAsia" w:cstheme="minorEastAsia"/>
          <w:color w:val="auto"/>
          <w:sz w:val="24"/>
          <w:szCs w:val="24"/>
          <w:lang w:eastAsia="zh-CN"/>
        </w:rPr>
        <w:t>https://ggzyjy.xinyang.gov.cn/</w:t>
      </w:r>
      <w:r>
        <w:rPr>
          <w:rFonts w:hint="eastAsia" w:asciiTheme="minorEastAsia" w:hAnsiTheme="minorEastAsia" w:eastAsiaTheme="minorEastAsia" w:cstheme="minorEastAsia"/>
          <w:color w:val="auto"/>
          <w:sz w:val="24"/>
          <w:szCs w:val="24"/>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3" w:name="_Toc1647"/>
      <w:bookmarkStart w:id="14" w:name="_Toc21554"/>
      <w:r>
        <w:rPr>
          <w:rFonts w:hint="eastAsia" w:asciiTheme="minorEastAsia" w:hAnsiTheme="minorEastAsia" w:eastAsiaTheme="minorEastAsia" w:cstheme="minorEastAsia"/>
          <w:b/>
          <w:bCs/>
          <w:color w:val="auto"/>
          <w:sz w:val="24"/>
          <w:szCs w:val="24"/>
          <w:u w:val="double"/>
        </w:rPr>
        <w:t>四、投标（响应）文件制作</w:t>
      </w:r>
      <w:bookmarkEnd w:id="13"/>
      <w:bookmarkEnd w:id="14"/>
    </w:p>
    <w:p w14:paraId="6A393A6F">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（供应商）须在投标（响应）文件递交截止时间前制作并提交。</w:t>
      </w:r>
    </w:p>
    <w:p w14:paraId="591CAD16">
      <w:pPr>
        <w:pStyle w:val="8"/>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rPr>
      </w:pPr>
      <w:bookmarkStart w:id="15" w:name="_Toc29802"/>
      <w:bookmarkStart w:id="16" w:name="_Toc30115"/>
      <w:r>
        <w:rPr>
          <w:rFonts w:hint="eastAsia" w:asciiTheme="minorEastAsia" w:hAnsiTheme="minorEastAsia" w:eastAsiaTheme="minorEastAsia" w:cstheme="minorEastAsia"/>
          <w:b/>
          <w:bCs/>
          <w:color w:val="auto"/>
          <w:sz w:val="24"/>
          <w:szCs w:val="24"/>
          <w:u w:val="double"/>
        </w:rPr>
        <w:t>五、投标（响应）文件的签字和盖章要求</w:t>
      </w:r>
      <w:bookmarkEnd w:id="15"/>
      <w:bookmarkEnd w:id="16"/>
    </w:p>
    <w:p w14:paraId="60DF5CD5">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pacing w:val="-11"/>
          <w:sz w:val="24"/>
          <w:szCs w:val="24"/>
        </w:rPr>
        <w:t>投标文件（响应）格式中所有要求</w:t>
      </w:r>
      <w:r>
        <w:rPr>
          <w:rFonts w:hint="eastAsia" w:asciiTheme="minorEastAsia" w:hAnsiTheme="minorEastAsia" w:eastAsiaTheme="minorEastAsia" w:cstheme="minorEastAsia"/>
          <w:color w:val="auto"/>
          <w:spacing w:val="-11"/>
          <w:sz w:val="24"/>
          <w:szCs w:val="24"/>
          <w:lang w:eastAsia="zh-CN"/>
        </w:rPr>
        <w:t>投标人</w:t>
      </w:r>
      <w:r>
        <w:rPr>
          <w:rFonts w:hint="eastAsia" w:asciiTheme="minorEastAsia" w:hAnsiTheme="minorEastAsia" w:eastAsiaTheme="minorEastAsia" w:cstheme="minorEastAsia"/>
          <w:color w:val="auto"/>
          <w:spacing w:val="-11"/>
          <w:sz w:val="24"/>
          <w:szCs w:val="24"/>
        </w:rPr>
        <w:t>（供应商）加盖公章的地方都须加盖</w:t>
      </w:r>
      <w:r>
        <w:rPr>
          <w:rFonts w:hint="eastAsia" w:asciiTheme="minorEastAsia" w:hAnsiTheme="minorEastAsia" w:eastAsiaTheme="minorEastAsia" w:cstheme="minorEastAsia"/>
          <w:color w:val="auto"/>
          <w:spacing w:val="-11"/>
          <w:sz w:val="24"/>
          <w:szCs w:val="24"/>
          <w:lang w:eastAsia="zh-CN"/>
        </w:rPr>
        <w:t>投标人</w:t>
      </w:r>
      <w:r>
        <w:rPr>
          <w:rFonts w:hint="eastAsia" w:asciiTheme="minorEastAsia" w:hAnsiTheme="minorEastAsia" w:eastAsiaTheme="minorEastAsia" w:cstheme="minorEastAsia"/>
          <w:color w:val="auto"/>
          <w:spacing w:val="-11"/>
          <w:sz w:val="24"/>
          <w:szCs w:val="24"/>
        </w:rPr>
        <w:t>（供应商）的 CA 印章。</w:t>
      </w:r>
    </w:p>
    <w:p w14:paraId="70BED6B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2、投标文件（响应）格式中所有要求法定代表人或其委托代理人签字或盖章的地方</w:t>
      </w:r>
      <w:r>
        <w:rPr>
          <w:rFonts w:hint="eastAsia" w:asciiTheme="minorEastAsia" w:hAnsiTheme="minorEastAsia" w:eastAsiaTheme="minorEastAsia" w:cstheme="minorEastAsia"/>
          <w:b/>
          <w:bCs/>
          <w:color w:val="auto"/>
          <w:sz w:val="24"/>
          <w:szCs w:val="24"/>
        </w:rPr>
        <w:t>（不含授权委托书委托人签字）</w:t>
      </w:r>
      <w:r>
        <w:rPr>
          <w:rFonts w:hint="eastAsia" w:asciiTheme="minorEastAsia" w:hAnsiTheme="minorEastAsia" w:eastAsiaTheme="minorEastAsia" w:cstheme="minorEastAsia"/>
          <w:color w:val="auto"/>
          <w:sz w:val="24"/>
          <w:szCs w:val="24"/>
        </w:rPr>
        <w:t>都须加盖法定代表人</w:t>
      </w:r>
      <w:r>
        <w:rPr>
          <w:rFonts w:hint="eastAsia" w:asciiTheme="minorEastAsia" w:hAnsiTheme="minorEastAsia" w:eastAsiaTheme="minorEastAsia" w:cstheme="minorEastAsia"/>
          <w:b/>
          <w:bCs/>
          <w:color w:val="auto"/>
          <w:sz w:val="24"/>
          <w:szCs w:val="24"/>
        </w:rPr>
        <w:t>CA 印章。</w:t>
      </w:r>
    </w:p>
    <w:p w14:paraId="69ADED16">
      <w:pPr>
        <w:pStyle w:val="8"/>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7" w:name="_Toc13965"/>
      <w:bookmarkStart w:id="18" w:name="_Toc31622"/>
      <w:r>
        <w:rPr>
          <w:rFonts w:hint="eastAsia" w:asciiTheme="minorEastAsia" w:hAnsiTheme="minorEastAsia" w:eastAsiaTheme="minorEastAsia" w:cstheme="minorEastAsia"/>
          <w:b/>
          <w:bCs/>
          <w:color w:val="auto"/>
          <w:sz w:val="24"/>
          <w:szCs w:val="24"/>
          <w:u w:val="double"/>
        </w:rPr>
        <w:t>六、投标文件份数</w:t>
      </w:r>
      <w:bookmarkEnd w:id="17"/>
      <w:bookmarkEnd w:id="18"/>
    </w:p>
    <w:p w14:paraId="096F85C4">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加密的电子投标（响应）文件壹份（*.XYTF 格式，在会员系统指定位置上传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377B1255">
      <w:pPr>
        <w:pStyle w:val="8"/>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9" w:name="_Toc25967"/>
      <w:bookmarkStart w:id="20" w:name="_Toc26135"/>
      <w:r>
        <w:rPr>
          <w:rFonts w:hint="eastAsia" w:asciiTheme="minorEastAsia" w:hAnsiTheme="minorEastAsia" w:eastAsiaTheme="minorEastAsia" w:cstheme="minorEastAsia"/>
          <w:b/>
          <w:bCs/>
          <w:color w:val="auto"/>
          <w:sz w:val="24"/>
          <w:szCs w:val="24"/>
          <w:u w:val="double"/>
        </w:rPr>
        <w:t>七、投标（响应）文件的递交</w:t>
      </w:r>
      <w:bookmarkEnd w:id="19"/>
      <w:bookmarkEnd w:id="20"/>
    </w:p>
    <w:p w14:paraId="132A108B">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1、电子投标（响应）文件的递交</w:t>
      </w:r>
    </w:p>
    <w:p w14:paraId="206488FE">
      <w:pPr>
        <w:keepNext w:val="0"/>
        <w:keepLines w:val="0"/>
        <w:pageBreakBefore w:val="0"/>
        <w:kinsoku/>
        <w:wordWrap/>
        <w:overflowPunct/>
        <w:topLinePunct w:val="0"/>
        <w:autoSpaceDE/>
        <w:autoSpaceDN/>
        <w:bidi w:val="0"/>
        <w:spacing w:line="440" w:lineRule="exact"/>
        <w:ind w:left="0" w:leftChars="0" w:firstLine="456" w:firstLineChars="200"/>
        <w:jc w:val="left"/>
        <w:textAlignment w:val="auto"/>
        <w:outlineLvl w:val="9"/>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各投标人（供应商）应在投标截止时间前上传加密的电子投标（响应）文件（*.XYTF）到会员系统的指定位置。上传的电子投标文件应使用</w:t>
      </w:r>
      <w:r>
        <w:rPr>
          <w:rFonts w:hint="eastAsia" w:asciiTheme="minorEastAsia" w:hAnsiTheme="minorEastAsia" w:eastAsiaTheme="minorEastAsia" w:cstheme="minorEastAsia"/>
          <w:color w:val="auto"/>
          <w:spacing w:val="-6"/>
          <w:sz w:val="24"/>
          <w:szCs w:val="24"/>
          <w:lang w:eastAsia="zh-CN"/>
        </w:rPr>
        <w:t>供应商</w:t>
      </w:r>
      <w:r>
        <w:rPr>
          <w:rFonts w:hint="eastAsia" w:asciiTheme="minorEastAsia" w:hAnsiTheme="minorEastAsia" w:eastAsiaTheme="minorEastAsia" w:cstheme="minorEastAsia"/>
          <w:color w:val="auto"/>
          <w:spacing w:val="-6"/>
          <w:sz w:val="24"/>
          <w:szCs w:val="24"/>
        </w:rPr>
        <w:t>CA数字证书认证并加密。上传时必须得到交易系统“上传成功”的确认回复后方为上传成功。请</w:t>
      </w:r>
      <w:r>
        <w:rPr>
          <w:rFonts w:hint="eastAsia" w:asciiTheme="minorEastAsia" w:hAnsiTheme="minorEastAsia" w:eastAsiaTheme="minorEastAsia" w:cstheme="minorEastAsia"/>
          <w:color w:val="auto"/>
          <w:spacing w:val="-6"/>
          <w:sz w:val="24"/>
          <w:szCs w:val="24"/>
          <w:lang w:eastAsia="zh-CN"/>
        </w:rPr>
        <w:t>投标人</w:t>
      </w:r>
      <w:r>
        <w:rPr>
          <w:rFonts w:hint="eastAsia" w:asciiTheme="minorEastAsia" w:hAnsiTheme="minorEastAsia" w:eastAsiaTheme="minorEastAsia" w:cstheme="minorEastAsia"/>
          <w:color w:val="auto"/>
          <w:spacing w:val="-6"/>
          <w:sz w:val="24"/>
          <w:szCs w:val="24"/>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21" w:name="_Toc16680"/>
      <w:bookmarkStart w:id="22" w:name="_Toc27739"/>
      <w:r>
        <w:rPr>
          <w:rFonts w:hint="eastAsia" w:asciiTheme="minorEastAsia" w:hAnsiTheme="minorEastAsia" w:eastAsiaTheme="minorEastAsia" w:cstheme="minorEastAsia"/>
          <w:b/>
          <w:bCs/>
          <w:color w:val="auto"/>
          <w:sz w:val="24"/>
          <w:szCs w:val="24"/>
          <w:u w:val="double"/>
        </w:rPr>
        <w:t>八、澄清与变更</w:t>
      </w:r>
      <w:bookmarkEnd w:id="21"/>
      <w:bookmarkEnd w:id="22"/>
    </w:p>
    <w:p w14:paraId="30B72FC9">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（供应商）应在投标（响应）文件递交截止时间前及时查看澄清或修改内容，因</w:t>
      </w:r>
      <w:r>
        <w:rPr>
          <w:rFonts w:hint="eastAsia" w:asciiTheme="minorEastAsia" w:hAnsiTheme="minorEastAsia" w:eastAsiaTheme="minorEastAsia" w:cstheme="minorEastAsia"/>
          <w:color w:val="auto"/>
          <w:sz w:val="24"/>
          <w:szCs w:val="24"/>
          <w:lang w:eastAsia="zh-CN"/>
        </w:rPr>
        <w:t>投标人（供应商</w:t>
      </w:r>
      <w:r>
        <w:rPr>
          <w:rFonts w:hint="eastAsia" w:asciiTheme="minorEastAsia" w:hAnsiTheme="minorEastAsia" w:eastAsiaTheme="minorEastAsia" w:cstheme="minorEastAsia"/>
          <w:color w:val="auto"/>
          <w:sz w:val="24"/>
          <w:szCs w:val="24"/>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440" w:lineRule="exact"/>
        <w:ind w:left="0" w:leftChars="0" w:firstLine="482" w:firstLineChars="200"/>
        <w:jc w:val="left"/>
        <w:textAlignment w:val="auto"/>
        <w:outlineLvl w:val="9"/>
        <w:rPr>
          <w:rFonts w:hint="eastAsia" w:asciiTheme="minorEastAsia" w:hAnsiTheme="minorEastAsia" w:eastAsiaTheme="minorEastAsia" w:cstheme="minorEastAsia"/>
          <w:b/>
          <w:bCs/>
          <w:color w:val="auto"/>
          <w:sz w:val="24"/>
          <w:szCs w:val="24"/>
          <w:u w:val="double"/>
        </w:rPr>
      </w:pPr>
      <w:bookmarkStart w:id="23" w:name="_Toc20568"/>
      <w:bookmarkStart w:id="24" w:name="_Toc9105"/>
      <w:r>
        <w:rPr>
          <w:rFonts w:hint="eastAsia" w:asciiTheme="minorEastAsia" w:hAnsiTheme="minorEastAsia" w:eastAsiaTheme="minorEastAsia" w:cstheme="minorEastAsia"/>
          <w:b/>
          <w:bCs/>
          <w:color w:val="auto"/>
          <w:kern w:val="2"/>
          <w:sz w:val="24"/>
          <w:szCs w:val="24"/>
          <w:u w:val="double"/>
          <w:lang w:val="en-US" w:eastAsia="zh-CN" w:bidi="ar-SA"/>
        </w:rPr>
        <w:t>九、</w:t>
      </w:r>
      <w:r>
        <w:rPr>
          <w:rFonts w:hint="eastAsia" w:asciiTheme="minorEastAsia" w:hAnsiTheme="minorEastAsia" w:eastAsiaTheme="minorEastAsia" w:cstheme="minorEastAsia"/>
          <w:b/>
          <w:bCs/>
          <w:color w:val="auto"/>
          <w:sz w:val="24"/>
          <w:szCs w:val="24"/>
          <w:u w:val="double"/>
        </w:rPr>
        <w:t>其他注意事项</w:t>
      </w:r>
      <w:bookmarkEnd w:id="23"/>
      <w:bookmarkEnd w:id="24"/>
      <w:r>
        <w:rPr>
          <w:rFonts w:hint="eastAsia" w:asciiTheme="minorEastAsia" w:hAnsiTheme="minorEastAsia" w:eastAsiaTheme="minorEastAsia" w:cstheme="minorEastAsia"/>
          <w:b/>
          <w:bCs/>
          <w:color w:val="auto"/>
          <w:sz w:val="24"/>
          <w:szCs w:val="24"/>
          <w:u w:val="double"/>
        </w:rPr>
        <w:t xml:space="preserve"> </w:t>
      </w:r>
    </w:p>
    <w:p w14:paraId="1B2FBD1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3D4500E2">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bCs/>
          <w:color w:val="auto"/>
          <w:spacing w:val="0"/>
          <w:sz w:val="24"/>
          <w:szCs w:val="24"/>
          <w:highlight w:val="none"/>
          <w:u w:val="double"/>
          <w:lang w:val="en-US" w:eastAsia="zh-CN"/>
        </w:rPr>
      </w:pPr>
      <w:r>
        <w:rPr>
          <w:rFonts w:hint="eastAsia" w:asciiTheme="minorEastAsia" w:hAnsiTheme="minorEastAsia" w:eastAsiaTheme="minorEastAsia" w:cstheme="minorEastAsia"/>
          <w:b w:val="0"/>
          <w:bCs w:val="0"/>
          <w:color w:val="auto"/>
          <w:spacing w:val="0"/>
          <w:sz w:val="24"/>
          <w:szCs w:val="24"/>
          <w:highlight w:val="none"/>
          <w:u w:val="none"/>
          <w:lang w:val="en-US" w:eastAsia="zh-CN"/>
        </w:rPr>
        <w:t>3、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440" w:lineRule="exact"/>
        <w:ind w:left="0" w:leftChars="0" w:firstLine="482" w:firstLineChars="200"/>
        <w:jc w:val="left"/>
        <w:textAlignment w:val="auto"/>
        <w:outlineLvl w:val="9"/>
        <w:rPr>
          <w:rFonts w:hint="eastAsia" w:asciiTheme="minorEastAsia" w:hAnsiTheme="minorEastAsia" w:eastAsiaTheme="minorEastAsia" w:cstheme="minorEastAsia"/>
          <w:b/>
          <w:bCs/>
          <w:color w:val="auto"/>
          <w:sz w:val="24"/>
          <w:szCs w:val="24"/>
          <w:u w:val="none"/>
        </w:rPr>
      </w:pPr>
      <w:bookmarkStart w:id="25" w:name="_Toc12176"/>
      <w:bookmarkStart w:id="26" w:name="_Toc17903"/>
      <w:r>
        <w:rPr>
          <w:rFonts w:hint="eastAsia" w:asciiTheme="minorEastAsia" w:hAnsiTheme="minorEastAsia" w:eastAsiaTheme="minorEastAsia" w:cstheme="minorEastAsia"/>
          <w:b/>
          <w:bCs/>
          <w:color w:val="auto"/>
          <w:sz w:val="24"/>
          <w:szCs w:val="24"/>
          <w:u w:val="none"/>
        </w:rPr>
        <w:t>十、特别提醒</w:t>
      </w:r>
      <w:bookmarkEnd w:id="25"/>
      <w:bookmarkEnd w:id="26"/>
    </w:p>
    <w:p w14:paraId="7F7FF43F">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投标文件中的扫描件，在确保清晰的前提下，每张最好控制在500kb 内，生成的加密电子投标文件最好不要超过50MB。</w:t>
      </w:r>
    </w:p>
    <w:p w14:paraId="10C87897">
      <w:pPr>
        <w:keepNext w:val="0"/>
        <w:keepLines w:val="0"/>
        <w:pageBreakBefore w:val="0"/>
        <w:widowControl/>
        <w:kinsoku/>
        <w:wordWrap/>
        <w:overflowPunct/>
        <w:topLinePunct w:val="0"/>
        <w:autoSpaceDE/>
        <w:autoSpaceDN/>
        <w:bidi w:val="0"/>
        <w:spacing w:line="500" w:lineRule="exact"/>
        <w:ind w:left="0" w:leftChars="0" w:firstLine="422" w:firstLineChars="200"/>
        <w:jc w:val="left"/>
        <w:textAlignment w:val="auto"/>
        <w:outlineLvl w:val="9"/>
        <w:rPr>
          <w:rFonts w:hint="eastAsia" w:asciiTheme="minorEastAsia" w:hAnsiTheme="minorEastAsia" w:eastAsiaTheme="minorEastAsia" w:cstheme="minorEastAsia"/>
          <w:b/>
          <w:bCs/>
          <w:color w:val="auto"/>
          <w:sz w:val="21"/>
          <w:szCs w:val="21"/>
          <w:u w:val="double"/>
        </w:rPr>
      </w:pPr>
    </w:p>
    <w:p w14:paraId="6BDB17A7">
      <w:pPr>
        <w:tabs>
          <w:tab w:val="left" w:pos="2712"/>
          <w:tab w:val="left" w:pos="4658"/>
          <w:tab w:val="left" w:pos="5157"/>
          <w:tab w:val="left" w:pos="6554"/>
        </w:tabs>
        <w:bidi w:val="0"/>
        <w:outlineLvl w:val="9"/>
        <w:rPr>
          <w:rFonts w:hint="eastAsia" w:asciiTheme="minorEastAsia" w:hAnsiTheme="minorEastAsia" w:eastAsiaTheme="minorEastAsia" w:cstheme="minorEastAsia"/>
          <w:color w:val="auto"/>
        </w:rPr>
        <w:sectPr>
          <w:footerReference r:id="rId10" w:type="first"/>
          <w:footerReference r:id="rId9"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27" w:name="_Toc30363"/>
      <w:bookmarkStart w:id="28" w:name="_Toc17548"/>
      <w:bookmarkStart w:id="29" w:name="_Toc25026"/>
    </w:p>
    <w:p w14:paraId="5DF19723">
      <w:pPr>
        <w:pStyle w:val="2"/>
        <w:bidi w:val="0"/>
        <w:outlineLvl w:val="0"/>
        <w:rPr>
          <w:rFonts w:hint="eastAsia" w:asciiTheme="minorEastAsia" w:hAnsiTheme="minorEastAsia" w:eastAsiaTheme="minorEastAsia" w:cstheme="minorEastAsia"/>
          <w:color w:val="auto"/>
        </w:rPr>
      </w:pPr>
      <w:bookmarkStart w:id="30" w:name="_Toc14618"/>
      <w:bookmarkStart w:id="31" w:name="_Toc25831"/>
      <w:bookmarkStart w:id="32" w:name="_Toc9916"/>
      <w:r>
        <w:rPr>
          <w:rFonts w:hint="eastAsia" w:asciiTheme="minorEastAsia" w:hAnsiTheme="minorEastAsia" w:eastAsiaTheme="minorEastAsia" w:cstheme="minorEastAsia"/>
          <w:color w:val="auto"/>
        </w:rPr>
        <w:t xml:space="preserve">第一章 </w:t>
      </w:r>
      <w:r>
        <w:rPr>
          <w:rFonts w:hint="eastAsia" w:asciiTheme="minorEastAsia" w:hAnsiTheme="minorEastAsia" w:eastAsiaTheme="minorEastAsia" w:cstheme="minorEastAsia"/>
          <w:color w:val="auto"/>
          <w:lang w:eastAsia="zh-CN"/>
        </w:rPr>
        <w:t>竞争性</w:t>
      </w:r>
      <w:r>
        <w:rPr>
          <w:rFonts w:hint="eastAsia" w:asciiTheme="minorEastAsia" w:hAnsiTheme="minorEastAsia" w:eastAsiaTheme="minorEastAsia" w:cstheme="minorEastAsia"/>
          <w:color w:val="auto"/>
        </w:rPr>
        <w:t>磋商公告</w:t>
      </w:r>
      <w:bookmarkEnd w:id="27"/>
      <w:bookmarkEnd w:id="28"/>
      <w:bookmarkEnd w:id="29"/>
      <w:bookmarkEnd w:id="30"/>
      <w:bookmarkEnd w:id="31"/>
      <w:bookmarkEnd w:id="32"/>
    </w:p>
    <w:p w14:paraId="108C534D">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2" w:firstLineChars="200"/>
        <w:textAlignment w:val="auto"/>
        <w:rPr>
          <w:rFonts w:hint="eastAsia" w:ascii="宋体" w:hAnsi="宋体" w:eastAsia="宋体" w:cs="宋体"/>
          <w:b/>
          <w:color w:val="auto"/>
          <w:sz w:val="24"/>
          <w:szCs w:val="24"/>
          <w:highlight w:val="none"/>
        </w:rPr>
      </w:pPr>
      <w:bookmarkStart w:id="33" w:name="OLE_LINK1"/>
      <w:bookmarkStart w:id="34" w:name="_Toc152045527"/>
      <w:bookmarkStart w:id="35" w:name="_Toc152042303"/>
      <w:bookmarkStart w:id="36" w:name="_Toc144974495"/>
      <w:bookmarkStart w:id="37" w:name="_Toc8890"/>
      <w:r>
        <w:rPr>
          <w:rFonts w:hint="eastAsia" w:ascii="宋体" w:hAnsi="宋体" w:eastAsia="宋体" w:cs="宋体"/>
          <w:b/>
          <w:color w:val="auto"/>
          <w:sz w:val="24"/>
          <w:szCs w:val="24"/>
          <w:highlight w:val="none"/>
        </w:rPr>
        <w:t>项目概况</w:t>
      </w:r>
    </w:p>
    <w:p w14:paraId="6E36E706">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none"/>
          <w:lang w:eastAsia="zh-CN"/>
        </w:rPr>
        <w:t>信阳市平桥区农业农村局2026年平桥区信阳隽达农业实业有限公司粮食加工储存项目</w:t>
      </w:r>
      <w:r>
        <w:rPr>
          <w:rFonts w:hint="eastAsia" w:ascii="宋体" w:hAnsi="宋体" w:eastAsia="宋体" w:cs="宋体"/>
          <w:bCs/>
          <w:color w:val="auto"/>
          <w:sz w:val="24"/>
          <w:szCs w:val="24"/>
          <w:highlight w:val="none"/>
        </w:rPr>
        <w:t>的潜在供应商应</w:t>
      </w:r>
      <w:r>
        <w:rPr>
          <w:rFonts w:hint="eastAsia" w:ascii="宋体" w:hAnsi="宋体" w:eastAsia="宋体" w:cs="宋体"/>
          <w:bCs/>
          <w:color w:val="auto"/>
          <w:sz w:val="24"/>
          <w:szCs w:val="24"/>
          <w:highlight w:val="none"/>
          <w:lang w:eastAsia="zh-CN"/>
        </w:rPr>
        <w:t>登录</w:t>
      </w:r>
      <w:r>
        <w:rPr>
          <w:rFonts w:hint="eastAsia" w:ascii="宋体" w:hAnsi="宋体" w:eastAsia="宋体" w:cs="宋体"/>
          <w:bCs/>
          <w:color w:val="auto"/>
          <w:sz w:val="24"/>
          <w:szCs w:val="24"/>
          <w:highlight w:val="none"/>
        </w:rPr>
        <w:t>“全国公共资源交易平台（河南省·信阳市）（https://ggzyjy.xinyang.gov.cn）”网站，凭办理的企业身份认证锁（CA数字证书）</w:t>
      </w:r>
      <w:r>
        <w:rPr>
          <w:rFonts w:hint="eastAsia" w:ascii="宋体" w:hAnsi="宋体" w:eastAsia="宋体" w:cs="宋体"/>
          <w:bCs/>
          <w:color w:val="auto"/>
          <w:sz w:val="24"/>
          <w:szCs w:val="24"/>
          <w:highlight w:val="none"/>
          <w:lang w:eastAsia="zh-CN"/>
        </w:rPr>
        <w:t>登录</w:t>
      </w:r>
      <w:r>
        <w:rPr>
          <w:rFonts w:hint="eastAsia" w:ascii="宋体" w:hAnsi="宋体" w:eastAsia="宋体" w:cs="宋体"/>
          <w:bCs/>
          <w:color w:val="auto"/>
          <w:sz w:val="24"/>
          <w:szCs w:val="24"/>
          <w:highlight w:val="none"/>
        </w:rPr>
        <w:t>会员系统获取磋商文件，并于</w:t>
      </w:r>
      <w:r>
        <w:rPr>
          <w:rFonts w:hint="eastAsia" w:ascii="宋体" w:hAnsi="宋体" w:eastAsia="宋体" w:cs="宋体"/>
          <w:bCs/>
          <w:color w:val="auto"/>
          <w:sz w:val="24"/>
          <w:szCs w:val="24"/>
          <w:highlight w:val="none"/>
          <w:lang w:val="en-US" w:eastAsia="zh-CN"/>
        </w:rPr>
        <w:t>2026年5月29日9时00分</w:t>
      </w:r>
      <w:r>
        <w:rPr>
          <w:rFonts w:hint="eastAsia" w:ascii="宋体" w:hAnsi="宋体" w:eastAsia="宋体" w:cs="宋体"/>
          <w:bCs/>
          <w:color w:val="auto"/>
          <w:sz w:val="24"/>
          <w:szCs w:val="24"/>
          <w:highlight w:val="none"/>
        </w:rPr>
        <w:t>（北京时间）前递交响应文件。</w:t>
      </w:r>
    </w:p>
    <w:p w14:paraId="33BBF357">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38" w:name="_Toc14610"/>
      <w:r>
        <w:rPr>
          <w:rFonts w:hint="eastAsia" w:ascii="宋体" w:hAnsi="宋体" w:eastAsia="宋体" w:cs="宋体"/>
          <w:b/>
          <w:color w:val="auto"/>
          <w:sz w:val="24"/>
          <w:szCs w:val="24"/>
          <w:highlight w:val="none"/>
        </w:rPr>
        <w:t>一、项目基本情况</w:t>
      </w:r>
      <w:bookmarkEnd w:id="38"/>
    </w:p>
    <w:p w14:paraId="4C2DD9C1">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1、项目编号：</w:t>
      </w:r>
      <w:r>
        <w:rPr>
          <w:rFonts w:hint="eastAsia" w:ascii="宋体" w:hAnsi="宋体" w:eastAsia="宋体" w:cs="宋体"/>
          <w:bCs/>
          <w:color w:val="auto"/>
          <w:sz w:val="24"/>
          <w:szCs w:val="24"/>
          <w:highlight w:val="none"/>
          <w:lang w:eastAsia="zh-CN"/>
        </w:rPr>
        <w:t>信平财磋商采购-2026-</w:t>
      </w:r>
      <w:r>
        <w:rPr>
          <w:rFonts w:hint="eastAsia" w:ascii="宋体" w:hAnsi="宋体" w:eastAsia="宋体" w:cs="宋体"/>
          <w:bCs/>
          <w:color w:val="auto"/>
          <w:sz w:val="24"/>
          <w:szCs w:val="24"/>
          <w:highlight w:val="none"/>
          <w:lang w:val="en-US" w:eastAsia="zh-CN"/>
        </w:rPr>
        <w:t>16</w:t>
      </w:r>
    </w:p>
    <w:p w14:paraId="5FE68AE9">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rPr>
        <w:t>2、项目名称：</w:t>
      </w:r>
      <w:r>
        <w:rPr>
          <w:rFonts w:hint="eastAsia" w:ascii="宋体" w:hAnsi="宋体" w:eastAsia="宋体" w:cs="宋体"/>
          <w:bCs/>
          <w:color w:val="auto"/>
          <w:spacing w:val="0"/>
          <w:sz w:val="24"/>
          <w:szCs w:val="24"/>
          <w:highlight w:val="none"/>
          <w:lang w:eastAsia="zh-CN"/>
        </w:rPr>
        <w:t>信阳市平桥区农业农村局2026年平桥区信阳隽达农业实业有限公司粮食加工储存项目</w:t>
      </w:r>
    </w:p>
    <w:p w14:paraId="44A79B03">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3、采购方式：竞争性磋商</w:t>
      </w:r>
    </w:p>
    <w:p w14:paraId="09814C6A">
      <w:pPr>
        <w:pStyle w:val="16"/>
        <w:keepNext w:val="0"/>
        <w:keepLines w:val="0"/>
        <w:pageBreakBefore w:val="0"/>
        <w:widowControl w:val="0"/>
        <w:tabs>
          <w:tab w:val="center" w:pos="4642"/>
        </w:tabs>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4、预算金额：</w:t>
      </w:r>
      <w:r>
        <w:rPr>
          <w:rFonts w:hint="eastAsia" w:ascii="宋体" w:hAnsi="宋体" w:eastAsia="宋体" w:cs="宋体"/>
          <w:bCs/>
          <w:color w:val="auto"/>
          <w:spacing w:val="0"/>
          <w:sz w:val="24"/>
          <w:szCs w:val="24"/>
          <w:highlight w:val="none"/>
          <w:lang w:val="en-US" w:eastAsia="zh-CN"/>
        </w:rPr>
        <w:t>1891245.28</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ab/>
      </w:r>
    </w:p>
    <w:p w14:paraId="1656AF61">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784" w:firstLineChars="327"/>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1891245.28</w:t>
      </w:r>
      <w:r>
        <w:rPr>
          <w:rFonts w:hint="eastAsia" w:ascii="宋体" w:hAnsi="宋体" w:eastAsia="宋体" w:cs="宋体"/>
          <w:color w:val="auto"/>
          <w:sz w:val="24"/>
          <w:szCs w:val="24"/>
          <w:highlight w:val="none"/>
          <w:lang w:eastAsia="zh-CN"/>
        </w:rPr>
        <w:t>元</w:t>
      </w:r>
    </w:p>
    <w:tbl>
      <w:tblPr>
        <w:tblStyle w:val="20"/>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267"/>
        <w:gridCol w:w="2145"/>
        <w:gridCol w:w="1470"/>
        <w:gridCol w:w="1440"/>
        <w:gridCol w:w="1440"/>
        <w:gridCol w:w="1532"/>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25" w:type="dxa"/>
            <w:noWrap w:val="0"/>
            <w:vAlign w:val="center"/>
          </w:tcPr>
          <w:p w14:paraId="53E58161">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序号</w:t>
            </w:r>
          </w:p>
        </w:tc>
        <w:tc>
          <w:tcPr>
            <w:tcW w:w="1267" w:type="dxa"/>
            <w:noWrap w:val="0"/>
            <w:vAlign w:val="center"/>
          </w:tcPr>
          <w:p w14:paraId="24503FB6">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包号</w:t>
            </w:r>
          </w:p>
        </w:tc>
        <w:tc>
          <w:tcPr>
            <w:tcW w:w="2145" w:type="dxa"/>
            <w:noWrap w:val="0"/>
            <w:vAlign w:val="center"/>
          </w:tcPr>
          <w:p w14:paraId="21169200">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包名称</w:t>
            </w:r>
          </w:p>
        </w:tc>
        <w:tc>
          <w:tcPr>
            <w:tcW w:w="1470" w:type="dxa"/>
            <w:noWrap w:val="0"/>
            <w:vAlign w:val="center"/>
          </w:tcPr>
          <w:p w14:paraId="37976D40">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包预算</w:t>
            </w:r>
          </w:p>
          <w:p w14:paraId="13802E28">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（元）</w:t>
            </w:r>
          </w:p>
        </w:tc>
        <w:tc>
          <w:tcPr>
            <w:tcW w:w="1440" w:type="dxa"/>
            <w:noWrap w:val="0"/>
            <w:vAlign w:val="center"/>
          </w:tcPr>
          <w:p w14:paraId="3A944719">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包最高限价（元）</w:t>
            </w:r>
          </w:p>
        </w:tc>
        <w:tc>
          <w:tcPr>
            <w:tcW w:w="1440" w:type="dxa"/>
            <w:noWrap w:val="0"/>
            <w:vAlign w:val="center"/>
          </w:tcPr>
          <w:p w14:paraId="5F87E211">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是否专门面向中小企业</w:t>
            </w:r>
          </w:p>
        </w:tc>
        <w:tc>
          <w:tcPr>
            <w:tcW w:w="1532" w:type="dxa"/>
            <w:noWrap w:val="0"/>
            <w:vAlign w:val="center"/>
          </w:tcPr>
          <w:p w14:paraId="0787B155">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625" w:type="dxa"/>
            <w:noWrap w:val="0"/>
            <w:vAlign w:val="center"/>
          </w:tcPr>
          <w:p w14:paraId="2F7BD351">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267" w:type="dxa"/>
            <w:noWrap w:val="0"/>
            <w:vAlign w:val="center"/>
          </w:tcPr>
          <w:p w14:paraId="395D95A9">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信平财磋商采购-2026-16  -1 </w:t>
            </w:r>
          </w:p>
        </w:tc>
        <w:tc>
          <w:tcPr>
            <w:tcW w:w="2145" w:type="dxa"/>
            <w:noWrap w:val="0"/>
            <w:vAlign w:val="center"/>
          </w:tcPr>
          <w:p w14:paraId="367322BE">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信阳市平桥区农业农村局2026年平桥区信阳隽达农业实业有限公司粮食加工储存项目</w:t>
            </w:r>
          </w:p>
        </w:tc>
        <w:tc>
          <w:tcPr>
            <w:tcW w:w="1470" w:type="dxa"/>
            <w:noWrap w:val="0"/>
            <w:vAlign w:val="center"/>
          </w:tcPr>
          <w:p w14:paraId="5231284C">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1891245.28</w:t>
            </w:r>
          </w:p>
        </w:tc>
        <w:tc>
          <w:tcPr>
            <w:tcW w:w="1440" w:type="dxa"/>
            <w:noWrap w:val="0"/>
            <w:vAlign w:val="center"/>
          </w:tcPr>
          <w:p w14:paraId="5E806823">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1891245.28</w:t>
            </w:r>
          </w:p>
        </w:tc>
        <w:tc>
          <w:tcPr>
            <w:tcW w:w="1440"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是</w:t>
            </w:r>
          </w:p>
        </w:tc>
        <w:tc>
          <w:tcPr>
            <w:tcW w:w="1532"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1891245.28</w:t>
            </w:r>
          </w:p>
        </w:tc>
      </w:tr>
    </w:tbl>
    <w:p w14:paraId="3F52BA07">
      <w:pPr>
        <w:pStyle w:val="1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采购需求：</w:t>
      </w:r>
    </w:p>
    <w:p w14:paraId="2F96B718">
      <w:pPr>
        <w:pStyle w:val="1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pacing w:val="-6"/>
          <w:sz w:val="24"/>
          <w:szCs w:val="24"/>
          <w:highlight w:val="none"/>
          <w:lang w:val="en-US" w:eastAsia="zh-CN"/>
        </w:rPr>
      </w:pPr>
      <w:r>
        <w:rPr>
          <w:rFonts w:hint="eastAsia" w:ascii="宋体" w:hAnsi="宋体" w:eastAsia="宋体" w:cs="宋体"/>
          <w:bCs/>
          <w:color w:val="auto"/>
          <w:sz w:val="24"/>
          <w:szCs w:val="24"/>
          <w:highlight w:val="none"/>
        </w:rPr>
        <w:t>5.1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采购内容</w:t>
      </w:r>
      <w:r>
        <w:rPr>
          <w:rFonts w:hint="eastAsia" w:ascii="宋体" w:hAnsi="宋体" w:eastAsia="宋体" w:cs="宋体"/>
          <w:bCs/>
          <w:color w:val="auto"/>
          <w:sz w:val="24"/>
          <w:szCs w:val="24"/>
          <w:highlight w:val="none"/>
          <w:lang w:val="en-US" w:eastAsia="zh-CN"/>
        </w:rPr>
        <w:t>：工程量清单所含全部内容；</w:t>
      </w:r>
    </w:p>
    <w:p w14:paraId="5C292C5F">
      <w:pPr>
        <w:pStyle w:val="1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5.2 资金来源：财政资金；</w:t>
      </w:r>
    </w:p>
    <w:p w14:paraId="2DED51A5">
      <w:pPr>
        <w:pStyle w:val="1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 xml:space="preserve">3 </w:t>
      </w:r>
      <w:r>
        <w:rPr>
          <w:rFonts w:hint="eastAsia" w:ascii="宋体" w:hAnsi="宋体" w:eastAsia="宋体" w:cs="宋体"/>
          <w:bCs/>
          <w:color w:val="auto"/>
          <w:sz w:val="24"/>
          <w:szCs w:val="24"/>
          <w:highlight w:val="none"/>
          <w:lang w:eastAsia="zh-CN"/>
        </w:rPr>
        <w:t>计划</w:t>
      </w:r>
      <w:r>
        <w:rPr>
          <w:rFonts w:hint="eastAsia" w:ascii="宋体" w:hAnsi="宋体" w:eastAsia="宋体" w:cs="宋体"/>
          <w:bCs/>
          <w:color w:val="auto"/>
          <w:sz w:val="24"/>
          <w:szCs w:val="24"/>
          <w:highlight w:val="none"/>
        </w:rPr>
        <w:t>工</w:t>
      </w:r>
      <w:r>
        <w:rPr>
          <w:rFonts w:hint="eastAsia" w:ascii="宋体" w:hAnsi="宋体" w:eastAsia="宋体" w:cs="宋体"/>
          <w:bCs/>
          <w:color w:val="auto"/>
          <w:sz w:val="24"/>
          <w:szCs w:val="24"/>
          <w:highlight w:val="none"/>
          <w:lang w:val="en-US" w:eastAsia="zh-CN"/>
        </w:rPr>
        <w:t>期：60日历天；</w:t>
      </w:r>
    </w:p>
    <w:p w14:paraId="5CA89552">
      <w:pPr>
        <w:pStyle w:val="1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 xml:space="preserve">4 </w:t>
      </w:r>
      <w:r>
        <w:rPr>
          <w:rFonts w:hint="eastAsia" w:ascii="宋体" w:hAnsi="宋体" w:eastAsia="宋体" w:cs="宋体"/>
          <w:bCs/>
          <w:color w:val="auto"/>
          <w:sz w:val="24"/>
          <w:szCs w:val="24"/>
          <w:highlight w:val="none"/>
        </w:rPr>
        <w:t>质量要求：</w:t>
      </w:r>
      <w:r>
        <w:rPr>
          <w:rFonts w:hint="eastAsia" w:ascii="宋体" w:hAnsi="宋体" w:eastAsia="宋体" w:cs="宋体"/>
          <w:bCs/>
          <w:color w:val="auto"/>
          <w:sz w:val="24"/>
          <w:szCs w:val="24"/>
          <w:highlight w:val="none"/>
          <w:lang w:eastAsia="zh-CN"/>
        </w:rPr>
        <w:t>合格。</w:t>
      </w:r>
    </w:p>
    <w:p w14:paraId="6432CF0F">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bCs/>
          <w:color w:val="auto"/>
          <w:sz w:val="24"/>
          <w:szCs w:val="24"/>
          <w:highlight w:val="none"/>
          <w:u w:val="none"/>
          <w:lang w:val="en-US" w:eastAsia="zh-CN"/>
        </w:rPr>
        <w:t>同计划工期</w:t>
      </w:r>
      <w:r>
        <w:rPr>
          <w:rFonts w:hint="eastAsia" w:ascii="宋体" w:hAnsi="宋体" w:eastAsia="宋体" w:cs="宋体"/>
          <w:bCs/>
          <w:color w:val="auto"/>
          <w:sz w:val="24"/>
          <w:szCs w:val="24"/>
          <w:highlight w:val="none"/>
          <w:u w:val="none"/>
        </w:rPr>
        <w:t>。</w:t>
      </w:r>
    </w:p>
    <w:p w14:paraId="03DE9878">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7D97D8B0">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8、是否接受进口产品：否</w:t>
      </w:r>
      <w:r>
        <w:rPr>
          <w:rFonts w:hint="eastAsia" w:ascii="宋体" w:hAnsi="宋体" w:eastAsia="宋体" w:cs="宋体"/>
          <w:color w:val="auto"/>
          <w:sz w:val="24"/>
          <w:szCs w:val="24"/>
          <w:highlight w:val="none"/>
          <w:lang w:eastAsia="zh-CN"/>
        </w:rPr>
        <w:t>。</w:t>
      </w:r>
    </w:p>
    <w:p w14:paraId="31137EFA">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9、是否专门面向中小企业：是</w:t>
      </w:r>
      <w:r>
        <w:rPr>
          <w:rFonts w:hint="eastAsia" w:ascii="宋体" w:hAnsi="宋体" w:eastAsia="宋体" w:cs="宋体"/>
          <w:color w:val="auto"/>
          <w:sz w:val="24"/>
          <w:szCs w:val="24"/>
          <w:highlight w:val="none"/>
          <w:lang w:eastAsia="zh-CN"/>
        </w:rPr>
        <w:t>。</w:t>
      </w:r>
    </w:p>
    <w:p w14:paraId="134BFC58">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39" w:name="_Toc4383"/>
      <w:r>
        <w:rPr>
          <w:rFonts w:hint="eastAsia" w:ascii="宋体" w:hAnsi="宋体" w:eastAsia="宋体" w:cs="宋体"/>
          <w:b/>
          <w:color w:val="auto"/>
          <w:sz w:val="24"/>
          <w:szCs w:val="24"/>
          <w:highlight w:val="none"/>
        </w:rPr>
        <w:t>二、申请人资格要求：</w:t>
      </w:r>
      <w:bookmarkEnd w:id="39"/>
    </w:p>
    <w:p w14:paraId="18D806AB">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eastAsia="zh-CN"/>
        </w:rPr>
        <w:t>；</w:t>
      </w:r>
    </w:p>
    <w:p w14:paraId="1702234F">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eastAsia="zh-CN"/>
        </w:rPr>
        <w:t>专门面向中小企业。</w:t>
      </w:r>
      <w:r>
        <w:rPr>
          <w:rFonts w:hint="eastAsia" w:ascii="宋体" w:hAnsi="宋体" w:eastAsia="宋体" w:cs="宋体"/>
          <w:b w:val="0"/>
          <w:bCs w:val="0"/>
          <w:color w:val="auto"/>
          <w:sz w:val="24"/>
          <w:szCs w:val="24"/>
          <w:highlight w:val="none"/>
          <w:lang w:eastAsia="zh-CN"/>
        </w:rPr>
        <w:t>根据《政府采购促进中小企业发展管理办法》（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格式详见磋商文件内《中小企业声明函》样本），不符合要求的声明函或未提供的将视为不符合资格要求。</w:t>
      </w:r>
    </w:p>
    <w:p w14:paraId="50E70AE5">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rPr>
        <w:t>本项目的特定资格要求：</w:t>
      </w:r>
    </w:p>
    <w:p w14:paraId="618523DA">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 具有独立承担民事责任的能力(提供法人或者其他组织的营业执照等证明文件)；</w:t>
      </w:r>
    </w:p>
    <w:p w14:paraId="395D3483">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 具有良好的商业信誉和健全的财务会计制度(提供</w:t>
      </w:r>
      <w:r>
        <w:rPr>
          <w:rFonts w:hint="eastAsia" w:ascii="宋体" w:hAnsi="宋体" w:cs="宋体"/>
          <w:b w:val="0"/>
          <w:bCs w:val="0"/>
          <w:color w:val="auto"/>
          <w:kern w:val="0"/>
          <w:sz w:val="24"/>
          <w:szCs w:val="24"/>
          <w:highlight w:val="none"/>
          <w:lang w:val="en-US" w:eastAsia="zh-CN" w:bidi="ar"/>
        </w:rPr>
        <w:t>2024或2025年度财务审计报告</w:t>
      </w:r>
      <w:r>
        <w:rPr>
          <w:rFonts w:hint="eastAsia" w:ascii="宋体" w:hAnsi="宋体" w:eastAsia="宋体" w:cs="宋体"/>
          <w:b w:val="0"/>
          <w:bCs w:val="0"/>
          <w:color w:val="auto"/>
          <w:kern w:val="0"/>
          <w:sz w:val="24"/>
          <w:szCs w:val="24"/>
          <w:highlight w:val="none"/>
          <w:lang w:val="en-US" w:eastAsia="zh-CN" w:bidi="ar"/>
        </w:rPr>
        <w:t>，若成立年限不足一年的则需提供开户行出具的资信证明</w:t>
      </w:r>
      <w:r>
        <w:rPr>
          <w:rFonts w:hint="eastAsia" w:ascii="宋体" w:hAnsi="宋体" w:eastAsia="宋体" w:cs="宋体"/>
          <w:color w:val="auto"/>
          <w:kern w:val="0"/>
          <w:sz w:val="24"/>
          <w:szCs w:val="24"/>
          <w:highlight w:val="none"/>
          <w:lang w:val="en-US" w:eastAsia="zh-CN"/>
        </w:rPr>
        <w:t>)；</w:t>
      </w:r>
    </w:p>
    <w:p w14:paraId="7BD7F6E9">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 具有履行合同所必需的设备和专业技术能力(提供书面承诺书)；</w:t>
      </w:r>
    </w:p>
    <w:p w14:paraId="6F984EC8">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 有依法缴纳税收和社会保障资金的良好记录(提供2025年1月1日以来任意3个月依法缴纳税收的证明材料和依法缴纳社会保障资金的证明材料</w:t>
      </w:r>
      <w:r>
        <w:rPr>
          <w:rFonts w:hint="eastAsia" w:ascii="宋体" w:hAnsi="宋体" w:cs="宋体"/>
          <w:color w:val="auto"/>
          <w:kern w:val="0"/>
          <w:sz w:val="24"/>
          <w:szCs w:val="24"/>
          <w:highlight w:val="none"/>
          <w:lang w:val="en-US" w:eastAsia="zh-CN"/>
        </w:rPr>
        <w:t>，依法免税的投标人，应提供相应证明文件</w:t>
      </w:r>
      <w:r>
        <w:rPr>
          <w:rFonts w:hint="eastAsia" w:ascii="宋体" w:hAnsi="宋体" w:eastAsia="宋体" w:cs="宋体"/>
          <w:color w:val="auto"/>
          <w:kern w:val="0"/>
          <w:sz w:val="24"/>
          <w:szCs w:val="24"/>
          <w:highlight w:val="none"/>
          <w:lang w:val="en-US" w:eastAsia="zh-CN"/>
        </w:rPr>
        <w:t>)；</w:t>
      </w:r>
    </w:p>
    <w:p w14:paraId="4F9B18B5">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 参加政府采购活动前三年内，在经营活动中没有重大违法记录(提供书面承诺书)；</w:t>
      </w:r>
    </w:p>
    <w:p w14:paraId="46B88F08">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 供应商须具有建设行政主管部门颁发的</w:t>
      </w:r>
      <w:r>
        <w:rPr>
          <w:rFonts w:hint="eastAsia" w:ascii="宋体" w:hAnsi="宋体" w:cs="宋体"/>
          <w:color w:val="auto"/>
          <w:kern w:val="0"/>
          <w:sz w:val="24"/>
          <w:szCs w:val="24"/>
          <w:highlight w:val="none"/>
          <w:lang w:val="en-US" w:eastAsia="zh-CN"/>
        </w:rPr>
        <w:t>建筑工程</w:t>
      </w:r>
      <w:r>
        <w:rPr>
          <w:rFonts w:hint="eastAsia" w:ascii="宋体" w:hAnsi="宋体" w:eastAsia="宋体" w:cs="宋体"/>
          <w:color w:val="auto"/>
          <w:kern w:val="0"/>
          <w:sz w:val="24"/>
          <w:szCs w:val="24"/>
          <w:highlight w:val="none"/>
          <w:lang w:val="en-US" w:eastAsia="zh-CN"/>
        </w:rPr>
        <w:t>施工总承包叁级及以上资质；具有有效的安全生产许可证；拟派项目经理具备</w:t>
      </w:r>
      <w:r>
        <w:rPr>
          <w:rFonts w:hint="eastAsia" w:ascii="宋体" w:hAnsi="宋体" w:cs="宋体"/>
          <w:color w:val="auto"/>
          <w:kern w:val="0"/>
          <w:sz w:val="24"/>
          <w:szCs w:val="24"/>
          <w:highlight w:val="none"/>
          <w:lang w:val="en-US" w:eastAsia="zh-CN"/>
        </w:rPr>
        <w:t>建筑工程</w:t>
      </w:r>
      <w:r>
        <w:rPr>
          <w:rFonts w:hint="eastAsia" w:ascii="宋体" w:hAnsi="宋体" w:eastAsia="宋体" w:cs="宋体"/>
          <w:color w:val="auto"/>
          <w:kern w:val="0"/>
          <w:sz w:val="24"/>
          <w:szCs w:val="24"/>
          <w:highlight w:val="none"/>
          <w:lang w:val="en-US" w:eastAsia="zh-CN"/>
        </w:rPr>
        <w:t>专业二级及以上注册建造师执业资格，且具有有效的安全生产考核合格证书，并未担任其他在建工程的项目经理（出具无在建承诺书）；</w:t>
      </w:r>
    </w:p>
    <w:p w14:paraId="4781A2C7">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0"/>
          <w:sz w:val="24"/>
          <w:szCs w:val="24"/>
          <w:highlight w:val="none"/>
          <w:lang w:val="en-US" w:eastAsia="zh-CN"/>
        </w:rPr>
        <w:t xml:space="preserve">3.7 </w:t>
      </w:r>
      <w:r>
        <w:rPr>
          <w:rFonts w:hint="eastAsia" w:ascii="宋体" w:hAnsi="宋体" w:eastAsia="宋体" w:cs="宋体"/>
          <w:b w:val="0"/>
          <w:bCs w:val="0"/>
          <w:color w:val="auto"/>
          <w:kern w:val="2"/>
          <w:sz w:val="24"/>
          <w:szCs w:val="24"/>
          <w:lang w:val="en-US" w:eastAsia="zh-CN" w:bidi="ar-SA"/>
        </w:rPr>
        <w:t>根据《关于在政府采购活动中查询及使用信用记录有关问题的通知》财库[2016]125号文件和豫财购【2016】15号文件的规定，供应商应提供“信用中国”网站（www.creditchina.gov.cn）</w:t>
      </w:r>
      <w:r>
        <w:rPr>
          <w:rFonts w:hint="eastAsia" w:ascii="宋体" w:hAnsi="宋体" w:cs="宋体"/>
          <w:b w:val="0"/>
          <w:bCs w:val="0"/>
          <w:color w:val="auto"/>
          <w:kern w:val="2"/>
          <w:sz w:val="24"/>
          <w:szCs w:val="24"/>
          <w:lang w:val="en-US" w:eastAsia="zh-CN" w:bidi="ar-SA"/>
        </w:rPr>
        <w:t>查询“失信被执行人”（跳转至中国执行信息公开网）</w:t>
      </w:r>
      <w:r>
        <w:rPr>
          <w:rFonts w:hint="eastAsia" w:ascii="宋体" w:hAnsi="宋体" w:eastAsia="宋体" w:cs="宋体"/>
          <w:b w:val="0"/>
          <w:bCs w:val="0"/>
          <w:color w:val="auto"/>
          <w:kern w:val="2"/>
          <w:sz w:val="24"/>
          <w:szCs w:val="24"/>
          <w:lang w:val="en-US" w:eastAsia="zh-CN" w:bidi="ar-SA"/>
        </w:rPr>
        <w:t>、“重大税收违法失信主体”；中国政府采购网（www.ccgp.gov.cn）查询“政府采购严重违法失信行为记录名单”渠道查询自身信用记录，提供查询网页截图，查询截止时点为：从公告发布之日起至投标截止之日止。</w:t>
      </w:r>
    </w:p>
    <w:p w14:paraId="647A7969">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3.8 </w:t>
      </w:r>
      <w:r>
        <w:rPr>
          <w:rFonts w:hint="eastAsia" w:ascii="宋体" w:hAnsi="宋体" w:eastAsia="宋体" w:cs="宋体"/>
          <w:color w:val="auto"/>
          <w:kern w:val="0"/>
          <w:sz w:val="24"/>
          <w:szCs w:val="24"/>
          <w:highlight w:val="none"/>
        </w:rPr>
        <w:t>单位负责人为同一人或者存在直接控股、管理关系的不同单位，不得同时参加同一合同项下的政府采购</w:t>
      </w:r>
      <w:r>
        <w:rPr>
          <w:rFonts w:hint="eastAsia" w:ascii="宋体" w:hAnsi="宋体" w:eastAsia="宋体" w:cs="宋体"/>
          <w:b w:val="0"/>
          <w:bCs w:val="0"/>
          <w:color w:val="auto"/>
          <w:kern w:val="0"/>
          <w:sz w:val="24"/>
          <w:szCs w:val="24"/>
          <w:highlight w:val="none"/>
        </w:rPr>
        <w:t>活动</w:t>
      </w:r>
      <w:r>
        <w:rPr>
          <w:rFonts w:hint="eastAsia" w:ascii="宋体" w:hAnsi="宋体" w:eastAsia="宋体" w:cs="宋体"/>
          <w:b w:val="0"/>
          <w:bCs w:val="0"/>
          <w:color w:val="auto"/>
          <w:kern w:val="0"/>
          <w:sz w:val="24"/>
          <w:szCs w:val="24"/>
          <w:highlight w:val="none"/>
          <w:lang w:val="en-US" w:eastAsia="zh-CN"/>
        </w:rPr>
        <w:t>（提供加盖供应商公章的“国家企业信用信息公示系统”中公示的公司基础信息包含股东及出资信息的网站截图信息，</w:t>
      </w:r>
      <w:r>
        <w:rPr>
          <w:rFonts w:hint="eastAsia" w:ascii="宋体" w:hAnsi="宋体" w:eastAsia="宋体" w:cs="宋体"/>
          <w:b w:val="0"/>
          <w:bCs w:val="0"/>
          <w:color w:val="auto"/>
          <w:kern w:val="0"/>
          <w:sz w:val="24"/>
          <w:szCs w:val="24"/>
          <w:highlight w:val="none"/>
          <w:lang w:eastAsia="zh-CN"/>
        </w:rPr>
        <w:t>查询截止时点为：从公告发布之日起至投标截止之日止</w:t>
      </w:r>
      <w:r>
        <w:rPr>
          <w:rFonts w:hint="eastAsia" w:ascii="宋体" w:hAnsi="宋体" w:eastAsia="宋体" w:cs="宋体"/>
          <w:b w:val="0"/>
          <w:bCs w:val="0"/>
          <w:color w:val="auto"/>
          <w:kern w:val="0"/>
          <w:sz w:val="24"/>
          <w:szCs w:val="24"/>
          <w:highlight w:val="none"/>
          <w:lang w:val="en-US" w:eastAsia="zh-CN"/>
        </w:rPr>
        <w:t>）。</w:t>
      </w:r>
    </w:p>
    <w:p w14:paraId="6E263E93">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0" w:name="_Toc14318"/>
      <w:r>
        <w:rPr>
          <w:rFonts w:hint="eastAsia" w:ascii="宋体" w:hAnsi="宋体" w:eastAsia="宋体" w:cs="宋体"/>
          <w:b/>
          <w:color w:val="auto"/>
          <w:sz w:val="24"/>
          <w:szCs w:val="24"/>
          <w:highlight w:val="none"/>
        </w:rPr>
        <w:t>三、获取采购文件</w:t>
      </w:r>
      <w:bookmarkEnd w:id="40"/>
    </w:p>
    <w:p w14:paraId="16B6BC36">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日00时00分至</w:t>
      </w: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日23时59分（北京时间）。</w:t>
      </w:r>
    </w:p>
    <w:p w14:paraId="268B0EC3">
      <w:pPr>
        <w:keepNext w:val="0"/>
        <w:keepLines w:val="0"/>
        <w:pageBreakBefore w:val="0"/>
        <w:kinsoku/>
        <w:overflowPunct/>
        <w:topLinePunct w:val="0"/>
        <w:autoSpaceDE/>
        <w:autoSpaceDN/>
        <w:bidi w:val="0"/>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“全国公共资源交易平台（河南省·信阳市）（https://ggzyjy.xinyang.gov.cn）”网站，凭办理的企业身份认证锁（CA数字证书）</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会员系统</w:t>
      </w:r>
      <w:r>
        <w:rPr>
          <w:rFonts w:hint="eastAsia" w:ascii="宋体" w:hAnsi="宋体" w:eastAsia="宋体" w:cs="宋体"/>
          <w:color w:val="auto"/>
          <w:kern w:val="0"/>
          <w:sz w:val="24"/>
          <w:szCs w:val="24"/>
          <w:highlight w:val="none"/>
          <w:lang w:val="en-US" w:eastAsia="zh-CN"/>
        </w:rPr>
        <w:t>获取磋商文件</w:t>
      </w:r>
      <w:r>
        <w:rPr>
          <w:rFonts w:hint="eastAsia" w:ascii="宋体" w:hAnsi="宋体" w:eastAsia="宋体" w:cs="宋体"/>
          <w:color w:val="auto"/>
          <w:kern w:val="0"/>
          <w:sz w:val="24"/>
          <w:szCs w:val="24"/>
          <w:highlight w:val="none"/>
        </w:rPr>
        <w:t>。</w:t>
      </w:r>
    </w:p>
    <w:p w14:paraId="6D8D64B2">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方式：</w:t>
      </w:r>
    </w:p>
    <w:p w14:paraId="37AF56D9">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 潜在供应商凭CA数字证书登录会员系统后，即可按网上提示免费下载招标（采购）文件及资料（操作程序详见信阳市公共资源交易中心网站下载中心栏目里投标人操作手册）。</w:t>
      </w:r>
    </w:p>
    <w:p w14:paraId="699DA057">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请</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下载</w:t>
      </w:r>
      <w:r>
        <w:rPr>
          <w:rFonts w:hint="eastAsia" w:ascii="宋体" w:hAnsi="宋体" w:eastAsia="宋体" w:cs="宋体"/>
          <w:color w:val="auto"/>
          <w:kern w:val="0"/>
          <w:sz w:val="24"/>
          <w:szCs w:val="24"/>
          <w:highlight w:val="none"/>
          <w:lang w:val="en-US" w:eastAsia="zh-CN"/>
        </w:rPr>
        <w:t>招标（采购）文件</w:t>
      </w:r>
      <w:r>
        <w:rPr>
          <w:rFonts w:hint="eastAsia" w:ascii="宋体" w:hAnsi="宋体" w:eastAsia="宋体" w:cs="宋体"/>
          <w:color w:val="auto"/>
          <w:kern w:val="0"/>
          <w:sz w:val="24"/>
          <w:szCs w:val="24"/>
          <w:highlight w:val="none"/>
        </w:rPr>
        <w:t>后及时关注系统业务菜单（“答疑澄清文件领取”，“控制价文件领取”）内该项目是否有新的答疑澄清文件或控制价文件。如有请直接下载，不再另行通知。</w:t>
      </w:r>
    </w:p>
    <w:p w14:paraId="50339DE2">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售价：0元。</w:t>
      </w:r>
    </w:p>
    <w:p w14:paraId="5DD6BA95">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1" w:name="_Toc7114"/>
      <w:r>
        <w:rPr>
          <w:rFonts w:hint="eastAsia" w:ascii="宋体" w:hAnsi="宋体" w:eastAsia="宋体" w:cs="宋体"/>
          <w:b/>
          <w:color w:val="auto"/>
          <w:sz w:val="24"/>
          <w:szCs w:val="24"/>
          <w:highlight w:val="none"/>
        </w:rPr>
        <w:t>四、响应文件提交</w:t>
      </w:r>
      <w:bookmarkEnd w:id="41"/>
    </w:p>
    <w:p w14:paraId="2326538F">
      <w:pPr>
        <w:pStyle w:val="16"/>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kern w:val="0"/>
          <w:sz w:val="24"/>
          <w:szCs w:val="24"/>
          <w:highlight w:val="none"/>
          <w:lang w:val="en-US" w:eastAsia="zh-CN" w:bidi="ar-SA"/>
        </w:rPr>
        <w:t>：2026年5月29日09时00分</w:t>
      </w:r>
      <w:r>
        <w:rPr>
          <w:rFonts w:hint="eastAsia" w:ascii="宋体" w:hAnsi="宋体" w:eastAsia="宋体" w:cs="宋体"/>
          <w:color w:val="auto"/>
          <w:sz w:val="24"/>
          <w:szCs w:val="24"/>
          <w:highlight w:val="none"/>
        </w:rPr>
        <w:t>（北京时间）；</w:t>
      </w:r>
    </w:p>
    <w:p w14:paraId="68E2F518">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bCs/>
          <w:color w:val="auto"/>
          <w:kern w:val="2"/>
          <w:sz w:val="24"/>
          <w:szCs w:val="24"/>
        </w:rPr>
        <w:t>地点</w:t>
      </w:r>
      <w:r>
        <w:rPr>
          <w:rFonts w:hint="eastAsia" w:ascii="宋体" w:hAnsi="宋体" w:eastAsia="宋体" w:cs="宋体"/>
          <w:bCs/>
          <w:color w:val="auto"/>
          <w:spacing w:val="-6"/>
          <w:kern w:val="2"/>
          <w:sz w:val="24"/>
          <w:szCs w:val="24"/>
        </w:rPr>
        <w:t>：各供应商应在响应文件递交截止时间前上传加密的电子响应文件（*.XYTF）到会员系统的指定位置</w:t>
      </w:r>
      <w:r>
        <w:rPr>
          <w:rFonts w:hint="eastAsia" w:ascii="宋体" w:hAnsi="宋体" w:eastAsia="宋体" w:cs="宋体"/>
          <w:color w:val="auto"/>
          <w:kern w:val="0"/>
          <w:sz w:val="24"/>
          <w:szCs w:val="24"/>
          <w:highlight w:val="none"/>
        </w:rPr>
        <w:t>。</w:t>
      </w:r>
    </w:p>
    <w:p w14:paraId="32B934E5">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2" w:name="_Toc30668"/>
      <w:r>
        <w:rPr>
          <w:rFonts w:hint="eastAsia" w:ascii="宋体" w:hAnsi="宋体" w:eastAsia="宋体" w:cs="宋体"/>
          <w:b/>
          <w:color w:val="auto"/>
          <w:sz w:val="24"/>
          <w:szCs w:val="24"/>
          <w:highlight w:val="none"/>
        </w:rPr>
        <w:t>五、响应文件的开启</w:t>
      </w:r>
      <w:bookmarkEnd w:id="42"/>
    </w:p>
    <w:p w14:paraId="650D485B">
      <w:pPr>
        <w:pStyle w:val="16"/>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kern w:val="0"/>
          <w:sz w:val="24"/>
          <w:szCs w:val="24"/>
          <w:highlight w:val="none"/>
          <w:lang w:val="en-US" w:eastAsia="zh-CN" w:bidi="ar-SA"/>
        </w:rPr>
        <w:t>2026年5月29日09时00分（</w:t>
      </w:r>
      <w:r>
        <w:rPr>
          <w:rFonts w:hint="eastAsia" w:ascii="宋体" w:hAnsi="宋体" w:eastAsia="宋体" w:cs="宋体"/>
          <w:color w:val="auto"/>
          <w:sz w:val="24"/>
          <w:szCs w:val="24"/>
          <w:highlight w:val="none"/>
        </w:rPr>
        <w:t>北京时间）；</w:t>
      </w:r>
    </w:p>
    <w:p w14:paraId="7108B3C1">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w:t>
      </w:r>
      <w:r>
        <w:rPr>
          <w:rFonts w:hint="eastAsia" w:ascii="宋体" w:hAnsi="宋体" w:eastAsia="宋体" w:cs="宋体"/>
          <w:color w:val="auto"/>
          <w:kern w:val="0"/>
          <w:sz w:val="24"/>
          <w:szCs w:val="24"/>
          <w:highlight w:val="none"/>
          <w:lang w:val="en-US" w:eastAsia="zh-CN" w:bidi="ar-SA"/>
        </w:rPr>
        <w:t>信阳市公共资源交易中心AI机器人开标虚拟</w:t>
      </w:r>
      <w:r>
        <w:rPr>
          <w:rFonts w:hint="eastAsia" w:ascii="宋体" w:hAnsi="宋体" w:cs="宋体"/>
          <w:color w:val="auto"/>
          <w:kern w:val="0"/>
          <w:sz w:val="24"/>
          <w:szCs w:val="24"/>
          <w:highlight w:val="none"/>
          <w:lang w:val="en-US" w:eastAsia="zh-CN" w:bidi="ar-SA"/>
        </w:rPr>
        <w:t>四</w:t>
      </w:r>
      <w:r>
        <w:rPr>
          <w:rFonts w:hint="eastAsia" w:ascii="宋体" w:hAnsi="宋体" w:eastAsia="宋体" w:cs="宋体"/>
          <w:color w:val="auto"/>
          <w:kern w:val="0"/>
          <w:sz w:val="24"/>
          <w:szCs w:val="24"/>
          <w:highlight w:val="none"/>
          <w:lang w:val="en-US" w:eastAsia="zh-CN" w:bidi="ar-SA"/>
        </w:rPr>
        <w:t>厅</w:t>
      </w:r>
      <w:r>
        <w:rPr>
          <w:rFonts w:hint="eastAsia" w:ascii="宋体" w:hAnsi="宋体" w:cs="宋体"/>
          <w:color w:val="auto"/>
          <w:kern w:val="0"/>
          <w:sz w:val="24"/>
          <w:szCs w:val="24"/>
          <w:highlight w:val="none"/>
          <w:lang w:val="en-US" w:eastAsia="zh-CN" w:bidi="ar-SA"/>
        </w:rPr>
        <w:t>。</w:t>
      </w:r>
    </w:p>
    <w:p w14:paraId="298598A9">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3" w:name="_Toc23481"/>
      <w:r>
        <w:rPr>
          <w:rFonts w:hint="eastAsia" w:ascii="宋体" w:hAnsi="宋体" w:eastAsia="宋体" w:cs="宋体"/>
          <w:b/>
          <w:color w:val="auto"/>
          <w:sz w:val="24"/>
          <w:szCs w:val="24"/>
          <w:highlight w:val="none"/>
        </w:rPr>
        <w:t>六、发布公告的媒介及招标公告期限</w:t>
      </w:r>
      <w:bookmarkEnd w:id="43"/>
    </w:p>
    <w:p w14:paraId="449D06D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kern w:val="0"/>
          <w:sz w:val="24"/>
          <w:szCs w:val="24"/>
          <w:highlight w:val="none"/>
        </w:rPr>
        <w:t>本次招标公告在《河南省政府采购网》、《全国公共资源交易平台（河南省·信阳市）》上发布</w:t>
      </w:r>
      <w:r>
        <w:rPr>
          <w:rFonts w:hint="eastAsia" w:ascii="宋体" w:hAnsi="宋体" w:eastAsia="宋体" w:cs="宋体"/>
          <w:color w:val="auto"/>
          <w:kern w:val="0"/>
          <w:sz w:val="24"/>
          <w:szCs w:val="24"/>
          <w:highlight w:val="none"/>
          <w:lang w:eastAsia="zh-CN"/>
        </w:rPr>
        <w:t>，招标公告期限为</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eastAsia="zh-CN"/>
        </w:rPr>
        <w:t>个工作日。</w:t>
      </w:r>
    </w:p>
    <w:p w14:paraId="751C349B">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4" w:name="_Toc23559"/>
      <w:r>
        <w:rPr>
          <w:rFonts w:hint="eastAsia" w:ascii="宋体" w:hAnsi="宋体" w:eastAsia="宋体" w:cs="宋体"/>
          <w:b/>
          <w:color w:val="auto"/>
          <w:sz w:val="24"/>
          <w:szCs w:val="24"/>
          <w:highlight w:val="none"/>
        </w:rPr>
        <w:t>七、其他补充事宜</w:t>
      </w:r>
      <w:bookmarkEnd w:id="44"/>
    </w:p>
    <w:p w14:paraId="606B0595">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0"/>
          <w:kern w:val="0"/>
          <w:sz w:val="24"/>
          <w:szCs w:val="24"/>
          <w:highlight w:val="none"/>
        </w:rPr>
        <w:t xml:space="preserve">本项目采用“不见面开标”交易方式，不见面开标大厅网址为 </w:t>
      </w:r>
      <w:r>
        <w:rPr>
          <w:rFonts w:hint="eastAsia" w:ascii="宋体" w:hAnsi="宋体" w:eastAsia="宋体" w:cs="宋体"/>
          <w:color w:val="auto"/>
          <w:spacing w:val="0"/>
          <w:kern w:val="0"/>
          <w:sz w:val="24"/>
          <w:szCs w:val="24"/>
          <w:highlight w:val="none"/>
          <w:lang w:eastAsia="zh-CN"/>
        </w:rPr>
        <w:t>https://ggzyjy.xinyang.gov.cn/BidOpening/bidhall/xinyang/login.html</w:t>
      </w:r>
      <w:r>
        <w:rPr>
          <w:rFonts w:hint="eastAsia" w:ascii="宋体" w:hAnsi="宋体" w:eastAsia="宋体" w:cs="宋体"/>
          <w:color w:val="auto"/>
          <w:spacing w:val="0"/>
          <w:kern w:val="0"/>
          <w:sz w:val="24"/>
          <w:szCs w:val="24"/>
          <w:highlight w:val="none"/>
        </w:rPr>
        <w:t>，投标人无需寄送和递交非加密的电子投标文件，无需到现场参加开标会议，无需到达现场提交原件资料。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、逾</w:t>
      </w:r>
      <w:r>
        <w:rPr>
          <w:rFonts w:hint="eastAsia" w:ascii="宋体" w:hAnsi="宋体" w:eastAsia="宋体" w:cs="宋体"/>
          <w:color w:val="auto"/>
          <w:spacing w:val="-11"/>
          <w:kern w:val="0"/>
          <w:sz w:val="24"/>
          <w:szCs w:val="24"/>
          <w:highlight w:val="none"/>
        </w:rPr>
        <w:t>期解密或者没有准时在线参加开标活动导致的一切后果投标人自行承担。</w:t>
      </w:r>
    </w:p>
    <w:p w14:paraId="7888E3FC">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、不见面开标服务的具体事宜，请查阅信阳市公共资源交易中心网站首页—下载中心—信阳市不见面开标大厅系统操作手册。</w:t>
      </w:r>
    </w:p>
    <w:p w14:paraId="10DFDE2C">
      <w:pPr>
        <w:keepNext w:val="0"/>
        <w:keepLines w:val="0"/>
        <w:pageBreakBefore w:val="0"/>
        <w:widowControl/>
        <w:kinsoku/>
        <w:overflowPunct/>
        <w:topLinePunct w:val="0"/>
        <w:autoSpaceDE/>
        <w:autoSpaceDN/>
        <w:bidi w:val="0"/>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、供应商注册：投标企业首先</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bookmarkStart w:id="1255" w:name="_GoBack"/>
      <w:bookmarkEnd w:id="1255"/>
    </w:p>
    <w:p w14:paraId="7391F1B3">
      <w:pPr>
        <w:keepNext w:val="0"/>
        <w:keepLines w:val="0"/>
        <w:pageBreakBefore w:val="0"/>
        <w:widowControl/>
        <w:kinsoku/>
        <w:overflowPunct/>
        <w:topLinePunct w:val="0"/>
        <w:autoSpaceDE/>
        <w:autoSpaceDN/>
        <w:bidi w:val="0"/>
        <w:spacing w:line="360" w:lineRule="auto"/>
        <w:ind w:left="0" w:leftChars="0" w:firstLine="482"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特别提示：投标人在线签到时，应如实准确的填写授权委托人的联系电话，开标当天请务必保证电话保持畅通。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监督单位</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信阳市平桥区财政局政府采购监督管理股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监督电话：</w:t>
      </w:r>
      <w:r>
        <w:rPr>
          <w:rFonts w:hint="eastAsia" w:ascii="宋体" w:hAnsi="宋体" w:cs="宋体"/>
          <w:color w:val="auto"/>
          <w:kern w:val="0"/>
          <w:sz w:val="24"/>
          <w:szCs w:val="24"/>
          <w:highlight w:val="none"/>
          <w:lang w:eastAsia="zh-CN"/>
        </w:rPr>
        <w:t>0376-3562212</w:t>
      </w:r>
    </w:p>
    <w:p w14:paraId="5B0146D3">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7、本项目代理服务费按“豫招协〔2023〕002号”规定的收费标准收取，收费金额</w:t>
      </w:r>
      <w:r>
        <w:rPr>
          <w:rFonts w:hint="eastAsia" w:ascii="宋体" w:hAnsi="宋体" w:cs="宋体"/>
          <w:color w:val="auto"/>
          <w:kern w:val="0"/>
          <w:sz w:val="24"/>
          <w:szCs w:val="24"/>
          <w:highlight w:val="none"/>
          <w:lang w:val="en-US" w:eastAsia="zh-CN"/>
        </w:rPr>
        <w:t>21000</w:t>
      </w:r>
      <w:r>
        <w:rPr>
          <w:rFonts w:hint="eastAsia" w:ascii="宋体" w:hAnsi="宋体" w:eastAsia="宋体" w:cs="宋体"/>
          <w:color w:val="auto"/>
          <w:kern w:val="0"/>
          <w:sz w:val="24"/>
          <w:szCs w:val="24"/>
          <w:highlight w:val="none"/>
          <w:lang w:val="en-US" w:eastAsia="zh-CN"/>
        </w:rPr>
        <w:t>元。</w:t>
      </w:r>
    </w:p>
    <w:p w14:paraId="42CCDA8F">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5" w:name="_Toc23315"/>
      <w:r>
        <w:rPr>
          <w:rFonts w:hint="eastAsia" w:ascii="宋体" w:hAnsi="宋体" w:eastAsia="宋体" w:cs="宋体"/>
          <w:b/>
          <w:color w:val="auto"/>
          <w:sz w:val="24"/>
          <w:szCs w:val="24"/>
          <w:highlight w:val="none"/>
        </w:rPr>
        <w:t>八、凡对本次招标提出询问，请按照以下方式联系</w:t>
      </w:r>
      <w:bookmarkEnd w:id="45"/>
    </w:p>
    <w:bookmarkEnd w:id="33"/>
    <w:p w14:paraId="0ED97C7E">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采购人信息 </w:t>
      </w:r>
    </w:p>
    <w:p w14:paraId="2FE77D75">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采 购 人：</w:t>
      </w:r>
      <w:r>
        <w:rPr>
          <w:rFonts w:hint="eastAsia" w:ascii="宋体" w:hAnsi="宋体" w:cs="宋体"/>
          <w:bCs/>
          <w:color w:val="auto"/>
          <w:kern w:val="0"/>
          <w:sz w:val="24"/>
          <w:szCs w:val="24"/>
          <w:highlight w:val="none"/>
          <w:lang w:val="en-US" w:eastAsia="zh-CN"/>
        </w:rPr>
        <w:t>信阳市平桥区农业农村局</w:t>
      </w:r>
    </w:p>
    <w:p w14:paraId="025C5623">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地    址：</w:t>
      </w:r>
      <w:r>
        <w:rPr>
          <w:rFonts w:hint="eastAsia" w:ascii="宋体" w:hAnsi="宋体" w:cs="宋体"/>
          <w:bCs/>
          <w:color w:val="auto"/>
          <w:kern w:val="0"/>
          <w:sz w:val="24"/>
          <w:szCs w:val="24"/>
          <w:highlight w:val="none"/>
          <w:lang w:eastAsia="zh-CN"/>
        </w:rPr>
        <w:t>信阳市平桥区平西路</w:t>
      </w:r>
    </w:p>
    <w:p w14:paraId="6D848B86">
      <w:pPr>
        <w:keepNext w:val="0"/>
        <w:keepLines w:val="0"/>
        <w:pageBreakBefore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w:t>
      </w:r>
      <w:r>
        <w:rPr>
          <w:rFonts w:hint="eastAsia" w:asciiTheme="minorEastAsia" w:hAnsiTheme="minorEastAsia" w:eastAsiaTheme="minorEastAsia" w:cstheme="minorEastAsia"/>
          <w:bCs/>
          <w:color w:val="auto"/>
          <w:kern w:val="0"/>
          <w:sz w:val="24"/>
          <w:szCs w:val="24"/>
          <w:highlight w:val="none"/>
          <w:lang w:eastAsia="zh-CN"/>
        </w:rPr>
        <w:t>吉先生</w:t>
      </w:r>
    </w:p>
    <w:p w14:paraId="31871E13">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联系方式</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bCs/>
          <w:color w:val="auto"/>
          <w:kern w:val="0"/>
          <w:sz w:val="24"/>
          <w:szCs w:val="24"/>
          <w:highlight w:val="none"/>
          <w:lang w:val="en-US" w:eastAsia="zh-CN"/>
        </w:rPr>
        <w:t>0376-3705559</w:t>
      </w:r>
    </w:p>
    <w:p w14:paraId="22159B1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采购代理机构信息</w:t>
      </w:r>
    </w:p>
    <w:p w14:paraId="130A2CD0">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名    称：建友工程服务有限公司</w:t>
      </w:r>
    </w:p>
    <w:p w14:paraId="5D3E15CF">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地    址：河南省郑州市高新技术产业开发区翠竹街1号23幢3层03号</w:t>
      </w:r>
    </w:p>
    <w:p w14:paraId="3A9BEF3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联 系 人：曹帅锋</w:t>
      </w:r>
    </w:p>
    <w:p w14:paraId="2ABB8D2B">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联系方式：15537633291</w:t>
      </w:r>
    </w:p>
    <w:p w14:paraId="05258DC9">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项目联系方式</w:t>
      </w:r>
    </w:p>
    <w:p w14:paraId="6FBFD8A9">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联 系 人：曹帅锋</w:t>
      </w:r>
    </w:p>
    <w:p w14:paraId="617FC53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联系方式：15537633291</w:t>
      </w:r>
    </w:p>
    <w:p w14:paraId="7713A318">
      <w:pPr>
        <w:pStyle w:val="2"/>
        <w:bidi w:val="0"/>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bCs w:val="0"/>
          <w:color w:val="auto"/>
          <w:szCs w:val="24"/>
        </w:rPr>
        <w:br w:type="page"/>
      </w:r>
      <w:bookmarkStart w:id="46" w:name="_Toc26931"/>
      <w:bookmarkStart w:id="47" w:name="_Toc4476"/>
      <w:bookmarkStart w:id="48" w:name="_Toc30283"/>
      <w:bookmarkStart w:id="49" w:name="_Toc8511"/>
      <w:bookmarkStart w:id="50" w:name="_Toc31204"/>
      <w:r>
        <w:rPr>
          <w:rFonts w:hint="eastAsia" w:asciiTheme="minorEastAsia" w:hAnsiTheme="minorEastAsia" w:eastAsiaTheme="minorEastAsia" w:cstheme="minorEastAsia"/>
          <w:color w:val="auto"/>
          <w:lang w:val="en-US" w:eastAsia="zh-CN"/>
        </w:rPr>
        <w:t>第二章 供应商须知</w:t>
      </w:r>
      <w:bookmarkEnd w:id="34"/>
      <w:bookmarkEnd w:id="35"/>
      <w:bookmarkEnd w:id="36"/>
      <w:bookmarkEnd w:id="37"/>
      <w:bookmarkEnd w:id="46"/>
      <w:bookmarkEnd w:id="47"/>
      <w:bookmarkEnd w:id="48"/>
      <w:bookmarkEnd w:id="49"/>
      <w:bookmarkEnd w:id="50"/>
    </w:p>
    <w:p w14:paraId="455DA3A0">
      <w:pPr>
        <w:numPr>
          <w:ilvl w:val="1"/>
          <w:numId w:val="0"/>
        </w:numPr>
        <w:tabs>
          <w:tab w:val="left" w:pos="2712"/>
          <w:tab w:val="left" w:pos="4658"/>
          <w:tab w:val="left" w:pos="5157"/>
          <w:tab w:val="left" w:pos="6554"/>
        </w:tabs>
        <w:bidi w:val="0"/>
        <w:ind w:leftChars="0"/>
        <w:jc w:val="center"/>
        <w:outlineLvl w:val="9"/>
        <w:rPr>
          <w:rFonts w:hint="eastAsia" w:asciiTheme="minorEastAsia" w:hAnsiTheme="minorEastAsia" w:eastAsiaTheme="minorEastAsia" w:cstheme="minorEastAsia"/>
          <w:b/>
          <w:bCs/>
          <w:color w:val="auto"/>
        </w:rPr>
      </w:pPr>
      <w:bookmarkStart w:id="51" w:name="_Toc466298090"/>
      <w:bookmarkStart w:id="52" w:name="_Toc152045528"/>
      <w:bookmarkStart w:id="53" w:name="_Toc31048"/>
      <w:bookmarkStart w:id="54" w:name="_Toc152042304"/>
      <w:bookmarkStart w:id="55" w:name="_Toc30755"/>
      <w:bookmarkStart w:id="56" w:name="_Toc471"/>
      <w:bookmarkStart w:id="57" w:name="_Toc455080107"/>
      <w:bookmarkStart w:id="58" w:name="_Toc27072"/>
      <w:bookmarkStart w:id="59" w:name="_Toc144974496"/>
      <w:r>
        <w:rPr>
          <w:rFonts w:hint="eastAsia" w:asciiTheme="minorEastAsia" w:hAnsiTheme="minorEastAsia" w:eastAsiaTheme="minorEastAsia" w:cstheme="minorEastAsia"/>
          <w:b/>
          <w:bCs/>
          <w:color w:val="auto"/>
        </w:rPr>
        <w:t>供应商须知前附表</w:t>
      </w:r>
      <w:bookmarkEnd w:id="51"/>
      <w:bookmarkEnd w:id="52"/>
      <w:bookmarkEnd w:id="53"/>
      <w:bookmarkEnd w:id="54"/>
      <w:bookmarkEnd w:id="55"/>
      <w:bookmarkEnd w:id="56"/>
      <w:bookmarkEnd w:id="57"/>
      <w:bookmarkEnd w:id="58"/>
      <w:bookmarkEnd w:id="59"/>
    </w:p>
    <w:tbl>
      <w:tblPr>
        <w:tblStyle w:val="19"/>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52B4D20">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 购 人：信阳市平桥区农业农村局</w:t>
            </w:r>
          </w:p>
          <w:p w14:paraId="1225F897">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    址：信阳市平桥区平西路</w:t>
            </w:r>
          </w:p>
          <w:p w14:paraId="6D153388">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w:t>
            </w:r>
            <w:r>
              <w:rPr>
                <w:rFonts w:hint="eastAsia" w:asciiTheme="minorEastAsia" w:hAnsiTheme="minorEastAsia" w:eastAsiaTheme="minorEastAsia" w:cstheme="minorEastAsia"/>
                <w:bCs/>
                <w:color w:val="auto"/>
                <w:kern w:val="0"/>
                <w:sz w:val="24"/>
                <w:szCs w:val="24"/>
                <w:highlight w:val="none"/>
                <w:lang w:eastAsia="zh-CN"/>
              </w:rPr>
              <w:t>吉先生</w:t>
            </w:r>
          </w:p>
          <w:p w14:paraId="7EF77D58">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联系电话：</w:t>
            </w:r>
            <w:r>
              <w:rPr>
                <w:rFonts w:hint="eastAsia" w:asciiTheme="minorEastAsia" w:hAnsiTheme="minorEastAsia" w:eastAsiaTheme="minorEastAsia" w:cstheme="minorEastAsia"/>
                <w:bCs/>
                <w:color w:val="auto"/>
                <w:kern w:val="0"/>
                <w:sz w:val="24"/>
                <w:szCs w:val="24"/>
                <w:highlight w:val="none"/>
                <w:lang w:val="en-US" w:eastAsia="zh-CN"/>
              </w:rPr>
              <w:t>0376-3705559</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en-US" w:eastAsia="zh-CN"/>
              </w:rPr>
              <w:t>建友工程服务有限公司</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    址：</w:t>
            </w:r>
            <w:r>
              <w:rPr>
                <w:rFonts w:hint="eastAsia" w:asciiTheme="minorEastAsia" w:hAnsiTheme="minorEastAsia" w:eastAsiaTheme="minorEastAsia" w:cstheme="minorEastAsia"/>
                <w:color w:val="auto"/>
                <w:spacing w:val="0"/>
                <w:sz w:val="24"/>
                <w:szCs w:val="24"/>
                <w:lang w:val="en-US" w:eastAsia="zh-CN"/>
              </w:rPr>
              <w:t>河南省郑州市高新技术产业开发区翠竹街1号23幢3层03号</w:t>
            </w:r>
          </w:p>
          <w:p w14:paraId="6BD19A2B">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人：曹帅锋</w:t>
            </w:r>
          </w:p>
          <w:p w14:paraId="2360ABBF">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联系方式：15537633291</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highlight w:val="none"/>
                <w:lang w:eastAsia="zh-CN"/>
              </w:rPr>
              <w:t>信阳市平桥区农业农村局2026年平桥区信阳隽达农业实业有限公司粮食加工储存项目</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79403">
            <w:pPr>
              <w:keepNext w:val="0"/>
              <w:keepLines w:val="0"/>
              <w:pageBreakBefore w:val="0"/>
              <w:kinsoku/>
              <w:wordWrap/>
              <w:overflowPunct/>
              <w:topLinePunct w:val="0"/>
              <w:autoSpaceDE/>
              <w:autoSpaceDN/>
              <w:bidi w:val="0"/>
              <w:spacing w:line="400" w:lineRule="exact"/>
              <w:ind w:left="0"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工程量清单所含全部内容</w:t>
            </w:r>
          </w:p>
        </w:tc>
      </w:tr>
      <w:tr w14:paraId="11A247E7">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60日历天</w:t>
            </w:r>
          </w:p>
        </w:tc>
      </w:tr>
      <w:tr w14:paraId="0843550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合格</w:t>
            </w:r>
          </w:p>
        </w:tc>
      </w:tr>
      <w:tr w14:paraId="49DC5F92">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协商，以签订合同为准</w:t>
            </w:r>
          </w:p>
        </w:tc>
      </w:tr>
      <w:tr w14:paraId="6804574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详见第一章 磋商公告“二、申请人资格要求”</w:t>
            </w:r>
          </w:p>
        </w:tc>
      </w:tr>
      <w:tr w14:paraId="740E844C">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不接受</w:t>
            </w:r>
          </w:p>
        </w:tc>
      </w:tr>
      <w:tr w14:paraId="4B7C8305">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w:t>
            </w:r>
            <w:r>
              <w:rPr>
                <w:rFonts w:hint="eastAsia" w:asciiTheme="minorEastAsia" w:hAnsiTheme="minorEastAsia" w:eastAsiaTheme="minorEastAsia" w:cstheme="minorEastAsia"/>
                <w:color w:val="auto"/>
                <w:sz w:val="24"/>
                <w:szCs w:val="24"/>
                <w:lang w:val="en-US" w:eastAsia="zh-CN"/>
              </w:rPr>
              <w:t>组织，潜在供应商自行踏勘</w:t>
            </w:r>
          </w:p>
        </w:tc>
      </w:tr>
      <w:tr w14:paraId="40486A20">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除磋商文件外，采购人在磋商期间发出的澄清、修改、补充、补遗和其它有效正式函件等内容均是磋商文件的组成部分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1"/>
                <w:sz w:val="24"/>
                <w:szCs w:val="24"/>
              </w:rPr>
              <w:t>递交响应文件截止之日</w:t>
            </w:r>
            <w:r>
              <w:rPr>
                <w:rFonts w:hint="eastAsia" w:asciiTheme="minorEastAsia" w:hAnsiTheme="minorEastAsia" w:eastAsiaTheme="minorEastAsia" w:cstheme="minorEastAsia"/>
                <w:color w:val="auto"/>
                <w:spacing w:val="-11"/>
                <w:sz w:val="24"/>
                <w:szCs w:val="24"/>
                <w:u w:val="single"/>
              </w:rPr>
              <w:t>7</w:t>
            </w:r>
            <w:r>
              <w:rPr>
                <w:rFonts w:hint="eastAsia" w:asciiTheme="minorEastAsia" w:hAnsiTheme="minorEastAsia" w:eastAsiaTheme="minorEastAsia" w:cstheme="minorEastAsia"/>
                <w:color w:val="auto"/>
                <w:spacing w:val="-11"/>
                <w:sz w:val="24"/>
                <w:szCs w:val="24"/>
              </w:rPr>
              <w:t>天前（各供应商应将质疑问题在“公共资源交易中心”电子交易平台进行提问，并致电确认或以书面形式</w:t>
            </w:r>
            <w:r>
              <w:rPr>
                <w:rFonts w:hint="eastAsia" w:asciiTheme="minorEastAsia" w:hAnsiTheme="minorEastAsia" w:eastAsiaTheme="minorEastAsia" w:cstheme="minorEastAsia"/>
                <w:color w:val="auto"/>
                <w:spacing w:val="-11"/>
                <w:sz w:val="24"/>
                <w:szCs w:val="24"/>
                <w:lang w:eastAsia="zh-CN"/>
              </w:rPr>
              <w:t>，</w:t>
            </w:r>
            <w:r>
              <w:rPr>
                <w:rFonts w:hint="eastAsia" w:asciiTheme="minorEastAsia" w:hAnsiTheme="minorEastAsia" w:eastAsiaTheme="minorEastAsia" w:cstheme="minorEastAsia"/>
                <w:color w:val="auto"/>
                <w:spacing w:val="-11"/>
                <w:sz w:val="24"/>
                <w:szCs w:val="24"/>
              </w:rPr>
              <w:t>包括信函、电报、传真等可以有形地表现所载内容的形式，下同</w:t>
            </w:r>
            <w:r>
              <w:rPr>
                <w:rFonts w:hint="eastAsia" w:asciiTheme="minorEastAsia" w:hAnsiTheme="minorEastAsia" w:eastAsiaTheme="minorEastAsia" w:cstheme="minorEastAsia"/>
                <w:color w:val="auto"/>
                <w:spacing w:val="-11"/>
                <w:sz w:val="24"/>
                <w:szCs w:val="24"/>
                <w:lang w:val="en-US" w:eastAsia="zh-CN"/>
              </w:rPr>
              <w:t>）</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递交响应文件截止之日</w:t>
            </w:r>
            <w:r>
              <w:rPr>
                <w:rFonts w:hint="eastAsia" w:asciiTheme="minorEastAsia" w:hAnsiTheme="minorEastAsia" w:eastAsiaTheme="minorEastAsia" w:cstheme="minorEastAsia"/>
                <w:color w:val="auto"/>
                <w:sz w:val="24"/>
                <w:szCs w:val="24"/>
                <w:u w:val="single"/>
              </w:rPr>
              <w:t>5</w:t>
            </w:r>
            <w:r>
              <w:rPr>
                <w:rFonts w:hint="eastAsia" w:asciiTheme="minorEastAsia" w:hAnsiTheme="minorEastAsia" w:eastAsiaTheme="minorEastAsia" w:cstheme="minorEastAsia"/>
                <w:color w:val="auto"/>
                <w:sz w:val="24"/>
                <w:szCs w:val="24"/>
              </w:rPr>
              <w:t>天前</w:t>
            </w:r>
          </w:p>
          <w:p w14:paraId="44A8ECB5">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在收到相应澄清文件后</w:t>
            </w:r>
            <w:r>
              <w:rPr>
                <w:rFonts w:hint="eastAsia" w:asciiTheme="minorEastAsia" w:hAnsiTheme="minorEastAsia" w:eastAsiaTheme="minorEastAsia" w:cstheme="minorEastAsia"/>
                <w:color w:val="auto"/>
                <w:sz w:val="24"/>
                <w:szCs w:val="24"/>
                <w:u w:val="single"/>
              </w:rPr>
              <w:t xml:space="preserve"> 24 </w:t>
            </w:r>
            <w:r>
              <w:rPr>
                <w:rFonts w:hint="eastAsia" w:asciiTheme="minorEastAsia" w:hAnsiTheme="minorEastAsia" w:eastAsiaTheme="minorEastAsia" w:cstheme="minorEastAsia"/>
                <w:color w:val="auto"/>
                <w:sz w:val="24"/>
                <w:szCs w:val="24"/>
              </w:rPr>
              <w:t>小时内</w:t>
            </w:r>
          </w:p>
          <w:p w14:paraId="4FC1EABE">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在收到相应修改文件后</w:t>
            </w:r>
            <w:r>
              <w:rPr>
                <w:rFonts w:hint="eastAsia" w:asciiTheme="minorEastAsia" w:hAnsiTheme="minorEastAsia" w:eastAsiaTheme="minorEastAsia" w:cstheme="minorEastAsia"/>
                <w:color w:val="auto"/>
                <w:sz w:val="24"/>
                <w:szCs w:val="24"/>
                <w:u w:val="single"/>
              </w:rPr>
              <w:t xml:space="preserve"> 24 </w:t>
            </w:r>
            <w:r>
              <w:rPr>
                <w:rFonts w:hint="eastAsia" w:asciiTheme="minorEastAsia" w:hAnsiTheme="minorEastAsia" w:eastAsiaTheme="minorEastAsia" w:cstheme="minorEastAsia"/>
                <w:color w:val="auto"/>
                <w:sz w:val="24"/>
                <w:szCs w:val="24"/>
              </w:rPr>
              <w:t>小时内</w:t>
            </w:r>
          </w:p>
          <w:p w14:paraId="1CA21ADC">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r>
              <w:rPr>
                <w:rFonts w:hint="eastAsia" w:asciiTheme="minorEastAsia" w:hAnsiTheme="minorEastAsia" w:eastAsiaTheme="minorEastAsia" w:cstheme="minorEastAsia"/>
                <w:color w:val="auto"/>
                <w:sz w:val="24"/>
                <w:szCs w:val="24"/>
                <w:lang w:eastAsia="zh-CN"/>
              </w:rPr>
              <w:t>提交</w:t>
            </w:r>
            <w:r>
              <w:rPr>
                <w:rFonts w:hint="eastAsia" w:asciiTheme="minorEastAsia" w:hAnsiTheme="minorEastAsia" w:eastAsiaTheme="minorEastAsia" w:cstheme="minorEastAsia"/>
                <w:color w:val="auto"/>
                <w:sz w:val="24"/>
                <w:szCs w:val="24"/>
              </w:rPr>
              <w:t>截止之日起</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13633B">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（1）签字和盖章的要求应符合第六章响应文件格式相应要求；</w:t>
            </w:r>
          </w:p>
          <w:p w14:paraId="3F89ECE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pacing w:val="-11"/>
                <w:sz w:val="24"/>
                <w:szCs w:val="24"/>
                <w:lang w:val="en-US" w:eastAsia="zh-CN"/>
              </w:rPr>
              <w:t>工程量清单报价封面的签字、盖章要求：已标价工程量清单封面应加盖本单位造价工程师或造价员（预算员）执业资格印章并签字。（如本单位没有造价人员，也可授权有编制造价能力的单位进行编制，并加盖被授权单位公章和造价人员执业资格印章并签字）</w:t>
            </w:r>
          </w:p>
        </w:tc>
      </w:tr>
      <w:tr w14:paraId="207040EB">
        <w:tblPrEx>
          <w:tblCellMar>
            <w:top w:w="0" w:type="dxa"/>
            <w:left w:w="108" w:type="dxa"/>
            <w:bottom w:w="0" w:type="dxa"/>
            <w:right w:w="108" w:type="dxa"/>
          </w:tblCellMar>
        </w:tblPrEx>
        <w:trPr>
          <w:trHeight w:val="78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加密的电子响应文件壹份（*.XYTF 格式，在会员系统指定位置上传）</w:t>
            </w:r>
          </w:p>
        </w:tc>
      </w:tr>
      <w:tr w14:paraId="19723D22">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本项目采用“不见面开标”交易方式，不见面开标大厅网址为</w:t>
            </w:r>
            <w:r>
              <w:rPr>
                <w:rFonts w:hint="eastAsia" w:asciiTheme="minorEastAsia" w:hAnsiTheme="minorEastAsia" w:eastAsiaTheme="minorEastAsia" w:cstheme="minorEastAsia"/>
                <w:color w:val="auto"/>
                <w:kern w:val="0"/>
                <w:sz w:val="24"/>
                <w:szCs w:val="24"/>
                <w:highlight w:val="none"/>
                <w:lang w:eastAsia="zh-CN"/>
              </w:rPr>
              <w:t>https://ggzyjy.xinyang.gov.cn/BidOpening/bidhall/xinyang/login.html</w:t>
            </w:r>
            <w:r>
              <w:rPr>
                <w:rFonts w:hint="eastAsia" w:asciiTheme="minorEastAsia" w:hAnsiTheme="minorEastAsia" w:eastAsiaTheme="minorEastAsia" w:cstheme="minorEastAsia"/>
                <w:color w:val="auto"/>
                <w:sz w:val="24"/>
                <w:szCs w:val="24"/>
                <w:lang w:val="en-US" w:eastAsia="zh-CN"/>
              </w:rPr>
              <w:t>，供应商无需寄送和递交非加密的电子响应文件，无需到现场参加开标会议，无需到达现场提交原件资料。</w:t>
            </w:r>
          </w:p>
          <w:p w14:paraId="31A092D4">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11"/>
                <w:sz w:val="24"/>
                <w:szCs w:val="24"/>
                <w:lang w:val="en-US" w:eastAsia="zh-CN"/>
              </w:rPr>
              <w:t>特别提示：</w:t>
            </w:r>
            <w:r>
              <w:rPr>
                <w:rFonts w:hint="eastAsia" w:asciiTheme="minorEastAsia" w:hAnsiTheme="minorEastAsia" w:eastAsiaTheme="minorEastAsia" w:cstheme="minorEastAsia"/>
                <w:b/>
                <w:bCs/>
                <w:color w:val="auto"/>
                <w:spacing w:val="-11"/>
                <w:sz w:val="24"/>
                <w:szCs w:val="24"/>
              </w:rPr>
              <w:t>磋商二次报价开始时，评标系统会自动将“开始二次报价的提醒短信”发送给各有效供应商。请供应商准时在线签到，并如实准确的填写授权委托人的移动联系电话，磋商当天务必保持电话畅通，且及时关注手机短信，否则由此引起的后果自负。如果已经显示倒计时（默认30分钟），则需要在倒计时结束前完成二次报价</w:t>
            </w:r>
            <w:r>
              <w:rPr>
                <w:rFonts w:hint="eastAsia" w:asciiTheme="minorEastAsia" w:hAnsiTheme="minorEastAsia" w:eastAsiaTheme="minorEastAsia" w:cstheme="minorEastAsia"/>
                <w:b/>
                <w:bCs/>
                <w:color w:val="auto"/>
                <w:spacing w:val="-11"/>
                <w:sz w:val="24"/>
                <w:szCs w:val="24"/>
                <w:highlight w:val="none"/>
              </w:rPr>
              <w:t>。</w:t>
            </w:r>
          </w:p>
        </w:tc>
      </w:tr>
      <w:tr w14:paraId="6EB6E863">
        <w:tblPrEx>
          <w:tblCellMar>
            <w:top w:w="0" w:type="dxa"/>
            <w:left w:w="108" w:type="dxa"/>
            <w:bottom w:w="0" w:type="dxa"/>
            <w:right w:w="108" w:type="dxa"/>
          </w:tblCellMar>
        </w:tblPrEx>
        <w:trPr>
          <w:trHeight w:val="68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2026年5月29日09时00分</w:t>
            </w:r>
          </w:p>
        </w:tc>
      </w:tr>
      <w:tr w14:paraId="2BAC2C80">
        <w:tblPrEx>
          <w:tblCellMar>
            <w:top w:w="0" w:type="dxa"/>
            <w:left w:w="108" w:type="dxa"/>
            <w:bottom w:w="0" w:type="dxa"/>
            <w:right w:w="108" w:type="dxa"/>
          </w:tblCellMar>
        </w:tblPrEx>
        <w:trPr>
          <w:trHeight w:val="81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磋商</w:t>
            </w:r>
            <w:r>
              <w:rPr>
                <w:rFonts w:hint="eastAsia" w:asciiTheme="minorEastAsia" w:hAnsiTheme="minorEastAsia" w:eastAsiaTheme="minorEastAsia" w:cstheme="minorEastAsia"/>
                <w:color w:val="auto"/>
                <w:kern w:val="0"/>
                <w:sz w:val="24"/>
                <w:szCs w:val="24"/>
              </w:rPr>
              <w:t>时间：同</w:t>
            </w:r>
            <w:r>
              <w:rPr>
                <w:rFonts w:hint="eastAsia" w:asciiTheme="minorEastAsia" w:hAnsiTheme="minorEastAsia" w:eastAsiaTheme="minorEastAsia" w:cstheme="minorEastAsia"/>
                <w:color w:val="auto"/>
                <w:sz w:val="24"/>
                <w:szCs w:val="24"/>
              </w:rPr>
              <w:t>响应文件提交</w:t>
            </w:r>
            <w:r>
              <w:rPr>
                <w:rFonts w:hint="eastAsia" w:asciiTheme="minorEastAsia" w:hAnsiTheme="minorEastAsia" w:eastAsiaTheme="minorEastAsia" w:cstheme="minorEastAsia"/>
                <w:color w:val="auto"/>
                <w:kern w:val="0"/>
                <w:sz w:val="24"/>
                <w:szCs w:val="24"/>
              </w:rPr>
              <w:t>截止时间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w:t>
            </w:r>
            <w:r>
              <w:rPr>
                <w:rFonts w:hint="eastAsia" w:asciiTheme="minorEastAsia" w:hAnsiTheme="minorEastAsia" w:eastAsiaTheme="minorEastAsia" w:cstheme="minorEastAsia"/>
                <w:color w:val="auto"/>
                <w:kern w:val="0"/>
                <w:sz w:val="24"/>
                <w:szCs w:val="24"/>
              </w:rPr>
              <w:t>地点：</w:t>
            </w:r>
            <w:r>
              <w:rPr>
                <w:rFonts w:hint="eastAsia" w:asciiTheme="minorEastAsia" w:hAnsiTheme="minorEastAsia" w:eastAsiaTheme="minorEastAsia" w:cstheme="minorEastAsia"/>
                <w:b w:val="0"/>
                <w:bCs w:val="0"/>
                <w:color w:val="auto"/>
                <w:kern w:val="0"/>
                <w:sz w:val="24"/>
                <w:szCs w:val="24"/>
                <w:highlight w:val="none"/>
              </w:rPr>
              <w:t>同</w:t>
            </w:r>
            <w:r>
              <w:rPr>
                <w:rFonts w:hint="eastAsia" w:asciiTheme="minorEastAsia" w:hAnsiTheme="minorEastAsia" w:eastAsiaTheme="minorEastAsia" w:cstheme="minorEastAsia"/>
                <w:b w:val="0"/>
                <w:bCs w:val="0"/>
                <w:color w:val="auto"/>
                <w:kern w:val="0"/>
                <w:sz w:val="24"/>
                <w:szCs w:val="24"/>
                <w:highlight w:val="none"/>
                <w:lang w:val="en-US" w:eastAsia="zh-CN"/>
              </w:rPr>
              <w:t>磋商</w:t>
            </w:r>
            <w:r>
              <w:rPr>
                <w:rFonts w:hint="eastAsia" w:asciiTheme="minorEastAsia" w:hAnsiTheme="minorEastAsia" w:eastAsiaTheme="minorEastAsia" w:cstheme="minorEastAsia"/>
                <w:b w:val="0"/>
                <w:bCs w:val="0"/>
                <w:color w:val="auto"/>
                <w:kern w:val="0"/>
                <w:sz w:val="24"/>
                <w:szCs w:val="24"/>
                <w:highlight w:val="none"/>
              </w:rPr>
              <w:t>公告开标地点</w:t>
            </w:r>
          </w:p>
        </w:tc>
      </w:tr>
      <w:tr w14:paraId="52EEB578">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磋商小组构成：</w:t>
            </w:r>
            <w:r>
              <w:rPr>
                <w:rFonts w:hint="eastAsia" w:asciiTheme="minorEastAsia" w:hAnsiTheme="minorEastAsia" w:eastAsiaTheme="minorEastAsia" w:cstheme="minorEastAsia"/>
                <w:color w:val="auto"/>
                <w:spacing w:val="-11"/>
                <w:sz w:val="24"/>
                <w:szCs w:val="24"/>
              </w:rPr>
              <w:t>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专家确定方式：磋商前从政府采购专家库中随机抽取。</w:t>
            </w:r>
          </w:p>
        </w:tc>
      </w:tr>
      <w:tr w14:paraId="20DA1AEA">
        <w:tblPrEx>
          <w:tblCellMar>
            <w:top w:w="0" w:type="dxa"/>
            <w:left w:w="108" w:type="dxa"/>
            <w:bottom w:w="0" w:type="dxa"/>
            <w:right w:w="108" w:type="dxa"/>
          </w:tblCellMar>
        </w:tblPrEx>
        <w:trPr>
          <w:trHeight w:val="69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否；推荐的成交候选人数：</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3名</w:t>
            </w:r>
          </w:p>
        </w:tc>
      </w:tr>
      <w:tr w14:paraId="63906B7E">
        <w:tblPrEx>
          <w:tblCellMar>
            <w:top w:w="0" w:type="dxa"/>
            <w:left w:w="108" w:type="dxa"/>
            <w:bottom w:w="0" w:type="dxa"/>
            <w:right w:w="108" w:type="dxa"/>
          </w:tblCellMar>
        </w:tblPrEx>
        <w:trPr>
          <w:trHeight w:val="53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205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bidi="zh-CN"/>
              </w:rPr>
            </w:pPr>
            <w:r>
              <w:rPr>
                <w:rFonts w:hint="eastAsia" w:asciiTheme="minorEastAsia" w:hAnsiTheme="minorEastAsia" w:eastAsiaTheme="minorEastAsia" w:cstheme="minorEastAsia"/>
                <w:color w:val="auto"/>
                <w:sz w:val="24"/>
                <w:szCs w:val="24"/>
                <w:lang w:bidi="zh-CN"/>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sz w:val="24"/>
                <w:szCs w:val="24"/>
                <w:highlight w:val="none"/>
                <w:lang w:bidi="zh-CN"/>
              </w:rPr>
              <w:t>本项目代理费由</w:t>
            </w:r>
            <w:r>
              <w:rPr>
                <w:rFonts w:hint="eastAsia" w:asciiTheme="minorEastAsia" w:hAnsiTheme="minorEastAsia" w:eastAsiaTheme="minorEastAsia" w:cstheme="minorEastAsia"/>
                <w:color w:val="auto"/>
                <w:sz w:val="24"/>
                <w:szCs w:val="24"/>
                <w:highlight w:val="none"/>
                <w:lang w:val="en-US" w:bidi="zh-CN"/>
              </w:rPr>
              <w:t>成交供应商</w:t>
            </w:r>
            <w:r>
              <w:rPr>
                <w:rFonts w:hint="eastAsia" w:asciiTheme="minorEastAsia" w:hAnsiTheme="minorEastAsia" w:eastAsiaTheme="minorEastAsia" w:cstheme="minorEastAsia"/>
                <w:color w:val="auto"/>
                <w:sz w:val="24"/>
                <w:szCs w:val="24"/>
                <w:highlight w:val="none"/>
                <w:lang w:bidi="zh-CN"/>
              </w:rPr>
              <w:t>支付，</w:t>
            </w:r>
            <w:r>
              <w:rPr>
                <w:rFonts w:hint="eastAsia" w:asciiTheme="minorEastAsia" w:hAnsiTheme="minorEastAsia" w:eastAsiaTheme="minorEastAsia" w:cstheme="minorEastAsia"/>
                <w:color w:val="auto"/>
                <w:sz w:val="24"/>
                <w:szCs w:val="24"/>
                <w:highlight w:val="none"/>
                <w:lang w:val="en-US" w:bidi="zh-CN"/>
              </w:rPr>
              <w:t>供应商</w:t>
            </w:r>
            <w:r>
              <w:rPr>
                <w:rFonts w:hint="eastAsia" w:asciiTheme="minorEastAsia" w:hAnsiTheme="minorEastAsia" w:eastAsiaTheme="minorEastAsia" w:cstheme="minorEastAsia"/>
                <w:color w:val="auto"/>
                <w:sz w:val="24"/>
                <w:szCs w:val="24"/>
                <w:highlight w:val="none"/>
                <w:lang w:bidi="zh-CN"/>
              </w:rPr>
              <w:t>报价应当包含该项目代理服务费。</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bidi="zh-CN"/>
              </w:rPr>
            </w:pPr>
            <w:r>
              <w:rPr>
                <w:rFonts w:hint="eastAsia" w:asciiTheme="minorEastAsia" w:hAnsiTheme="minorEastAsia" w:eastAsiaTheme="minorEastAsia" w:cstheme="minorEastAsia"/>
                <w:color w:val="auto"/>
                <w:sz w:val="24"/>
                <w:szCs w:val="24"/>
                <w:lang w:bidi="zh-CN"/>
              </w:rPr>
              <w:t>2.本项目代理服务费按“豫招协〔2023〕002号”规定的收费标准收取，</w:t>
            </w:r>
            <w:r>
              <w:rPr>
                <w:rFonts w:hint="eastAsia" w:asciiTheme="minorEastAsia" w:hAnsiTheme="minorEastAsia" w:eastAsiaTheme="minorEastAsia" w:cstheme="minorEastAsia"/>
                <w:color w:val="auto"/>
                <w:sz w:val="24"/>
                <w:szCs w:val="24"/>
                <w:lang w:val="en-US" w:bidi="zh-CN"/>
              </w:rPr>
              <w:t>成交供应商</w:t>
            </w:r>
            <w:r>
              <w:rPr>
                <w:rFonts w:hint="eastAsia" w:asciiTheme="minorEastAsia" w:hAnsiTheme="minorEastAsia" w:eastAsiaTheme="minorEastAsia" w:cstheme="minorEastAsia"/>
                <w:color w:val="auto"/>
                <w:sz w:val="24"/>
                <w:szCs w:val="24"/>
                <w:lang w:bidi="zh-CN"/>
              </w:rPr>
              <w:t>领取</w:t>
            </w:r>
            <w:r>
              <w:rPr>
                <w:rFonts w:hint="eastAsia" w:asciiTheme="minorEastAsia" w:hAnsiTheme="minorEastAsia" w:eastAsiaTheme="minorEastAsia" w:cstheme="minorEastAsia"/>
                <w:color w:val="auto"/>
                <w:sz w:val="24"/>
                <w:szCs w:val="24"/>
                <w:lang w:val="en-US" w:bidi="zh-CN"/>
              </w:rPr>
              <w:t>成交</w:t>
            </w:r>
            <w:r>
              <w:rPr>
                <w:rFonts w:hint="eastAsia" w:asciiTheme="minorEastAsia" w:hAnsiTheme="minorEastAsia" w:eastAsiaTheme="minorEastAsia" w:cstheme="minorEastAsia"/>
                <w:color w:val="auto"/>
                <w:sz w:val="24"/>
                <w:szCs w:val="24"/>
                <w:lang w:bidi="zh-CN"/>
              </w:rPr>
              <w:t>通知</w:t>
            </w:r>
            <w:r>
              <w:rPr>
                <w:rFonts w:hint="eastAsia" w:asciiTheme="minorEastAsia" w:hAnsiTheme="minorEastAsia" w:eastAsiaTheme="minorEastAsia" w:cstheme="minorEastAsia"/>
                <w:color w:val="auto"/>
                <w:sz w:val="24"/>
                <w:szCs w:val="24"/>
                <w:lang w:val="en-US" w:bidi="zh-CN"/>
              </w:rPr>
              <w:t>书</w:t>
            </w:r>
            <w:r>
              <w:rPr>
                <w:rFonts w:hint="eastAsia" w:asciiTheme="minorEastAsia" w:hAnsiTheme="minorEastAsia" w:eastAsiaTheme="minorEastAsia" w:cstheme="minorEastAsia"/>
                <w:color w:val="auto"/>
                <w:sz w:val="24"/>
                <w:szCs w:val="24"/>
                <w:lang w:bidi="zh-CN"/>
              </w:rPr>
              <w:t>时向采购代理机构一次性付清。本项目中标服务费的收取按差额定率累进法计算，单标段上限不得超过10万元。</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本项目采购预算为人民币</w:t>
            </w:r>
            <w:r>
              <w:rPr>
                <w:rFonts w:hint="eastAsia" w:asciiTheme="minorEastAsia" w:hAnsiTheme="minorEastAsia" w:eastAsiaTheme="minorEastAsia" w:cstheme="minorEastAsia"/>
                <w:color w:val="auto"/>
                <w:sz w:val="24"/>
                <w:szCs w:val="24"/>
                <w:lang w:val="en-US" w:eastAsia="zh-CN"/>
              </w:rPr>
              <w:t>1891245.28</w:t>
            </w:r>
            <w:r>
              <w:rPr>
                <w:rFonts w:hint="eastAsia" w:asciiTheme="minorEastAsia" w:hAnsiTheme="minorEastAsia" w:eastAsiaTheme="minorEastAsia" w:cstheme="minorEastAsia"/>
                <w:color w:val="auto"/>
                <w:sz w:val="24"/>
                <w:szCs w:val="24"/>
                <w:lang w:eastAsia="zh-CN"/>
              </w:rPr>
              <w:t>元</w:t>
            </w:r>
            <w:r>
              <w:rPr>
                <w:rFonts w:hint="eastAsia" w:asciiTheme="minorEastAsia" w:hAnsiTheme="minorEastAsia" w:eastAsiaTheme="minorEastAsia" w:cstheme="minorEastAsia"/>
                <w:color w:val="auto"/>
                <w:sz w:val="24"/>
                <w:szCs w:val="24"/>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bookmarkStart w:id="60" w:name="_Toc152045529"/>
            <w:bookmarkStart w:id="61" w:name="_Toc10694"/>
            <w:bookmarkStart w:id="62" w:name="_Toc144974497"/>
            <w:bookmarkStart w:id="63" w:name="_Toc152042305"/>
            <w:bookmarkStart w:id="64" w:name="_Toc455080108"/>
            <w:bookmarkStart w:id="65" w:name="_Toc10838"/>
            <w:bookmarkStart w:id="66" w:name="_Toc466298091"/>
            <w:r>
              <w:rPr>
                <w:rFonts w:hint="eastAsia" w:asciiTheme="minorEastAsia" w:hAnsiTheme="minorEastAsia" w:eastAsiaTheme="minorEastAsia" w:cstheme="minorEastAsia"/>
                <w:color w:val="auto"/>
                <w:spacing w:val="-11"/>
                <w:sz w:val="24"/>
                <w:szCs w:val="24"/>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lang w:val="en-US" w:eastAsia="zh-CN"/>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建筑业（依据中小企业划型标准规定（工信部联企业[2011]300号））。</w:t>
            </w:r>
          </w:p>
        </w:tc>
      </w:tr>
      <w:tr w14:paraId="5A15303B">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3B3015">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pacing w:val="-11"/>
                <w:sz w:val="24"/>
                <w:szCs w:val="24"/>
                <w:lang w:val="en-US" w:eastAsia="zh-CN"/>
              </w:rPr>
            </w:pPr>
            <w:r>
              <w:rPr>
                <w:rFonts w:hint="eastAsia" w:asciiTheme="minorEastAsia" w:hAnsiTheme="minorEastAsia" w:eastAsiaTheme="minorEastAsia" w:cstheme="minorEastAsia"/>
                <w:color w:val="auto"/>
                <w:spacing w:val="-11"/>
                <w:sz w:val="24"/>
                <w:szCs w:val="24"/>
                <w:lang w:val="en-US" w:eastAsia="zh-CN"/>
              </w:rPr>
              <w:t>补充的其他内容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5B411AF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其他规定废标情形：</w:t>
            </w:r>
          </w:p>
          <w:p w14:paraId="7FBEA679">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根据信财购〔2022〕7号文（信阳市财政局关于严禁在政府采购活动中串标围标促进投标企业诚实守信的通知）除政府采购法律法规规定的恶意串通、视同串通投标情形外，参与同一个标段(包)的供应商存在下列情形之一的，其响应文件将会判定为无效：</w:t>
            </w:r>
          </w:p>
          <w:p w14:paraId="34B44C24">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（一）不同供应商的电子响应文件上传计算机的网卡MAC地址、CPU序列号和硬盘序列号等硬件信息相同的；</w:t>
            </w:r>
          </w:p>
          <w:p w14:paraId="046A7462">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（二）不同供应商的响应文件由同一电子设备编制、打印加密或者上传；</w:t>
            </w:r>
          </w:p>
          <w:p w14:paraId="58DD7170">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（三）不同供应商的响应文件由同一电子设备打印、复印，且无法合理解释的；</w:t>
            </w:r>
          </w:p>
          <w:p w14:paraId="37206FD5">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（四）不同供应商的响应文件由同一人送达或者分发，或者不同供应商联系人为同一人或不同联系人的联系电话一致的；</w:t>
            </w:r>
          </w:p>
          <w:p w14:paraId="0446DB44">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pacing w:val="-6"/>
                <w:sz w:val="24"/>
                <w:szCs w:val="24"/>
                <w:lang w:val="en-US" w:eastAsia="zh-CN"/>
              </w:rPr>
              <w:t>不同供应商的响应文件的内容存在两处以上细节错误一致，且无法合理解释的；</w:t>
            </w:r>
          </w:p>
          <w:p w14:paraId="2A5F8E56">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（六）不同供应商的法定代表人、委托代理人、项目经理、项目负责人等由同一个单位缴纳社会保险或者领取报酬的；</w:t>
            </w:r>
          </w:p>
          <w:p w14:paraId="291F192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（七）不同供应商响应文件中法定代表人或者负责人签字出自同一人之手；</w:t>
            </w:r>
          </w:p>
          <w:p w14:paraId="5A2A058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（八）其他涉嫌串通的情形。</w:t>
            </w:r>
          </w:p>
        </w:tc>
      </w:tr>
    </w:tbl>
    <w:p w14:paraId="34C6FBC5">
      <w:pPr>
        <w:ind w:firstLine="482" w:firstLineChars="200"/>
        <w:rPr>
          <w:rFonts w:hint="eastAsia" w:ascii="宋体" w:hAnsi="宋体" w:eastAsia="宋体" w:cs="宋体"/>
          <w:color w:val="auto"/>
          <w:sz w:val="24"/>
          <w:szCs w:val="24"/>
        </w:rPr>
      </w:pPr>
      <w:bookmarkStart w:id="67" w:name="_Toc21086"/>
      <w:bookmarkStart w:id="68" w:name="_Toc28605"/>
      <w:r>
        <w:rPr>
          <w:rFonts w:hint="eastAsia" w:ascii="宋体" w:hAnsi="宋体" w:eastAsia="宋体" w:cs="宋体"/>
          <w:b/>
          <w:bCs/>
          <w:color w:val="auto"/>
          <w:sz w:val="24"/>
          <w:szCs w:val="24"/>
        </w:rPr>
        <w:t>1. 总则</w:t>
      </w:r>
      <w:bookmarkEnd w:id="60"/>
      <w:bookmarkEnd w:id="61"/>
      <w:bookmarkEnd w:id="62"/>
      <w:bookmarkEnd w:id="63"/>
      <w:bookmarkEnd w:id="64"/>
      <w:bookmarkEnd w:id="65"/>
      <w:bookmarkEnd w:id="66"/>
      <w:bookmarkEnd w:id="67"/>
      <w:bookmarkEnd w:id="68"/>
    </w:p>
    <w:p w14:paraId="6BBA3047">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9" w:name="_Toc22014"/>
      <w:bookmarkStart w:id="70" w:name="_Toc31760"/>
      <w:bookmarkStart w:id="71" w:name="_Toc281380952"/>
      <w:bookmarkStart w:id="72" w:name="_Toc9723"/>
      <w:bookmarkStart w:id="73" w:name="_Toc274409866"/>
      <w:bookmarkStart w:id="74" w:name="_Toc29023"/>
      <w:bookmarkStart w:id="75" w:name="_Toc455867769"/>
      <w:bookmarkStart w:id="76" w:name="_Toc1172"/>
      <w:bookmarkStart w:id="77" w:name="_Toc490667828"/>
      <w:bookmarkStart w:id="78" w:name="_Toc15709"/>
      <w:bookmarkStart w:id="79" w:name="_Toc6747"/>
      <w:bookmarkStart w:id="80" w:name="_Toc21458"/>
      <w:bookmarkStart w:id="81" w:name="_Toc31404"/>
      <w:bookmarkStart w:id="82" w:name="_Toc455080109"/>
      <w:bookmarkStart w:id="83" w:name="_Toc1880"/>
      <w:bookmarkStart w:id="84" w:name="_Toc466298092"/>
      <w:bookmarkStart w:id="85" w:name="_Toc20827"/>
      <w:bookmarkStart w:id="86" w:name="_Toc318450675"/>
      <w:bookmarkStart w:id="87" w:name="_Toc21266"/>
      <w:bookmarkStart w:id="88" w:name="_Toc658"/>
      <w:bookmarkStart w:id="89" w:name="_Toc10273"/>
      <w:bookmarkStart w:id="90" w:name="_Toc152042307"/>
      <w:bookmarkStart w:id="91" w:name="_Toc152045531"/>
      <w:bookmarkStart w:id="92" w:name="_Toc144974499"/>
      <w:bookmarkStart w:id="93" w:name="_Toc144974565"/>
      <w:bookmarkStart w:id="94" w:name="_Toc455080154"/>
      <w:bookmarkStart w:id="95" w:name="_Toc152045598"/>
      <w:bookmarkStart w:id="96" w:name="_Toc152042375"/>
      <w:bookmarkStart w:id="97" w:name="_Toc466298137"/>
      <w:bookmarkStart w:id="98" w:name="_Toc455867814"/>
      <w:r>
        <w:rPr>
          <w:rFonts w:hint="eastAsia" w:ascii="宋体" w:hAnsi="宋体" w:eastAsia="宋体" w:cs="宋体"/>
          <w:b/>
          <w:bCs/>
          <w:color w:val="auto"/>
          <w:sz w:val="24"/>
          <w:szCs w:val="24"/>
        </w:rPr>
        <w:t>1.1 适用范围</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AAFCB8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1.1.1根据《中华人民共和国政府采购法》等有关法律、法规和规章的规定，编制本项目磋商文件。</w:t>
      </w:r>
      <w:bookmarkStart w:id="99" w:name="_Toc318450676"/>
      <w:bookmarkStart w:id="100" w:name="_Toc2874"/>
      <w:bookmarkStart w:id="101" w:name="_Toc2929"/>
      <w:bookmarkStart w:id="102" w:name="_Toc3336"/>
      <w:bookmarkStart w:id="103" w:name="_Toc281405468"/>
      <w:bookmarkStart w:id="104" w:name="_Toc10556"/>
      <w:bookmarkStart w:id="105" w:name="_Toc490667829"/>
      <w:bookmarkStart w:id="106" w:name="_Toc25773"/>
      <w:bookmarkStart w:id="107" w:name="_Toc466298093"/>
      <w:bookmarkStart w:id="108" w:name="_Toc30891"/>
      <w:bookmarkStart w:id="109" w:name="_Toc10269"/>
      <w:bookmarkStart w:id="110" w:name="_Toc7237"/>
      <w:bookmarkStart w:id="111" w:name="_Toc710"/>
      <w:bookmarkStart w:id="112" w:name="_Toc20084"/>
      <w:bookmarkStart w:id="113" w:name="_Toc455867770"/>
      <w:bookmarkStart w:id="114" w:name="_Toc32619"/>
      <w:bookmarkStart w:id="115" w:name="_Toc455080110"/>
      <w:bookmarkStart w:id="116" w:name="_Toc11715"/>
      <w:bookmarkStart w:id="117" w:name="_Toc24852"/>
      <w:bookmarkStart w:id="118" w:name="_Toc274409867"/>
    </w:p>
    <w:p w14:paraId="13E035E8">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1.2 招标项目说明</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4BA83D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 本项目名称：见供应商须知前附表。</w:t>
      </w:r>
    </w:p>
    <w:p w14:paraId="0D9CCF8A">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119" w:name="_Toc743"/>
      <w:bookmarkStart w:id="120" w:name="_Toc274409868"/>
      <w:bookmarkStart w:id="121" w:name="_Toc466298094"/>
      <w:bookmarkStart w:id="122" w:name="_Toc4122"/>
      <w:bookmarkStart w:id="123" w:name="_Toc3477"/>
      <w:bookmarkStart w:id="124" w:name="_Toc18960"/>
      <w:bookmarkStart w:id="125" w:name="_Toc1373"/>
      <w:bookmarkStart w:id="126" w:name="_Toc4563"/>
      <w:bookmarkStart w:id="127" w:name="_Toc15274"/>
      <w:bookmarkStart w:id="128" w:name="_Toc22979"/>
      <w:bookmarkStart w:id="129" w:name="_Toc490667830"/>
      <w:bookmarkStart w:id="130" w:name="_Toc3279"/>
      <w:bookmarkStart w:id="131" w:name="_Toc16931"/>
      <w:bookmarkStart w:id="132" w:name="_Toc20981"/>
      <w:bookmarkStart w:id="133" w:name="_Toc17016"/>
      <w:bookmarkStart w:id="134" w:name="_Toc17146"/>
      <w:bookmarkStart w:id="135" w:name="_Toc455867771"/>
      <w:bookmarkStart w:id="136" w:name="_Toc4952"/>
      <w:bookmarkStart w:id="137" w:name="_Toc318450677"/>
      <w:bookmarkStart w:id="138" w:name="_Toc455080111"/>
      <w:bookmarkStart w:id="139" w:name="_Toc281405469"/>
      <w:r>
        <w:rPr>
          <w:rFonts w:hint="eastAsia" w:ascii="宋体" w:hAnsi="宋体" w:eastAsia="宋体" w:cs="宋体"/>
          <w:b/>
          <w:bCs/>
          <w:color w:val="auto"/>
          <w:sz w:val="24"/>
          <w:szCs w:val="24"/>
        </w:rPr>
        <w:t>1.3 定义及解释</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948FE2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w:t>
      </w:r>
      <w:r>
        <w:rPr>
          <w:rFonts w:hint="eastAsia" w:ascii="宋体" w:hAnsi="宋体" w:eastAsia="宋体" w:cs="宋体"/>
          <w:color w:val="auto"/>
          <w:spacing w:val="-11"/>
          <w:sz w:val="24"/>
          <w:szCs w:val="24"/>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1.3.3服务：</w:t>
      </w:r>
      <w:r>
        <w:rPr>
          <w:rFonts w:hint="eastAsia" w:ascii="宋体" w:hAnsi="宋体" w:eastAsia="宋体" w:cs="宋体"/>
          <w:color w:val="auto"/>
          <w:spacing w:val="-17"/>
          <w:sz w:val="24"/>
          <w:szCs w:val="24"/>
        </w:rPr>
        <w:t>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1.3.4</w:t>
      </w:r>
      <w:r>
        <w:rPr>
          <w:rFonts w:hint="eastAsia" w:ascii="宋体" w:hAnsi="宋体" w:eastAsia="宋体" w:cs="宋体"/>
          <w:color w:val="auto"/>
          <w:spacing w:val="-11"/>
          <w:sz w:val="24"/>
          <w:szCs w:val="24"/>
        </w:rPr>
        <w:t>供应商：供应商是响应磋商文件、参加磋商竞争的中华人民共和国境内的法人、其它组织。</w:t>
      </w:r>
    </w:p>
    <w:p w14:paraId="38844F5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1.3.6磋商小组：依据</w:t>
      </w:r>
      <w:r>
        <w:rPr>
          <w:rFonts w:hint="eastAsia" w:ascii="宋体" w:hAnsi="宋体" w:eastAsia="宋体" w:cs="宋体"/>
          <w:color w:val="auto"/>
          <w:sz w:val="24"/>
          <w:szCs w:val="24"/>
          <w:lang w:bidi="en-US"/>
        </w:rPr>
        <w:t>《中华人民共和国政府采购法》及有关法律、法规的规定依法组建的专门负责本次评标工作的临时机构</w:t>
      </w:r>
      <w:r>
        <w:rPr>
          <w:rFonts w:hint="eastAsia" w:ascii="宋体" w:hAnsi="宋体" w:eastAsia="宋体" w:cs="宋体"/>
          <w:color w:val="auto"/>
          <w:sz w:val="24"/>
          <w:szCs w:val="24"/>
        </w:rPr>
        <w:t>。</w:t>
      </w:r>
    </w:p>
    <w:p w14:paraId="1611E252">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1.3.10磋商文件中的标题或题名仅起引导作用，而不应视为对磋商文件内容的理解和解释。</w:t>
      </w:r>
    </w:p>
    <w:bookmarkEnd w:id="90"/>
    <w:bookmarkEnd w:id="91"/>
    <w:bookmarkEnd w:id="92"/>
    <w:p w14:paraId="7ACFAFEF">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lang w:val="en-US"/>
        </w:rPr>
      </w:pPr>
      <w:bookmarkStart w:id="140" w:name="_Toc10894"/>
      <w:bookmarkStart w:id="141" w:name="_Toc27407"/>
      <w:bookmarkStart w:id="142" w:name="_Toc16470"/>
      <w:bookmarkStart w:id="143" w:name="_Toc21766"/>
      <w:bookmarkStart w:id="144" w:name="_Toc466298095"/>
      <w:bookmarkStart w:id="145" w:name="_Toc455080112"/>
      <w:bookmarkStart w:id="146" w:name="_Toc455867772"/>
      <w:bookmarkStart w:id="147" w:name="_Toc490667831"/>
      <w:bookmarkStart w:id="148" w:name="_Toc318450678"/>
      <w:bookmarkStart w:id="149" w:name="_Toc17808"/>
      <w:bookmarkStart w:id="150" w:name="_Toc19363"/>
      <w:bookmarkStart w:id="151" w:name="_Toc152045532"/>
      <w:bookmarkStart w:id="152" w:name="_Toc14043"/>
      <w:bookmarkStart w:id="153" w:name="_Toc152042308"/>
      <w:bookmarkStart w:id="154" w:name="_Toc144974500"/>
      <w:bookmarkStart w:id="155" w:name="_Toc17908"/>
      <w:bookmarkStart w:id="156" w:name="_Toc12752"/>
      <w:bookmarkStart w:id="157" w:name="_Toc32236"/>
      <w:bookmarkStart w:id="158" w:name="_Toc18562"/>
      <w:bookmarkStart w:id="159" w:name="_Toc32682"/>
      <w:bookmarkStart w:id="160" w:name="_Toc28591"/>
      <w:bookmarkStart w:id="161" w:name="_Toc6224"/>
      <w:r>
        <w:rPr>
          <w:rFonts w:hint="eastAsia" w:ascii="宋体" w:hAnsi="宋体" w:eastAsia="宋体" w:cs="宋体"/>
          <w:b/>
          <w:bCs/>
          <w:color w:val="auto"/>
          <w:sz w:val="24"/>
          <w:szCs w:val="24"/>
        </w:rPr>
        <w:t xml:space="preserve">1.4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hint="eastAsia" w:ascii="宋体" w:hAnsi="宋体" w:eastAsia="宋体" w:cs="宋体"/>
          <w:b/>
          <w:bCs/>
          <w:color w:val="auto"/>
          <w:sz w:val="24"/>
          <w:szCs w:val="24"/>
          <w:lang w:eastAsia="zh-CN"/>
        </w:rPr>
        <w:t>采购内容、计划工期、</w:t>
      </w:r>
      <w:r>
        <w:rPr>
          <w:rFonts w:hint="eastAsia" w:ascii="宋体" w:hAnsi="宋体" w:eastAsia="宋体" w:cs="宋体"/>
          <w:b/>
          <w:bCs/>
          <w:color w:val="auto"/>
          <w:sz w:val="24"/>
          <w:szCs w:val="24"/>
        </w:rPr>
        <w:t>质量要求</w:t>
      </w:r>
      <w:r>
        <w:rPr>
          <w:rFonts w:hint="eastAsia" w:ascii="宋体" w:hAnsi="宋体" w:eastAsia="宋体" w:cs="宋体"/>
          <w:b/>
          <w:bCs/>
          <w:color w:val="auto"/>
          <w:sz w:val="24"/>
          <w:szCs w:val="24"/>
          <w:lang w:eastAsia="zh-CN"/>
        </w:rPr>
        <w:t>、付款方式</w:t>
      </w:r>
      <w:bookmarkEnd w:id="158"/>
      <w:bookmarkEnd w:id="159"/>
      <w:bookmarkEnd w:id="160"/>
      <w:r>
        <w:rPr>
          <w:rFonts w:hint="eastAsia" w:ascii="宋体" w:hAnsi="宋体" w:eastAsia="宋体" w:cs="宋体"/>
          <w:b/>
          <w:bCs/>
          <w:color w:val="auto"/>
          <w:sz w:val="24"/>
          <w:szCs w:val="24"/>
          <w:lang w:val="en-US" w:eastAsia="zh-CN"/>
        </w:rPr>
        <w:t>及资金来源</w:t>
      </w:r>
      <w:bookmarkEnd w:id="161"/>
    </w:p>
    <w:p w14:paraId="02C66C1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1.4.1本次</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1.4.2本项目的</w:t>
      </w:r>
      <w:r>
        <w:rPr>
          <w:rFonts w:hint="eastAsia" w:ascii="宋体" w:hAnsi="宋体" w:eastAsia="宋体" w:cs="宋体"/>
          <w:color w:val="auto"/>
          <w:sz w:val="24"/>
          <w:szCs w:val="24"/>
          <w:lang w:eastAsia="zh-CN"/>
        </w:rPr>
        <w:t>计划工期</w:t>
      </w:r>
      <w:r>
        <w:rPr>
          <w:rFonts w:hint="eastAsia" w:ascii="宋体" w:hAnsi="宋体" w:eastAsia="宋体" w:cs="宋体"/>
          <w:color w:val="auto"/>
          <w:sz w:val="24"/>
          <w:szCs w:val="24"/>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eastAsia="zh-CN"/>
        </w:rPr>
        <w:t>付款方式</w:t>
      </w:r>
      <w:r>
        <w:rPr>
          <w:rFonts w:hint="eastAsia" w:ascii="宋体" w:hAnsi="宋体" w:eastAsia="宋体" w:cs="宋体"/>
          <w:color w:val="auto"/>
          <w:sz w:val="24"/>
          <w:szCs w:val="24"/>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val="en-US" w:eastAsia="zh-CN"/>
        </w:rPr>
        <w:t>资金来源</w:t>
      </w:r>
      <w:r>
        <w:rPr>
          <w:rFonts w:hint="eastAsia" w:ascii="宋体" w:hAnsi="宋体" w:eastAsia="宋体" w:cs="宋体"/>
          <w:color w:val="auto"/>
          <w:sz w:val="24"/>
          <w:szCs w:val="24"/>
        </w:rPr>
        <w:t>：见供应商须知前附表。</w:t>
      </w:r>
      <w:bookmarkStart w:id="162" w:name="_Toc144974502"/>
      <w:bookmarkStart w:id="163" w:name="_Toc152042310"/>
      <w:bookmarkStart w:id="164" w:name="_Toc152045534"/>
      <w:bookmarkStart w:id="165" w:name="_Toc318450679"/>
      <w:bookmarkStart w:id="166" w:name="_Toc7209"/>
      <w:bookmarkStart w:id="167" w:name="_Toc11063"/>
      <w:bookmarkStart w:id="168" w:name="_Toc18004"/>
      <w:bookmarkStart w:id="169" w:name="_Toc4711"/>
      <w:bookmarkStart w:id="170" w:name="_Toc22643"/>
      <w:bookmarkStart w:id="171" w:name="_Toc455867773"/>
      <w:bookmarkStart w:id="172" w:name="_Toc32156"/>
      <w:bookmarkStart w:id="173" w:name="_Toc455080113"/>
      <w:bookmarkStart w:id="174" w:name="_Toc193"/>
      <w:bookmarkStart w:id="175" w:name="_Toc5019"/>
      <w:bookmarkStart w:id="176" w:name="_Toc24496"/>
      <w:bookmarkStart w:id="177" w:name="_Toc1602"/>
      <w:bookmarkStart w:id="178" w:name="_Toc18689"/>
      <w:bookmarkStart w:id="179" w:name="_Toc21697"/>
      <w:bookmarkStart w:id="180" w:name="_Toc4301"/>
      <w:bookmarkStart w:id="181" w:name="_Toc490667832"/>
      <w:bookmarkStart w:id="182" w:name="_Toc466298096"/>
    </w:p>
    <w:p w14:paraId="00352B6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 </w:t>
      </w:r>
      <w:bookmarkEnd w:id="162"/>
      <w:bookmarkEnd w:id="163"/>
      <w:bookmarkEnd w:id="164"/>
      <w:bookmarkEnd w:id="165"/>
      <w:r>
        <w:rPr>
          <w:rFonts w:hint="eastAsia" w:ascii="宋体" w:hAnsi="宋体" w:eastAsia="宋体" w:cs="宋体"/>
          <w:b/>
          <w:bCs/>
          <w:color w:val="auto"/>
          <w:sz w:val="24"/>
          <w:szCs w:val="24"/>
        </w:rPr>
        <w:t>供应商资质条件和能力</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CA4294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1.5.2是否接受联合体：见供应商须知前附表。</w:t>
      </w:r>
    </w:p>
    <w:p w14:paraId="74FAB7F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bookmarkStart w:id="183" w:name="_Toc455080114"/>
      <w:bookmarkStart w:id="184" w:name="_Toc12403"/>
      <w:bookmarkStart w:id="185" w:name="_Toc490667833"/>
      <w:bookmarkStart w:id="186" w:name="_Toc651"/>
      <w:bookmarkStart w:id="187" w:name="_Toc455867774"/>
      <w:bookmarkStart w:id="188" w:name="_Toc28135"/>
      <w:bookmarkStart w:id="189" w:name="_Toc31854"/>
      <w:bookmarkStart w:id="190" w:name="_Toc152045535"/>
      <w:bookmarkStart w:id="191" w:name="_Toc9505"/>
      <w:bookmarkStart w:id="192" w:name="_Toc13119"/>
      <w:bookmarkStart w:id="193" w:name="_Toc318450680"/>
      <w:bookmarkStart w:id="194" w:name="_Toc144974503"/>
      <w:bookmarkStart w:id="195" w:name="_Toc32446"/>
      <w:bookmarkStart w:id="196" w:name="_Toc24541"/>
      <w:bookmarkStart w:id="197" w:name="_Toc152042311"/>
      <w:bookmarkStart w:id="198" w:name="_Toc16889"/>
      <w:bookmarkStart w:id="199" w:name="_Toc11905"/>
      <w:bookmarkStart w:id="200" w:name="_Toc5162"/>
      <w:bookmarkStart w:id="201" w:name="_Toc981"/>
      <w:bookmarkStart w:id="202" w:name="_Toc22641"/>
      <w:bookmarkStart w:id="203" w:name="_Toc26188"/>
      <w:bookmarkStart w:id="204" w:name="_Toc466298097"/>
      <w:r>
        <w:rPr>
          <w:rFonts w:hint="eastAsia" w:ascii="宋体" w:hAnsi="宋体" w:eastAsia="宋体" w:cs="宋体"/>
          <w:b w:val="0"/>
          <w:bCs w:val="0"/>
          <w:color w:val="auto"/>
          <w:sz w:val="24"/>
          <w:szCs w:val="24"/>
          <w:lang w:val="en-US" w:eastAsia="zh-CN"/>
        </w:rPr>
        <w:t>1.5.3供应商必须遵守国家相关法律、行政法规的规定，具有良好的信誉和诚实的商业道德</w:t>
      </w:r>
      <w:r>
        <w:rPr>
          <w:rFonts w:hint="eastAsia" w:ascii="宋体" w:hAnsi="宋体" w:eastAsia="宋体" w:cs="宋体"/>
          <w:color w:val="auto"/>
          <w:sz w:val="24"/>
          <w:szCs w:val="24"/>
          <w:lang w:val="en-US" w:eastAsia="zh-CN"/>
        </w:rPr>
        <w:t>。如果在本次招标投标活动中，被有关管理部门认定有违法行为，采购人有权拒绝其投标、取消其中标资格。投标供应商须在投标文件中提供相关承诺，</w:t>
      </w:r>
      <w:r>
        <w:rPr>
          <w:rFonts w:hint="eastAsia" w:ascii="宋体" w:hAnsi="宋体" w:eastAsia="宋体" w:cs="宋体"/>
          <w:b w:val="0"/>
          <w:bCs w:val="0"/>
          <w:color w:val="auto"/>
          <w:sz w:val="24"/>
          <w:szCs w:val="24"/>
          <w:lang w:val="en-US" w:eastAsia="zh-CN"/>
        </w:rPr>
        <w:t>加盖企业电子章、法定代表人及授权委托人签字</w:t>
      </w:r>
      <w:r>
        <w:rPr>
          <w:rFonts w:hint="eastAsia" w:ascii="宋体" w:hAnsi="宋体" w:eastAsia="宋体" w:cs="宋体"/>
          <w:color w:val="auto"/>
          <w:sz w:val="24"/>
          <w:szCs w:val="24"/>
          <w:lang w:val="en-US" w:eastAsia="zh-CN"/>
        </w:rPr>
        <w:t>，否则投标将被否决。</w:t>
      </w:r>
    </w:p>
    <w:p w14:paraId="6BE6BAB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1.5.4投标供应商不得存在下列情形:</w:t>
      </w:r>
    </w:p>
    <w:p w14:paraId="7542EC3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(1)与采购人存在利害关系且可能影响采购公正性；</w:t>
      </w:r>
    </w:p>
    <w:p w14:paraId="2DC6CAC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(2)与本采购项目的其他投标供应商为同一个单位负责人；</w:t>
      </w:r>
    </w:p>
    <w:p w14:paraId="05D62DC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(3)与本采购项目的其他投标供应商存在直接控股、管理关系；</w:t>
      </w:r>
    </w:p>
    <w:p w14:paraId="15EDC08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pacing w:val="-6"/>
          <w:sz w:val="24"/>
          <w:szCs w:val="24"/>
          <w:lang w:val="en-US" w:eastAsia="zh-CN"/>
        </w:rPr>
        <w:t>为本采购项目提供整体设计、规范编制或者项目管理、监理、检测等服务；</w:t>
      </w:r>
    </w:p>
    <w:p w14:paraId="14BD33E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(5)为本采购项目的采购代理机构或与采购代理机构同为一个法定代表人；</w:t>
      </w:r>
    </w:p>
    <w:p w14:paraId="1603CEF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(6)因违法经营受到刑事处罚或者责令停产停业、吊销许可证或者执照、较大数额罚款等行政处罚；</w:t>
      </w:r>
    </w:p>
    <w:p w14:paraId="31FD87C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(7)进入清算程序，或被宣告破产，或其他丧失履约能力的情形；</w:t>
      </w:r>
    </w:p>
    <w:p w14:paraId="7F151A6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(8)被“信用中国”网站(www.creditchina.gov.cn)列入失信被执行人、重大税收违法失信主体；</w:t>
      </w:r>
    </w:p>
    <w:p w14:paraId="534F9B14">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w:t>
      </w:r>
      <w:r>
        <w:rPr>
          <w:rFonts w:hint="eastAsia" w:eastAsia="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)法律法规或投标供应商须知前附表规定的其他情形。</w:t>
      </w:r>
    </w:p>
    <w:p w14:paraId="43054837">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1.6 费用承担</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4FE058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供应商准备和参加磋商活动发生的费用自理，不论磋商的结果如何，采购人和采购代理机构在任何情况下均无义务和责任承担这些费用。</w:t>
      </w:r>
    </w:p>
    <w:p w14:paraId="2710A96B">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05" w:name="_Toc20145"/>
      <w:bookmarkStart w:id="206" w:name="_Toc144974504"/>
      <w:bookmarkStart w:id="207" w:name="_Toc8055"/>
      <w:bookmarkStart w:id="208" w:name="_Toc455867775"/>
      <w:bookmarkStart w:id="209" w:name="_Toc1879"/>
      <w:bookmarkStart w:id="210" w:name="_Toc152042312"/>
      <w:bookmarkStart w:id="211" w:name="_Toc26218"/>
      <w:bookmarkStart w:id="212" w:name="_Toc22136"/>
      <w:bookmarkStart w:id="213" w:name="_Toc455080115"/>
      <w:bookmarkStart w:id="214" w:name="_Toc15701"/>
      <w:bookmarkStart w:id="215" w:name="_Toc318450681"/>
      <w:bookmarkStart w:id="216" w:name="_Toc7483"/>
      <w:bookmarkStart w:id="217" w:name="_Toc152045536"/>
      <w:bookmarkStart w:id="218" w:name="_Toc32053"/>
      <w:bookmarkStart w:id="219" w:name="_Toc2622"/>
      <w:bookmarkStart w:id="220" w:name="_Toc5402"/>
      <w:bookmarkStart w:id="221" w:name="_Toc466298098"/>
      <w:bookmarkStart w:id="222" w:name="_Toc6014"/>
      <w:bookmarkStart w:id="223" w:name="_Toc3326"/>
      <w:bookmarkStart w:id="224" w:name="_Toc490667834"/>
      <w:bookmarkStart w:id="225" w:name="_Toc24601"/>
      <w:bookmarkStart w:id="226" w:name="_Toc22800"/>
      <w:r>
        <w:rPr>
          <w:rFonts w:hint="eastAsia" w:ascii="宋体" w:hAnsi="宋体" w:eastAsia="宋体" w:cs="宋体"/>
          <w:b/>
          <w:bCs/>
          <w:color w:val="auto"/>
          <w:sz w:val="24"/>
          <w:szCs w:val="24"/>
        </w:rPr>
        <w:t>1.7 保密</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F438D6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参与磋商活动的各方应对磋商文件和响应文件中的商业和技术等秘密保密，违者应对由此造成的后果承担法律责任。 </w:t>
      </w:r>
    </w:p>
    <w:p w14:paraId="5FC94EAD">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27" w:name="_Toc144974505"/>
      <w:bookmarkStart w:id="228" w:name="_Toc29318"/>
      <w:bookmarkStart w:id="229" w:name="_Toc152045537"/>
      <w:bookmarkStart w:id="230" w:name="_Toc17880"/>
      <w:bookmarkStart w:id="231" w:name="_Toc21055"/>
      <w:bookmarkStart w:id="232" w:name="_Toc21089"/>
      <w:bookmarkStart w:id="233" w:name="_Toc591"/>
      <w:bookmarkStart w:id="234" w:name="_Toc455080116"/>
      <w:bookmarkStart w:id="235" w:name="_Toc318450682"/>
      <w:bookmarkStart w:id="236" w:name="_Toc3628"/>
      <w:bookmarkStart w:id="237" w:name="_Toc14775"/>
      <w:bookmarkStart w:id="238" w:name="_Toc15673"/>
      <w:bookmarkStart w:id="239" w:name="_Toc466298099"/>
      <w:bookmarkStart w:id="240" w:name="_Toc152042313"/>
      <w:bookmarkStart w:id="241" w:name="_Toc13976"/>
      <w:bookmarkStart w:id="242" w:name="_Toc6615"/>
      <w:bookmarkStart w:id="243" w:name="_Toc30583"/>
      <w:bookmarkStart w:id="244" w:name="_Toc490667835"/>
      <w:bookmarkStart w:id="245" w:name="_Toc25517"/>
      <w:bookmarkStart w:id="246" w:name="_Toc30747"/>
      <w:bookmarkStart w:id="247" w:name="_Toc7031"/>
      <w:bookmarkStart w:id="248" w:name="_Toc455867776"/>
      <w:r>
        <w:rPr>
          <w:rFonts w:hint="eastAsia" w:ascii="宋体" w:hAnsi="宋体" w:eastAsia="宋体" w:cs="宋体"/>
          <w:b/>
          <w:bCs/>
          <w:color w:val="auto"/>
          <w:sz w:val="24"/>
          <w:szCs w:val="24"/>
        </w:rPr>
        <w:t>1.8 语言</w:t>
      </w:r>
      <w:bookmarkEnd w:id="227"/>
      <w:r>
        <w:rPr>
          <w:rFonts w:hint="eastAsia" w:ascii="宋体" w:hAnsi="宋体" w:eastAsia="宋体" w:cs="宋体"/>
          <w:b/>
          <w:bCs/>
          <w:color w:val="auto"/>
          <w:sz w:val="24"/>
          <w:szCs w:val="24"/>
        </w:rPr>
        <w:t>文字</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327781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除专用术语外，与磋商有关的语言均使用中文。必要时专用术语应附有中文注释，</w:t>
      </w:r>
      <w:r>
        <w:rPr>
          <w:rFonts w:hint="eastAsia" w:ascii="宋体" w:hAnsi="宋体" w:eastAsia="宋体" w:cs="宋体"/>
          <w:color w:val="auto"/>
          <w:sz w:val="24"/>
          <w:szCs w:val="24"/>
          <w:lang w:bidi="en-US"/>
        </w:rPr>
        <w:t>对不同文字文本响应文件的解释发生异议的，以中文文本为准。</w:t>
      </w:r>
    </w:p>
    <w:p w14:paraId="2E424196">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49" w:name="_Toc4501"/>
      <w:bookmarkStart w:id="250" w:name="_Toc466298100"/>
      <w:bookmarkStart w:id="251" w:name="_Toc318450683"/>
      <w:bookmarkStart w:id="252" w:name="_Toc14934"/>
      <w:bookmarkStart w:id="253" w:name="_Toc490667836"/>
      <w:bookmarkStart w:id="254" w:name="_Toc11812"/>
      <w:bookmarkStart w:id="255" w:name="_Toc24337"/>
      <w:bookmarkStart w:id="256" w:name="_Toc455080117"/>
      <w:bookmarkStart w:id="257" w:name="_Toc152045538"/>
      <w:bookmarkStart w:id="258" w:name="_Toc29149"/>
      <w:bookmarkStart w:id="259" w:name="_Toc22378"/>
      <w:bookmarkStart w:id="260" w:name="_Toc27360"/>
      <w:bookmarkStart w:id="261" w:name="_Toc9446"/>
      <w:bookmarkStart w:id="262" w:name="_Toc2702"/>
      <w:bookmarkStart w:id="263" w:name="_Toc4237"/>
      <w:bookmarkStart w:id="264" w:name="_Toc144974506"/>
      <w:bookmarkStart w:id="265" w:name="_Toc152042314"/>
      <w:bookmarkStart w:id="266" w:name="_Toc22415"/>
      <w:bookmarkStart w:id="267" w:name="_Toc455867777"/>
      <w:bookmarkStart w:id="268" w:name="_Toc16122"/>
      <w:bookmarkStart w:id="269" w:name="_Toc32507"/>
      <w:bookmarkStart w:id="270" w:name="_Toc18357"/>
      <w:r>
        <w:rPr>
          <w:rFonts w:hint="eastAsia" w:ascii="宋体" w:hAnsi="宋体" w:eastAsia="宋体" w:cs="宋体"/>
          <w:b/>
          <w:bCs/>
          <w:color w:val="auto"/>
          <w:sz w:val="24"/>
          <w:szCs w:val="24"/>
        </w:rPr>
        <w:t>1.9 计量单位</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5DDD5B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57BE0A00">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lang w:eastAsia="zh-CN"/>
        </w:rPr>
      </w:pPr>
      <w:bookmarkStart w:id="271" w:name="_Toc13675"/>
      <w:bookmarkStart w:id="272" w:name="_Toc284"/>
      <w:bookmarkStart w:id="273" w:name="_Toc19685"/>
      <w:bookmarkStart w:id="274" w:name="_Toc144974508"/>
      <w:bookmarkStart w:id="275" w:name="_Toc27570"/>
      <w:bookmarkStart w:id="276" w:name="_Toc29845"/>
      <w:bookmarkStart w:id="277" w:name="_Toc338"/>
      <w:bookmarkStart w:id="278" w:name="_Toc318450684"/>
      <w:bookmarkStart w:id="279" w:name="_Toc2508"/>
      <w:bookmarkStart w:id="280" w:name="_Toc31195"/>
      <w:bookmarkStart w:id="281" w:name="_Toc455867778"/>
      <w:bookmarkStart w:id="282" w:name="_Toc466298101"/>
      <w:bookmarkStart w:id="283" w:name="_Toc490667837"/>
      <w:bookmarkStart w:id="284" w:name="_Toc152045540"/>
      <w:bookmarkStart w:id="285" w:name="_Toc18589"/>
      <w:bookmarkStart w:id="286" w:name="_Toc152042316"/>
      <w:bookmarkStart w:id="287" w:name="_Toc12027"/>
      <w:bookmarkStart w:id="288" w:name="_Toc455080118"/>
      <w:bookmarkStart w:id="289" w:name="_Toc27281"/>
      <w:bookmarkStart w:id="290" w:name="_Toc23993"/>
      <w:bookmarkStart w:id="291" w:name="_Toc13045"/>
      <w:bookmarkStart w:id="292" w:name="_Toc28466"/>
      <w:bookmarkStart w:id="293" w:name="_Toc144974509"/>
      <w:bookmarkStart w:id="294" w:name="_Toc318450685"/>
      <w:bookmarkStart w:id="295" w:name="_Toc9182"/>
      <w:bookmarkStart w:id="296" w:name="_Toc32757"/>
      <w:bookmarkStart w:id="297" w:name="_Toc152042317"/>
      <w:bookmarkStart w:id="298" w:name="_Toc466298102"/>
      <w:bookmarkStart w:id="299" w:name="_Toc490667838"/>
      <w:bookmarkStart w:id="300" w:name="_Toc11744"/>
      <w:bookmarkStart w:id="301" w:name="_Toc31725"/>
      <w:bookmarkStart w:id="302" w:name="_Toc455867779"/>
      <w:bookmarkStart w:id="303" w:name="_Toc24262"/>
      <w:bookmarkStart w:id="304" w:name="_Toc25208"/>
      <w:bookmarkStart w:id="305" w:name="_Toc3853"/>
      <w:bookmarkStart w:id="306" w:name="_Toc152045541"/>
      <w:bookmarkStart w:id="307" w:name="_Toc455080119"/>
      <w:bookmarkStart w:id="308" w:name="_Toc12562"/>
      <w:bookmarkStart w:id="309" w:name="_Toc23678"/>
      <w:bookmarkStart w:id="310" w:name="_Toc23635"/>
      <w:r>
        <w:rPr>
          <w:rFonts w:hint="eastAsia" w:ascii="宋体" w:hAnsi="宋体" w:eastAsia="宋体" w:cs="宋体"/>
          <w:b/>
          <w:bCs/>
          <w:color w:val="auto"/>
          <w:sz w:val="24"/>
          <w:szCs w:val="24"/>
        </w:rPr>
        <w:t xml:space="preserve">1.10 </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Pr>
          <w:rFonts w:hint="eastAsia" w:ascii="宋体" w:hAnsi="宋体" w:eastAsia="宋体" w:cs="宋体"/>
          <w:b/>
          <w:bCs/>
          <w:color w:val="auto"/>
          <w:sz w:val="24"/>
          <w:szCs w:val="24"/>
          <w:lang w:eastAsia="zh-CN"/>
        </w:rPr>
        <w:t>现场踏勘</w:t>
      </w:r>
      <w:bookmarkEnd w:id="289"/>
      <w:bookmarkEnd w:id="290"/>
      <w:bookmarkEnd w:id="291"/>
      <w:bookmarkEnd w:id="292"/>
    </w:p>
    <w:p w14:paraId="6F42686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不组织，潜在供应商自行踏勘，与之相关的所有费用自行承担。</w:t>
      </w:r>
    </w:p>
    <w:p w14:paraId="5F6F877B">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11" w:name="_Toc13554"/>
      <w:bookmarkStart w:id="312" w:name="_Toc15590"/>
      <w:bookmarkStart w:id="313" w:name="_Toc6545"/>
      <w:bookmarkStart w:id="314" w:name="_Toc10462"/>
      <w:r>
        <w:rPr>
          <w:rFonts w:hint="eastAsia" w:ascii="宋体" w:hAnsi="宋体" w:eastAsia="宋体" w:cs="宋体"/>
          <w:b/>
          <w:bCs/>
          <w:color w:val="auto"/>
          <w:sz w:val="24"/>
          <w:szCs w:val="24"/>
        </w:rPr>
        <w:t>1.11分包</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C57845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是否允许分包：见供应商须知前附表。</w:t>
      </w:r>
      <w:bookmarkStart w:id="315" w:name="_Toc152042318"/>
      <w:bookmarkStart w:id="316" w:name="_Toc152045542"/>
      <w:bookmarkStart w:id="317" w:name="_Toc144974510"/>
      <w:bookmarkStart w:id="318" w:name="_Toc455080120"/>
    </w:p>
    <w:bookmarkEnd w:id="315"/>
    <w:bookmarkEnd w:id="316"/>
    <w:bookmarkEnd w:id="317"/>
    <w:p w14:paraId="7676DDE4">
      <w:pPr>
        <w:pStyle w:val="24"/>
        <w:keepNext/>
        <w:keepLines/>
        <w:pageBreakBefore w:val="0"/>
        <w:widowControl w:val="0"/>
        <w:numPr>
          <w:ilvl w:val="0"/>
          <w:numId w:val="3"/>
        </w:numPr>
        <w:kinsoku/>
        <w:wordWrap/>
        <w:overflowPunct/>
        <w:topLinePunct w:val="0"/>
        <w:autoSpaceDE/>
        <w:autoSpaceDN/>
        <w:bidi w:val="0"/>
        <w:adjustRightInd/>
        <w:snapToGrid/>
        <w:spacing w:before="160" w:beforeLines="50" w:after="160" w:afterLines="50" w:line="500" w:lineRule="exact"/>
        <w:ind w:firstLine="482" w:firstLineChars="200"/>
        <w:jc w:val="both"/>
        <w:textAlignment w:val="auto"/>
        <w:outlineLvl w:val="9"/>
        <w:rPr>
          <w:rFonts w:hint="eastAsia" w:ascii="宋体" w:hAnsi="宋体" w:eastAsia="宋体" w:cs="宋体"/>
          <w:b/>
          <w:bCs/>
          <w:color w:val="auto"/>
          <w:sz w:val="24"/>
          <w:szCs w:val="24"/>
        </w:rPr>
      </w:pPr>
      <w:bookmarkStart w:id="319" w:name="_Toc30258"/>
      <w:bookmarkStart w:id="320" w:name="_Toc12453"/>
      <w:bookmarkStart w:id="321" w:name="_Toc15360"/>
      <w:bookmarkStart w:id="322" w:name="_Toc17824"/>
      <w:r>
        <w:rPr>
          <w:rFonts w:hint="eastAsia" w:ascii="宋体" w:hAnsi="宋体" w:eastAsia="宋体" w:cs="宋体"/>
          <w:b/>
          <w:bCs/>
          <w:color w:val="auto"/>
          <w:sz w:val="24"/>
          <w:szCs w:val="24"/>
        </w:rPr>
        <w:t>磋商文件</w:t>
      </w:r>
      <w:bookmarkEnd w:id="318"/>
      <w:bookmarkEnd w:id="319"/>
      <w:bookmarkEnd w:id="320"/>
      <w:bookmarkEnd w:id="321"/>
      <w:bookmarkEnd w:id="322"/>
    </w:p>
    <w:p w14:paraId="372EC8DA">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23" w:name="_Toc12004"/>
      <w:bookmarkStart w:id="324" w:name="_Toc12640"/>
      <w:bookmarkStart w:id="325" w:name="_Toc18145"/>
      <w:bookmarkStart w:id="326" w:name="_Toc23649"/>
      <w:bookmarkStart w:id="327" w:name="_Toc11567"/>
      <w:bookmarkStart w:id="328" w:name="_Toc490667840"/>
      <w:bookmarkStart w:id="329" w:name="_Toc152045543"/>
      <w:bookmarkStart w:id="330" w:name="_Toc466298104"/>
      <w:bookmarkStart w:id="331" w:name="_Toc19750"/>
      <w:bookmarkStart w:id="332" w:name="_Toc3230"/>
      <w:bookmarkStart w:id="333" w:name="_Toc32711"/>
      <w:bookmarkStart w:id="334" w:name="_Toc455867781"/>
      <w:bookmarkStart w:id="335" w:name="_Toc152042319"/>
      <w:bookmarkStart w:id="336" w:name="_Toc455080121"/>
      <w:bookmarkStart w:id="337" w:name="_Toc7999"/>
      <w:bookmarkStart w:id="338" w:name="_Toc3982"/>
      <w:bookmarkStart w:id="339" w:name="_Toc318450687"/>
      <w:bookmarkStart w:id="340" w:name="_Toc14360"/>
      <w:bookmarkStart w:id="341" w:name="_Toc1008"/>
      <w:bookmarkStart w:id="342" w:name="_Toc144974511"/>
      <w:bookmarkStart w:id="343" w:name="_Toc11599"/>
      <w:bookmarkStart w:id="344" w:name="_Toc9780"/>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磋商文件的组成</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7F802A81">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本磋商文件包括：</w:t>
      </w:r>
    </w:p>
    <w:p w14:paraId="09C5C05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w:t>
      </w:r>
    </w:p>
    <w:p w14:paraId="6E5BB6C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03780B8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（3）评审办法；</w:t>
      </w:r>
    </w:p>
    <w:p w14:paraId="1007CCC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（4）合同文本；</w:t>
      </w:r>
    </w:p>
    <w:p w14:paraId="69AB8B3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工程量清单</w:t>
      </w:r>
      <w:r>
        <w:rPr>
          <w:rFonts w:hint="eastAsia" w:ascii="宋体" w:hAnsi="宋体" w:eastAsia="宋体" w:cs="宋体"/>
          <w:color w:val="auto"/>
          <w:sz w:val="24"/>
          <w:szCs w:val="24"/>
        </w:rPr>
        <w:t>；</w:t>
      </w:r>
    </w:p>
    <w:p w14:paraId="49B9C23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根据本章第2.2款和第2.3款对磋商文件所作的澄清、修改，构成磋商文件的组成部分。</w:t>
      </w:r>
    </w:p>
    <w:p w14:paraId="317AA3CC">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45" w:name="_Toc15658"/>
      <w:bookmarkStart w:id="346" w:name="_Toc10003"/>
      <w:bookmarkStart w:id="347" w:name="_Toc11239"/>
      <w:bookmarkStart w:id="348" w:name="_Toc5517"/>
      <w:bookmarkStart w:id="349" w:name="_Toc28179"/>
      <w:bookmarkStart w:id="350" w:name="_Toc152045546"/>
      <w:bookmarkStart w:id="351" w:name="_Toc152042322"/>
      <w:bookmarkStart w:id="352" w:name="_Toc144974514"/>
      <w:bookmarkStart w:id="353" w:name="_Toc455080124"/>
      <w:r>
        <w:rPr>
          <w:rFonts w:hint="eastAsia" w:ascii="宋体" w:hAnsi="宋体" w:eastAsia="宋体" w:cs="宋体"/>
          <w:b/>
          <w:bCs/>
          <w:color w:val="auto"/>
          <w:sz w:val="24"/>
          <w:szCs w:val="24"/>
        </w:rPr>
        <w:t xml:space="preserve">2.2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文件的澄清</w:t>
      </w:r>
      <w:bookmarkEnd w:id="345"/>
      <w:bookmarkEnd w:id="346"/>
      <w:bookmarkEnd w:id="347"/>
      <w:bookmarkEnd w:id="348"/>
      <w:bookmarkEnd w:id="349"/>
    </w:p>
    <w:p w14:paraId="209C992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2.2.2 磋商文件的澄清将在供应商须知前附表规定的响应文件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截止时间5天前在信阳市公共资源交易系统“变更公告”或“答疑文件”将澄清内容予以发布，但不指明澄清问题的来源。如果澄清的内容可能影响响应文件编制且发出的时间距响应文件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截止时间不足5天，相应延长</w:t>
      </w:r>
      <w:r>
        <w:rPr>
          <w:rFonts w:hint="eastAsia" w:ascii="宋体" w:hAnsi="宋体" w:eastAsia="宋体" w:cs="宋体"/>
          <w:color w:val="auto"/>
          <w:sz w:val="24"/>
          <w:szCs w:val="24"/>
          <w:lang w:eastAsia="zh-CN"/>
        </w:rPr>
        <w:t>响应文件提交截止</w:t>
      </w:r>
      <w:r>
        <w:rPr>
          <w:rFonts w:hint="eastAsia" w:ascii="宋体" w:hAnsi="宋体" w:eastAsia="宋体" w:cs="宋体"/>
          <w:color w:val="auto"/>
          <w:sz w:val="24"/>
          <w:szCs w:val="24"/>
        </w:rPr>
        <w:t>时间。</w:t>
      </w:r>
    </w:p>
    <w:p w14:paraId="257572F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截止时间前及时查看澄清内容，因供应商未及时查看而造成的后果自负。</w:t>
      </w:r>
    </w:p>
    <w:p w14:paraId="5EA388B4">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54" w:name="_Toc18443"/>
      <w:bookmarkStart w:id="355" w:name="_Toc24663"/>
      <w:bookmarkStart w:id="356" w:name="_Toc8263"/>
      <w:bookmarkStart w:id="357" w:name="_Toc15285"/>
      <w:bookmarkStart w:id="358" w:name="_Toc21775"/>
      <w:r>
        <w:rPr>
          <w:rFonts w:hint="eastAsia" w:ascii="宋体" w:hAnsi="宋体" w:eastAsia="宋体" w:cs="宋体"/>
          <w:b/>
          <w:bCs/>
          <w:color w:val="auto"/>
          <w:sz w:val="24"/>
          <w:szCs w:val="24"/>
        </w:rPr>
        <w:t xml:space="preserve">2.3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文件的修改</w:t>
      </w:r>
      <w:bookmarkEnd w:id="354"/>
      <w:bookmarkEnd w:id="355"/>
      <w:bookmarkEnd w:id="356"/>
      <w:bookmarkEnd w:id="357"/>
      <w:bookmarkEnd w:id="358"/>
    </w:p>
    <w:p w14:paraId="670E42F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2.3.1</w:t>
      </w:r>
      <w:r>
        <w:rPr>
          <w:rFonts w:hint="eastAsia" w:ascii="宋体" w:hAnsi="宋体" w:eastAsia="宋体" w:cs="宋体"/>
          <w:color w:val="auto"/>
          <w:spacing w:val="-6"/>
          <w:sz w:val="24"/>
          <w:szCs w:val="24"/>
        </w:rPr>
        <w:t>在响应文件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截止时间不足5天，相应延长响应文件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w:t>
      </w:r>
    </w:p>
    <w:p w14:paraId="619D05E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截止时间前及时查看修改内容，因供应商未及时查看而造成的后果自负。</w:t>
      </w:r>
      <w:bookmarkStart w:id="359" w:name="_Toc32477"/>
      <w:bookmarkStart w:id="360" w:name="_Toc4666"/>
      <w:bookmarkStart w:id="361" w:name="_Toc5206"/>
    </w:p>
    <w:p w14:paraId="2B577214">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3. </w:t>
      </w:r>
      <w:bookmarkEnd w:id="350"/>
      <w:bookmarkEnd w:id="351"/>
      <w:bookmarkEnd w:id="352"/>
      <w:r>
        <w:rPr>
          <w:rFonts w:hint="eastAsia" w:ascii="宋体" w:hAnsi="宋体" w:eastAsia="宋体" w:cs="宋体"/>
          <w:b/>
          <w:bCs/>
          <w:color w:val="auto"/>
          <w:sz w:val="24"/>
          <w:szCs w:val="24"/>
        </w:rPr>
        <w:t>响应文件</w:t>
      </w:r>
      <w:bookmarkEnd w:id="353"/>
      <w:bookmarkEnd w:id="359"/>
      <w:bookmarkEnd w:id="360"/>
      <w:bookmarkEnd w:id="361"/>
    </w:p>
    <w:p w14:paraId="39B42C1A">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62" w:name="_Toc152045547"/>
      <w:bookmarkStart w:id="363" w:name="_Toc24440"/>
      <w:bookmarkStart w:id="364" w:name="_Toc152042323"/>
      <w:bookmarkStart w:id="365" w:name="_Toc9273"/>
      <w:bookmarkStart w:id="366" w:name="_Toc27373"/>
      <w:bookmarkStart w:id="367" w:name="_Toc10096"/>
      <w:bookmarkStart w:id="368" w:name="_Toc19"/>
      <w:bookmarkStart w:id="369" w:name="_Toc9716"/>
      <w:bookmarkStart w:id="370" w:name="_Toc318450691"/>
      <w:bookmarkStart w:id="371" w:name="_Toc144974515"/>
      <w:bookmarkStart w:id="372" w:name="_Toc15810"/>
      <w:bookmarkStart w:id="373" w:name="_Toc30475"/>
      <w:bookmarkStart w:id="374" w:name="_Toc490667844"/>
      <w:bookmarkStart w:id="375" w:name="_Toc16198"/>
      <w:r>
        <w:rPr>
          <w:rFonts w:hint="eastAsia" w:ascii="宋体" w:hAnsi="宋体" w:eastAsia="宋体" w:cs="宋体"/>
          <w:b/>
          <w:bCs/>
          <w:color w:val="auto"/>
          <w:sz w:val="24"/>
          <w:szCs w:val="24"/>
        </w:rPr>
        <w:t>3.1 响应文件的组成</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18827FF">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color w:val="auto"/>
          <w:sz w:val="24"/>
          <w:szCs w:val="24"/>
          <w:lang w:eastAsia="zh-CN"/>
        </w:rPr>
      </w:pPr>
      <w:bookmarkStart w:id="376" w:name="_Toc466298108"/>
      <w:bookmarkStart w:id="377" w:name="_Toc490667845"/>
      <w:bookmarkStart w:id="378" w:name="_Toc18750"/>
      <w:bookmarkStart w:id="379" w:name="_Toc13280"/>
      <w:bookmarkStart w:id="380" w:name="_Toc455080125"/>
      <w:bookmarkStart w:id="381" w:name="_Toc31931"/>
      <w:bookmarkStart w:id="382" w:name="_Toc779"/>
      <w:bookmarkStart w:id="383" w:name="_Toc31433"/>
      <w:bookmarkStart w:id="384" w:name="_Toc22864"/>
      <w:bookmarkStart w:id="385" w:name="_Toc8768"/>
      <w:bookmarkStart w:id="386" w:name="_Toc455867785"/>
      <w:bookmarkStart w:id="387" w:name="_Toc14492"/>
      <w:bookmarkStart w:id="388" w:name="_Toc12237"/>
      <w:bookmarkStart w:id="389" w:name="_Toc17958"/>
      <w:r>
        <w:rPr>
          <w:rFonts w:hint="eastAsia" w:ascii="宋体" w:hAnsi="宋体" w:eastAsia="宋体" w:cs="宋体"/>
          <w:color w:val="auto"/>
          <w:sz w:val="24"/>
          <w:szCs w:val="24"/>
        </w:rPr>
        <w:t>详见</w:t>
      </w:r>
      <w:bookmarkStart w:id="390" w:name="_Toc899"/>
      <w:bookmarkStart w:id="391" w:name="_Toc279156232"/>
      <w:bookmarkStart w:id="392" w:name="_Toc144974516"/>
      <w:bookmarkStart w:id="393" w:name="_Toc152042324"/>
      <w:bookmarkStart w:id="394" w:name="_Toc152045548"/>
      <w:bookmarkStart w:id="395" w:name="_Toc318450692"/>
      <w:bookmarkStart w:id="396" w:name="_Toc26291"/>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w:t>
      </w:r>
      <w:bookmarkEnd w:id="376"/>
      <w:bookmarkEnd w:id="377"/>
      <w:bookmarkEnd w:id="378"/>
      <w:bookmarkEnd w:id="379"/>
      <w:bookmarkEnd w:id="380"/>
      <w:bookmarkEnd w:id="381"/>
      <w:bookmarkEnd w:id="382"/>
      <w:bookmarkEnd w:id="383"/>
      <w:bookmarkEnd w:id="384"/>
      <w:bookmarkEnd w:id="385"/>
      <w:bookmarkEnd w:id="386"/>
      <w:r>
        <w:rPr>
          <w:rFonts w:hint="eastAsia" w:ascii="宋体" w:hAnsi="宋体" w:eastAsia="宋体" w:cs="宋体"/>
          <w:color w:val="auto"/>
          <w:sz w:val="24"/>
          <w:szCs w:val="24"/>
          <w:lang w:eastAsia="zh-CN"/>
        </w:rPr>
        <w:t>。</w:t>
      </w:r>
      <w:bookmarkEnd w:id="387"/>
      <w:bookmarkEnd w:id="388"/>
      <w:bookmarkEnd w:id="389"/>
    </w:p>
    <w:p w14:paraId="08138A7A">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3.2 磋商报价</w:t>
      </w:r>
      <w:bookmarkEnd w:id="390"/>
      <w:bookmarkEnd w:id="391"/>
      <w:bookmarkEnd w:id="392"/>
      <w:bookmarkEnd w:id="393"/>
      <w:bookmarkEnd w:id="394"/>
      <w:bookmarkEnd w:id="395"/>
      <w:bookmarkEnd w:id="396"/>
      <w:bookmarkStart w:id="397" w:name="_Toc12402"/>
      <w:bookmarkStart w:id="398" w:name="_Toc25387"/>
      <w:bookmarkStart w:id="399" w:name="_Toc2425"/>
      <w:bookmarkStart w:id="400" w:name="_Toc144974517"/>
      <w:bookmarkStart w:id="401" w:name="_Toc455080126"/>
      <w:bookmarkStart w:id="402" w:name="_Toc3624"/>
      <w:bookmarkStart w:id="403" w:name="_Toc455867786"/>
      <w:bookmarkStart w:id="404" w:name="_Toc318450693"/>
      <w:bookmarkStart w:id="405" w:name="_Toc152042325"/>
      <w:bookmarkStart w:id="406" w:name="_Toc21680"/>
      <w:bookmarkStart w:id="407" w:name="_Toc21600"/>
      <w:bookmarkStart w:id="408" w:name="_Toc490667846"/>
      <w:bookmarkStart w:id="409" w:name="_Toc7105"/>
      <w:bookmarkStart w:id="410" w:name="_Toc7910"/>
      <w:bookmarkStart w:id="411" w:name="_Toc11968"/>
      <w:bookmarkStart w:id="412" w:name="_Toc29133"/>
      <w:bookmarkStart w:id="413" w:name="_Toc466298109"/>
      <w:bookmarkStart w:id="414" w:name="_Toc6105"/>
      <w:bookmarkStart w:id="415" w:name="_Toc152045549"/>
    </w:p>
    <w:p w14:paraId="5728588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3.2.1本项目的磋商报价应按照磋商文件、补充通知、答疑纪要、现场情况、承包范围，并充分考虑</w:t>
      </w:r>
      <w:r>
        <w:rPr>
          <w:rFonts w:hint="eastAsia" w:ascii="宋体" w:hAnsi="宋体" w:eastAsia="宋体" w:cs="宋体"/>
          <w:b w:val="0"/>
          <w:bCs w:val="0"/>
          <w:color w:val="auto"/>
          <w:sz w:val="24"/>
          <w:szCs w:val="24"/>
          <w:lang w:eastAsia="zh-CN"/>
        </w:rPr>
        <w:t>施工</w:t>
      </w:r>
      <w:r>
        <w:rPr>
          <w:rFonts w:hint="eastAsia" w:ascii="宋体" w:hAnsi="宋体" w:eastAsia="宋体" w:cs="宋体"/>
          <w:b w:val="0"/>
          <w:bCs w:val="0"/>
          <w:color w:val="auto"/>
          <w:sz w:val="24"/>
          <w:szCs w:val="24"/>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即为最终报价</w:t>
      </w:r>
      <w:bookmarkEnd w:id="397"/>
      <w:r>
        <w:rPr>
          <w:rFonts w:hint="eastAsia" w:ascii="宋体" w:hAnsi="宋体" w:eastAsia="宋体" w:cs="宋体"/>
          <w:b w:val="0"/>
          <w:bCs w:val="0"/>
          <w:color w:val="auto"/>
          <w:sz w:val="24"/>
          <w:szCs w:val="24"/>
        </w:rPr>
        <w:t>。</w:t>
      </w:r>
    </w:p>
    <w:p w14:paraId="2453C77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3.2.2</w:t>
      </w:r>
      <w:r>
        <w:rPr>
          <w:rFonts w:hint="eastAsia" w:ascii="宋体" w:hAnsi="宋体" w:eastAsia="宋体" w:cs="宋体"/>
          <w:b w:val="0"/>
          <w:bCs w:val="0"/>
          <w:color w:val="auto"/>
          <w:kern w:val="2"/>
          <w:sz w:val="24"/>
          <w:szCs w:val="24"/>
          <w:lang w:val="en-US" w:eastAsia="zh-CN" w:bidi="ar-SA"/>
        </w:rPr>
        <w:t>供应商应充分了解该项目的总体情况以及影响磋商报价的其它要素，考虑施工期间的价格风险因素，成交价在合同实施期内不得调整，同时也不因市场价格变动而调整。</w:t>
      </w:r>
    </w:p>
    <w:p w14:paraId="34298D07">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bookmarkStart w:id="416" w:name="_Toc3293"/>
      <w:bookmarkStart w:id="417" w:name="_Toc13705"/>
      <w:bookmarkStart w:id="418" w:name="_Toc10541"/>
      <w:bookmarkStart w:id="419" w:name="_Toc24381"/>
      <w:r>
        <w:rPr>
          <w:rFonts w:hint="eastAsia" w:ascii="宋体" w:hAnsi="宋体" w:eastAsia="宋体" w:cs="宋体"/>
          <w:b w:val="0"/>
          <w:bCs w:val="0"/>
          <w:color w:val="auto"/>
          <w:sz w:val="24"/>
          <w:szCs w:val="24"/>
        </w:rPr>
        <w:t xml:space="preserve">3.2.3 </w:t>
      </w:r>
      <w:r>
        <w:rPr>
          <w:rFonts w:hint="eastAsia" w:ascii="宋体" w:hAnsi="宋体" w:eastAsia="宋体" w:cs="宋体"/>
          <w:b w:val="0"/>
          <w:bCs w:val="0"/>
          <w:color w:val="auto"/>
          <w:kern w:val="2"/>
          <w:sz w:val="24"/>
          <w:szCs w:val="24"/>
          <w:lang w:val="en-US" w:eastAsia="zh-CN" w:bidi="ar-SA"/>
        </w:rPr>
        <w:t>响应报价表中的大写金额和小写金额不一致的，以大写金额为准。</w:t>
      </w:r>
      <w:bookmarkEnd w:id="416"/>
      <w:bookmarkEnd w:id="417"/>
      <w:bookmarkEnd w:id="418"/>
      <w:bookmarkEnd w:id="419"/>
    </w:p>
    <w:p w14:paraId="2B8ED605">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9"/>
        <w:rPr>
          <w:rFonts w:hint="eastAsia" w:ascii="宋体" w:hAnsi="宋体" w:eastAsia="宋体" w:cs="宋体"/>
          <w:b w:val="0"/>
          <w:bCs w:val="0"/>
          <w:color w:val="auto"/>
          <w:sz w:val="24"/>
          <w:szCs w:val="24"/>
          <w:lang w:val="en-US" w:eastAsia="zh-CN"/>
        </w:rPr>
      </w:pPr>
      <w:bookmarkStart w:id="420" w:name="_Toc30034"/>
      <w:bookmarkStart w:id="421" w:name="_Toc15826"/>
      <w:bookmarkStart w:id="422" w:name="_Toc4313"/>
      <w:bookmarkStart w:id="423" w:name="_Toc19391"/>
      <w:r>
        <w:rPr>
          <w:rFonts w:hint="eastAsia" w:ascii="宋体" w:hAnsi="宋体" w:eastAsia="宋体" w:cs="宋体"/>
          <w:b w:val="0"/>
          <w:bCs w:val="0"/>
          <w:color w:val="auto"/>
          <w:sz w:val="24"/>
          <w:szCs w:val="24"/>
        </w:rPr>
        <w:t>3.2.4</w:t>
      </w:r>
      <w:r>
        <w:rPr>
          <w:rFonts w:hint="eastAsia" w:ascii="宋体" w:hAnsi="宋体" w:eastAsia="宋体" w:cs="宋体"/>
          <w:b w:val="0"/>
          <w:bCs w:val="0"/>
          <w:color w:val="auto"/>
          <w:sz w:val="24"/>
          <w:szCs w:val="24"/>
          <w:lang w:val="en-US" w:eastAsia="zh-CN"/>
        </w:rPr>
        <w:t>供应商的报价明显低于其他通过符合性审查供应商的报价(建议比控制价低30%)，有可能影响施工质量或者不能诚信履约的，磋商小组应当要求其在磋商现场合理的时间内提供书面说明，必要时提交相关证明材料；供应商不能证明其报价合理性的，磋商小组应当将其作为无效投标处理。</w:t>
      </w:r>
      <w:bookmarkEnd w:id="420"/>
      <w:bookmarkEnd w:id="421"/>
      <w:bookmarkEnd w:id="422"/>
      <w:bookmarkEnd w:id="423"/>
      <w:r>
        <w:rPr>
          <w:rFonts w:hint="eastAsia" w:ascii="宋体" w:hAnsi="宋体" w:eastAsia="宋体" w:cs="宋体"/>
          <w:b w:val="0"/>
          <w:bCs w:val="0"/>
          <w:color w:val="auto"/>
          <w:sz w:val="24"/>
          <w:szCs w:val="24"/>
          <w:lang w:val="en-US" w:eastAsia="zh-CN"/>
        </w:rPr>
        <w:t xml:space="preserve"> </w:t>
      </w:r>
    </w:p>
    <w:p w14:paraId="25CBFA01">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left"/>
        <w:textAlignment w:val="auto"/>
        <w:outlineLvl w:val="9"/>
        <w:rPr>
          <w:rFonts w:hint="eastAsia" w:ascii="宋体" w:hAnsi="宋体" w:eastAsia="宋体" w:cs="宋体"/>
          <w:b/>
          <w:bCs/>
          <w:color w:val="auto"/>
          <w:sz w:val="24"/>
          <w:szCs w:val="24"/>
        </w:rPr>
      </w:pPr>
      <w:bookmarkStart w:id="424" w:name="_Toc31538"/>
      <w:bookmarkStart w:id="425" w:name="_Toc295"/>
      <w:bookmarkStart w:id="426" w:name="_Toc30228"/>
      <w:bookmarkStart w:id="427" w:name="_Toc7163"/>
      <w:r>
        <w:rPr>
          <w:rFonts w:hint="eastAsia" w:ascii="宋体" w:hAnsi="宋体" w:eastAsia="宋体" w:cs="宋体"/>
          <w:b/>
          <w:bCs/>
          <w:color w:val="auto"/>
          <w:sz w:val="24"/>
          <w:szCs w:val="24"/>
        </w:rPr>
        <w:t>3.3 磋商有效期</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24"/>
      <w:bookmarkEnd w:id="425"/>
      <w:bookmarkEnd w:id="426"/>
      <w:bookmarkEnd w:id="427"/>
    </w:p>
    <w:p w14:paraId="55F33F9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3.3.1 在供应商须知前附表规定的磋商有效期内，供应商不得要求撤销或修改其响应文件。</w:t>
      </w:r>
    </w:p>
    <w:p w14:paraId="5B46A938">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3.3.2出现特殊情况需要延长磋商有效期的，采购人以书面形式通知所有供应商延长磋商有效期。供应商同意延长的，但不得要求或被允许修改或撤销其响应文件；供应商拒绝延长的，其响应文件失效。</w:t>
      </w:r>
      <w:bookmarkStart w:id="428" w:name="_Toc10370"/>
      <w:bookmarkStart w:id="429" w:name="_Toc7057"/>
      <w:bookmarkStart w:id="430" w:name="_Toc152045550"/>
      <w:bookmarkStart w:id="431" w:name="_Toc490667847"/>
      <w:bookmarkStart w:id="432" w:name="_Toc4165"/>
      <w:bookmarkStart w:id="433" w:name="_Toc30697"/>
      <w:bookmarkStart w:id="434" w:name="_Toc318450694"/>
      <w:bookmarkStart w:id="435" w:name="_Toc2505"/>
      <w:bookmarkStart w:id="436" w:name="_Toc152042326"/>
      <w:bookmarkStart w:id="437" w:name="_Toc455080127"/>
      <w:bookmarkStart w:id="438" w:name="_Toc466298110"/>
      <w:bookmarkStart w:id="439" w:name="_Toc8406"/>
      <w:bookmarkStart w:id="440" w:name="_Toc7618"/>
      <w:bookmarkStart w:id="441" w:name="_Toc455867787"/>
      <w:bookmarkStart w:id="442" w:name="_Toc22634"/>
      <w:bookmarkStart w:id="443" w:name="_Toc7973"/>
      <w:bookmarkStart w:id="444" w:name="_Toc144974518"/>
      <w:bookmarkStart w:id="445" w:name="_Toc13921"/>
      <w:bookmarkStart w:id="446" w:name="_Toc30973"/>
      <w:bookmarkStart w:id="447" w:name="_Toc18477"/>
      <w:bookmarkStart w:id="448" w:name="_Toc32745"/>
    </w:p>
    <w:p w14:paraId="22C2D444">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3.4 磋商保证金</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Start w:id="449" w:name="_Toc152045552"/>
      <w:bookmarkStart w:id="450" w:name="_Toc144974520"/>
      <w:bookmarkStart w:id="451" w:name="_Toc318450695"/>
      <w:bookmarkStart w:id="452" w:name="_Toc152042328"/>
      <w:r>
        <w:rPr>
          <w:rFonts w:hint="eastAsia" w:ascii="宋体" w:hAnsi="宋体" w:eastAsia="宋体" w:cs="宋体"/>
          <w:b/>
          <w:bCs/>
          <w:color w:val="auto"/>
          <w:sz w:val="24"/>
          <w:szCs w:val="24"/>
          <w:lang w:eastAsia="zh-CN"/>
        </w:rPr>
        <w:t>：无。</w:t>
      </w:r>
      <w:bookmarkEnd w:id="445"/>
      <w:bookmarkEnd w:id="446"/>
      <w:bookmarkEnd w:id="447"/>
      <w:bookmarkEnd w:id="448"/>
      <w:bookmarkStart w:id="453" w:name="_Toc11077"/>
      <w:bookmarkStart w:id="454" w:name="_Toc15547"/>
      <w:bookmarkStart w:id="455" w:name="_Toc20328"/>
      <w:bookmarkStart w:id="456" w:name="_Toc2794"/>
      <w:bookmarkStart w:id="457" w:name="_Toc22384"/>
      <w:bookmarkStart w:id="458" w:name="_Toc490667848"/>
      <w:bookmarkStart w:id="459" w:name="_Toc27579"/>
      <w:bookmarkStart w:id="460" w:name="_Toc455867788"/>
      <w:bookmarkStart w:id="461" w:name="_Toc455080128"/>
      <w:bookmarkStart w:id="462" w:name="_Toc466298111"/>
      <w:bookmarkStart w:id="463" w:name="_Toc28307"/>
      <w:bookmarkStart w:id="464" w:name="_Toc10721"/>
      <w:bookmarkStart w:id="465" w:name="_Toc22527"/>
      <w:bookmarkStart w:id="466" w:name="_Toc17153"/>
      <w:bookmarkStart w:id="467" w:name="_Toc16747"/>
      <w:bookmarkStart w:id="468" w:name="_Toc13680"/>
      <w:bookmarkStart w:id="469" w:name="_Toc2292"/>
    </w:p>
    <w:p w14:paraId="1BA92399">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3.5资格审查资料</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Start w:id="470" w:name="_Toc17625"/>
      <w:bookmarkStart w:id="471" w:name="_Toc27738"/>
      <w:bookmarkStart w:id="472" w:name="_Toc21036"/>
      <w:bookmarkStart w:id="473" w:name="_Toc4586"/>
      <w:bookmarkStart w:id="474" w:name="_Toc152042329"/>
      <w:bookmarkStart w:id="475" w:name="_Toc455080129"/>
      <w:bookmarkStart w:id="476" w:name="_Toc3286"/>
      <w:bookmarkStart w:id="477" w:name="_Toc1228"/>
      <w:bookmarkStart w:id="478" w:name="_Toc9015"/>
      <w:bookmarkStart w:id="479" w:name="_Toc152045553"/>
      <w:bookmarkStart w:id="480" w:name="_Toc18915"/>
      <w:bookmarkStart w:id="481" w:name="_Toc11694"/>
      <w:bookmarkStart w:id="482" w:name="_Toc30442"/>
      <w:bookmarkStart w:id="483" w:name="_Toc26258"/>
      <w:bookmarkStart w:id="484" w:name="_Toc490667849"/>
      <w:bookmarkStart w:id="485" w:name="_Toc466298112"/>
      <w:bookmarkStart w:id="486" w:name="_Toc455867789"/>
      <w:bookmarkStart w:id="487" w:name="_Toc144974521"/>
      <w:bookmarkStart w:id="488" w:name="_Toc19724"/>
      <w:bookmarkStart w:id="489" w:name="_Toc5132"/>
      <w:bookmarkStart w:id="490" w:name="_Toc318450696"/>
    </w:p>
    <w:p w14:paraId="680285C2">
      <w:pPr>
        <w:pageBreakBefore w:val="0"/>
        <w:widowControl w:val="0"/>
        <w:kinsoku/>
        <w:wordWrap/>
        <w:overflowPunct/>
        <w:topLinePunct w:val="0"/>
        <w:autoSpaceDE/>
        <w:autoSpaceDN/>
        <w:bidi w:val="0"/>
        <w:adjustRightInd/>
        <w:snapToGrid/>
        <w:spacing w:line="500" w:lineRule="exact"/>
        <w:ind w:firstLine="456" w:firstLineChars="200"/>
        <w:jc w:val="left"/>
        <w:textAlignment w:val="auto"/>
        <w:outlineLvl w:val="9"/>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按照第二章供应商须知表“供应商须知前附表”1.5.1要求，提供其他相关材料。</w:t>
      </w:r>
      <w:bookmarkEnd w:id="470"/>
      <w:bookmarkEnd w:id="471"/>
      <w:bookmarkEnd w:id="472"/>
      <w:bookmarkEnd w:id="473"/>
      <w:bookmarkStart w:id="491" w:name="_Toc27061"/>
      <w:bookmarkStart w:id="492" w:name="_Toc24859"/>
      <w:bookmarkStart w:id="493" w:name="_Toc27694"/>
      <w:bookmarkStart w:id="494" w:name="_Toc23499"/>
    </w:p>
    <w:p w14:paraId="48A46F26">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3.6 备选方案</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1F382A7E">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除供应商须知前附表另有规定外，供应商不得递交备选磋商方案。</w:t>
      </w:r>
      <w:bookmarkStart w:id="495" w:name="_Toc17697"/>
      <w:bookmarkStart w:id="496" w:name="_Toc5825"/>
      <w:bookmarkStart w:id="497" w:name="_Toc28656"/>
      <w:bookmarkStart w:id="498" w:name="_Toc12541"/>
      <w:bookmarkStart w:id="499" w:name="_Toc9237"/>
      <w:bookmarkStart w:id="500" w:name="_Toc490667850"/>
      <w:bookmarkStart w:id="501" w:name="_Toc152042330"/>
      <w:bookmarkStart w:id="502" w:name="_Toc5516"/>
      <w:bookmarkStart w:id="503" w:name="_Toc7626"/>
      <w:bookmarkStart w:id="504" w:name="_Toc6323"/>
      <w:bookmarkStart w:id="505" w:name="_Toc466298113"/>
      <w:bookmarkStart w:id="506" w:name="_Toc144974522"/>
      <w:bookmarkStart w:id="507" w:name="_Toc18912"/>
      <w:bookmarkStart w:id="508" w:name="_Toc455080130"/>
      <w:bookmarkStart w:id="509" w:name="_Toc318450697"/>
      <w:bookmarkStart w:id="510" w:name="_Toc6171"/>
      <w:bookmarkStart w:id="511" w:name="_Toc12275"/>
      <w:bookmarkStart w:id="512" w:name="_Toc152045554"/>
      <w:bookmarkStart w:id="513" w:name="_Toc25620"/>
      <w:bookmarkStart w:id="514" w:name="_Toc7966"/>
      <w:bookmarkStart w:id="515" w:name="_Toc455867790"/>
    </w:p>
    <w:p w14:paraId="6081124B">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3.7 响应文件的编制</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2281B3FA">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bookmarkStart w:id="516" w:name="_Toc144974523"/>
      <w:bookmarkStart w:id="517" w:name="_Toc152042331"/>
      <w:bookmarkStart w:id="518" w:name="_Toc455080131"/>
      <w:bookmarkStart w:id="519" w:name="_Toc152045555"/>
      <w:r>
        <w:rPr>
          <w:rFonts w:hint="eastAsia" w:ascii="宋体" w:hAnsi="宋体" w:eastAsia="宋体" w:cs="宋体"/>
          <w:color w:val="auto"/>
          <w:sz w:val="24"/>
          <w:szCs w:val="24"/>
        </w:rPr>
        <w:t>3.7.1响应文件应按</w:t>
      </w:r>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3.7.2</w:t>
      </w:r>
      <w:r>
        <w:rPr>
          <w:rFonts w:hint="eastAsia" w:ascii="宋体" w:hAnsi="宋体" w:eastAsia="宋体" w:cs="宋体"/>
          <w:color w:val="auto"/>
          <w:spacing w:val="-6"/>
          <w:sz w:val="24"/>
          <w:szCs w:val="24"/>
        </w:rPr>
        <w:t>响应文件应当对磋商文件有关</w:t>
      </w:r>
      <w:r>
        <w:rPr>
          <w:rFonts w:hint="eastAsia" w:ascii="宋体" w:hAnsi="宋体" w:eastAsia="宋体" w:cs="宋体"/>
          <w:color w:val="auto"/>
          <w:spacing w:val="-6"/>
          <w:sz w:val="24"/>
          <w:szCs w:val="24"/>
          <w:lang w:eastAsia="zh-CN"/>
        </w:rPr>
        <w:t>计划工期</w:t>
      </w:r>
      <w:r>
        <w:rPr>
          <w:rFonts w:hint="eastAsia" w:ascii="宋体" w:hAnsi="宋体" w:eastAsia="宋体" w:cs="宋体"/>
          <w:color w:val="auto"/>
          <w:spacing w:val="-6"/>
          <w:sz w:val="24"/>
          <w:szCs w:val="24"/>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3.7.3响应文件应使用信阳市公共资源交易系统</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制作专用工具软件编制，响应文件格式为“*.XYTF”。电子响应文件签字或盖章的具体要求见供应商须知前附表。供应商须在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3.7.4 响应文件份数见供应商须知前附表。</w:t>
      </w:r>
      <w:bookmarkStart w:id="520" w:name="_Toc19433"/>
    </w:p>
    <w:p w14:paraId="68DA650D">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left"/>
        <w:textAlignment w:val="auto"/>
        <w:outlineLvl w:val="9"/>
        <w:rPr>
          <w:rFonts w:hint="eastAsia" w:ascii="宋体" w:hAnsi="宋体" w:eastAsia="宋体" w:cs="宋体"/>
          <w:b/>
          <w:bCs/>
          <w:color w:val="auto"/>
          <w:sz w:val="24"/>
          <w:szCs w:val="24"/>
        </w:rPr>
      </w:pPr>
      <w:bookmarkStart w:id="521" w:name="_Toc13389"/>
      <w:bookmarkStart w:id="522" w:name="_Toc1526"/>
      <w:bookmarkStart w:id="523" w:name="_Toc2438"/>
      <w:r>
        <w:rPr>
          <w:rFonts w:hint="eastAsia" w:ascii="宋体" w:hAnsi="宋体" w:eastAsia="宋体" w:cs="宋体"/>
          <w:b/>
          <w:bCs/>
          <w:color w:val="auto"/>
          <w:sz w:val="24"/>
          <w:szCs w:val="24"/>
        </w:rPr>
        <w:t xml:space="preserve">4. </w:t>
      </w:r>
      <w:bookmarkEnd w:id="516"/>
      <w:bookmarkEnd w:id="517"/>
      <w:bookmarkEnd w:id="518"/>
      <w:bookmarkEnd w:id="519"/>
      <w:r>
        <w:rPr>
          <w:rFonts w:hint="eastAsia" w:ascii="宋体" w:hAnsi="宋体" w:eastAsia="宋体" w:cs="宋体"/>
          <w:b/>
          <w:bCs/>
          <w:color w:val="auto"/>
          <w:sz w:val="24"/>
          <w:szCs w:val="24"/>
        </w:rPr>
        <w:t>磋商</w:t>
      </w:r>
      <w:bookmarkEnd w:id="520"/>
      <w:bookmarkEnd w:id="521"/>
      <w:bookmarkEnd w:id="522"/>
      <w:bookmarkEnd w:id="523"/>
      <w:bookmarkStart w:id="524" w:name="_Toc455867792"/>
      <w:bookmarkStart w:id="525" w:name="_Toc152042332"/>
      <w:bookmarkStart w:id="526" w:name="_Toc455080132"/>
      <w:bookmarkStart w:id="527" w:name="_Toc16962"/>
      <w:bookmarkStart w:id="528" w:name="_Toc18820"/>
      <w:bookmarkStart w:id="529" w:name="_Toc144974524"/>
      <w:bookmarkStart w:id="530" w:name="_Toc318450699"/>
      <w:bookmarkStart w:id="531" w:name="_Toc31492"/>
      <w:bookmarkStart w:id="532" w:name="_Toc16344"/>
      <w:bookmarkStart w:id="533" w:name="_Toc16783"/>
      <w:bookmarkStart w:id="534" w:name="_Toc490667852"/>
      <w:bookmarkStart w:id="535" w:name="_Toc26550"/>
      <w:bookmarkStart w:id="536" w:name="_Toc152045556"/>
      <w:bookmarkStart w:id="537" w:name="_Toc26583"/>
      <w:bookmarkStart w:id="538" w:name="_Toc11243"/>
      <w:bookmarkStart w:id="539" w:name="_Toc22961"/>
      <w:bookmarkStart w:id="540" w:name="_Toc466298115"/>
      <w:bookmarkStart w:id="541" w:name="_Toc21145"/>
    </w:p>
    <w:p w14:paraId="42657783">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4.1 响应文件的</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hint="eastAsia" w:ascii="宋体" w:hAnsi="宋体" w:eastAsia="宋体" w:cs="宋体"/>
          <w:b/>
          <w:bCs/>
          <w:color w:val="auto"/>
          <w:sz w:val="24"/>
          <w:szCs w:val="24"/>
          <w:lang w:eastAsia="zh-CN"/>
        </w:rPr>
        <w:t>上传</w:t>
      </w:r>
      <w:bookmarkEnd w:id="541"/>
    </w:p>
    <w:p w14:paraId="7AFF2FC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542" w:name="_Toc8754"/>
      <w:bookmarkStart w:id="543" w:name="_Toc466298116"/>
      <w:bookmarkStart w:id="544" w:name="_Toc4767"/>
      <w:bookmarkStart w:id="545" w:name="_Toc455080133"/>
      <w:bookmarkStart w:id="546" w:name="_Toc318450700"/>
      <w:bookmarkStart w:id="547" w:name="_Toc16832"/>
      <w:bookmarkStart w:id="548" w:name="_Toc21897"/>
      <w:bookmarkStart w:id="549" w:name="_Toc21072"/>
      <w:bookmarkStart w:id="550" w:name="_Toc152042333"/>
      <w:bookmarkStart w:id="551" w:name="_Toc30171"/>
      <w:bookmarkStart w:id="552" w:name="_Toc462"/>
      <w:bookmarkStart w:id="553" w:name="_Toc27132"/>
      <w:bookmarkStart w:id="554" w:name="_Toc455867793"/>
      <w:bookmarkStart w:id="555" w:name="_Toc144974525"/>
      <w:bookmarkStart w:id="556" w:name="_Toc152045557"/>
      <w:bookmarkStart w:id="557" w:name="_Toc5699"/>
      <w:bookmarkStart w:id="558" w:name="_Toc25665"/>
      <w:bookmarkStart w:id="559" w:name="_Toc20259"/>
      <w:bookmarkStart w:id="560" w:name="_Toc490667853"/>
      <w:bookmarkStart w:id="561" w:name="_Toc28272"/>
      <w:bookmarkStart w:id="562" w:name="_Toc7663"/>
      <w:r>
        <w:rPr>
          <w:rFonts w:hint="eastAsia" w:ascii="宋体" w:hAnsi="宋体" w:eastAsia="宋体" w:cs="宋体"/>
          <w:b/>
          <w:bCs/>
          <w:color w:val="auto"/>
          <w:sz w:val="24"/>
          <w:szCs w:val="24"/>
        </w:rPr>
        <w:t>4.2 响应文件的递交</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598BC55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563" w:name="_Toc144974526"/>
      <w:bookmarkStart w:id="564" w:name="_Toc490667854"/>
      <w:bookmarkStart w:id="565" w:name="_Toc152045558"/>
      <w:bookmarkStart w:id="566" w:name="_Toc19951"/>
      <w:bookmarkStart w:id="567" w:name="_Toc17161"/>
      <w:bookmarkStart w:id="568" w:name="_Toc455867794"/>
      <w:bookmarkStart w:id="569" w:name="_Toc26684"/>
      <w:bookmarkStart w:id="570" w:name="_Toc2952"/>
      <w:bookmarkStart w:id="571" w:name="_Toc30860"/>
      <w:bookmarkStart w:id="572" w:name="_Toc21890"/>
      <w:bookmarkStart w:id="573" w:name="_Toc20281"/>
      <w:bookmarkStart w:id="574" w:name="_Toc455080134"/>
      <w:bookmarkStart w:id="575" w:name="_Toc466298117"/>
      <w:bookmarkStart w:id="576" w:name="_Toc318450701"/>
      <w:bookmarkStart w:id="577" w:name="_Toc152042334"/>
      <w:bookmarkStart w:id="578" w:name="_Toc5102"/>
      <w:bookmarkStart w:id="579" w:name="_Toc11817"/>
      <w:r>
        <w:rPr>
          <w:rFonts w:hint="eastAsia" w:ascii="宋体" w:hAnsi="宋体" w:eastAsia="宋体" w:cs="宋体"/>
          <w:color w:val="auto"/>
          <w:sz w:val="24"/>
          <w:szCs w:val="24"/>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各供应商应在</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时间前上传加密的电子响应文件（*.XYTF）到会员系统的指定位置。上传的电子响应文件应使用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580" w:name="_Toc22732"/>
      <w:bookmarkStart w:id="581" w:name="_Toc1790"/>
      <w:bookmarkStart w:id="582" w:name="_Toc19081"/>
      <w:bookmarkStart w:id="583" w:name="_Toc3825"/>
      <w:r>
        <w:rPr>
          <w:rFonts w:hint="eastAsia" w:ascii="宋体" w:hAnsi="宋体" w:eastAsia="宋体" w:cs="宋体"/>
          <w:b/>
          <w:bCs/>
          <w:color w:val="auto"/>
          <w:sz w:val="24"/>
          <w:szCs w:val="24"/>
        </w:rPr>
        <w:t>4.3 响应文件的修改与撤回</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31CB251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584" w:name="_Toc152045559"/>
      <w:bookmarkStart w:id="585" w:name="_Toc144974527"/>
      <w:bookmarkStart w:id="586" w:name="_Toc152042335"/>
      <w:bookmarkStart w:id="587" w:name="_Toc455080135"/>
      <w:r>
        <w:rPr>
          <w:rFonts w:hint="eastAsia" w:ascii="宋体" w:hAnsi="宋体" w:eastAsia="宋体" w:cs="宋体"/>
          <w:color w:val="auto"/>
          <w:sz w:val="24"/>
          <w:szCs w:val="24"/>
        </w:rPr>
        <w:t>4.3.1 在第一章“</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磋商公告”规定的</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时间前，供应商可以多次修改或撤回已递交的响应文件，最终响应文件以</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4.3.2修改的响应文件应按照本章第3.7条、第4.2条规定进行编制和递交。</w:t>
      </w:r>
    </w:p>
    <w:bookmarkEnd w:id="584"/>
    <w:bookmarkEnd w:id="585"/>
    <w:bookmarkEnd w:id="586"/>
    <w:p w14:paraId="7089D96E">
      <w:pPr>
        <w:pStyle w:val="2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588" w:name="_Toc27263"/>
      <w:bookmarkStart w:id="589" w:name="_Toc17063"/>
      <w:bookmarkStart w:id="590" w:name="_Toc14969"/>
      <w:bookmarkStart w:id="591" w:name="_Toc21327"/>
      <w:r>
        <w:rPr>
          <w:rFonts w:hint="eastAsia" w:ascii="宋体" w:hAnsi="宋体" w:eastAsia="宋体" w:cs="宋体"/>
          <w:b/>
          <w:bCs/>
          <w:color w:val="auto"/>
          <w:kern w:val="2"/>
          <w:sz w:val="24"/>
          <w:szCs w:val="24"/>
          <w:lang w:val="zh-CN" w:eastAsia="zh-CN" w:bidi="zh-CN"/>
        </w:rPr>
        <w:t>5.</w:t>
      </w:r>
      <w:r>
        <w:rPr>
          <w:rFonts w:hint="eastAsia" w:ascii="宋体" w:hAnsi="宋体" w:eastAsia="宋体" w:cs="宋体"/>
          <w:b/>
          <w:bCs/>
          <w:color w:val="auto"/>
          <w:sz w:val="24"/>
          <w:szCs w:val="24"/>
        </w:rPr>
        <w:t>磋商开始</w:t>
      </w:r>
      <w:bookmarkEnd w:id="587"/>
      <w:bookmarkEnd w:id="588"/>
      <w:bookmarkEnd w:id="589"/>
      <w:bookmarkEnd w:id="590"/>
      <w:bookmarkEnd w:id="591"/>
      <w:bookmarkStart w:id="592" w:name="_Toc455080136"/>
      <w:bookmarkStart w:id="593" w:name="_Toc318450703"/>
      <w:bookmarkStart w:id="594" w:name="_Toc490667856"/>
      <w:bookmarkStart w:id="595" w:name="_Toc6763"/>
      <w:bookmarkStart w:id="596" w:name="_Toc9969"/>
      <w:bookmarkStart w:id="597" w:name="_Toc455867796"/>
      <w:bookmarkStart w:id="598" w:name="_Toc25809"/>
      <w:bookmarkStart w:id="599" w:name="_Toc144974528"/>
      <w:bookmarkStart w:id="600" w:name="_Toc466298119"/>
      <w:bookmarkStart w:id="601" w:name="_Toc25533"/>
      <w:bookmarkStart w:id="602" w:name="_Toc20660"/>
      <w:bookmarkStart w:id="603" w:name="_Toc14"/>
      <w:bookmarkStart w:id="604" w:name="_Toc152045560"/>
      <w:bookmarkStart w:id="605" w:name="_Toc152042336"/>
      <w:bookmarkStart w:id="606" w:name="_Toc20333"/>
      <w:bookmarkStart w:id="607" w:name="_Toc16040"/>
      <w:bookmarkStart w:id="608" w:name="_Toc26426"/>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14:paraId="5E2323E2">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bookmarkStart w:id="609" w:name="_Toc466298120"/>
      <w:bookmarkStart w:id="610" w:name="_Toc747"/>
      <w:bookmarkStart w:id="611" w:name="_Toc11148"/>
      <w:bookmarkStart w:id="612" w:name="_Toc9328"/>
      <w:bookmarkStart w:id="613" w:name="_Toc318450704"/>
      <w:bookmarkStart w:id="614" w:name="_Toc25911"/>
      <w:bookmarkStart w:id="615" w:name="_Toc490667857"/>
      <w:bookmarkStart w:id="616" w:name="_Toc455867797"/>
      <w:bookmarkStart w:id="617" w:name="_Toc144974529"/>
      <w:bookmarkStart w:id="618" w:name="_Toc30792"/>
      <w:bookmarkStart w:id="619" w:name="_Toc17491"/>
      <w:bookmarkStart w:id="620" w:name="_Toc152045561"/>
      <w:bookmarkStart w:id="621" w:name="_Toc455080137"/>
      <w:bookmarkStart w:id="622" w:name="_Toc152042337"/>
      <w:bookmarkStart w:id="623" w:name="_Toc30965"/>
      <w:bookmarkStart w:id="624" w:name="_Toc18582"/>
      <w:bookmarkStart w:id="625" w:name="_Toc3865"/>
      <w:bookmarkStart w:id="626" w:name="_Toc30074"/>
      <w:r>
        <w:rPr>
          <w:rFonts w:hint="eastAsia" w:ascii="宋体" w:hAnsi="宋体" w:eastAsia="宋体" w:cs="宋体"/>
          <w:b/>
          <w:bCs/>
          <w:color w:val="auto"/>
          <w:sz w:val="24"/>
          <w:szCs w:val="24"/>
        </w:rPr>
        <w:t>5.1 磋商时间和地点</w:t>
      </w:r>
    </w:p>
    <w:p w14:paraId="10A1EF4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5.1.1 </w:t>
      </w:r>
      <w:r>
        <w:rPr>
          <w:rFonts w:hint="eastAsia" w:ascii="宋体" w:hAnsi="宋体" w:eastAsia="宋体" w:cs="宋体"/>
          <w:color w:val="auto"/>
          <w:spacing w:val="0"/>
          <w:sz w:val="24"/>
          <w:szCs w:val="24"/>
        </w:rPr>
        <w:t>采购人在本章规定的</w:t>
      </w:r>
      <w:r>
        <w:rPr>
          <w:rFonts w:hint="eastAsia" w:ascii="宋体" w:hAnsi="宋体" w:eastAsia="宋体" w:cs="宋体"/>
          <w:color w:val="auto"/>
          <w:spacing w:val="0"/>
          <w:sz w:val="24"/>
          <w:szCs w:val="24"/>
          <w:lang w:eastAsia="zh-CN"/>
        </w:rPr>
        <w:t>响应文件提交</w:t>
      </w:r>
      <w:r>
        <w:rPr>
          <w:rFonts w:hint="eastAsia" w:ascii="宋体" w:hAnsi="宋体" w:eastAsia="宋体" w:cs="宋体"/>
          <w:color w:val="auto"/>
          <w:spacing w:val="0"/>
          <w:sz w:val="24"/>
          <w:szCs w:val="24"/>
        </w:rPr>
        <w:t>时间（</w:t>
      </w:r>
      <w:r>
        <w:rPr>
          <w:rFonts w:hint="eastAsia" w:ascii="宋体" w:hAnsi="宋体" w:eastAsia="宋体" w:cs="宋体"/>
          <w:color w:val="auto"/>
          <w:spacing w:val="0"/>
          <w:sz w:val="24"/>
          <w:szCs w:val="24"/>
          <w:lang w:eastAsia="zh-CN"/>
        </w:rPr>
        <w:t>开标</w:t>
      </w:r>
      <w:r>
        <w:rPr>
          <w:rFonts w:hint="eastAsia" w:ascii="宋体" w:hAnsi="宋体" w:eastAsia="宋体" w:cs="宋体"/>
          <w:color w:val="auto"/>
          <w:spacing w:val="0"/>
          <w:sz w:val="24"/>
          <w:szCs w:val="24"/>
        </w:rPr>
        <w:t>时间）和</w:t>
      </w:r>
      <w:r>
        <w:rPr>
          <w:rFonts w:hint="eastAsia" w:ascii="宋体" w:hAnsi="宋体" w:eastAsia="宋体" w:cs="宋体"/>
          <w:color w:val="auto"/>
          <w:spacing w:val="0"/>
          <w:sz w:val="24"/>
          <w:szCs w:val="24"/>
          <w:lang w:eastAsia="zh-CN"/>
        </w:rPr>
        <w:t>供应商</w:t>
      </w:r>
      <w:r>
        <w:rPr>
          <w:rFonts w:hint="eastAsia" w:ascii="宋体" w:hAnsi="宋体" w:eastAsia="宋体" w:cs="宋体"/>
          <w:color w:val="auto"/>
          <w:spacing w:val="0"/>
          <w:sz w:val="24"/>
          <w:szCs w:val="24"/>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 xml:space="preserve">5.1.2 </w:t>
      </w:r>
      <w:r>
        <w:rPr>
          <w:rFonts w:hint="eastAsia" w:ascii="宋体" w:hAnsi="宋体" w:eastAsia="宋体" w:cs="宋体"/>
          <w:b/>
          <w:bCs/>
          <w:color w:val="auto"/>
          <w:sz w:val="24"/>
          <w:szCs w:val="24"/>
          <w:lang w:val="en-US" w:eastAsia="zh-CN"/>
        </w:rPr>
        <w:t xml:space="preserve">本项目采用“不见面开标”交易方式，不见面开标大厅网址为 </w:t>
      </w:r>
      <w:r>
        <w:rPr>
          <w:rFonts w:hint="eastAsia" w:ascii="宋体" w:hAnsi="宋体" w:eastAsia="宋体" w:cs="宋体"/>
          <w:color w:val="auto"/>
          <w:kern w:val="0"/>
          <w:sz w:val="24"/>
          <w:szCs w:val="24"/>
          <w:highlight w:val="none"/>
          <w:lang w:eastAsia="zh-CN"/>
        </w:rPr>
        <w:t>https://ggzyjy.xinyang.gov.cn/BidOpening/bidhall/xinyang/login.html</w:t>
      </w:r>
      <w:r>
        <w:rPr>
          <w:rFonts w:hint="eastAsia" w:ascii="宋体" w:hAnsi="宋体" w:eastAsia="宋体" w:cs="宋体"/>
          <w:b/>
          <w:bCs/>
          <w:color w:val="auto"/>
          <w:sz w:val="24"/>
          <w:szCs w:val="24"/>
          <w:lang w:val="en-US" w:eastAsia="zh-CN"/>
        </w:rPr>
        <w:t>，供应商无需寄送和递交</w:t>
      </w:r>
      <w:r>
        <w:rPr>
          <w:rFonts w:hint="eastAsia" w:ascii="宋体" w:hAnsi="宋体" w:eastAsia="宋体" w:cs="宋体"/>
          <w:b/>
          <w:bCs/>
          <w:color w:val="auto"/>
          <w:sz w:val="24"/>
          <w:szCs w:val="24"/>
        </w:rPr>
        <w:t>非加密的电子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lang w:val="en-US" w:eastAsia="zh-CN"/>
        </w:rPr>
        <w:t>无需到现场参加开标会议，无需到达现场提交原件资料。</w:t>
      </w:r>
    </w:p>
    <w:p w14:paraId="2CB036F3">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开标</w:t>
      </w:r>
      <w:r>
        <w:rPr>
          <w:rFonts w:hint="eastAsia" w:ascii="宋体" w:hAnsi="宋体" w:eastAsia="宋体" w:cs="宋体"/>
          <w:b/>
          <w:bCs/>
          <w:color w:val="auto"/>
          <w:sz w:val="24"/>
          <w:szCs w:val="24"/>
          <w:lang w:eastAsia="zh-CN"/>
        </w:rPr>
        <w:t>过程中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如有异议，须</w:t>
      </w:r>
      <w:r>
        <w:rPr>
          <w:rFonts w:hint="eastAsia" w:ascii="宋体" w:hAnsi="宋体" w:eastAsia="宋体" w:cs="宋体"/>
          <w:b/>
          <w:bCs/>
          <w:color w:val="auto"/>
          <w:sz w:val="24"/>
          <w:szCs w:val="24"/>
          <w:lang w:eastAsia="zh-CN"/>
        </w:rPr>
        <w:t>在开标结束前</w:t>
      </w:r>
      <w:r>
        <w:rPr>
          <w:rFonts w:hint="eastAsia" w:ascii="宋体" w:hAnsi="宋体" w:eastAsia="宋体" w:cs="宋体"/>
          <w:b/>
          <w:bCs/>
          <w:color w:val="auto"/>
          <w:sz w:val="24"/>
          <w:szCs w:val="24"/>
        </w:rPr>
        <w:t>通过系统提出，否则视同</w:t>
      </w:r>
      <w:r>
        <w:rPr>
          <w:rFonts w:hint="eastAsia" w:ascii="宋体" w:hAnsi="宋体" w:eastAsia="宋体" w:cs="宋体"/>
          <w:b/>
          <w:bCs/>
          <w:color w:val="auto"/>
          <w:sz w:val="24"/>
          <w:szCs w:val="24"/>
          <w:lang w:eastAsia="zh-CN"/>
        </w:rPr>
        <w:t>认可</w:t>
      </w:r>
      <w:r>
        <w:rPr>
          <w:rFonts w:hint="eastAsia" w:ascii="宋体" w:hAnsi="宋体" w:eastAsia="宋体" w:cs="宋体"/>
          <w:b/>
          <w:bCs/>
          <w:color w:val="auto"/>
          <w:sz w:val="24"/>
          <w:szCs w:val="24"/>
        </w:rPr>
        <w:t>开标记录</w:t>
      </w:r>
      <w:r>
        <w:rPr>
          <w:rFonts w:hint="eastAsia" w:ascii="宋体" w:hAnsi="宋体" w:eastAsia="宋体" w:cs="宋体"/>
          <w:b/>
          <w:bCs/>
          <w:color w:val="auto"/>
          <w:sz w:val="24"/>
          <w:szCs w:val="24"/>
          <w:lang w:eastAsia="zh-CN"/>
        </w:rPr>
        <w:t>。开标结束后，</w:t>
      </w:r>
      <w:r>
        <w:rPr>
          <w:rFonts w:hint="eastAsia" w:ascii="宋体" w:hAnsi="宋体" w:eastAsia="宋体" w:cs="宋体"/>
          <w:b/>
          <w:bCs/>
          <w:color w:val="auto"/>
          <w:sz w:val="24"/>
          <w:szCs w:val="24"/>
        </w:rPr>
        <w:t>对开标记录</w:t>
      </w:r>
      <w:r>
        <w:rPr>
          <w:rFonts w:hint="eastAsia" w:ascii="宋体" w:hAnsi="宋体" w:eastAsia="宋体" w:cs="宋体"/>
          <w:b/>
          <w:bCs/>
          <w:color w:val="auto"/>
          <w:sz w:val="24"/>
          <w:szCs w:val="24"/>
          <w:lang w:eastAsia="zh-CN"/>
        </w:rPr>
        <w:t>的</w:t>
      </w:r>
      <w:r>
        <w:rPr>
          <w:rFonts w:hint="eastAsia" w:ascii="宋体" w:hAnsi="宋体" w:eastAsia="宋体" w:cs="宋体"/>
          <w:b/>
          <w:bCs/>
          <w:color w:val="auto"/>
          <w:sz w:val="24"/>
          <w:szCs w:val="24"/>
        </w:rPr>
        <w:t>任何异议</w:t>
      </w:r>
      <w:r>
        <w:rPr>
          <w:rFonts w:hint="eastAsia" w:ascii="宋体" w:hAnsi="宋体" w:eastAsia="宋体" w:cs="宋体"/>
          <w:b/>
          <w:bCs/>
          <w:color w:val="auto"/>
          <w:sz w:val="24"/>
          <w:szCs w:val="24"/>
          <w:lang w:eastAsia="zh-CN"/>
        </w:rPr>
        <w:t>不再接受</w:t>
      </w:r>
      <w:r>
        <w:rPr>
          <w:rFonts w:hint="eastAsia" w:ascii="宋体" w:hAnsi="宋体" w:eastAsia="宋体" w:cs="宋体"/>
          <w:b/>
          <w:bCs/>
          <w:color w:val="auto"/>
          <w:sz w:val="24"/>
          <w:szCs w:val="24"/>
        </w:rPr>
        <w:t xml:space="preserve">。 </w:t>
      </w:r>
    </w:p>
    <w:p w14:paraId="3CCACAB3">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627" w:name="_Toc2061"/>
      <w:bookmarkStart w:id="628" w:name="_Toc2864"/>
      <w:bookmarkStart w:id="629" w:name="_Toc8689"/>
      <w:r>
        <w:rPr>
          <w:rFonts w:hint="eastAsia" w:ascii="宋体" w:hAnsi="宋体" w:eastAsia="宋体" w:cs="宋体"/>
          <w:b/>
          <w:bCs/>
          <w:color w:val="auto"/>
          <w:sz w:val="24"/>
          <w:szCs w:val="24"/>
        </w:rPr>
        <w:t>5.2 磋商程序</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3D3D5255">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bidi="ar-SA"/>
        </w:rPr>
      </w:pPr>
      <w:bookmarkStart w:id="630" w:name="_Toc30485"/>
      <w:bookmarkStart w:id="631" w:name="_Toc1924"/>
      <w:bookmarkStart w:id="632" w:name="_Toc22975"/>
      <w:bookmarkStart w:id="633" w:name="_Toc30403"/>
      <w:bookmarkStart w:id="634" w:name="_Toc14065"/>
      <w:bookmarkStart w:id="635" w:name="_Toc144974530"/>
      <w:bookmarkStart w:id="636" w:name="_Toc152042338"/>
      <w:bookmarkStart w:id="637" w:name="_Toc152045562"/>
      <w:r>
        <w:rPr>
          <w:rFonts w:hint="eastAsia" w:ascii="宋体" w:hAnsi="宋体" w:eastAsia="宋体" w:cs="宋体"/>
          <w:b w:val="0"/>
          <w:bCs w:val="0"/>
          <w:color w:val="auto"/>
          <w:kern w:val="2"/>
          <w:sz w:val="24"/>
          <w:szCs w:val="24"/>
          <w:lang w:val="en-US" w:eastAsia="zh-CN" w:bidi="ar-SA"/>
        </w:rPr>
        <w:t>5.2.1磋商小组对磋商文件进行熟悉确认。</w:t>
      </w:r>
      <w:bookmarkEnd w:id="630"/>
      <w:bookmarkEnd w:id="631"/>
      <w:bookmarkEnd w:id="632"/>
      <w:bookmarkEnd w:id="633"/>
      <w:bookmarkEnd w:id="634"/>
    </w:p>
    <w:p w14:paraId="608A68D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审审查：磋商开始后，磋商小组依据磋商文件规定，对通过</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w:t>
      </w:r>
      <w:r>
        <w:rPr>
          <w:rFonts w:hint="eastAsia" w:ascii="宋体" w:hAnsi="宋体" w:eastAsia="宋体" w:cs="宋体"/>
          <w:color w:val="auto"/>
          <w:sz w:val="24"/>
          <w:szCs w:val="24"/>
          <w:highlight w:val="none"/>
        </w:rPr>
        <w:t>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磋商小组对符合招标需求的供应商进行两轮报价；供应商只有通过资格评审、</w:t>
      </w:r>
      <w:r>
        <w:rPr>
          <w:rFonts w:hint="eastAsia" w:ascii="宋体" w:hAnsi="宋体" w:eastAsia="宋体" w:cs="宋体"/>
          <w:color w:val="auto"/>
          <w:sz w:val="24"/>
          <w:szCs w:val="24"/>
          <w:lang w:eastAsia="zh-CN"/>
        </w:rPr>
        <w:t>符合</w:t>
      </w:r>
      <w:r>
        <w:rPr>
          <w:rFonts w:hint="eastAsia" w:ascii="宋体" w:hAnsi="宋体" w:eastAsia="宋体" w:cs="宋体"/>
          <w:color w:val="auto"/>
          <w:sz w:val="24"/>
          <w:szCs w:val="24"/>
        </w:rPr>
        <w:t>性评审后方可进入下一轮报价，在规定的时间内同时提交报价，</w:t>
      </w:r>
      <w:r>
        <w:rPr>
          <w:rFonts w:hint="eastAsia" w:ascii="宋体" w:hAnsi="宋体" w:eastAsia="宋体" w:cs="宋体"/>
          <w:color w:val="auto"/>
          <w:sz w:val="24"/>
          <w:szCs w:val="24"/>
          <w:highlight w:val="none"/>
        </w:rPr>
        <w:t>最终报价不得超过</w:t>
      </w:r>
      <w:r>
        <w:rPr>
          <w:rFonts w:hint="eastAsia" w:ascii="宋体" w:hAnsi="宋体" w:eastAsia="宋体" w:cs="宋体"/>
          <w:color w:val="auto"/>
          <w:sz w:val="24"/>
          <w:szCs w:val="24"/>
          <w:highlight w:val="none"/>
          <w:lang w:val="en-US" w:eastAsia="zh-CN"/>
        </w:rPr>
        <w:t>磋商控制价</w:t>
      </w:r>
      <w:r>
        <w:rPr>
          <w:rFonts w:hint="eastAsia" w:ascii="宋体" w:hAnsi="宋体" w:eastAsia="宋体" w:cs="宋体"/>
          <w:color w:val="auto"/>
          <w:sz w:val="24"/>
          <w:szCs w:val="24"/>
          <w:highlight w:val="none"/>
        </w:rPr>
        <w:t>。</w:t>
      </w:r>
    </w:p>
    <w:p w14:paraId="78CD012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经磋商确定最终招标需求，由磋商小组采用综合评分法对通过初步评审的供应商的响应文件进行综合评分。</w:t>
      </w:r>
    </w:p>
    <w:p w14:paraId="39661965">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38" w:name="_Toc455080138"/>
      <w:bookmarkStart w:id="639" w:name="_Toc8837"/>
      <w:bookmarkStart w:id="640" w:name="_Toc21785"/>
      <w:bookmarkStart w:id="641" w:name="_Toc14039"/>
      <w:bookmarkStart w:id="642" w:name="_Toc9753"/>
      <w:r>
        <w:rPr>
          <w:rFonts w:hint="eastAsia" w:ascii="宋体" w:hAnsi="宋体" w:eastAsia="宋体" w:cs="宋体"/>
          <w:b/>
          <w:bCs/>
          <w:color w:val="auto"/>
          <w:sz w:val="24"/>
          <w:szCs w:val="24"/>
        </w:rPr>
        <w:t xml:space="preserve">6. </w:t>
      </w:r>
      <w:bookmarkEnd w:id="635"/>
      <w:bookmarkEnd w:id="636"/>
      <w:bookmarkEnd w:id="637"/>
      <w:r>
        <w:rPr>
          <w:rFonts w:hint="eastAsia" w:ascii="宋体" w:hAnsi="宋体" w:eastAsia="宋体" w:cs="宋体"/>
          <w:b/>
          <w:bCs/>
          <w:color w:val="auto"/>
          <w:sz w:val="24"/>
          <w:szCs w:val="24"/>
        </w:rPr>
        <w:t>磋商</w:t>
      </w:r>
      <w:bookmarkEnd w:id="638"/>
      <w:r>
        <w:rPr>
          <w:rFonts w:hint="eastAsia" w:ascii="宋体" w:hAnsi="宋体" w:eastAsia="宋体" w:cs="宋体"/>
          <w:b/>
          <w:bCs/>
          <w:color w:val="auto"/>
          <w:sz w:val="24"/>
          <w:szCs w:val="24"/>
        </w:rPr>
        <w:t>小组</w:t>
      </w:r>
      <w:bookmarkEnd w:id="639"/>
      <w:bookmarkEnd w:id="640"/>
      <w:bookmarkEnd w:id="641"/>
      <w:bookmarkEnd w:id="642"/>
    </w:p>
    <w:p w14:paraId="5F4AACB4">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43" w:name="_Toc22250"/>
      <w:bookmarkStart w:id="644" w:name="_Toc144974531"/>
      <w:bookmarkStart w:id="645" w:name="_Toc9808"/>
      <w:bookmarkStart w:id="646" w:name="_Toc152042339"/>
      <w:bookmarkStart w:id="647" w:name="_Toc26098"/>
      <w:bookmarkStart w:id="648" w:name="_Toc318450706"/>
      <w:bookmarkStart w:id="649" w:name="_Toc152045563"/>
      <w:bookmarkStart w:id="650" w:name="_Toc25619"/>
      <w:bookmarkStart w:id="651" w:name="_Toc919"/>
      <w:bookmarkStart w:id="652" w:name="_Toc1574"/>
      <w:bookmarkStart w:id="653" w:name="_Toc8725"/>
      <w:bookmarkStart w:id="654" w:name="_Toc1546"/>
      <w:bookmarkStart w:id="655" w:name="_Toc1209"/>
      <w:bookmarkStart w:id="656" w:name="_Toc23138"/>
      <w:bookmarkStart w:id="657" w:name="_Toc455080139"/>
      <w:bookmarkStart w:id="658" w:name="_Toc455867799"/>
      <w:bookmarkStart w:id="659" w:name="_Toc490667859"/>
      <w:bookmarkStart w:id="660" w:name="_Toc11270"/>
      <w:bookmarkStart w:id="661" w:name="_Toc466298122"/>
      <w:bookmarkStart w:id="662" w:name="_Toc8157"/>
      <w:bookmarkStart w:id="663" w:name="_Toc13978"/>
      <w:bookmarkStart w:id="664" w:name="_Toc18985"/>
      <w:r>
        <w:rPr>
          <w:rFonts w:hint="eastAsia" w:ascii="宋体" w:hAnsi="宋体" w:eastAsia="宋体" w:cs="宋体"/>
          <w:b/>
          <w:bCs/>
          <w:color w:val="auto"/>
          <w:sz w:val="24"/>
          <w:szCs w:val="24"/>
        </w:rPr>
        <w:t>6.1</w:t>
      </w:r>
      <w:bookmarkEnd w:id="643"/>
      <w:bookmarkEnd w:id="644"/>
      <w:bookmarkEnd w:id="645"/>
      <w:bookmarkEnd w:id="646"/>
      <w:bookmarkEnd w:id="647"/>
      <w:bookmarkEnd w:id="648"/>
      <w:bookmarkEnd w:id="649"/>
      <w:r>
        <w:rPr>
          <w:rFonts w:hint="eastAsia" w:ascii="宋体" w:hAnsi="宋体" w:eastAsia="宋体" w:cs="宋体"/>
          <w:b/>
          <w:bCs/>
          <w:color w:val="auto"/>
          <w:sz w:val="24"/>
          <w:szCs w:val="24"/>
        </w:rPr>
        <w:t>磋商小组</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3B56BB61">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65" w:name="_Toc21102"/>
      <w:bookmarkStart w:id="666" w:name="_Toc25721"/>
      <w:bookmarkStart w:id="667" w:name="_Toc144974532"/>
      <w:bookmarkStart w:id="668" w:name="_Toc4435"/>
      <w:bookmarkStart w:id="669" w:name="_Toc466298123"/>
      <w:bookmarkStart w:id="670" w:name="_Toc22143"/>
      <w:bookmarkStart w:id="671" w:name="_Toc9532"/>
      <w:bookmarkStart w:id="672" w:name="_Toc455867800"/>
      <w:bookmarkStart w:id="673" w:name="_Toc152045564"/>
      <w:bookmarkStart w:id="674" w:name="_Toc27035"/>
      <w:bookmarkStart w:id="675" w:name="_Toc236"/>
      <w:bookmarkStart w:id="676" w:name="_Toc455080140"/>
      <w:bookmarkStart w:id="677" w:name="_Toc318450707"/>
      <w:bookmarkStart w:id="678" w:name="_Toc23749"/>
      <w:bookmarkStart w:id="679" w:name="_Toc8248"/>
      <w:bookmarkStart w:id="680" w:name="_Toc16674"/>
      <w:bookmarkStart w:id="681" w:name="_Toc152042340"/>
      <w:bookmarkStart w:id="682" w:name="_Toc490667860"/>
      <w:bookmarkStart w:id="683" w:name="_Toc13368"/>
      <w:bookmarkStart w:id="684" w:name="_Toc8240"/>
      <w:bookmarkStart w:id="685" w:name="_Toc18044"/>
      <w:bookmarkStart w:id="686" w:name="_Toc7286"/>
      <w:r>
        <w:rPr>
          <w:rFonts w:hint="eastAsia" w:ascii="宋体" w:hAnsi="宋体" w:eastAsia="宋体" w:cs="宋体"/>
          <w:b/>
          <w:bCs/>
          <w:color w:val="auto"/>
          <w:sz w:val="24"/>
          <w:szCs w:val="24"/>
        </w:rPr>
        <w:t>6.2 磋商原则</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7100027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磋商活动遵循公平、公正、科学和择优的原则。</w:t>
      </w:r>
      <w:bookmarkStart w:id="687" w:name="_Toc16725"/>
      <w:bookmarkStart w:id="688" w:name="_Toc318450708"/>
      <w:bookmarkStart w:id="689" w:name="_Toc152045565"/>
      <w:bookmarkStart w:id="690" w:name="_Toc152042341"/>
      <w:bookmarkStart w:id="691" w:name="_Toc8705"/>
      <w:bookmarkStart w:id="692" w:name="_Toc15595"/>
      <w:bookmarkStart w:id="693" w:name="_Toc144974533"/>
      <w:bookmarkStart w:id="694" w:name="_Toc18756"/>
      <w:bookmarkStart w:id="695" w:name="_Toc27036"/>
      <w:bookmarkStart w:id="696" w:name="_Toc3606"/>
      <w:bookmarkStart w:id="697" w:name="_Toc7890"/>
      <w:bookmarkStart w:id="698" w:name="_Toc490667861"/>
      <w:bookmarkStart w:id="699" w:name="_Toc466298124"/>
      <w:bookmarkStart w:id="700" w:name="_Toc24358"/>
      <w:bookmarkStart w:id="701" w:name="_Toc455867801"/>
      <w:bookmarkStart w:id="702" w:name="_Toc28734"/>
      <w:bookmarkStart w:id="703" w:name="_Toc455080141"/>
      <w:bookmarkStart w:id="704" w:name="_Toc20062"/>
    </w:p>
    <w:p w14:paraId="18DFE721">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05" w:name="_Toc26264"/>
      <w:r>
        <w:rPr>
          <w:rFonts w:hint="eastAsia" w:ascii="宋体" w:hAnsi="宋体" w:eastAsia="宋体" w:cs="宋体"/>
          <w:b/>
          <w:bCs/>
          <w:color w:val="auto"/>
          <w:sz w:val="24"/>
          <w:szCs w:val="24"/>
        </w:rPr>
        <w:t xml:space="preserve">6.3 </w:t>
      </w:r>
      <w:bookmarkEnd w:id="687"/>
      <w:bookmarkEnd w:id="688"/>
      <w:bookmarkEnd w:id="689"/>
      <w:bookmarkEnd w:id="690"/>
      <w:bookmarkEnd w:id="691"/>
      <w:bookmarkEnd w:id="692"/>
      <w:bookmarkEnd w:id="693"/>
      <w:r>
        <w:rPr>
          <w:rFonts w:hint="eastAsia" w:ascii="宋体" w:hAnsi="宋体" w:eastAsia="宋体" w:cs="宋体"/>
          <w:b/>
          <w:bCs/>
          <w:color w:val="auto"/>
          <w:sz w:val="24"/>
          <w:szCs w:val="24"/>
        </w:rPr>
        <w:t>磋商</w:t>
      </w:r>
      <w:bookmarkEnd w:id="694"/>
      <w:bookmarkEnd w:id="695"/>
      <w:bookmarkEnd w:id="696"/>
      <w:bookmarkEnd w:id="697"/>
      <w:bookmarkEnd w:id="698"/>
      <w:bookmarkEnd w:id="699"/>
      <w:bookmarkEnd w:id="700"/>
      <w:bookmarkEnd w:id="701"/>
      <w:bookmarkEnd w:id="702"/>
      <w:bookmarkEnd w:id="703"/>
      <w:bookmarkEnd w:id="704"/>
      <w:bookmarkEnd w:id="705"/>
    </w:p>
    <w:p w14:paraId="17E9ED2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磋商小组按照第三章“评审办法”规定的方法、评审因素、标准和程序对响应文件进行评审。第三章“评审办法”没有规定的方法、评审因素和标准，不作为评标依据。</w:t>
      </w:r>
      <w:bookmarkStart w:id="706" w:name="_Toc152042342"/>
      <w:bookmarkStart w:id="707" w:name="_Toc152045566"/>
      <w:bookmarkStart w:id="708" w:name="_Toc9522"/>
      <w:bookmarkStart w:id="709" w:name="_Toc144974534"/>
      <w:bookmarkStart w:id="710" w:name="_Toc455080142"/>
      <w:bookmarkStart w:id="711" w:name="_Toc31221"/>
      <w:bookmarkStart w:id="712" w:name="_Toc17261"/>
    </w:p>
    <w:p w14:paraId="4B748549">
      <w:pPr>
        <w:pStyle w:val="2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13" w:name="_Toc27856"/>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合同授予</w:t>
      </w:r>
      <w:bookmarkEnd w:id="706"/>
      <w:bookmarkEnd w:id="707"/>
      <w:bookmarkEnd w:id="708"/>
      <w:bookmarkEnd w:id="709"/>
      <w:bookmarkEnd w:id="710"/>
      <w:bookmarkEnd w:id="711"/>
      <w:bookmarkEnd w:id="712"/>
      <w:bookmarkEnd w:id="713"/>
      <w:bookmarkStart w:id="714" w:name="_Toc17660"/>
      <w:bookmarkStart w:id="715" w:name="_Toc25316"/>
      <w:bookmarkStart w:id="716" w:name="_Toc318450710"/>
      <w:bookmarkStart w:id="717" w:name="_Toc28547"/>
      <w:bookmarkStart w:id="718" w:name="_Toc152045567"/>
      <w:bookmarkStart w:id="719" w:name="_Toc28919"/>
      <w:bookmarkStart w:id="720" w:name="_Toc455080143"/>
      <w:bookmarkStart w:id="721" w:name="_Toc20777"/>
      <w:bookmarkStart w:id="722" w:name="_Toc22461"/>
      <w:bookmarkStart w:id="723" w:name="_Toc29664"/>
      <w:bookmarkStart w:id="724" w:name="_Toc490667863"/>
      <w:bookmarkStart w:id="725" w:name="_Toc455867803"/>
      <w:bookmarkStart w:id="726" w:name="_Toc29686"/>
      <w:bookmarkStart w:id="727" w:name="_Toc14528"/>
      <w:bookmarkStart w:id="728" w:name="_Toc7358"/>
      <w:bookmarkStart w:id="729" w:name="_Toc8087"/>
      <w:bookmarkStart w:id="730" w:name="_Toc144974535"/>
      <w:bookmarkStart w:id="731" w:name="_Toc152042343"/>
      <w:bookmarkStart w:id="732" w:name="_Toc466298126"/>
      <w:bookmarkStart w:id="733" w:name="_Toc3487"/>
      <w:bookmarkStart w:id="734" w:name="_Toc11409"/>
    </w:p>
    <w:p w14:paraId="74AD3D7F">
      <w:pPr>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7.1 定标方式</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03C37C2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35" w:name="_Toc144974536"/>
      <w:bookmarkStart w:id="736" w:name="_Toc28254"/>
      <w:bookmarkStart w:id="737" w:name="_Toc152045568"/>
      <w:bookmarkStart w:id="738" w:name="_Toc152042344"/>
      <w:bookmarkStart w:id="739" w:name="_Toc7066"/>
      <w:bookmarkStart w:id="740" w:name="_Toc10868"/>
      <w:bookmarkStart w:id="741" w:name="_Toc318450711"/>
      <w:r>
        <w:rPr>
          <w:rFonts w:hint="eastAsia" w:ascii="宋体" w:hAnsi="宋体" w:eastAsia="宋体" w:cs="宋体"/>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42" w:name="_Toc16163"/>
      <w:bookmarkStart w:id="743" w:name="_Toc490667864"/>
      <w:bookmarkStart w:id="744" w:name="_Toc9897"/>
      <w:bookmarkStart w:id="745" w:name="_Toc19781"/>
      <w:bookmarkStart w:id="746" w:name="_Toc15825"/>
      <w:bookmarkStart w:id="747" w:name="_Toc28177"/>
      <w:bookmarkStart w:id="748" w:name="_Toc455867804"/>
      <w:bookmarkStart w:id="749" w:name="_Toc9775"/>
      <w:bookmarkStart w:id="750" w:name="_Toc455080144"/>
      <w:bookmarkStart w:id="751" w:name="_Toc5428"/>
      <w:bookmarkStart w:id="752" w:name="_Toc15866"/>
      <w:bookmarkStart w:id="753" w:name="_Toc8777"/>
      <w:bookmarkStart w:id="754" w:name="_Toc5668"/>
      <w:bookmarkStart w:id="755" w:name="_Toc30300"/>
      <w:bookmarkStart w:id="756" w:name="_Toc466298127"/>
      <w:r>
        <w:rPr>
          <w:rFonts w:hint="eastAsia" w:ascii="宋体" w:hAnsi="宋体" w:eastAsia="宋体" w:cs="宋体"/>
          <w:b/>
          <w:bCs/>
          <w:color w:val="auto"/>
          <w:sz w:val="24"/>
          <w:szCs w:val="24"/>
        </w:rPr>
        <w:t>7.2 成交通知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23B01AE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在本章第3.3.1款规定的磋商有效期内，采购人以书面形式向成交人发出成交通知书。</w:t>
      </w:r>
    </w:p>
    <w:p w14:paraId="135E33AF">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57" w:name="_Toc12508"/>
      <w:bookmarkStart w:id="758" w:name="_Toc21271"/>
      <w:bookmarkStart w:id="759" w:name="_Toc1704"/>
      <w:bookmarkStart w:id="760" w:name="_Toc24026"/>
      <w:bookmarkStart w:id="761" w:name="_Toc26760"/>
      <w:bookmarkStart w:id="762" w:name="_Toc12663"/>
      <w:bookmarkStart w:id="763" w:name="_Toc455080145"/>
      <w:bookmarkStart w:id="764" w:name="_Toc152045570"/>
      <w:bookmarkStart w:id="765" w:name="_Toc144974538"/>
      <w:bookmarkStart w:id="766" w:name="_Toc26915"/>
      <w:bookmarkStart w:id="767" w:name="_Toc9022"/>
      <w:bookmarkStart w:id="768" w:name="_Toc318450712"/>
      <w:bookmarkStart w:id="769" w:name="_Toc15458"/>
      <w:bookmarkStart w:id="770" w:name="_Toc13147"/>
      <w:bookmarkStart w:id="771" w:name="_Toc8886"/>
      <w:bookmarkStart w:id="772" w:name="_Toc455867805"/>
      <w:bookmarkStart w:id="773" w:name="_Toc466298128"/>
      <w:bookmarkStart w:id="774" w:name="_Toc490667865"/>
      <w:bookmarkStart w:id="775" w:name="_Toc26655"/>
      <w:bookmarkStart w:id="776" w:name="_Toc10082"/>
      <w:bookmarkStart w:id="777" w:name="_Toc26027"/>
      <w:bookmarkStart w:id="778" w:name="_Toc152042346"/>
      <w:r>
        <w:rPr>
          <w:rFonts w:hint="eastAsia" w:ascii="宋体" w:hAnsi="宋体" w:eastAsia="宋体" w:cs="宋体"/>
          <w:b/>
          <w:bCs/>
          <w:color w:val="auto"/>
          <w:sz w:val="24"/>
          <w:szCs w:val="24"/>
        </w:rPr>
        <w:t>7.3 签订合同</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6DF534A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应当自中标通知书发出之日起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个工作日内，根据</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文件和</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文件订立书面合同。成交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无正当理由拒签合同的，采购人取消其成交资格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发出成交通知书后，采购人无正当理由拒签合同的，给成交人造成损失的，还应当赔偿损失。  </w:t>
      </w:r>
      <w:bookmarkStart w:id="779" w:name="_Toc455080146"/>
      <w:bookmarkStart w:id="780" w:name="_Toc3084"/>
      <w:bookmarkStart w:id="781" w:name="_Toc16866"/>
      <w:bookmarkStart w:id="782" w:name="_Toc805"/>
      <w:bookmarkStart w:id="783" w:name="_Toc152042350"/>
      <w:bookmarkStart w:id="784" w:name="_Toc152045574"/>
      <w:bookmarkStart w:id="785" w:name="_Toc144974542"/>
    </w:p>
    <w:p w14:paraId="7B9BB07B">
      <w:pPr>
        <w:pStyle w:val="2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86" w:name="_Toc31634"/>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重新招标</w:t>
      </w:r>
      <w:bookmarkEnd w:id="779"/>
      <w:bookmarkEnd w:id="780"/>
      <w:bookmarkEnd w:id="781"/>
      <w:bookmarkEnd w:id="782"/>
      <w:bookmarkEnd w:id="786"/>
    </w:p>
    <w:p w14:paraId="0BC17735">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87" w:name="_Toc14184"/>
      <w:bookmarkStart w:id="788" w:name="_Toc16556"/>
      <w:r>
        <w:rPr>
          <w:rFonts w:hint="eastAsia" w:ascii="宋体" w:hAnsi="宋体" w:eastAsia="宋体" w:cs="宋体"/>
          <w:b/>
          <w:bCs/>
          <w:color w:val="auto"/>
          <w:sz w:val="24"/>
          <w:szCs w:val="24"/>
        </w:rPr>
        <w:t>8.1 重新招标</w:t>
      </w:r>
      <w:bookmarkEnd w:id="787"/>
      <w:bookmarkEnd w:id="788"/>
    </w:p>
    <w:p w14:paraId="7A530718">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89" w:name="_Toc9985"/>
      <w:r>
        <w:rPr>
          <w:rFonts w:hint="eastAsia" w:ascii="宋体" w:hAnsi="宋体" w:eastAsia="宋体" w:cs="宋体"/>
          <w:color w:val="auto"/>
          <w:sz w:val="24"/>
          <w:szCs w:val="24"/>
        </w:rPr>
        <w:t>有下列情形之一的，采购人将重新招标：</w:t>
      </w:r>
      <w:bookmarkEnd w:id="789"/>
    </w:p>
    <w:p w14:paraId="1252A3F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90" w:name="_Toc25063"/>
      <w:r>
        <w:rPr>
          <w:rFonts w:hint="eastAsia" w:ascii="宋体" w:hAnsi="宋体" w:eastAsia="宋体" w:cs="宋体"/>
          <w:color w:val="auto"/>
          <w:sz w:val="24"/>
          <w:szCs w:val="24"/>
        </w:rPr>
        <w:t>（1）提交响应文件截止时间止，供应商少于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bookmarkEnd w:id="790"/>
      <w:r>
        <w:rPr>
          <w:rFonts w:hint="eastAsia" w:ascii="宋体" w:hAnsi="宋体" w:eastAsia="宋体" w:cs="宋体"/>
          <w:color w:val="auto"/>
          <w:sz w:val="24"/>
          <w:szCs w:val="24"/>
        </w:rPr>
        <w:t xml:space="preserve"> </w:t>
      </w:r>
    </w:p>
    <w:p w14:paraId="5C94C4D2">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91" w:name="_Toc17911"/>
      <w:r>
        <w:rPr>
          <w:rFonts w:hint="eastAsia" w:ascii="宋体" w:hAnsi="宋体" w:eastAsia="宋体" w:cs="宋体"/>
          <w:color w:val="auto"/>
          <w:sz w:val="24"/>
          <w:szCs w:val="24"/>
        </w:rPr>
        <w:t>（2）经磋商小组评审后否决所有响应文件的。</w:t>
      </w:r>
      <w:bookmarkEnd w:id="791"/>
      <w:bookmarkStart w:id="792" w:name="_Toc455080147"/>
      <w:bookmarkStart w:id="793" w:name="_Toc15558"/>
      <w:bookmarkStart w:id="794" w:name="_Toc9996"/>
      <w:bookmarkStart w:id="795" w:name="_Toc10011"/>
    </w:p>
    <w:p w14:paraId="7F9A70C8">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纪律和监督</w:t>
      </w:r>
      <w:bookmarkEnd w:id="783"/>
      <w:bookmarkEnd w:id="784"/>
      <w:bookmarkEnd w:id="785"/>
      <w:bookmarkEnd w:id="792"/>
      <w:bookmarkEnd w:id="793"/>
      <w:bookmarkEnd w:id="794"/>
      <w:bookmarkEnd w:id="795"/>
    </w:p>
    <w:p w14:paraId="13755527">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96" w:name="_Toc152045575"/>
      <w:bookmarkStart w:id="797" w:name="_Toc152042351"/>
      <w:bookmarkStart w:id="798" w:name="_Toc12992"/>
      <w:bookmarkStart w:id="799" w:name="_Toc466298131"/>
      <w:bookmarkStart w:id="800" w:name="_Toc490667868"/>
      <w:bookmarkStart w:id="801" w:name="_Toc2646"/>
      <w:bookmarkStart w:id="802" w:name="_Toc455080148"/>
      <w:bookmarkStart w:id="803" w:name="_Toc697"/>
      <w:bookmarkStart w:id="804" w:name="_Toc29231"/>
      <w:bookmarkStart w:id="805" w:name="_Toc19159"/>
      <w:bookmarkStart w:id="806" w:name="_Toc20009"/>
      <w:bookmarkStart w:id="807" w:name="_Toc18997"/>
      <w:bookmarkStart w:id="808" w:name="_Toc4"/>
      <w:bookmarkStart w:id="809" w:name="_Toc318450714"/>
      <w:bookmarkStart w:id="810" w:name="_Toc1282"/>
      <w:bookmarkStart w:id="811" w:name="_Toc269"/>
      <w:bookmarkStart w:id="812" w:name="_Toc455867808"/>
      <w:bookmarkStart w:id="813" w:name="_Toc27836"/>
      <w:bookmarkStart w:id="814" w:name="_Toc144974543"/>
      <w:bookmarkStart w:id="815" w:name="_Toc15592"/>
      <w:bookmarkStart w:id="816" w:name="_Toc13970"/>
      <w:bookmarkStart w:id="817" w:name="_Toc15769"/>
      <w:r>
        <w:rPr>
          <w:rFonts w:hint="eastAsia" w:ascii="宋体" w:hAnsi="宋体" w:eastAsia="宋体" w:cs="宋体"/>
          <w:b/>
          <w:bCs/>
          <w:color w:val="auto"/>
          <w:sz w:val="24"/>
          <w:szCs w:val="24"/>
        </w:rPr>
        <w:t>9.1 对</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的纪律要求</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1314C74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采购人不得泄漏磋商活动中应当保密的情况和资料，不得与供应商串通损害国家利益、社会公共利益或者他人合法权益。</w:t>
      </w:r>
    </w:p>
    <w:p w14:paraId="5E1B9C41">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18" w:name="_Toc3089"/>
      <w:bookmarkStart w:id="819" w:name="_Toc18604"/>
      <w:bookmarkStart w:id="820" w:name="_Toc559"/>
      <w:bookmarkStart w:id="821" w:name="_Toc27698"/>
      <w:bookmarkStart w:id="822" w:name="_Toc21922"/>
      <w:bookmarkStart w:id="823" w:name="_Toc19167"/>
      <w:bookmarkStart w:id="824" w:name="_Toc152042352"/>
      <w:bookmarkStart w:id="825" w:name="_Toc144974544"/>
      <w:bookmarkStart w:id="826" w:name="_Toc21646"/>
      <w:bookmarkStart w:id="827" w:name="_Toc455080149"/>
      <w:bookmarkStart w:id="828" w:name="_Toc466298132"/>
      <w:bookmarkStart w:id="829" w:name="_Toc2132"/>
      <w:bookmarkStart w:id="830" w:name="_Toc7572"/>
      <w:bookmarkStart w:id="831" w:name="_Toc152045576"/>
      <w:bookmarkStart w:id="832" w:name="_Toc455867809"/>
      <w:bookmarkStart w:id="833" w:name="_Toc490667869"/>
      <w:bookmarkStart w:id="834" w:name="_Toc1743"/>
      <w:bookmarkStart w:id="835" w:name="_Toc20261"/>
      <w:bookmarkStart w:id="836" w:name="_Toc17040"/>
      <w:bookmarkStart w:id="837" w:name="_Toc23323"/>
      <w:bookmarkStart w:id="838" w:name="_Toc318450715"/>
      <w:bookmarkStart w:id="839" w:name="_Toc18204"/>
      <w:r>
        <w:rPr>
          <w:rFonts w:hint="eastAsia" w:ascii="宋体" w:hAnsi="宋体" w:eastAsia="宋体" w:cs="宋体"/>
          <w:b/>
          <w:bCs/>
          <w:color w:val="auto"/>
          <w:sz w:val="24"/>
          <w:szCs w:val="24"/>
        </w:rPr>
        <w:t>9.2 对供应商的纪律要求</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39C0B85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40" w:name="_Toc455867810"/>
      <w:bookmarkStart w:id="841" w:name="_Toc19965"/>
      <w:bookmarkStart w:id="842" w:name="_Toc318450716"/>
      <w:bookmarkStart w:id="843" w:name="_Toc7107"/>
      <w:bookmarkStart w:id="844" w:name="_Toc31001"/>
      <w:bookmarkStart w:id="845" w:name="_Toc152042353"/>
      <w:bookmarkStart w:id="846" w:name="_Toc490667870"/>
      <w:bookmarkStart w:id="847" w:name="_Toc144974545"/>
      <w:bookmarkStart w:id="848" w:name="_Toc25241"/>
      <w:bookmarkStart w:id="849" w:name="_Toc29278"/>
      <w:bookmarkStart w:id="850" w:name="_Toc7439"/>
      <w:bookmarkStart w:id="851" w:name="_Toc12193"/>
      <w:bookmarkStart w:id="852" w:name="_Toc12316"/>
      <w:bookmarkStart w:id="853" w:name="_Toc32320"/>
      <w:bookmarkStart w:id="854" w:name="_Toc25211"/>
      <w:bookmarkStart w:id="855" w:name="_Toc28813"/>
      <w:bookmarkStart w:id="856" w:name="_Toc455080150"/>
      <w:bookmarkStart w:id="857" w:name="_Toc9067"/>
      <w:bookmarkStart w:id="858" w:name="_Toc30153"/>
      <w:bookmarkStart w:id="859" w:name="_Toc152045577"/>
      <w:bookmarkStart w:id="860" w:name="_Toc466298133"/>
      <w:bookmarkStart w:id="861" w:name="_Toc12177"/>
      <w:r>
        <w:rPr>
          <w:rFonts w:hint="eastAsia" w:ascii="宋体" w:hAnsi="宋体" w:eastAsia="宋体" w:cs="宋体"/>
          <w:b/>
          <w:bCs/>
          <w:color w:val="auto"/>
          <w:sz w:val="24"/>
          <w:szCs w:val="24"/>
        </w:rPr>
        <w:t>9.3 对磋商小组成员的纪律要求</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684B46E6">
      <w:pPr>
        <w:pageBreakBefore w:val="0"/>
        <w:widowControl w:val="0"/>
        <w:kinsoku/>
        <w:wordWrap/>
        <w:overflowPunct/>
        <w:topLinePunct w:val="0"/>
        <w:autoSpaceDE/>
        <w:autoSpaceDN/>
        <w:bidi w:val="0"/>
        <w:adjustRightInd/>
        <w:snapToGrid/>
        <w:spacing w:line="500" w:lineRule="exact"/>
        <w:ind w:firstLine="456"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62" w:name="_Toc455867811"/>
      <w:bookmarkStart w:id="863" w:name="_Toc318450717"/>
      <w:bookmarkStart w:id="864" w:name="_Toc9063"/>
      <w:bookmarkStart w:id="865" w:name="_Toc27559"/>
      <w:bookmarkStart w:id="866" w:name="_Toc26462"/>
      <w:bookmarkStart w:id="867" w:name="_Toc7368"/>
      <w:bookmarkStart w:id="868" w:name="_Toc235"/>
      <w:bookmarkStart w:id="869" w:name="_Toc152045578"/>
      <w:bookmarkStart w:id="870" w:name="_Toc17987"/>
      <w:bookmarkStart w:id="871" w:name="_Toc1295"/>
      <w:bookmarkStart w:id="872" w:name="_Toc29608"/>
      <w:bookmarkStart w:id="873" w:name="_Toc490667871"/>
      <w:bookmarkStart w:id="874" w:name="_Toc455080151"/>
      <w:bookmarkStart w:id="875" w:name="_Toc11790"/>
      <w:bookmarkStart w:id="876" w:name="_Toc466298134"/>
      <w:bookmarkStart w:id="877" w:name="_Toc22936"/>
      <w:bookmarkStart w:id="878" w:name="_Toc23717"/>
      <w:bookmarkStart w:id="879" w:name="_Toc24"/>
      <w:bookmarkStart w:id="880" w:name="_Toc19485"/>
      <w:bookmarkStart w:id="881" w:name="_Toc20546"/>
      <w:bookmarkStart w:id="882" w:name="_Toc152042354"/>
      <w:bookmarkStart w:id="883" w:name="_Toc144974546"/>
      <w:r>
        <w:rPr>
          <w:rFonts w:hint="eastAsia" w:ascii="宋体" w:hAnsi="宋体" w:eastAsia="宋体" w:cs="宋体"/>
          <w:b/>
          <w:bCs/>
          <w:color w:val="auto"/>
          <w:sz w:val="24"/>
          <w:szCs w:val="24"/>
        </w:rPr>
        <w:t>9.4 对与评标活动有关的工作人员的纪律要求</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5C19919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884" w:name="_Toc152042355"/>
      <w:r>
        <w:rPr>
          <w:rFonts w:hint="eastAsia" w:ascii="宋体" w:hAnsi="宋体" w:eastAsia="宋体" w:cs="宋体"/>
          <w:color w:val="auto"/>
          <w:sz w:val="24"/>
          <w:szCs w:val="24"/>
        </w:rPr>
        <w:t>与评标活动有关的工作人员不得收受他人的财物或者其他好处，不得向他人透漏对响应文件的评审和比较、成交候选人的推荐情况以及评标有关的其他情况。</w:t>
      </w:r>
      <w:r>
        <w:rPr>
          <w:rFonts w:hint="eastAsia" w:ascii="宋体" w:hAnsi="宋体" w:eastAsia="宋体" w:cs="宋体"/>
          <w:color w:val="auto"/>
          <w:spacing w:val="-6"/>
          <w:sz w:val="24"/>
          <w:szCs w:val="24"/>
        </w:rPr>
        <w:t>在评标活动中，与评标活动有关的工作人员不得擅离职守，影响评标程序正常进行。</w:t>
      </w:r>
      <w:bookmarkEnd w:id="884"/>
    </w:p>
    <w:p w14:paraId="25DE1036">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85" w:name="_Toc6199"/>
      <w:bookmarkStart w:id="886" w:name="_Toc3303"/>
      <w:bookmarkStart w:id="887" w:name="_Toc466298135"/>
      <w:bookmarkStart w:id="888" w:name="_Toc1820"/>
      <w:bookmarkStart w:id="889" w:name="_Toc25816"/>
      <w:bookmarkStart w:id="890" w:name="_Toc455080152"/>
      <w:bookmarkStart w:id="891" w:name="_Toc8074"/>
      <w:bookmarkStart w:id="892" w:name="_Toc455867812"/>
      <w:bookmarkStart w:id="893" w:name="_Toc25751"/>
      <w:bookmarkStart w:id="894" w:name="_Toc152045579"/>
      <w:bookmarkStart w:id="895" w:name="_Toc31010"/>
      <w:bookmarkStart w:id="896" w:name="_Toc318450718"/>
      <w:bookmarkStart w:id="897" w:name="_Toc5504"/>
      <w:bookmarkStart w:id="898" w:name="_Toc17735"/>
      <w:bookmarkStart w:id="899" w:name="_Toc23551"/>
      <w:bookmarkStart w:id="900" w:name="_Toc152042356"/>
      <w:bookmarkStart w:id="901" w:name="_Toc32675"/>
      <w:bookmarkStart w:id="902" w:name="_Toc3617"/>
      <w:bookmarkStart w:id="903" w:name="_Toc21615"/>
      <w:bookmarkStart w:id="904" w:name="_Toc490667872"/>
      <w:bookmarkStart w:id="905" w:name="_Toc4306"/>
      <w:r>
        <w:rPr>
          <w:rFonts w:hint="eastAsia" w:ascii="宋体" w:hAnsi="宋体" w:eastAsia="宋体" w:cs="宋体"/>
          <w:b/>
          <w:bCs/>
          <w:color w:val="auto"/>
          <w:sz w:val="24"/>
          <w:szCs w:val="24"/>
        </w:rPr>
        <w:t>9.5 投诉</w:t>
      </w:r>
      <w:bookmarkEnd w:id="883"/>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774E9451">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color w:val="auto"/>
          <w:sz w:val="24"/>
          <w:szCs w:val="24"/>
        </w:rPr>
      </w:pPr>
      <w:bookmarkStart w:id="906" w:name="_Toc13747"/>
      <w:r>
        <w:rPr>
          <w:rFonts w:hint="eastAsia" w:ascii="宋体" w:hAnsi="宋体" w:eastAsia="宋体" w:cs="宋体"/>
          <w:color w:val="auto"/>
          <w:sz w:val="24"/>
          <w:szCs w:val="24"/>
        </w:rPr>
        <w:t>供应商和其他利害关系人认为本次磋商活动违反法律、法规和规章规定的，有权向有关行政监督部门投诉。</w:t>
      </w:r>
      <w:bookmarkEnd w:id="906"/>
    </w:p>
    <w:p w14:paraId="41BFFFFB">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07" w:name="_Toc16094"/>
      <w:bookmarkStart w:id="908" w:name="_Toc144974547"/>
      <w:bookmarkStart w:id="909" w:name="_Toc21681"/>
      <w:bookmarkStart w:id="910" w:name="_Toc152045580"/>
      <w:bookmarkStart w:id="911" w:name="_Toc14221"/>
      <w:bookmarkStart w:id="912" w:name="_Toc455080153"/>
      <w:bookmarkStart w:id="913" w:name="_Toc10380"/>
      <w:bookmarkStart w:id="914" w:name="_Toc152042357"/>
      <w:r>
        <w:rPr>
          <w:rFonts w:hint="eastAsia" w:ascii="宋体" w:hAnsi="宋体" w:eastAsia="宋体" w:cs="宋体"/>
          <w:b/>
          <w:bCs/>
          <w:color w:val="auto"/>
          <w:sz w:val="24"/>
          <w:szCs w:val="24"/>
        </w:rPr>
        <w:t>10. 需要补充的其他内容</w:t>
      </w:r>
      <w:bookmarkEnd w:id="907"/>
      <w:bookmarkEnd w:id="908"/>
      <w:bookmarkEnd w:id="909"/>
      <w:bookmarkEnd w:id="910"/>
      <w:bookmarkEnd w:id="911"/>
      <w:bookmarkEnd w:id="912"/>
      <w:bookmarkEnd w:id="913"/>
      <w:bookmarkEnd w:id="914"/>
    </w:p>
    <w:p w14:paraId="1B1A0EE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915" w:name="_Toc24865"/>
      <w:bookmarkStart w:id="916" w:name="_Toc17627"/>
      <w:bookmarkStart w:id="917" w:name="_Toc490667874"/>
      <w:bookmarkStart w:id="918" w:name="_Toc22486"/>
      <w:bookmarkStart w:id="919" w:name="_Toc10636"/>
      <w:bookmarkStart w:id="920" w:name="_Toc5176"/>
      <w:bookmarkStart w:id="921" w:name="_Toc5706"/>
      <w:bookmarkStart w:id="922" w:name="_Toc26565"/>
      <w:bookmarkStart w:id="923" w:name="_Toc14763"/>
      <w:r>
        <w:rPr>
          <w:rFonts w:hint="eastAsia" w:ascii="宋体" w:hAnsi="宋体" w:eastAsia="宋体" w:cs="宋体"/>
          <w:color w:val="auto"/>
          <w:sz w:val="24"/>
          <w:szCs w:val="24"/>
        </w:rPr>
        <w:t>需要补充的其他内容：见供应商须知前附表。</w:t>
      </w:r>
      <w:bookmarkEnd w:id="915"/>
      <w:bookmarkEnd w:id="916"/>
      <w:bookmarkEnd w:id="917"/>
      <w:bookmarkEnd w:id="918"/>
      <w:bookmarkEnd w:id="919"/>
      <w:bookmarkEnd w:id="920"/>
      <w:bookmarkEnd w:id="921"/>
      <w:bookmarkEnd w:id="922"/>
      <w:bookmarkEnd w:id="923"/>
    </w:p>
    <w:p w14:paraId="7E135698">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rPr>
      </w:pPr>
      <w:bookmarkStart w:id="924" w:name="_Toc4023"/>
      <w:bookmarkStart w:id="925" w:name="_Toc2523"/>
      <w:r>
        <w:rPr>
          <w:rFonts w:hint="eastAsia" w:ascii="宋体" w:hAnsi="宋体" w:eastAsia="宋体" w:cs="宋体"/>
          <w:b/>
          <w:color w:val="auto"/>
          <w:sz w:val="24"/>
          <w:szCs w:val="24"/>
        </w:rPr>
        <w:t>河南省政府采购合同融资政策告知函</w:t>
      </w:r>
      <w:bookmarkEnd w:id="924"/>
      <w:bookmarkEnd w:id="925"/>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p>
    <w:p w14:paraId="2B611A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4BC8F98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贷款渠道和提供贷款的金融机构，可在河南省政府采购网“河南省政府采购合同融资平台”和信阳市公共资源交易网金融服务支撑平台查询联系。</w:t>
      </w:r>
    </w:p>
    <w:p w14:paraId="54E4C392">
      <w:pPr>
        <w:pStyle w:val="18"/>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pacing w:val="8"/>
          <w:sz w:val="24"/>
          <w:szCs w:val="24"/>
          <w:shd w:val="clear" w:color="080000" w:fill="FFFFFF"/>
        </w:rPr>
      </w:pPr>
    </w:p>
    <w:p w14:paraId="4233BE8B">
      <w:pPr>
        <w:pStyle w:val="18"/>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pacing w:val="8"/>
          <w:sz w:val="24"/>
          <w:szCs w:val="24"/>
          <w:shd w:val="clear" w:color="080000" w:fill="FFFFFF"/>
        </w:rPr>
      </w:pPr>
      <w:r>
        <w:rPr>
          <w:rFonts w:hint="eastAsia" w:ascii="宋体" w:hAnsi="宋体" w:eastAsia="宋体" w:cs="宋体"/>
          <w:b/>
          <w:bCs/>
          <w:color w:val="auto"/>
          <w:spacing w:val="8"/>
          <w:sz w:val="24"/>
          <w:szCs w:val="24"/>
          <w:shd w:val="clear" w:color="080000" w:fill="FFFFFF"/>
        </w:rPr>
        <w:t>注：</w:t>
      </w:r>
    </w:p>
    <w:p w14:paraId="263029A1">
      <w:pPr>
        <w:pStyle w:val="18"/>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8"/>
          <w:sz w:val="24"/>
          <w:szCs w:val="24"/>
          <w:shd w:val="clear" w:color="080000" w:fill="FFFFFF"/>
        </w:rPr>
        <w:t>1.</w:t>
      </w:r>
      <w:r>
        <w:rPr>
          <w:rFonts w:hint="eastAsia" w:ascii="宋体" w:hAnsi="宋体" w:eastAsia="宋体" w:cs="宋体"/>
          <w:b/>
          <w:bCs/>
          <w:color w:val="auto"/>
          <w:sz w:val="24"/>
          <w:szCs w:val="24"/>
        </w:rPr>
        <w:t>预进行合同融资的，在签订合同时，投标人的合同账号需为合同融资行指定的账户和账号。</w:t>
      </w:r>
    </w:p>
    <w:p w14:paraId="76F7C6C0">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outlineLvl w:val="9"/>
        <w:rPr>
          <w:rFonts w:hint="eastAsia" w:asciiTheme="minorEastAsia" w:hAnsiTheme="minorEastAsia" w:eastAsiaTheme="minorEastAsia" w:cstheme="minorEastAsia"/>
          <w:color w:val="auto"/>
          <w:sz w:val="28"/>
          <w:szCs w:val="28"/>
        </w:rPr>
      </w:pPr>
      <w:bookmarkStart w:id="926" w:name="_Toc8251"/>
      <w:r>
        <w:rPr>
          <w:rFonts w:hint="eastAsia" w:ascii="宋体" w:hAnsi="宋体" w:eastAsia="宋体" w:cs="宋体"/>
          <w:b/>
          <w:bCs/>
          <w:color w:val="auto"/>
          <w:spacing w:val="8"/>
          <w:sz w:val="24"/>
          <w:szCs w:val="24"/>
          <w:shd w:val="clear" w:color="080000" w:fill="FFFFFF"/>
        </w:rPr>
        <w:t>2.预进行合同融资的，请提醒采购人在合同备案时，将备案系统中投标人默认账号修改后合同融资行指定的账户和账号，然后再提交合同备案。</w:t>
      </w:r>
      <w:bookmarkEnd w:id="926"/>
    </w:p>
    <w:bookmarkEnd w:id="93"/>
    <w:bookmarkEnd w:id="94"/>
    <w:bookmarkEnd w:id="95"/>
    <w:bookmarkEnd w:id="96"/>
    <w:bookmarkEnd w:id="97"/>
    <w:bookmarkEnd w:id="98"/>
    <w:p w14:paraId="4ADAFCFC">
      <w:pPr>
        <w:tabs>
          <w:tab w:val="left" w:pos="2712"/>
          <w:tab w:val="left" w:pos="4658"/>
          <w:tab w:val="left" w:pos="5157"/>
          <w:tab w:val="left" w:pos="6554"/>
        </w:tabs>
        <w:bidi w:val="0"/>
        <w:jc w:val="center"/>
        <w:outlineLvl w:val="0"/>
        <w:rPr>
          <w:rFonts w:hint="eastAsia" w:asciiTheme="minorEastAsia" w:hAnsiTheme="minorEastAsia" w:eastAsiaTheme="minorEastAsia" w:cstheme="minorEastAsia"/>
          <w:color w:val="auto"/>
        </w:rPr>
      </w:pPr>
      <w:bookmarkStart w:id="927" w:name="_Toc152045609"/>
      <w:bookmarkStart w:id="928" w:name="_Toc152042387"/>
      <w:bookmarkStart w:id="929" w:name="_Toc14024"/>
      <w:bookmarkStart w:id="930" w:name="_Toc144974577"/>
      <w:r>
        <w:rPr>
          <w:rFonts w:hint="eastAsia" w:asciiTheme="minorEastAsia" w:hAnsiTheme="minorEastAsia" w:eastAsiaTheme="minorEastAsia" w:cstheme="minorEastAsia"/>
          <w:b/>
          <w:color w:val="auto"/>
          <w:kern w:val="44"/>
          <w:szCs w:val="32"/>
        </w:rPr>
        <w:br w:type="page"/>
      </w:r>
      <w:bookmarkStart w:id="931" w:name="_Toc283"/>
      <w:bookmarkStart w:id="932" w:name="_Toc28994"/>
      <w:bookmarkStart w:id="933" w:name="_Toc27153"/>
      <w:bookmarkStart w:id="934" w:name="_Toc9172"/>
      <w:bookmarkStart w:id="935" w:name="_Toc365"/>
      <w:r>
        <w:rPr>
          <w:rFonts w:hint="eastAsia" w:asciiTheme="minorEastAsia" w:hAnsiTheme="minorEastAsia" w:eastAsiaTheme="minorEastAsia" w:cstheme="minorEastAsia"/>
          <w:b/>
          <w:bCs/>
          <w:color w:val="auto"/>
          <w:sz w:val="28"/>
          <w:szCs w:val="36"/>
        </w:rPr>
        <w:t>第三章 评审办法（综合评分法）</w:t>
      </w:r>
      <w:bookmarkEnd w:id="931"/>
      <w:bookmarkEnd w:id="932"/>
      <w:bookmarkEnd w:id="933"/>
      <w:bookmarkEnd w:id="934"/>
      <w:bookmarkEnd w:id="935"/>
    </w:p>
    <w:p w14:paraId="64BBD201">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val="0"/>
          <w:color w:val="auto"/>
        </w:rPr>
      </w:pPr>
      <w:bookmarkStart w:id="936" w:name="_Toc152042376"/>
      <w:bookmarkStart w:id="937" w:name="_Toc27806"/>
      <w:bookmarkStart w:id="938" w:name="_Toc28567"/>
      <w:bookmarkStart w:id="939" w:name="_Toc281405527"/>
      <w:bookmarkStart w:id="940" w:name="_Toc144974566"/>
      <w:bookmarkStart w:id="941" w:name="_Toc466298139"/>
      <w:bookmarkStart w:id="942" w:name="_Toc318450721"/>
      <w:bookmarkStart w:id="943" w:name="_Toc7453"/>
      <w:bookmarkStart w:id="944" w:name="_Toc152045599"/>
      <w:bookmarkStart w:id="945" w:name="_Toc28069"/>
      <w:bookmarkStart w:id="946" w:name="_Toc455080156"/>
      <w:bookmarkStart w:id="947" w:name="_Toc455867816"/>
      <w:r>
        <w:rPr>
          <w:rFonts w:hint="eastAsia" w:asciiTheme="minorEastAsia" w:hAnsiTheme="minorEastAsia" w:eastAsiaTheme="minorEastAsia" w:cstheme="minorEastAsia"/>
          <w:b/>
          <w:bCs w:val="0"/>
          <w:color w:val="auto"/>
        </w:rPr>
        <w:t>评审办法前附表</w:t>
      </w:r>
      <w:bookmarkEnd w:id="936"/>
      <w:bookmarkEnd w:id="937"/>
      <w:bookmarkEnd w:id="938"/>
      <w:bookmarkEnd w:id="939"/>
      <w:bookmarkEnd w:id="940"/>
      <w:bookmarkEnd w:id="941"/>
      <w:bookmarkEnd w:id="942"/>
      <w:bookmarkEnd w:id="943"/>
      <w:bookmarkEnd w:id="944"/>
      <w:bookmarkEnd w:id="945"/>
      <w:bookmarkEnd w:id="946"/>
      <w:bookmarkEnd w:id="947"/>
    </w:p>
    <w:tbl>
      <w:tblPr>
        <w:tblStyle w:val="1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234"/>
        <w:gridCol w:w="2012"/>
        <w:gridCol w:w="5269"/>
        <w:gridCol w:w="821"/>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27" w:type="dxa"/>
            <w:gridSpan w:val="2"/>
            <w:noWrap w:val="0"/>
            <w:vAlign w:val="center"/>
          </w:tcPr>
          <w:p w14:paraId="05CF2D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条款号</w:t>
            </w:r>
          </w:p>
        </w:tc>
        <w:tc>
          <w:tcPr>
            <w:tcW w:w="2012" w:type="dxa"/>
            <w:noWrap w:val="0"/>
            <w:vAlign w:val="center"/>
          </w:tcPr>
          <w:p w14:paraId="2617EE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评审因素</w:t>
            </w:r>
          </w:p>
        </w:tc>
        <w:tc>
          <w:tcPr>
            <w:tcW w:w="6090" w:type="dxa"/>
            <w:gridSpan w:val="2"/>
            <w:noWrap w:val="0"/>
            <w:vAlign w:val="center"/>
          </w:tcPr>
          <w:p w14:paraId="63B4ED9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93" w:type="dxa"/>
            <w:vMerge w:val="restart"/>
            <w:noWrap w:val="0"/>
            <w:vAlign w:val="center"/>
          </w:tcPr>
          <w:p w14:paraId="56905BE8">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2.1.1</w:t>
            </w:r>
          </w:p>
        </w:tc>
        <w:tc>
          <w:tcPr>
            <w:tcW w:w="1234" w:type="dxa"/>
            <w:vMerge w:val="restart"/>
            <w:noWrap w:val="0"/>
            <w:vAlign w:val="center"/>
          </w:tcPr>
          <w:p w14:paraId="298EE5C7">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资格</w:t>
            </w:r>
            <w:r>
              <w:rPr>
                <w:rFonts w:hint="eastAsia" w:asciiTheme="minorEastAsia" w:hAnsiTheme="minorEastAsia" w:eastAsiaTheme="minorEastAsia" w:cstheme="minorEastAsia"/>
                <w:b/>
                <w:bCs/>
                <w:color w:val="auto"/>
                <w:sz w:val="24"/>
                <w:szCs w:val="24"/>
              </w:rPr>
              <w:t>评审标准</w:t>
            </w:r>
          </w:p>
        </w:tc>
        <w:tc>
          <w:tcPr>
            <w:tcW w:w="2012" w:type="dxa"/>
            <w:noWrap w:val="0"/>
            <w:vAlign w:val="center"/>
          </w:tcPr>
          <w:p w14:paraId="3B8FC71F">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符合《中华人民共和国政府采购法》第22条规定</w:t>
            </w:r>
          </w:p>
        </w:tc>
        <w:tc>
          <w:tcPr>
            <w:tcW w:w="6090" w:type="dxa"/>
            <w:gridSpan w:val="2"/>
            <w:noWrap w:val="0"/>
            <w:vAlign w:val="center"/>
          </w:tcPr>
          <w:p w14:paraId="598D081B">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690523F2">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71F1F16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1745C18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1"/>
                <w:sz w:val="24"/>
                <w:szCs w:val="24"/>
                <w:lang w:val="en-US" w:eastAsia="zh-CN"/>
              </w:rPr>
              <w:t>落实政府采购政策满足的资格要求</w:t>
            </w:r>
          </w:p>
        </w:tc>
        <w:tc>
          <w:tcPr>
            <w:tcW w:w="6090" w:type="dxa"/>
            <w:gridSpan w:val="2"/>
            <w:noWrap w:val="0"/>
            <w:vAlign w:val="center"/>
          </w:tcPr>
          <w:p w14:paraId="74BA98D7">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符合第二章“供应商须知”第1.5项规定</w:t>
            </w:r>
          </w:p>
        </w:tc>
      </w:tr>
      <w:tr w14:paraId="2B9A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3" w:type="dxa"/>
            <w:vMerge w:val="continue"/>
            <w:noWrap w:val="0"/>
            <w:vAlign w:val="center"/>
          </w:tcPr>
          <w:p w14:paraId="12768E0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7A17CEC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087B6E9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特定资格要求</w:t>
            </w:r>
          </w:p>
        </w:tc>
        <w:tc>
          <w:tcPr>
            <w:tcW w:w="6090" w:type="dxa"/>
            <w:gridSpan w:val="2"/>
            <w:noWrap w:val="0"/>
            <w:vAlign w:val="center"/>
          </w:tcPr>
          <w:p w14:paraId="6E546F21">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93" w:type="dxa"/>
            <w:vMerge w:val="continue"/>
            <w:noWrap w:val="0"/>
            <w:vAlign w:val="center"/>
          </w:tcPr>
          <w:p w14:paraId="0B64667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6B952D6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61AEEF9A">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其他要求</w:t>
            </w:r>
          </w:p>
        </w:tc>
        <w:tc>
          <w:tcPr>
            <w:tcW w:w="6090" w:type="dxa"/>
            <w:gridSpan w:val="2"/>
            <w:noWrap w:val="0"/>
            <w:vAlign w:val="center"/>
          </w:tcPr>
          <w:p w14:paraId="22E7E406">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5CD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3" w:type="dxa"/>
            <w:vMerge w:val="restart"/>
            <w:noWrap w:val="0"/>
            <w:vAlign w:val="center"/>
          </w:tcPr>
          <w:p w14:paraId="7A2622DC">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2.1.2</w:t>
            </w:r>
          </w:p>
        </w:tc>
        <w:tc>
          <w:tcPr>
            <w:tcW w:w="1234" w:type="dxa"/>
            <w:vMerge w:val="restart"/>
            <w:noWrap w:val="0"/>
            <w:vAlign w:val="center"/>
          </w:tcPr>
          <w:p w14:paraId="1763EED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符合</w:t>
            </w:r>
            <w:r>
              <w:rPr>
                <w:rFonts w:hint="eastAsia" w:asciiTheme="minorEastAsia" w:hAnsiTheme="minorEastAsia" w:eastAsiaTheme="minorEastAsia" w:cstheme="minorEastAsia"/>
                <w:b/>
                <w:bCs/>
                <w:color w:val="auto"/>
                <w:sz w:val="24"/>
                <w:szCs w:val="24"/>
              </w:rPr>
              <w:t>性评审标准</w:t>
            </w:r>
          </w:p>
        </w:tc>
        <w:tc>
          <w:tcPr>
            <w:tcW w:w="2012" w:type="dxa"/>
            <w:noWrap w:val="0"/>
            <w:vAlign w:val="center"/>
          </w:tcPr>
          <w:p w14:paraId="04363D1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是否存在严重失信主体</w:t>
            </w:r>
          </w:p>
        </w:tc>
        <w:tc>
          <w:tcPr>
            <w:tcW w:w="6090" w:type="dxa"/>
            <w:gridSpan w:val="2"/>
            <w:noWrap w:val="0"/>
            <w:vAlign w:val="center"/>
          </w:tcPr>
          <w:p w14:paraId="3830D6E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3" w:type="dxa"/>
            <w:vMerge w:val="continue"/>
            <w:noWrap w:val="0"/>
            <w:vAlign w:val="center"/>
          </w:tcPr>
          <w:p w14:paraId="27C34391">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3B29C63B">
            <w:pPr>
              <w:keepNext w:val="0"/>
              <w:keepLines w:val="0"/>
              <w:pageBreakBefore w:val="0"/>
              <w:widowControl/>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22BE94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供应商名称</w:t>
            </w:r>
          </w:p>
        </w:tc>
        <w:tc>
          <w:tcPr>
            <w:tcW w:w="6090" w:type="dxa"/>
            <w:gridSpan w:val="2"/>
            <w:noWrap w:val="0"/>
            <w:vAlign w:val="center"/>
          </w:tcPr>
          <w:p w14:paraId="4E54FE4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与营业执照、资质证书</w:t>
            </w:r>
            <w:r>
              <w:rPr>
                <w:rFonts w:hint="eastAsia" w:asciiTheme="minorEastAsia" w:hAnsiTheme="minorEastAsia" w:eastAsiaTheme="minorEastAsia" w:cstheme="minorEastAsia"/>
                <w:color w:val="auto"/>
                <w:sz w:val="24"/>
                <w:szCs w:val="24"/>
                <w:lang w:eastAsia="zh-CN"/>
              </w:rPr>
              <w:t>、安全生产许可证</w:t>
            </w:r>
            <w:r>
              <w:rPr>
                <w:rFonts w:hint="eastAsia" w:asciiTheme="minorEastAsia" w:hAnsiTheme="minorEastAsia" w:eastAsiaTheme="minorEastAsia" w:cstheme="minorEastAsia"/>
                <w:color w:val="auto"/>
                <w:sz w:val="24"/>
                <w:szCs w:val="24"/>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93" w:type="dxa"/>
            <w:vMerge w:val="continue"/>
            <w:noWrap w:val="0"/>
            <w:vAlign w:val="center"/>
          </w:tcPr>
          <w:p w14:paraId="58FF0DD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3448006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7F27116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磋商函</w:t>
            </w:r>
          </w:p>
          <w:p w14:paraId="13E31E72">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签字盖章</w:t>
            </w:r>
          </w:p>
        </w:tc>
        <w:tc>
          <w:tcPr>
            <w:tcW w:w="6090" w:type="dxa"/>
            <w:gridSpan w:val="2"/>
            <w:noWrap w:val="0"/>
            <w:vAlign w:val="center"/>
          </w:tcPr>
          <w:p w14:paraId="5F6D43AF">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符合</w:t>
            </w:r>
            <w:r>
              <w:rPr>
                <w:rFonts w:hint="eastAsia" w:asciiTheme="minorEastAsia" w:hAnsiTheme="minorEastAsia" w:eastAsiaTheme="minorEastAsia" w:cstheme="minorEastAsia"/>
                <w:color w:val="auto"/>
                <w:spacing w:val="0"/>
                <w:sz w:val="24"/>
                <w:szCs w:val="24"/>
                <w:lang w:eastAsia="zh-CN"/>
              </w:rPr>
              <w:t>第六章</w:t>
            </w:r>
            <w:r>
              <w:rPr>
                <w:rFonts w:hint="eastAsia" w:asciiTheme="minorEastAsia" w:hAnsiTheme="minorEastAsia" w:eastAsiaTheme="minorEastAsia" w:cstheme="minorEastAsia"/>
                <w:color w:val="auto"/>
                <w:spacing w:val="0"/>
                <w:sz w:val="24"/>
                <w:szCs w:val="24"/>
              </w:rPr>
              <w:t>“竞争性磋商响应文件格式”磋商函</w:t>
            </w:r>
            <w:r>
              <w:rPr>
                <w:rFonts w:hint="eastAsia" w:asciiTheme="minorEastAsia" w:hAnsiTheme="minorEastAsia" w:eastAsiaTheme="minorEastAsia" w:cstheme="minorEastAsia"/>
                <w:color w:val="auto"/>
                <w:spacing w:val="0"/>
                <w:sz w:val="24"/>
                <w:szCs w:val="24"/>
                <w:lang w:eastAsia="zh-CN"/>
              </w:rPr>
              <w:t>签字盖章</w:t>
            </w:r>
            <w:r>
              <w:rPr>
                <w:rFonts w:hint="eastAsia" w:asciiTheme="minorEastAsia" w:hAnsiTheme="minorEastAsia" w:eastAsiaTheme="minorEastAsia" w:cstheme="minorEastAsia"/>
                <w:color w:val="auto"/>
                <w:spacing w:val="0"/>
                <w:sz w:val="24"/>
                <w:szCs w:val="24"/>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3" w:type="dxa"/>
            <w:vMerge w:val="continue"/>
            <w:noWrap w:val="0"/>
            <w:vAlign w:val="center"/>
          </w:tcPr>
          <w:p w14:paraId="078A1BF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5AC44D0">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3086FFD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p>
          <w:p w14:paraId="3F22C0F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格式</w:t>
            </w:r>
          </w:p>
        </w:tc>
        <w:tc>
          <w:tcPr>
            <w:tcW w:w="6090" w:type="dxa"/>
            <w:gridSpan w:val="2"/>
            <w:noWrap w:val="0"/>
            <w:vAlign w:val="center"/>
          </w:tcPr>
          <w:p w14:paraId="1982B6D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eastAsia="zh-CN"/>
              </w:rPr>
              <w:t>第六章</w:t>
            </w:r>
            <w:r>
              <w:rPr>
                <w:rFonts w:hint="eastAsia" w:asciiTheme="minorEastAsia" w:hAnsiTheme="minorEastAsia" w:eastAsiaTheme="minorEastAsia" w:cstheme="minorEastAsia"/>
                <w:color w:val="auto"/>
                <w:sz w:val="24"/>
                <w:szCs w:val="24"/>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6EE99C9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A0F90E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1AE89E8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报价唯一</w:t>
            </w:r>
          </w:p>
        </w:tc>
        <w:tc>
          <w:tcPr>
            <w:tcW w:w="6090" w:type="dxa"/>
            <w:gridSpan w:val="2"/>
            <w:noWrap w:val="0"/>
            <w:vAlign w:val="center"/>
          </w:tcPr>
          <w:p w14:paraId="47E6DED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236DA4A9">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1B21CEC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EE34C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响应内容</w:t>
            </w:r>
          </w:p>
        </w:tc>
        <w:tc>
          <w:tcPr>
            <w:tcW w:w="6090" w:type="dxa"/>
            <w:gridSpan w:val="2"/>
            <w:noWrap w:val="0"/>
            <w:vAlign w:val="center"/>
          </w:tcPr>
          <w:p w14:paraId="17B8D7B7">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A7D9AFF">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7BCDE6D">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1E45614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计划工期</w:t>
            </w:r>
          </w:p>
        </w:tc>
        <w:tc>
          <w:tcPr>
            <w:tcW w:w="6090" w:type="dxa"/>
            <w:gridSpan w:val="2"/>
            <w:noWrap w:val="0"/>
            <w:vAlign w:val="center"/>
          </w:tcPr>
          <w:p w14:paraId="617E19F4">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AB6E83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93FDA7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0F5211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要求</w:t>
            </w:r>
          </w:p>
        </w:tc>
        <w:tc>
          <w:tcPr>
            <w:tcW w:w="6090" w:type="dxa"/>
            <w:gridSpan w:val="2"/>
            <w:noWrap w:val="0"/>
            <w:vAlign w:val="center"/>
          </w:tcPr>
          <w:p w14:paraId="25B1947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5A37CCF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1459A49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E88E8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6090" w:type="dxa"/>
            <w:gridSpan w:val="2"/>
            <w:noWrap w:val="0"/>
            <w:vAlign w:val="center"/>
          </w:tcPr>
          <w:p w14:paraId="3C2B93D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符合第二章“供应商须知”第3.3.1项规定</w:t>
            </w:r>
          </w:p>
        </w:tc>
      </w:tr>
      <w:tr w14:paraId="3283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3A4577B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16BD8D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765075B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已标价工程量清单</w:t>
            </w:r>
          </w:p>
        </w:tc>
        <w:tc>
          <w:tcPr>
            <w:tcW w:w="6090" w:type="dxa"/>
            <w:gridSpan w:val="2"/>
            <w:noWrap w:val="0"/>
            <w:vAlign w:val="center"/>
          </w:tcPr>
          <w:p w14:paraId="5322A35E">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符合“工程量清单”给出的子目编码、子目名称、子目特征、计量单位和工程量。</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5D35E2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D28B3D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792698B">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w:t>
            </w:r>
          </w:p>
        </w:tc>
        <w:tc>
          <w:tcPr>
            <w:tcW w:w="6090" w:type="dxa"/>
            <w:gridSpan w:val="2"/>
            <w:noWrap w:val="0"/>
            <w:vAlign w:val="center"/>
          </w:tcPr>
          <w:p w14:paraId="49EA17C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7" w:type="dxa"/>
            <w:gridSpan w:val="2"/>
            <w:noWrap w:val="0"/>
            <w:vAlign w:val="center"/>
          </w:tcPr>
          <w:p w14:paraId="34909F5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bookmarkStart w:id="948" w:name="_Toc152042377"/>
            <w:bookmarkStart w:id="949" w:name="_Toc281405528"/>
            <w:bookmarkStart w:id="950" w:name="_Toc152045600"/>
            <w:bookmarkStart w:id="951" w:name="_Toc318450722"/>
            <w:bookmarkStart w:id="952" w:name="_Toc144974567"/>
            <w:bookmarkStart w:id="953" w:name="_Toc31578"/>
            <w:r>
              <w:rPr>
                <w:rFonts w:hint="eastAsia" w:asciiTheme="minorEastAsia" w:hAnsiTheme="minorEastAsia" w:eastAsiaTheme="minorEastAsia" w:cstheme="minorEastAsia"/>
                <w:b/>
                <w:bCs/>
                <w:color w:val="auto"/>
                <w:sz w:val="24"/>
                <w:szCs w:val="24"/>
              </w:rPr>
              <w:t>条款号</w:t>
            </w:r>
          </w:p>
        </w:tc>
        <w:tc>
          <w:tcPr>
            <w:tcW w:w="2012" w:type="dxa"/>
            <w:noWrap w:val="0"/>
            <w:vAlign w:val="center"/>
          </w:tcPr>
          <w:p w14:paraId="12E89DD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条款内容</w:t>
            </w:r>
          </w:p>
        </w:tc>
        <w:tc>
          <w:tcPr>
            <w:tcW w:w="6090" w:type="dxa"/>
            <w:gridSpan w:val="2"/>
            <w:noWrap w:val="0"/>
            <w:vAlign w:val="center"/>
          </w:tcPr>
          <w:p w14:paraId="503FB8B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127" w:type="dxa"/>
            <w:gridSpan w:val="2"/>
            <w:noWrap w:val="0"/>
            <w:vAlign w:val="center"/>
          </w:tcPr>
          <w:p w14:paraId="7E7201B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2.2.1</w:t>
            </w:r>
          </w:p>
        </w:tc>
        <w:tc>
          <w:tcPr>
            <w:tcW w:w="2012" w:type="dxa"/>
            <w:noWrap w:val="0"/>
            <w:vAlign w:val="center"/>
          </w:tcPr>
          <w:p w14:paraId="0AA2B9A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分值构成</w:t>
            </w:r>
          </w:p>
          <w:p w14:paraId="5B8E201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1"/>
                <w:sz w:val="24"/>
                <w:szCs w:val="24"/>
              </w:rPr>
              <w:t>（总分100分）</w:t>
            </w:r>
          </w:p>
        </w:tc>
        <w:tc>
          <w:tcPr>
            <w:tcW w:w="6090" w:type="dxa"/>
            <w:gridSpan w:val="2"/>
            <w:noWrap w:val="0"/>
            <w:vAlign w:val="center"/>
          </w:tcPr>
          <w:p w14:paraId="44D40CE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w:t>
            </w:r>
          </w:p>
          <w:p w14:paraId="456F8B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r>
              <w:rPr>
                <w:rFonts w:hint="eastAsia" w:asciiTheme="minorEastAsia" w:hAnsiTheme="minorEastAsia" w:eastAsia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rPr>
              <w:t>分</w:t>
            </w:r>
          </w:p>
          <w:p w14:paraId="6D010D8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综合部分：</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3" w:hRule="atLeast"/>
          <w:jc w:val="center"/>
        </w:trPr>
        <w:tc>
          <w:tcPr>
            <w:tcW w:w="893" w:type="dxa"/>
            <w:noWrap w:val="0"/>
            <w:vAlign w:val="center"/>
          </w:tcPr>
          <w:p w14:paraId="7FE669C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2.2.2（1）</w:t>
            </w:r>
          </w:p>
        </w:tc>
        <w:tc>
          <w:tcPr>
            <w:tcW w:w="1234" w:type="dxa"/>
            <w:noWrap w:val="0"/>
            <w:vAlign w:val="center"/>
          </w:tcPr>
          <w:p w14:paraId="77B1033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商务</w:t>
            </w:r>
          </w:p>
          <w:p w14:paraId="0F5917F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部分</w:t>
            </w:r>
          </w:p>
          <w:p w14:paraId="6CF18DF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1"/>
                <w:sz w:val="24"/>
                <w:szCs w:val="24"/>
                <w:lang w:eastAsia="zh-CN"/>
              </w:rPr>
              <w:t>（</w:t>
            </w:r>
            <w:r>
              <w:rPr>
                <w:rFonts w:hint="eastAsia" w:asciiTheme="minorEastAsia" w:hAnsiTheme="minorEastAsia" w:eastAsiaTheme="minorEastAsia" w:cstheme="minorEastAsia"/>
                <w:b/>
                <w:bCs/>
                <w:color w:val="auto"/>
                <w:spacing w:val="-11"/>
                <w:sz w:val="24"/>
                <w:szCs w:val="24"/>
                <w:lang w:val="en-US" w:eastAsia="zh-CN"/>
              </w:rPr>
              <w:t>30</w:t>
            </w:r>
            <w:r>
              <w:rPr>
                <w:rFonts w:hint="eastAsia" w:asciiTheme="minorEastAsia" w:hAnsiTheme="minorEastAsia" w:eastAsiaTheme="minorEastAsia" w:cstheme="minorEastAsia"/>
                <w:b/>
                <w:bCs/>
                <w:color w:val="auto"/>
                <w:spacing w:val="-11"/>
                <w:sz w:val="24"/>
                <w:szCs w:val="24"/>
              </w:rPr>
              <w:t>分）</w:t>
            </w:r>
          </w:p>
        </w:tc>
        <w:tc>
          <w:tcPr>
            <w:tcW w:w="2012" w:type="dxa"/>
            <w:noWrap w:val="0"/>
            <w:vAlign w:val="center"/>
          </w:tcPr>
          <w:p w14:paraId="513EA53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投标报价</w:t>
            </w:r>
          </w:p>
          <w:p w14:paraId="3B18F19B">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30</w:t>
            </w:r>
            <w:r>
              <w:rPr>
                <w:rFonts w:hint="eastAsia" w:asciiTheme="minorEastAsia" w:hAnsiTheme="minorEastAsia" w:eastAsiaTheme="minorEastAsia" w:cstheme="minorEastAsia"/>
                <w:b/>
                <w:bCs/>
                <w:color w:val="auto"/>
                <w:sz w:val="24"/>
                <w:szCs w:val="24"/>
              </w:rPr>
              <w:t>分）</w:t>
            </w:r>
          </w:p>
        </w:tc>
        <w:tc>
          <w:tcPr>
            <w:tcW w:w="6090" w:type="dxa"/>
            <w:gridSpan w:val="2"/>
            <w:noWrap w:val="0"/>
            <w:vAlign w:val="center"/>
          </w:tcPr>
          <w:p w14:paraId="0131E77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所有竞争性磋商供应商的投标报价均不得高于</w:t>
            </w:r>
            <w:r>
              <w:rPr>
                <w:rFonts w:hint="eastAsia" w:asciiTheme="minorEastAsia" w:hAnsiTheme="minorEastAsia" w:eastAsiaTheme="minorEastAsia" w:cstheme="minorEastAsia"/>
                <w:color w:val="auto"/>
                <w:sz w:val="24"/>
                <w:szCs w:val="24"/>
                <w:lang w:val="en-US" w:eastAsia="zh-CN"/>
              </w:rPr>
              <w:t>磋商</w:t>
            </w:r>
            <w:r>
              <w:rPr>
                <w:rFonts w:hint="eastAsia" w:asciiTheme="minorEastAsia" w:hAnsiTheme="minorEastAsia" w:eastAsiaTheme="minorEastAsia" w:cstheme="minorEastAsia"/>
                <w:color w:val="auto"/>
                <w:sz w:val="24"/>
                <w:szCs w:val="24"/>
              </w:rPr>
              <w:t>控制价，否则按无效标处理。且以二次报价（最终报价）参与磋商报价评审。价格分统一采用低价优先法计算，即满足磋商文件要求且投标价格最低的磋商报价为磋商基准价，其价格分为满分（</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分）。其他供应商的价格分统一按照下列公式计算：</w:t>
            </w:r>
          </w:p>
          <w:p w14:paraId="2FB7420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投标报价得分=（评标基准价/投标报价）×</w:t>
            </w:r>
            <w:r>
              <w:rPr>
                <w:rFonts w:hint="eastAsia" w:asciiTheme="minorEastAsia" w:hAnsiTheme="minorEastAsia" w:eastAsiaTheme="minorEastAsia" w:cstheme="minorEastAsia"/>
                <w:b/>
                <w:bCs/>
                <w:color w:val="auto"/>
                <w:sz w:val="24"/>
                <w:szCs w:val="24"/>
                <w:lang w:val="en-US" w:eastAsia="zh-CN"/>
              </w:rPr>
              <w:t>30</w:t>
            </w:r>
          </w:p>
          <w:p w14:paraId="32E87CF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注：1.价格分计算保留小数点后二位；</w:t>
            </w:r>
          </w:p>
          <w:p w14:paraId="1993B86B">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2.因本项目为专门面向中小企业采购，故所有投标供应商不再享有其他政府采购扶持政策；</w:t>
            </w:r>
          </w:p>
          <w:p w14:paraId="05DD2206">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3.磋商小组认为供应商的报价明显低于其他通过符合性审查投标人的报价(建议比控制价低30%)，有可能影响产品质量或者不能诚信履约的(建议结合供应商提供的产品或服务响应采购需求的程度判断)，应当要求其在评标现场合理的时间内提供书面说明，必要时提交相关证明材料；供应商不能证明其报价合理性的，磋商小组应当将其作为无效投标处理。</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3" w:type="dxa"/>
            <w:vMerge w:val="restart"/>
            <w:noWrap w:val="0"/>
            <w:vAlign w:val="center"/>
          </w:tcPr>
          <w:p w14:paraId="5E42281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2.2.2（2）</w:t>
            </w:r>
          </w:p>
        </w:tc>
        <w:tc>
          <w:tcPr>
            <w:tcW w:w="1234" w:type="dxa"/>
            <w:vMerge w:val="restart"/>
            <w:noWrap w:val="0"/>
            <w:vAlign w:val="center"/>
          </w:tcPr>
          <w:p w14:paraId="7ADA6BE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w:t>
            </w:r>
          </w:p>
          <w:p w14:paraId="205E10C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部分</w:t>
            </w:r>
          </w:p>
          <w:p w14:paraId="40B8784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50</w:t>
            </w:r>
            <w:r>
              <w:rPr>
                <w:rFonts w:hint="eastAsia" w:asciiTheme="minorEastAsia" w:hAnsiTheme="minorEastAsia" w:eastAsiaTheme="minorEastAsia" w:cstheme="minorEastAsia"/>
                <w:b/>
                <w:bCs/>
                <w:color w:val="auto"/>
                <w:sz w:val="24"/>
                <w:szCs w:val="24"/>
              </w:rPr>
              <w:t>分）</w:t>
            </w:r>
          </w:p>
        </w:tc>
        <w:tc>
          <w:tcPr>
            <w:tcW w:w="2012" w:type="dxa"/>
            <w:vMerge w:val="restart"/>
            <w:noWrap w:val="0"/>
            <w:vAlign w:val="center"/>
          </w:tcPr>
          <w:p w14:paraId="02EABBB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kern w:val="0"/>
                <w:sz w:val="24"/>
                <w:szCs w:val="24"/>
              </w:rPr>
              <w:t>施工组织方案内容（</w:t>
            </w:r>
            <w:r>
              <w:rPr>
                <w:rFonts w:hint="eastAsia" w:asciiTheme="minorEastAsia" w:hAnsiTheme="minorEastAsia" w:eastAsiaTheme="minorEastAsia" w:cstheme="minorEastAsia"/>
                <w:b/>
                <w:bCs/>
                <w:color w:val="auto"/>
                <w:spacing w:val="1"/>
                <w:kern w:val="0"/>
                <w:sz w:val="24"/>
                <w:szCs w:val="24"/>
                <w:lang w:val="en-US" w:eastAsia="zh-CN"/>
              </w:rPr>
              <w:t>44</w:t>
            </w:r>
            <w:r>
              <w:rPr>
                <w:rFonts w:hint="eastAsia" w:asciiTheme="minorEastAsia" w:hAnsiTheme="minorEastAsia" w:eastAsiaTheme="minorEastAsia" w:cstheme="minorEastAsia"/>
                <w:b/>
                <w:bCs/>
                <w:color w:val="auto"/>
                <w:spacing w:val="1"/>
                <w:kern w:val="0"/>
                <w:sz w:val="24"/>
                <w:szCs w:val="24"/>
              </w:rPr>
              <w:t>分）</w:t>
            </w:r>
          </w:p>
        </w:tc>
        <w:tc>
          <w:tcPr>
            <w:tcW w:w="5269"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主要施工方案和技术措施</w:t>
            </w:r>
          </w:p>
        </w:tc>
        <w:tc>
          <w:tcPr>
            <w:tcW w:w="821"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质量管理体系与措施</w:t>
            </w:r>
          </w:p>
        </w:tc>
        <w:tc>
          <w:tcPr>
            <w:tcW w:w="821" w:type="dxa"/>
            <w:noWrap w:val="0"/>
            <w:vAlign w:val="center"/>
          </w:tcPr>
          <w:p w14:paraId="1341CC83">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3"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安全管理体系与措施</w:t>
            </w:r>
          </w:p>
        </w:tc>
        <w:tc>
          <w:tcPr>
            <w:tcW w:w="821" w:type="dxa"/>
            <w:noWrap w:val="0"/>
            <w:vAlign w:val="center"/>
          </w:tcPr>
          <w:p w14:paraId="7E41745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3"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环境保护管理体系与措施</w:t>
            </w:r>
          </w:p>
        </w:tc>
        <w:tc>
          <w:tcPr>
            <w:tcW w:w="821" w:type="dxa"/>
            <w:noWrap w:val="0"/>
            <w:vAlign w:val="center"/>
          </w:tcPr>
          <w:p w14:paraId="6FD0AA1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5</w:t>
            </w:r>
            <w:r>
              <w:rPr>
                <w:rFonts w:hint="eastAsia" w:asciiTheme="minorEastAsia" w:hAnsiTheme="minorEastAsia" w:eastAsiaTheme="minorEastAsia" w:cstheme="minorEastAsia"/>
                <w:color w:val="auto"/>
                <w:spacing w:val="1"/>
                <w:kern w:val="0"/>
                <w:sz w:val="24"/>
                <w:szCs w:val="24"/>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工程进度计划与措施</w:t>
            </w:r>
          </w:p>
        </w:tc>
        <w:tc>
          <w:tcPr>
            <w:tcW w:w="821" w:type="dxa"/>
            <w:noWrap w:val="0"/>
            <w:vAlign w:val="center"/>
          </w:tcPr>
          <w:p w14:paraId="1BB2D287">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5</w:t>
            </w:r>
            <w:r>
              <w:rPr>
                <w:rFonts w:hint="eastAsia" w:asciiTheme="minorEastAsia" w:hAnsiTheme="minorEastAsia" w:eastAsiaTheme="minorEastAsia" w:cstheme="minorEastAsia"/>
                <w:color w:val="auto"/>
                <w:spacing w:val="1"/>
                <w:kern w:val="0"/>
                <w:sz w:val="24"/>
                <w:szCs w:val="24"/>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拟投入资源配备计划</w:t>
            </w:r>
          </w:p>
        </w:tc>
        <w:tc>
          <w:tcPr>
            <w:tcW w:w="821"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w:t>
            </w:r>
            <w:r>
              <w:rPr>
                <w:rFonts w:hint="eastAsia" w:asciiTheme="minorEastAsia" w:hAnsiTheme="minorEastAsia" w:eastAsiaTheme="minorEastAsia" w:cstheme="minorEastAsia"/>
                <w:color w:val="auto"/>
                <w:spacing w:val="1"/>
                <w:kern w:val="0"/>
                <w:sz w:val="24"/>
                <w:szCs w:val="24"/>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施工进度表或施工网络图</w:t>
            </w:r>
          </w:p>
        </w:tc>
        <w:tc>
          <w:tcPr>
            <w:tcW w:w="821" w:type="dxa"/>
            <w:noWrap w:val="0"/>
            <w:vAlign w:val="center"/>
          </w:tcPr>
          <w:p w14:paraId="6ADC9DEB">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w:t>
            </w:r>
            <w:r>
              <w:rPr>
                <w:rFonts w:hint="eastAsia" w:asciiTheme="minorEastAsia" w:hAnsiTheme="minorEastAsia" w:eastAsiaTheme="minorEastAsia" w:cstheme="minorEastAsia"/>
                <w:color w:val="auto"/>
                <w:spacing w:val="1"/>
                <w:kern w:val="0"/>
                <w:sz w:val="24"/>
                <w:szCs w:val="24"/>
              </w:rPr>
              <w:t>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p>
        </w:tc>
        <w:tc>
          <w:tcPr>
            <w:tcW w:w="5269"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6"/>
                <w:kern w:val="0"/>
                <w:sz w:val="24"/>
                <w:szCs w:val="24"/>
              </w:rPr>
              <w:t>关键施工技术、工艺、重点、难点分析和解决方案</w:t>
            </w:r>
          </w:p>
        </w:tc>
        <w:tc>
          <w:tcPr>
            <w:tcW w:w="821" w:type="dxa"/>
            <w:noWrap w:val="0"/>
            <w:vAlign w:val="center"/>
          </w:tcPr>
          <w:p w14:paraId="32809CF0">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4分</w:t>
            </w:r>
          </w:p>
        </w:tc>
      </w:tr>
      <w:tr w14:paraId="7115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7775774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309C7D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54F6941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p>
        </w:tc>
        <w:tc>
          <w:tcPr>
            <w:tcW w:w="5269" w:type="dxa"/>
            <w:noWrap w:val="0"/>
            <w:vAlign w:val="center"/>
          </w:tcPr>
          <w:p w14:paraId="577FEDD2">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1"/>
                <w:kern w:val="0"/>
                <w:sz w:val="24"/>
                <w:szCs w:val="24"/>
              </w:rPr>
              <w:t>紧急情况的处理措施、应急预案及风险控制</w:t>
            </w:r>
          </w:p>
        </w:tc>
        <w:tc>
          <w:tcPr>
            <w:tcW w:w="821" w:type="dxa"/>
            <w:noWrap w:val="0"/>
            <w:vAlign w:val="center"/>
          </w:tcPr>
          <w:p w14:paraId="33836FB8">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4分</w:t>
            </w:r>
          </w:p>
        </w:tc>
      </w:tr>
      <w:tr w14:paraId="42D2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93" w:type="dxa"/>
            <w:vMerge w:val="continue"/>
            <w:noWrap w:val="0"/>
            <w:vAlign w:val="center"/>
          </w:tcPr>
          <w:p w14:paraId="5F351C7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587793D">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8102" w:type="dxa"/>
            <w:gridSpan w:val="3"/>
            <w:noWrap w:val="0"/>
            <w:vAlign w:val="center"/>
          </w:tcPr>
          <w:p w14:paraId="2B17F9CB">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893" w:type="dxa"/>
            <w:vMerge w:val="continue"/>
            <w:noWrap w:val="0"/>
            <w:vAlign w:val="center"/>
          </w:tcPr>
          <w:p w14:paraId="67EE95A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restart"/>
            <w:noWrap w:val="0"/>
            <w:vAlign w:val="center"/>
          </w:tcPr>
          <w:p w14:paraId="2C55637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pacing w:val="1"/>
                <w:kern w:val="0"/>
                <w:sz w:val="24"/>
                <w:szCs w:val="24"/>
                <w:lang w:val="en-US" w:eastAsia="zh-CN"/>
              </w:rPr>
            </w:pPr>
            <w:r>
              <w:rPr>
                <w:rFonts w:hint="eastAsia" w:asciiTheme="minorEastAsia" w:hAnsiTheme="minorEastAsia" w:eastAsiaTheme="minorEastAsia" w:cstheme="minorEastAsia"/>
                <w:b/>
                <w:bCs/>
                <w:color w:val="auto"/>
                <w:spacing w:val="1"/>
                <w:kern w:val="0"/>
                <w:sz w:val="24"/>
                <w:szCs w:val="24"/>
              </w:rPr>
              <w:t>施工组织</w:t>
            </w:r>
            <w:r>
              <w:rPr>
                <w:rFonts w:hint="eastAsia" w:asciiTheme="minorEastAsia" w:hAnsiTheme="minorEastAsia" w:eastAsiaTheme="minorEastAsia" w:cstheme="minorEastAsia"/>
                <w:b/>
                <w:bCs/>
                <w:color w:val="auto"/>
                <w:spacing w:val="1"/>
                <w:kern w:val="0"/>
                <w:sz w:val="24"/>
                <w:szCs w:val="24"/>
                <w:lang w:val="en-US" w:eastAsia="zh-CN"/>
              </w:rPr>
              <w:t>设计</w:t>
            </w:r>
            <w:r>
              <w:rPr>
                <w:rFonts w:hint="eastAsia" w:asciiTheme="minorEastAsia" w:hAnsiTheme="minorEastAsia" w:eastAsiaTheme="minorEastAsia" w:cstheme="minorEastAsia"/>
                <w:b/>
                <w:bCs/>
                <w:color w:val="auto"/>
                <w:spacing w:val="1"/>
                <w:kern w:val="0"/>
                <w:sz w:val="24"/>
                <w:szCs w:val="24"/>
              </w:rPr>
              <w:t>方案</w:t>
            </w:r>
            <w:r>
              <w:rPr>
                <w:rFonts w:hint="eastAsia" w:asciiTheme="minorEastAsia" w:hAnsiTheme="minorEastAsia" w:eastAsiaTheme="minorEastAsia" w:cstheme="minorEastAsia"/>
                <w:b/>
                <w:bCs/>
                <w:color w:val="auto"/>
                <w:spacing w:val="1"/>
                <w:kern w:val="0"/>
                <w:sz w:val="24"/>
                <w:szCs w:val="24"/>
                <w:lang w:val="en-US" w:eastAsia="zh-CN"/>
              </w:rPr>
              <w:t>要具有针对性、可实施性</w:t>
            </w:r>
          </w:p>
          <w:p w14:paraId="2254E2A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kern w:val="0"/>
                <w:sz w:val="24"/>
                <w:szCs w:val="24"/>
              </w:rPr>
              <w:t>（</w:t>
            </w:r>
            <w:r>
              <w:rPr>
                <w:rFonts w:hint="eastAsia" w:asciiTheme="minorEastAsia" w:hAnsiTheme="minorEastAsia" w:eastAsiaTheme="minorEastAsia" w:cstheme="minorEastAsia"/>
                <w:b/>
                <w:bCs/>
                <w:color w:val="auto"/>
                <w:spacing w:val="1"/>
                <w:kern w:val="0"/>
                <w:sz w:val="24"/>
                <w:szCs w:val="24"/>
                <w:lang w:val="en-US" w:eastAsia="zh-CN"/>
              </w:rPr>
              <w:t>6</w:t>
            </w:r>
            <w:r>
              <w:rPr>
                <w:rFonts w:hint="eastAsia" w:asciiTheme="minorEastAsia" w:hAnsiTheme="minorEastAsia" w:eastAsiaTheme="minorEastAsia" w:cstheme="minorEastAsia"/>
                <w:b/>
                <w:bCs/>
                <w:color w:val="auto"/>
                <w:spacing w:val="1"/>
                <w:kern w:val="0"/>
                <w:sz w:val="24"/>
                <w:szCs w:val="24"/>
              </w:rPr>
              <w:t>分）</w:t>
            </w:r>
          </w:p>
        </w:tc>
        <w:tc>
          <w:tcPr>
            <w:tcW w:w="6090" w:type="dxa"/>
            <w:gridSpan w:val="2"/>
            <w:noWrap w:val="0"/>
            <w:vAlign w:val="top"/>
          </w:tcPr>
          <w:p w14:paraId="442650A2">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sz w:val="24"/>
                <w:szCs w:val="24"/>
                <w:lang w:val="en-US" w:eastAsia="zh-CN"/>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优秀（方案内容非常齐全、准确、清晰，非常符合现场实际情况、具有很强的可操作性）得3分；</w:t>
            </w:r>
          </w:p>
          <w:p w14:paraId="3E740237">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差（方案内容描述差流于形式）得0.5分；</w:t>
            </w:r>
          </w:p>
          <w:p w14:paraId="48BD201C">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如“施工组织方案内容”全部各项内容均不提供，此项“</w:t>
            </w:r>
            <w:r>
              <w:rPr>
                <w:rFonts w:hint="eastAsia" w:asciiTheme="minorEastAsia" w:hAnsiTheme="minorEastAsia" w:eastAsiaTheme="minorEastAsia" w:cstheme="minorEastAsia"/>
                <w:color w:val="auto"/>
                <w:sz w:val="24"/>
                <w:szCs w:val="24"/>
              </w:rPr>
              <w:t>施工组织方案水平</w:t>
            </w:r>
            <w:r>
              <w:rPr>
                <w:rFonts w:hint="eastAsia" w:asciiTheme="minorEastAsia" w:hAnsiTheme="minorEastAsia" w:eastAsiaTheme="minorEastAsia" w:cstheme="minorEastAsia"/>
                <w:color w:val="auto"/>
                <w:sz w:val="24"/>
                <w:szCs w:val="24"/>
                <w:lang w:val="en-US" w:eastAsia="zh-CN"/>
              </w:rPr>
              <w:t>”不得分。</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6" w:hRule="atLeast"/>
          <w:jc w:val="center"/>
        </w:trPr>
        <w:tc>
          <w:tcPr>
            <w:tcW w:w="893"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SA"/>
              </w:rPr>
            </w:pPr>
          </w:p>
        </w:tc>
        <w:tc>
          <w:tcPr>
            <w:tcW w:w="6090" w:type="dxa"/>
            <w:gridSpan w:val="2"/>
            <w:noWrap w:val="0"/>
            <w:vAlign w:val="top"/>
          </w:tcPr>
          <w:p w14:paraId="215467D8">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sz w:val="24"/>
                <w:szCs w:val="24"/>
                <w:lang w:val="en-US" w:eastAsia="zh-CN"/>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优秀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各项主要内容的措施非常稳妥，计划非常周密，流水段的划分、各项交叉作业非常科学、切合实际、合理可行）得3分；</w:t>
            </w:r>
          </w:p>
          <w:p w14:paraId="53F37B22">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差（各项主要内容的措施、计划、流水段的划分、各项交叉作业描述差流于形式）得0.5分；</w:t>
            </w:r>
          </w:p>
          <w:p w14:paraId="2416F240">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如“施工组织方案内容”全部各项内容均不提供，此项“</w:t>
            </w:r>
            <w:r>
              <w:rPr>
                <w:rFonts w:hint="eastAsia" w:asciiTheme="minorEastAsia" w:hAnsiTheme="minorEastAsia" w:eastAsiaTheme="minorEastAsia" w:cstheme="minorEastAsia"/>
                <w:color w:val="auto"/>
                <w:sz w:val="24"/>
                <w:szCs w:val="24"/>
              </w:rPr>
              <w:t>施工组织方案水平</w:t>
            </w:r>
            <w:r>
              <w:rPr>
                <w:rFonts w:hint="eastAsia" w:asciiTheme="minorEastAsia" w:hAnsiTheme="minorEastAsia" w:eastAsiaTheme="minorEastAsia" w:cstheme="minorEastAsia"/>
                <w:color w:val="auto"/>
                <w:sz w:val="24"/>
                <w:szCs w:val="24"/>
                <w:lang w:val="en-US" w:eastAsia="zh-CN"/>
              </w:rPr>
              <w:t>”不得分。</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3" w:type="dxa"/>
            <w:vMerge w:val="restart"/>
            <w:noWrap w:val="0"/>
            <w:vAlign w:val="center"/>
          </w:tcPr>
          <w:p w14:paraId="67DA224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2.2.2（3）</w:t>
            </w:r>
          </w:p>
        </w:tc>
        <w:tc>
          <w:tcPr>
            <w:tcW w:w="1234" w:type="dxa"/>
            <w:vMerge w:val="restart"/>
            <w:noWrap w:val="0"/>
            <w:vAlign w:val="center"/>
          </w:tcPr>
          <w:p w14:paraId="2679A27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p>
          <w:p w14:paraId="4ED0862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综合部分</w:t>
            </w:r>
          </w:p>
          <w:p w14:paraId="54ACEB3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20</w:t>
            </w:r>
            <w:r>
              <w:rPr>
                <w:rFonts w:hint="eastAsia" w:asciiTheme="minorEastAsia" w:hAnsiTheme="minorEastAsia" w:eastAsiaTheme="minorEastAsia" w:cstheme="minorEastAsia"/>
                <w:b/>
                <w:bCs/>
                <w:color w:val="auto"/>
                <w:sz w:val="24"/>
                <w:szCs w:val="24"/>
              </w:rPr>
              <w:t>分）</w:t>
            </w:r>
          </w:p>
        </w:tc>
        <w:tc>
          <w:tcPr>
            <w:tcW w:w="2012" w:type="dxa"/>
            <w:noWrap w:val="0"/>
            <w:vAlign w:val="center"/>
          </w:tcPr>
          <w:p w14:paraId="07771BE9">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企业业绩</w:t>
            </w:r>
          </w:p>
          <w:p w14:paraId="4DE4C72F">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（6分）</w:t>
            </w:r>
          </w:p>
        </w:tc>
        <w:tc>
          <w:tcPr>
            <w:tcW w:w="6090" w:type="dxa"/>
            <w:gridSpan w:val="2"/>
            <w:noWrap w:val="0"/>
            <w:vAlign w:val="center"/>
          </w:tcPr>
          <w:p w14:paraId="04D2D8F9">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供应商自2023年1月1日以来承担过类似项目业绩的，每有一份得 2分，最高得6分。</w:t>
            </w:r>
          </w:p>
          <w:p w14:paraId="24E76A1E">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注：</w:t>
            </w:r>
            <w:r>
              <w:rPr>
                <w:rFonts w:hint="eastAsia" w:asciiTheme="minorEastAsia" w:hAnsiTheme="minorEastAsia" w:eastAsiaTheme="minorEastAsia" w:cstheme="minorEastAsia"/>
                <w:b w:val="0"/>
                <w:bCs w:val="0"/>
                <w:color w:val="auto"/>
                <w:sz w:val="24"/>
                <w:szCs w:val="24"/>
                <w:lang w:val="en-US" w:eastAsia="zh-CN"/>
              </w:rPr>
              <w:t>提供合同扫描件，时间以合同签订时间为准，提供不全或未提供均不得分。</w:t>
            </w:r>
          </w:p>
        </w:tc>
      </w:tr>
      <w:tr w14:paraId="61F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2EC1B78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20B60D6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04D6CD4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项目管理</w:t>
            </w:r>
          </w:p>
          <w:p w14:paraId="0E40B744">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机构人员</w:t>
            </w:r>
          </w:p>
          <w:p w14:paraId="743A4DC7">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tc>
        <w:tc>
          <w:tcPr>
            <w:tcW w:w="6090" w:type="dxa"/>
            <w:gridSpan w:val="2"/>
            <w:noWrap w:val="0"/>
            <w:vAlign w:val="center"/>
          </w:tcPr>
          <w:p w14:paraId="5D62F87D">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rPr>
              <w:t>项目管理机构拟投入人员除项目经理及技术负责人外，同时具有施工员、质量员、安全员、材料员、资料员等，以上岗位人员齐全的得</w:t>
            </w:r>
            <w:r>
              <w:rPr>
                <w:rFonts w:hint="eastAsia" w:asciiTheme="minorEastAsia" w:hAnsiTheme="minorEastAsia" w:eastAsiaTheme="minorEastAsia" w:cstheme="minorEastAsia"/>
                <w:color w:val="auto"/>
                <w:spacing w:val="-6"/>
                <w:sz w:val="24"/>
                <w:szCs w:val="24"/>
                <w:lang w:val="en-US" w:eastAsia="zh-CN"/>
              </w:rPr>
              <w:t>5</w:t>
            </w:r>
            <w:r>
              <w:rPr>
                <w:rFonts w:hint="eastAsia" w:asciiTheme="minorEastAsia" w:hAnsiTheme="minorEastAsia" w:eastAsiaTheme="minorEastAsia" w:cstheme="minorEastAsia"/>
                <w:color w:val="auto"/>
                <w:spacing w:val="-6"/>
                <w:sz w:val="24"/>
                <w:szCs w:val="24"/>
              </w:rPr>
              <w:t>分，人员不齐全的不得分</w:t>
            </w:r>
            <w:r>
              <w:rPr>
                <w:rFonts w:hint="eastAsia" w:asciiTheme="minorEastAsia" w:hAnsiTheme="minorEastAsia" w:eastAsiaTheme="minorEastAsia" w:cstheme="minorEastAsia"/>
                <w:color w:val="auto"/>
                <w:spacing w:val="-6"/>
                <w:sz w:val="24"/>
                <w:szCs w:val="24"/>
                <w:lang w:eastAsia="zh-CN"/>
              </w:rPr>
              <w:t>。</w:t>
            </w:r>
          </w:p>
          <w:p w14:paraId="6EC6793B">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0"/>
                <w:sz w:val="24"/>
                <w:szCs w:val="24"/>
                <w:lang w:val="en-US" w:eastAsia="zh-CN"/>
              </w:rPr>
              <w:t>注：</w:t>
            </w:r>
            <w:r>
              <w:rPr>
                <w:rFonts w:hint="eastAsia" w:asciiTheme="minorEastAsia" w:hAnsiTheme="minorEastAsia" w:eastAsiaTheme="minorEastAsia" w:cstheme="minorEastAsia"/>
                <w:b/>
                <w:bCs/>
                <w:color w:val="auto"/>
                <w:spacing w:val="0"/>
                <w:sz w:val="24"/>
                <w:szCs w:val="24"/>
              </w:rPr>
              <w:t>提供</w:t>
            </w:r>
            <w:r>
              <w:rPr>
                <w:rFonts w:hint="eastAsia" w:asciiTheme="minorEastAsia" w:hAnsiTheme="minorEastAsia" w:eastAsiaTheme="minorEastAsia" w:cstheme="minorEastAsia"/>
                <w:b/>
                <w:bCs/>
                <w:color w:val="auto"/>
                <w:spacing w:val="0"/>
                <w:sz w:val="24"/>
                <w:szCs w:val="24"/>
                <w:lang w:val="en-US" w:eastAsia="zh-CN"/>
              </w:rPr>
              <w:t>有效期内的</w:t>
            </w:r>
            <w:r>
              <w:rPr>
                <w:rFonts w:hint="eastAsia" w:asciiTheme="minorEastAsia" w:hAnsiTheme="minorEastAsia" w:eastAsiaTheme="minorEastAsia" w:cstheme="minorEastAsia"/>
                <w:b/>
                <w:bCs/>
                <w:color w:val="auto"/>
                <w:spacing w:val="0"/>
                <w:sz w:val="24"/>
                <w:szCs w:val="24"/>
              </w:rPr>
              <w:t>人员岗位证书</w:t>
            </w:r>
            <w:r>
              <w:rPr>
                <w:rFonts w:hint="eastAsia" w:asciiTheme="minorEastAsia" w:hAnsiTheme="minorEastAsia" w:eastAsiaTheme="minorEastAsia" w:cstheme="minorEastAsia"/>
                <w:b/>
                <w:bCs/>
                <w:color w:val="auto"/>
                <w:spacing w:val="0"/>
                <w:sz w:val="24"/>
                <w:szCs w:val="24"/>
                <w:lang w:eastAsia="zh-CN"/>
              </w:rPr>
              <w:t>、</w:t>
            </w:r>
            <w:r>
              <w:rPr>
                <w:rFonts w:hint="eastAsia" w:asciiTheme="minorEastAsia" w:hAnsiTheme="minorEastAsia" w:eastAsiaTheme="minorEastAsia" w:cstheme="minorEastAsia"/>
                <w:b/>
                <w:bCs/>
                <w:color w:val="auto"/>
                <w:spacing w:val="0"/>
                <w:sz w:val="24"/>
                <w:szCs w:val="24"/>
                <w:lang w:val="en-US" w:eastAsia="zh-CN"/>
              </w:rPr>
              <w:t>身份证及劳动合同扫描件</w:t>
            </w:r>
            <w:r>
              <w:rPr>
                <w:rFonts w:hint="eastAsia" w:asciiTheme="minorEastAsia" w:hAnsiTheme="minorEastAsia" w:eastAsiaTheme="minorEastAsia" w:cstheme="minorEastAsia"/>
                <w:b/>
                <w:bCs/>
                <w:color w:val="auto"/>
                <w:spacing w:val="0"/>
                <w:sz w:val="24"/>
                <w:szCs w:val="24"/>
                <w:lang w:eastAsia="zh-CN"/>
              </w:rPr>
              <w:t>，</w:t>
            </w:r>
            <w:r>
              <w:rPr>
                <w:rFonts w:hint="eastAsia" w:asciiTheme="minorEastAsia" w:hAnsiTheme="minorEastAsia" w:eastAsiaTheme="minorEastAsia" w:cstheme="minorEastAsia"/>
                <w:b/>
                <w:bCs/>
                <w:color w:val="auto"/>
                <w:spacing w:val="0"/>
                <w:sz w:val="24"/>
                <w:szCs w:val="24"/>
                <w:lang w:val="en-US" w:eastAsia="zh-CN"/>
              </w:rPr>
              <w:t>提供不全不得分。</w:t>
            </w:r>
          </w:p>
        </w:tc>
      </w:tr>
      <w:tr w14:paraId="581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1D25E90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053B707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57C639D">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服务承诺</w:t>
            </w:r>
          </w:p>
          <w:p w14:paraId="279276A3">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13857C39">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磋商小组根据供应商提供的服务承诺进行综合评价（包括但不限于</w:t>
            </w:r>
            <w:r>
              <w:rPr>
                <w:rFonts w:hint="eastAsia" w:asciiTheme="minorEastAsia" w:hAnsiTheme="minorEastAsia" w:eastAsiaTheme="minorEastAsia" w:cstheme="minorEastAsia"/>
                <w:b/>
                <w:bCs/>
                <w:color w:val="auto"/>
                <w:sz w:val="24"/>
                <w:szCs w:val="24"/>
                <w:lang w:val="en-US" w:eastAsia="zh-CN"/>
              </w:rPr>
              <w:t>①工程保修期内外的服务方案及承诺②不拖欠工人工资,替甲方排忧解难,协调周边关系保证项目顺利实施的承诺及措施③对现场周边环境保护的承诺④资金不到位情况下，连续施工的承诺及措施等方面</w:t>
            </w:r>
            <w:r>
              <w:rPr>
                <w:rFonts w:hint="eastAsia" w:asciiTheme="minorEastAsia" w:hAnsiTheme="minorEastAsia" w:eastAsiaTheme="minorEastAsia" w:cstheme="minorEastAsia"/>
                <w:color w:val="auto"/>
                <w:sz w:val="24"/>
                <w:szCs w:val="24"/>
                <w:lang w:val="en-US" w:eastAsia="zh-CN"/>
              </w:rPr>
              <w:t>）：</w:t>
            </w:r>
          </w:p>
          <w:p w14:paraId="1D4A0826">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编制完整详细且合理可行，得3分;</w:t>
            </w:r>
          </w:p>
          <w:p w14:paraId="695C0FFB">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编制较完整较合理可行，得1分;</w:t>
            </w:r>
          </w:p>
          <w:p w14:paraId="3D42A823">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编制不够完整、不够合理得0.5分;</w:t>
            </w:r>
          </w:p>
          <w:p w14:paraId="2C6B0366">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无此项内容不得分。</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1B5AD9C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76A4525">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履职尽责承诺</w:t>
            </w:r>
          </w:p>
          <w:p w14:paraId="726EB084">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471A0AE6">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磋商小组根据供应商书面保证技术措施落实到位的承诺和落实不到位的处理承诺，其中包括各关键岗位人员（项目负责人、技术负责人及相关技术人员、质量员、安全员、材料员等）的在岗、更换等履职尽责承诺，提供承包商履约保证的全面、详实、可行、合法有效等情况进行打分。</w:t>
            </w:r>
          </w:p>
          <w:p w14:paraId="32B0DB67">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）编制完整详细且合理可行，具有实质性优惠承诺，得3分；</w:t>
            </w:r>
          </w:p>
          <w:p w14:paraId="7BB8B6B1">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）编制较完整、较合理可行，实质性优惠承诺一般，得1分；</w:t>
            </w:r>
          </w:p>
          <w:p w14:paraId="7A678806">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）编制不完整、不合理，可行性差，得0.5分。</w:t>
            </w:r>
          </w:p>
          <w:p w14:paraId="367D78AB">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无此项内容不得分。</w:t>
            </w:r>
          </w:p>
        </w:tc>
      </w:tr>
      <w:tr w14:paraId="0600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3249318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6D41B9C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341D64F6">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综合评价</w:t>
            </w:r>
          </w:p>
          <w:p w14:paraId="3B3A8D62">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15A1FA35">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根据供应商响应文件编制的详实、合理、针对性及响应程度等综合印象进行打分。</w:t>
            </w:r>
          </w:p>
          <w:p w14:paraId="5B70E568">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文件内容完整、详实、合理、认真的，得3分；</w:t>
            </w:r>
          </w:p>
          <w:p w14:paraId="742D65CB">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文件内容较完整、清晰的，得1分；</w:t>
            </w:r>
          </w:p>
          <w:p w14:paraId="7A7E5298">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文件内容基本完整、但不够完善和清晰的，得0.5分。</w:t>
            </w:r>
          </w:p>
        </w:tc>
      </w:tr>
      <w:bookmarkEnd w:id="948"/>
      <w:bookmarkEnd w:id="949"/>
      <w:bookmarkEnd w:id="950"/>
      <w:bookmarkEnd w:id="951"/>
      <w:bookmarkEnd w:id="952"/>
      <w:bookmarkEnd w:id="953"/>
    </w:tbl>
    <w:p w14:paraId="62D4ED4C">
      <w:pPr>
        <w:rPr>
          <w:rFonts w:hint="eastAsia" w:asciiTheme="minorEastAsia" w:hAnsiTheme="minorEastAsia" w:eastAsiaTheme="minorEastAsia" w:cstheme="minorEastAsia"/>
          <w:b/>
          <w:bCs/>
          <w:color w:val="auto"/>
          <w:szCs w:val="21"/>
        </w:rPr>
      </w:pPr>
      <w:bookmarkStart w:id="954" w:name="_Toc21918"/>
    </w:p>
    <w:p w14:paraId="2190153C">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55" w:name="_Toc2626"/>
      <w:bookmarkStart w:id="956" w:name="_Toc25104"/>
      <w:r>
        <w:rPr>
          <w:rFonts w:hint="eastAsia" w:ascii="宋体" w:hAnsi="宋体" w:eastAsia="宋体" w:cs="宋体"/>
          <w:b/>
          <w:bCs/>
          <w:color w:val="auto"/>
          <w:sz w:val="24"/>
          <w:szCs w:val="24"/>
          <w:lang w:val="en-US" w:eastAsia="zh-CN"/>
        </w:rPr>
        <w:t xml:space="preserve">1. </w:t>
      </w:r>
      <w:r>
        <w:rPr>
          <w:rFonts w:hint="eastAsia" w:ascii="宋体" w:hAnsi="宋体" w:eastAsia="宋体" w:cs="宋体"/>
          <w:b/>
          <w:bCs/>
          <w:color w:val="auto"/>
          <w:sz w:val="24"/>
          <w:szCs w:val="24"/>
        </w:rPr>
        <w:t>评审方法</w:t>
      </w:r>
      <w:bookmarkEnd w:id="954"/>
      <w:bookmarkEnd w:id="955"/>
      <w:bookmarkEnd w:id="956"/>
    </w:p>
    <w:p w14:paraId="583D0893">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bidi="en-US"/>
        </w:rPr>
        <w:t>本次评审采用综合评分法。磋商小组对满足磋商文件实质性要求的响应文件</w:t>
      </w:r>
      <w:r>
        <w:rPr>
          <w:rFonts w:hint="eastAsia" w:ascii="宋体" w:hAnsi="宋体" w:eastAsia="宋体" w:cs="宋体"/>
          <w:color w:val="auto"/>
          <w:sz w:val="24"/>
          <w:szCs w:val="24"/>
        </w:rPr>
        <w:t>，按照本章规定的评分标准进行打分，并按得分由高到低顺序推荐成交候选人，</w:t>
      </w:r>
      <w:r>
        <w:rPr>
          <w:rFonts w:hint="eastAsia" w:ascii="宋体" w:hAnsi="宋体" w:eastAsia="宋体" w:cs="宋体"/>
          <w:color w:val="auto"/>
          <w:kern w:val="0"/>
          <w:sz w:val="24"/>
          <w:szCs w:val="24"/>
        </w:rPr>
        <w:t>综合评分相等时，以报价得分高的优先；报价得分也相等的，由采购人自行确定。</w:t>
      </w:r>
      <w:bookmarkStart w:id="957" w:name="_Toc5703"/>
      <w:bookmarkStart w:id="958" w:name="_Toc144974568"/>
      <w:bookmarkStart w:id="959" w:name="_Toc455080157"/>
      <w:bookmarkStart w:id="960" w:name="_Toc152045601"/>
      <w:bookmarkStart w:id="961" w:name="_Toc455867817"/>
      <w:bookmarkStart w:id="962" w:name="_Toc20837"/>
      <w:bookmarkStart w:id="963" w:name="_Toc281405529"/>
      <w:bookmarkStart w:id="964" w:name="_Toc24936"/>
      <w:bookmarkStart w:id="965" w:name="_Toc26131"/>
      <w:bookmarkStart w:id="966" w:name="_Toc6612"/>
      <w:bookmarkStart w:id="967" w:name="_Toc466298140"/>
      <w:bookmarkStart w:id="968" w:name="_Toc152042378"/>
      <w:bookmarkStart w:id="969" w:name="_Toc318450723"/>
      <w:bookmarkStart w:id="970" w:name="_Toc490667876"/>
      <w:bookmarkStart w:id="971" w:name="_Toc29362"/>
    </w:p>
    <w:p w14:paraId="74483F43">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72" w:name="_Toc18472"/>
      <w:r>
        <w:rPr>
          <w:rFonts w:hint="eastAsia" w:ascii="宋体" w:hAnsi="宋体" w:eastAsia="宋体" w:cs="宋体"/>
          <w:b/>
          <w:bCs/>
          <w:color w:val="auto"/>
          <w:sz w:val="24"/>
          <w:szCs w:val="24"/>
          <w:lang w:val="en-US" w:eastAsia="zh-CN"/>
        </w:rPr>
        <w:t xml:space="preserve">2. </w:t>
      </w:r>
      <w:r>
        <w:rPr>
          <w:rFonts w:hint="eastAsia" w:ascii="宋体" w:hAnsi="宋体" w:eastAsia="宋体" w:cs="宋体"/>
          <w:b/>
          <w:bCs/>
          <w:color w:val="auto"/>
          <w:sz w:val="24"/>
          <w:szCs w:val="24"/>
        </w:rPr>
        <w:t>评审标准</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Start w:id="973" w:name="_Toc490667877"/>
      <w:bookmarkStart w:id="974" w:name="_Toc21120"/>
      <w:bookmarkStart w:id="975" w:name="_Toc152042379"/>
      <w:bookmarkStart w:id="976" w:name="_Toc11223"/>
      <w:bookmarkStart w:id="977" w:name="_Toc455867818"/>
      <w:bookmarkStart w:id="978" w:name="_Toc6711"/>
      <w:bookmarkStart w:id="979" w:name="_Toc455080158"/>
      <w:bookmarkStart w:id="980" w:name="_Toc24558"/>
      <w:bookmarkStart w:id="981" w:name="_Toc466298141"/>
      <w:bookmarkStart w:id="982" w:name="_Toc31037"/>
      <w:bookmarkStart w:id="983" w:name="_Toc152045602"/>
      <w:bookmarkStart w:id="984" w:name="_Toc25637"/>
      <w:bookmarkStart w:id="985" w:name="_Toc19934"/>
      <w:bookmarkStart w:id="986" w:name="_Toc281405530"/>
      <w:bookmarkStart w:id="987" w:name="_Toc318450724"/>
      <w:bookmarkStart w:id="988" w:name="_Toc15813"/>
      <w:bookmarkStart w:id="989" w:name="_Toc144974569"/>
      <w:bookmarkStart w:id="990" w:name="_Toc2867"/>
    </w:p>
    <w:p w14:paraId="1EFE1077">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2.1 初步评审标准</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4958409E">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2.1.1 </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评审标准：见评审办法前附表。</w:t>
      </w:r>
    </w:p>
    <w:p w14:paraId="4F2983F5">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991" w:name="_Toc490667878"/>
      <w:bookmarkStart w:id="992" w:name="_Toc7284"/>
      <w:bookmarkStart w:id="993" w:name="_Toc5184"/>
      <w:bookmarkStart w:id="994" w:name="_Toc466298142"/>
      <w:bookmarkStart w:id="995" w:name="_Toc281405531"/>
      <w:bookmarkStart w:id="996" w:name="_Toc12013"/>
      <w:bookmarkStart w:id="997" w:name="_Toc22439"/>
      <w:bookmarkStart w:id="998" w:name="_Toc24825"/>
      <w:bookmarkStart w:id="999" w:name="_Toc25492"/>
      <w:bookmarkStart w:id="1000" w:name="_Toc152042380"/>
      <w:bookmarkStart w:id="1001" w:name="_Toc11061"/>
      <w:bookmarkStart w:id="1002" w:name="_Toc26179"/>
      <w:bookmarkStart w:id="1003" w:name="_Toc144974570"/>
      <w:bookmarkStart w:id="1004" w:name="_Toc455080159"/>
      <w:bookmarkStart w:id="1005" w:name="_Toc152045603"/>
      <w:bookmarkStart w:id="1006" w:name="_Toc13412"/>
      <w:bookmarkStart w:id="1007" w:name="_Toc30189"/>
      <w:bookmarkStart w:id="1008" w:name="_Toc455867819"/>
      <w:bookmarkStart w:id="1009" w:name="_Toc318450725"/>
      <w:bookmarkStart w:id="1010" w:name="_Toc21970"/>
      <w:bookmarkStart w:id="1011" w:name="_Toc17019"/>
      <w:bookmarkStart w:id="1012" w:name="_Toc490667879"/>
      <w:bookmarkStart w:id="1013" w:name="_Toc17308"/>
      <w:bookmarkStart w:id="1014" w:name="_Toc455867820"/>
      <w:bookmarkStart w:id="1015" w:name="_Toc466298143"/>
      <w:bookmarkStart w:id="1016" w:name="_Toc29297"/>
      <w:bookmarkStart w:id="1017" w:name="_Toc16479"/>
      <w:bookmarkStart w:id="1018" w:name="_Toc281405532"/>
      <w:bookmarkStart w:id="1019" w:name="_Toc318450726"/>
      <w:bookmarkStart w:id="1020" w:name="_Toc18127"/>
      <w:bookmarkStart w:id="1021" w:name="_Toc455080160"/>
      <w:bookmarkStart w:id="1022" w:name="_Toc32314"/>
      <w:r>
        <w:rPr>
          <w:rFonts w:hint="eastAsia" w:ascii="宋体" w:hAnsi="宋体" w:eastAsia="宋体" w:cs="宋体"/>
          <w:b/>
          <w:bCs/>
          <w:color w:val="auto"/>
          <w:sz w:val="24"/>
          <w:szCs w:val="24"/>
        </w:rPr>
        <w:t>2.2 分值构成与评分标准</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39487CD4">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标：见评标办法前附表</w:t>
      </w:r>
      <w:r>
        <w:rPr>
          <w:rFonts w:hint="eastAsia" w:ascii="宋体" w:hAnsi="宋体" w:eastAsia="宋体" w:cs="宋体"/>
          <w:color w:val="auto"/>
          <w:sz w:val="24"/>
          <w:szCs w:val="24"/>
          <w:lang w:eastAsia="zh-CN"/>
        </w:rPr>
        <w:t>。</w:t>
      </w:r>
    </w:p>
    <w:p w14:paraId="2664F158">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.2技术标评分标准：见评标办法前附表</w:t>
      </w:r>
      <w:r>
        <w:rPr>
          <w:rFonts w:hint="eastAsia" w:ascii="宋体" w:hAnsi="宋体" w:eastAsia="宋体" w:cs="宋体"/>
          <w:color w:val="auto"/>
          <w:sz w:val="24"/>
          <w:szCs w:val="24"/>
          <w:lang w:eastAsia="zh-CN"/>
        </w:rPr>
        <w:t>；</w:t>
      </w:r>
    </w:p>
    <w:p w14:paraId="34DA92AC">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标评分标准：见评标办法前附表</w:t>
      </w:r>
      <w:r>
        <w:rPr>
          <w:rFonts w:hint="eastAsia" w:ascii="宋体" w:hAnsi="宋体" w:eastAsia="宋体" w:cs="宋体"/>
          <w:color w:val="auto"/>
          <w:sz w:val="24"/>
          <w:szCs w:val="24"/>
          <w:lang w:eastAsia="zh-CN"/>
        </w:rPr>
        <w:t>。</w:t>
      </w:r>
    </w:p>
    <w:p w14:paraId="4ADFB2B4">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lang w:val="en-US" w:eastAsia="zh-CN"/>
        </w:rPr>
      </w:pPr>
      <w:bookmarkStart w:id="1023" w:name="_Toc25451"/>
      <w:bookmarkStart w:id="1024" w:name="_Toc7879"/>
      <w:bookmarkStart w:id="1025" w:name="_Toc30178"/>
      <w:r>
        <w:rPr>
          <w:rFonts w:hint="eastAsia" w:ascii="宋体" w:hAnsi="宋体" w:eastAsia="宋体" w:cs="宋体"/>
          <w:b/>
          <w:bCs/>
          <w:color w:val="auto"/>
          <w:sz w:val="24"/>
          <w:szCs w:val="24"/>
          <w:lang w:val="en-US" w:eastAsia="zh-CN"/>
        </w:rPr>
        <w:t>3. 评审程序</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56039170">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26" w:name="_Toc30986"/>
      <w:bookmarkStart w:id="1027" w:name="_Toc455080161"/>
      <w:bookmarkStart w:id="1028" w:name="_Toc2410"/>
      <w:bookmarkStart w:id="1029" w:name="_Toc29092"/>
      <w:bookmarkStart w:id="1030" w:name="_Toc29614"/>
      <w:bookmarkStart w:id="1031" w:name="_Toc7272"/>
      <w:bookmarkStart w:id="1032" w:name="_Toc318450727"/>
      <w:bookmarkStart w:id="1033" w:name="_Toc29916"/>
      <w:bookmarkStart w:id="1034" w:name="_Toc455867821"/>
      <w:bookmarkStart w:id="1035" w:name="_Toc16892"/>
      <w:bookmarkStart w:id="1036" w:name="_Toc466298144"/>
      <w:bookmarkStart w:id="1037" w:name="_Toc20248"/>
      <w:bookmarkStart w:id="1038" w:name="_Toc9433"/>
      <w:bookmarkStart w:id="1039" w:name="_Toc18886"/>
      <w:bookmarkStart w:id="1040" w:name="_Toc14633"/>
      <w:bookmarkStart w:id="1041" w:name="_Toc281405533"/>
      <w:bookmarkStart w:id="1042" w:name="_Toc5427"/>
      <w:bookmarkStart w:id="1043" w:name="_Toc32043"/>
      <w:bookmarkStart w:id="1044" w:name="_Toc490667880"/>
      <w:r>
        <w:rPr>
          <w:rFonts w:hint="eastAsia" w:ascii="宋体" w:hAnsi="宋体" w:eastAsia="宋体" w:cs="宋体"/>
          <w:b/>
          <w:bCs/>
          <w:color w:val="auto"/>
          <w:sz w:val="24"/>
          <w:szCs w:val="24"/>
        </w:rPr>
        <w:t>3.1 初步评审</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4D5F54C8">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（1）串通或弄虚作假或有其他违法行为的；</w:t>
      </w:r>
    </w:p>
    <w:p w14:paraId="7C12339F">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（2）不按磋商小组要求澄清、说明或补正的；</w:t>
      </w:r>
    </w:p>
    <w:p w14:paraId="26E3878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（4）响应文件附有采购人不能接受的条件；</w:t>
      </w:r>
    </w:p>
    <w:p w14:paraId="510AF50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45" w:name="_Toc24788"/>
      <w:bookmarkStart w:id="1046" w:name="_Toc455867822"/>
      <w:bookmarkStart w:id="1047" w:name="_Toc466298145"/>
      <w:bookmarkStart w:id="1048" w:name="_Toc12406"/>
      <w:bookmarkStart w:id="1049" w:name="_Toc13386"/>
      <w:bookmarkStart w:id="1050" w:name="_Toc490667881"/>
      <w:bookmarkStart w:id="1051" w:name="_Toc26280"/>
      <w:bookmarkStart w:id="1052" w:name="_Toc318450728"/>
      <w:bookmarkStart w:id="1053" w:name="_Toc22101"/>
      <w:bookmarkStart w:id="1054" w:name="_Toc21032"/>
      <w:bookmarkStart w:id="1055" w:name="_Toc18594"/>
      <w:bookmarkStart w:id="1056" w:name="_Toc31235"/>
      <w:bookmarkStart w:id="1057" w:name="_Toc7121"/>
      <w:bookmarkStart w:id="1058" w:name="_Toc455080162"/>
      <w:bookmarkStart w:id="1059" w:name="_Toc26049"/>
      <w:bookmarkStart w:id="1060" w:name="_Toc21570"/>
      <w:bookmarkStart w:id="1061" w:name="_Toc10692"/>
      <w:bookmarkStart w:id="1062" w:name="_Toc16964"/>
      <w:bookmarkStart w:id="1063" w:name="_Toc281405534"/>
      <w:r>
        <w:rPr>
          <w:rFonts w:hint="eastAsia" w:ascii="宋体" w:hAnsi="宋体" w:eastAsia="宋体" w:cs="宋体"/>
          <w:b/>
          <w:bCs/>
          <w:color w:val="auto"/>
          <w:sz w:val="24"/>
          <w:szCs w:val="24"/>
        </w:rPr>
        <w:t>3.2 详细评审</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3E07ABC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6"/>
          <w:sz w:val="24"/>
          <w:szCs w:val="24"/>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64" w:name="_Toc10153"/>
      <w:bookmarkStart w:id="1065" w:name="_Toc22084"/>
      <w:bookmarkStart w:id="1066" w:name="_Toc331"/>
      <w:bookmarkStart w:id="1067" w:name="_Toc3850"/>
      <w:bookmarkStart w:id="1068" w:name="_Toc2657"/>
      <w:bookmarkStart w:id="1069" w:name="_Toc28633"/>
      <w:bookmarkStart w:id="1070" w:name="_Toc8813"/>
      <w:bookmarkStart w:id="1071" w:name="_Toc455080163"/>
      <w:bookmarkStart w:id="1072" w:name="_Toc11958"/>
      <w:bookmarkStart w:id="1073" w:name="_Toc318450729"/>
      <w:bookmarkStart w:id="1074" w:name="_Toc18031"/>
      <w:bookmarkStart w:id="1075" w:name="_Toc8342"/>
      <w:bookmarkStart w:id="1076" w:name="_Toc12374"/>
      <w:bookmarkStart w:id="1077" w:name="_Toc24862"/>
      <w:bookmarkStart w:id="1078" w:name="_Toc455867823"/>
      <w:bookmarkStart w:id="1079" w:name="_Toc490667882"/>
      <w:bookmarkStart w:id="1080" w:name="_Toc466298146"/>
      <w:bookmarkStart w:id="1081" w:name="_Toc281405535"/>
      <w:bookmarkStart w:id="1082" w:name="_Toc32291"/>
      <w:r>
        <w:rPr>
          <w:rFonts w:hint="eastAsia" w:ascii="宋体" w:hAnsi="宋体" w:eastAsia="宋体" w:cs="宋体"/>
          <w:b/>
          <w:bCs/>
          <w:color w:val="auto"/>
          <w:sz w:val="24"/>
          <w:szCs w:val="24"/>
        </w:rPr>
        <w:t>3.3 响应文件的澄清和补正</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273AC5C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83" w:name="_Toc22682"/>
      <w:bookmarkStart w:id="1084" w:name="_Toc12311"/>
      <w:bookmarkStart w:id="1085" w:name="_Toc490667883"/>
      <w:bookmarkStart w:id="1086" w:name="_Toc26894"/>
      <w:bookmarkStart w:id="1087" w:name="_Toc19453"/>
      <w:bookmarkStart w:id="1088" w:name="_Toc30053"/>
      <w:bookmarkStart w:id="1089" w:name="_Toc281405536"/>
      <w:bookmarkStart w:id="1090" w:name="_Toc19938"/>
      <w:bookmarkStart w:id="1091" w:name="_Toc466298147"/>
      <w:bookmarkStart w:id="1092" w:name="_Toc16718"/>
      <w:bookmarkStart w:id="1093" w:name="_Toc32183"/>
      <w:bookmarkStart w:id="1094" w:name="_Toc5903"/>
      <w:bookmarkStart w:id="1095" w:name="_Toc22049"/>
      <w:bookmarkStart w:id="1096" w:name="_Toc29957"/>
      <w:bookmarkStart w:id="1097" w:name="_Toc1857"/>
      <w:bookmarkStart w:id="1098" w:name="_Toc455080164"/>
      <w:bookmarkStart w:id="1099" w:name="_Toc455867824"/>
      <w:bookmarkStart w:id="1100" w:name="_Toc318450730"/>
      <w:bookmarkStart w:id="1101" w:name="_Toc22986"/>
      <w:r>
        <w:rPr>
          <w:rFonts w:hint="eastAsia" w:ascii="宋体" w:hAnsi="宋体" w:eastAsia="宋体" w:cs="宋体"/>
          <w:b/>
          <w:bCs/>
          <w:color w:val="auto"/>
          <w:sz w:val="24"/>
          <w:szCs w:val="24"/>
        </w:rPr>
        <w:t>3.4 评审结果</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3BC986AE">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3.4.1除第二章“供应商须知”前附表授权直接确定成交人外，磋商小组按照得分由高到低的顺序推荐成交候选人。</w:t>
      </w:r>
    </w:p>
    <w:p w14:paraId="59404B39">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3.4.2 磋商小组完成评审后，应当向采购人提交书面评审报告。</w:t>
      </w:r>
    </w:p>
    <w:p w14:paraId="26BE751D">
      <w:pPr>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2AD1EF4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val="0"/>
          <w:color w:val="auto"/>
          <w:sz w:val="24"/>
          <w:szCs w:val="24"/>
          <w:lang w:val="en-US" w:eastAsia="zh-CN"/>
        </w:rPr>
      </w:pPr>
      <w:bookmarkStart w:id="1102" w:name="_Toc4132"/>
      <w:bookmarkStart w:id="1103" w:name="_Toc11932"/>
      <w:r>
        <w:rPr>
          <w:rFonts w:hint="eastAsia" w:ascii="宋体" w:hAnsi="宋体" w:eastAsia="宋体" w:cs="宋体"/>
          <w:b/>
          <w:bCs w:val="0"/>
          <w:color w:val="auto"/>
          <w:sz w:val="24"/>
          <w:szCs w:val="24"/>
          <w:lang w:val="en-US" w:eastAsia="zh-CN"/>
        </w:rPr>
        <w:t>附件：废标条件</w:t>
      </w:r>
      <w:bookmarkEnd w:id="1102"/>
      <w:bookmarkEnd w:id="1103"/>
    </w:p>
    <w:p w14:paraId="42451585">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废标条件</w:t>
      </w:r>
    </w:p>
    <w:p w14:paraId="14CE59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val="0"/>
          <w:color w:val="auto"/>
          <w:sz w:val="24"/>
          <w:szCs w:val="24"/>
        </w:rPr>
      </w:pPr>
    </w:p>
    <w:p w14:paraId="3535CA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本附件所集中列示的废标条件，是本章“评标办法”的组成部分，是对第二章“</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须知”和本章正文部分所规定的废标条件的总结和补充，如果出现相互矛盾的情况，以第二章“</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须知”和本章正文部分的规定为准。</w:t>
      </w:r>
    </w:p>
    <w:p w14:paraId="73ADF1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1.未通过第三章评标办法</w:t>
      </w:r>
      <w:r>
        <w:rPr>
          <w:rFonts w:hint="eastAsia" w:ascii="宋体" w:hAnsi="宋体" w:eastAsia="宋体" w:cs="宋体"/>
          <w:b w:val="0"/>
          <w:bCs/>
          <w:color w:val="auto"/>
          <w:sz w:val="24"/>
          <w:szCs w:val="24"/>
          <w:lang w:eastAsia="zh-CN"/>
        </w:rPr>
        <w:t>资格评审、符合性评审的</w:t>
      </w:r>
      <w:r>
        <w:rPr>
          <w:rFonts w:hint="eastAsia" w:ascii="宋体" w:hAnsi="宋体" w:eastAsia="宋体" w:cs="宋体"/>
          <w:b w:val="0"/>
          <w:bCs/>
          <w:color w:val="auto"/>
          <w:sz w:val="24"/>
          <w:szCs w:val="24"/>
        </w:rPr>
        <w:t xml:space="preserve">； </w:t>
      </w:r>
    </w:p>
    <w:p w14:paraId="7AC419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.不按</w:t>
      </w:r>
      <w:r>
        <w:rPr>
          <w:rFonts w:hint="eastAsia" w:ascii="宋体" w:hAnsi="宋体" w:eastAsia="宋体" w:cs="宋体"/>
          <w:b w:val="0"/>
          <w:bCs/>
          <w:color w:val="auto"/>
          <w:sz w:val="24"/>
          <w:szCs w:val="24"/>
          <w:lang w:eastAsia="zh-CN"/>
        </w:rPr>
        <w:t>磋商小组</w:t>
      </w:r>
      <w:r>
        <w:rPr>
          <w:rFonts w:hint="eastAsia" w:ascii="宋体" w:hAnsi="宋体" w:eastAsia="宋体" w:cs="宋体"/>
          <w:b w:val="0"/>
          <w:bCs/>
          <w:color w:val="auto"/>
          <w:sz w:val="24"/>
          <w:szCs w:val="24"/>
        </w:rPr>
        <w:t>要求澄清、说明或补正的；</w:t>
      </w:r>
    </w:p>
    <w:p w14:paraId="275E3EE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磋商</w:t>
      </w:r>
      <w:r>
        <w:rPr>
          <w:rFonts w:hint="eastAsia" w:ascii="宋体" w:hAnsi="宋体" w:eastAsia="宋体" w:cs="宋体"/>
          <w:b w:val="0"/>
          <w:bCs/>
          <w:color w:val="auto"/>
          <w:sz w:val="24"/>
          <w:szCs w:val="24"/>
        </w:rPr>
        <w:t>报价有算术性错误，投标人不接受修正价格的；</w:t>
      </w:r>
    </w:p>
    <w:p w14:paraId="48B4794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.以他人的名义投标、以行贿手段谋取中标或者以其他弄虚作假方式投标的；</w:t>
      </w:r>
    </w:p>
    <w:p w14:paraId="512F353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.属于串（围）标行为的；</w:t>
      </w:r>
    </w:p>
    <w:p w14:paraId="080C819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磋商小组</w:t>
      </w:r>
      <w:r>
        <w:rPr>
          <w:rFonts w:hint="eastAsia" w:ascii="宋体" w:hAnsi="宋体" w:eastAsia="宋体" w:cs="宋体"/>
          <w:b w:val="0"/>
          <w:bCs/>
          <w:color w:val="auto"/>
          <w:sz w:val="24"/>
          <w:szCs w:val="24"/>
        </w:rPr>
        <w:t>认定投标人以低于成本报价竞标的；</w:t>
      </w:r>
    </w:p>
    <w:p w14:paraId="028828F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7.文件制作机器码、文件创建标识码有相同的；</w:t>
      </w:r>
    </w:p>
    <w:p w14:paraId="4A78584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8.明显不符合技术规格、技术标准的要求；</w:t>
      </w:r>
    </w:p>
    <w:p w14:paraId="1E74544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9.不具备竞争性磋商文件中规定的资格要求的；</w:t>
      </w:r>
    </w:p>
    <w:p w14:paraId="6388888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8"/>
          <w:szCs w:val="28"/>
          <w:lang w:val="en-US" w:eastAsia="zh-CN"/>
        </w:rPr>
      </w:pP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rPr>
        <w:t>不符合</w:t>
      </w:r>
      <w:r>
        <w:rPr>
          <w:rFonts w:hint="eastAsia" w:ascii="宋体" w:hAnsi="宋体" w:eastAsia="宋体" w:cs="宋体"/>
          <w:b w:val="0"/>
          <w:bCs/>
          <w:color w:val="auto"/>
          <w:sz w:val="24"/>
          <w:szCs w:val="24"/>
          <w:lang w:eastAsia="zh-CN"/>
        </w:rPr>
        <w:t>竞争性磋商</w:t>
      </w:r>
      <w:r>
        <w:rPr>
          <w:rFonts w:hint="eastAsia" w:ascii="宋体" w:hAnsi="宋体" w:eastAsia="宋体" w:cs="宋体"/>
          <w:b w:val="0"/>
          <w:bCs/>
          <w:color w:val="auto"/>
          <w:sz w:val="24"/>
          <w:szCs w:val="24"/>
        </w:rPr>
        <w:t>文件规定的其他实质性要求及相关法律、法规或规章规定可以废标的其他情形。</w:t>
      </w:r>
      <w:bookmarkEnd w:id="927"/>
      <w:bookmarkEnd w:id="928"/>
      <w:bookmarkEnd w:id="929"/>
      <w:bookmarkEnd w:id="930"/>
      <w:bookmarkStart w:id="1104" w:name="_Toc30627"/>
      <w:bookmarkStart w:id="1105" w:name="_Toc31782"/>
      <w:bookmarkStart w:id="1106" w:name="_Toc152045786"/>
      <w:bookmarkStart w:id="1107" w:name="_Toc144974855"/>
      <w:bookmarkStart w:id="1108" w:name="_Toc152042575"/>
    </w:p>
    <w:p w14:paraId="5617C7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bCs w:val="0"/>
          <w:color w:val="auto"/>
          <w:sz w:val="28"/>
          <w:szCs w:val="28"/>
          <w:lang w:eastAsia="zh-CN"/>
        </w:rPr>
      </w:pPr>
      <w:r>
        <w:rPr>
          <w:rFonts w:hint="eastAsia" w:asciiTheme="minorEastAsia" w:hAnsiTheme="minorEastAsia" w:eastAsiaTheme="minorEastAsia" w:cstheme="minorEastAsia"/>
          <w:bCs w:val="0"/>
          <w:color w:val="auto"/>
          <w:sz w:val="28"/>
          <w:szCs w:val="28"/>
        </w:rPr>
        <w:br w:type="page"/>
      </w:r>
    </w:p>
    <w:p w14:paraId="7D8FF7F9">
      <w:pPr>
        <w:pStyle w:val="2"/>
        <w:bidi w:val="0"/>
        <w:rPr>
          <w:rFonts w:hint="eastAsia" w:asciiTheme="minorEastAsia" w:hAnsiTheme="minorEastAsia" w:eastAsiaTheme="minorEastAsia" w:cstheme="minorEastAsia"/>
          <w:color w:val="auto"/>
          <w:lang w:eastAsia="zh-CN"/>
        </w:rPr>
      </w:pPr>
      <w:bookmarkStart w:id="1109" w:name="_Toc16882"/>
      <w:bookmarkStart w:id="1110" w:name="_Toc29803"/>
      <w:bookmarkStart w:id="1111" w:name="_Toc3316"/>
      <w:bookmarkStart w:id="1112" w:name="_Toc4592"/>
      <w:bookmarkStart w:id="1113" w:name="_Toc2556"/>
      <w:r>
        <w:rPr>
          <w:rFonts w:hint="eastAsia" w:asciiTheme="minorEastAsia" w:hAnsiTheme="minorEastAsia" w:eastAsiaTheme="minorEastAsia" w:cstheme="minorEastAsia"/>
          <w:color w:val="auto"/>
          <w:lang w:val="en-US" w:eastAsia="zh-CN"/>
        </w:rPr>
        <w:t xml:space="preserve">第四章 </w:t>
      </w:r>
      <w:r>
        <w:rPr>
          <w:rFonts w:hint="eastAsia" w:asciiTheme="minorEastAsia" w:hAnsiTheme="minorEastAsia" w:eastAsiaTheme="minorEastAsia" w:cstheme="minorEastAsia"/>
          <w:color w:val="auto"/>
        </w:rPr>
        <w:t>合同文本</w:t>
      </w:r>
      <w:r>
        <w:rPr>
          <w:rFonts w:hint="eastAsia" w:asciiTheme="minorEastAsia" w:hAnsiTheme="minorEastAsia" w:eastAsiaTheme="minorEastAsia" w:cstheme="minorEastAsia"/>
          <w:color w:val="auto"/>
          <w:lang w:eastAsia="zh-CN"/>
        </w:rPr>
        <w:t>（仅供参考）</w:t>
      </w:r>
      <w:bookmarkEnd w:id="1109"/>
      <w:bookmarkEnd w:id="1110"/>
      <w:bookmarkEnd w:id="1111"/>
      <w:bookmarkEnd w:id="1112"/>
      <w:bookmarkEnd w:id="1113"/>
    </w:p>
    <w:bookmarkEnd w:id="1104"/>
    <w:bookmarkEnd w:id="1105"/>
    <w:p w14:paraId="004C7087">
      <w:pPr>
        <w:spacing w:line="1000" w:lineRule="exact"/>
        <w:jc w:val="center"/>
        <w:rPr>
          <w:rFonts w:hint="eastAsia" w:asciiTheme="minorEastAsia" w:hAnsiTheme="minorEastAsia" w:eastAsiaTheme="minorEastAsia" w:cstheme="minorEastAsia"/>
          <w:b/>
          <w:bCs/>
          <w:color w:val="auto"/>
          <w:sz w:val="52"/>
          <w:szCs w:val="52"/>
          <w:u w:val="single"/>
          <w:lang w:val="en-US" w:eastAsia="zh-CN"/>
        </w:rPr>
      </w:pPr>
      <w:bookmarkStart w:id="1114" w:name="_Toc351203480"/>
      <w:bookmarkStart w:id="1115" w:name="_Toc296890982"/>
      <w:bookmarkStart w:id="1116" w:name="_Toc296503025"/>
    </w:p>
    <w:p w14:paraId="06166026">
      <w:pPr>
        <w:spacing w:line="1000" w:lineRule="exact"/>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bCs/>
          <w:color w:val="auto"/>
          <w:sz w:val="52"/>
          <w:szCs w:val="52"/>
          <w:u w:val="single"/>
          <w:lang w:val="en-US" w:eastAsia="zh-CN"/>
        </w:rPr>
        <w:t xml:space="preserve">                  </w:t>
      </w:r>
      <w:r>
        <w:rPr>
          <w:rFonts w:hint="eastAsia" w:asciiTheme="minorEastAsia" w:hAnsiTheme="minorEastAsia" w:eastAsiaTheme="minorEastAsia" w:cstheme="minorEastAsia"/>
          <w:b/>
          <w:bCs/>
          <w:color w:val="auto"/>
          <w:sz w:val="52"/>
          <w:szCs w:val="52"/>
        </w:rPr>
        <w:t>项目</w:t>
      </w:r>
      <w:r>
        <w:rPr>
          <w:rFonts w:hint="eastAsia" w:asciiTheme="minorEastAsia" w:hAnsiTheme="minorEastAsia" w:eastAsiaTheme="minorEastAsia" w:cstheme="minorEastAsia"/>
          <w:b/>
          <w:bCs/>
          <w:color w:val="auto"/>
          <w:sz w:val="52"/>
          <w:szCs w:val="52"/>
          <w:lang w:val="en-US" w:eastAsia="zh-CN"/>
        </w:rPr>
        <w:t>名称</w:t>
      </w:r>
      <w:r>
        <w:rPr>
          <w:rFonts w:hint="eastAsia" w:asciiTheme="minorEastAsia" w:hAnsiTheme="minorEastAsia" w:eastAsiaTheme="minorEastAsia" w:cstheme="minorEastAsia"/>
          <w:b/>
          <w:color w:val="auto"/>
          <w:sz w:val="48"/>
          <w:szCs w:val="48"/>
        </w:rPr>
        <w:t xml:space="preserve"> </w:t>
      </w:r>
    </w:p>
    <w:p w14:paraId="3ACE8E9D">
      <w:pPr>
        <w:pStyle w:val="25"/>
        <w:spacing w:line="540" w:lineRule="exact"/>
        <w:jc w:val="center"/>
        <w:rPr>
          <w:rFonts w:hint="eastAsia" w:asciiTheme="minorEastAsia" w:hAnsiTheme="minorEastAsia" w:eastAsiaTheme="minorEastAsia" w:cstheme="minorEastAsia"/>
          <w:b w:val="0"/>
          <w:color w:val="auto"/>
          <w:sz w:val="44"/>
          <w:szCs w:val="44"/>
        </w:rPr>
      </w:pPr>
    </w:p>
    <w:p w14:paraId="040A1FC2">
      <w:pPr>
        <w:pStyle w:val="25"/>
        <w:spacing w:line="540" w:lineRule="exact"/>
        <w:jc w:val="center"/>
        <w:rPr>
          <w:rFonts w:hint="eastAsia" w:asciiTheme="minorEastAsia" w:hAnsiTheme="minorEastAsia" w:eastAsiaTheme="minorEastAsia" w:cstheme="minorEastAsia"/>
          <w:b w:val="0"/>
          <w:color w:val="auto"/>
          <w:sz w:val="44"/>
          <w:szCs w:val="44"/>
        </w:rPr>
      </w:pPr>
    </w:p>
    <w:p w14:paraId="1AB79BA0">
      <w:pPr>
        <w:pStyle w:val="25"/>
        <w:spacing w:line="540" w:lineRule="exact"/>
        <w:jc w:val="center"/>
        <w:rPr>
          <w:rFonts w:hint="eastAsia" w:asciiTheme="minorEastAsia" w:hAnsiTheme="minorEastAsia" w:eastAsiaTheme="minorEastAsia" w:cstheme="minorEastAsia"/>
          <w:b w:val="0"/>
          <w:color w:val="auto"/>
          <w:sz w:val="44"/>
          <w:szCs w:val="44"/>
        </w:rPr>
      </w:pPr>
    </w:p>
    <w:p w14:paraId="69978D14">
      <w:pPr>
        <w:pStyle w:val="25"/>
        <w:spacing w:line="540" w:lineRule="exact"/>
        <w:jc w:val="both"/>
        <w:rPr>
          <w:rFonts w:hint="eastAsia" w:asciiTheme="minorEastAsia" w:hAnsiTheme="minorEastAsia" w:eastAsiaTheme="minorEastAsia" w:cstheme="minorEastAsia"/>
          <w:b w:val="0"/>
          <w:color w:val="auto"/>
          <w:sz w:val="44"/>
          <w:szCs w:val="44"/>
        </w:rPr>
      </w:pPr>
    </w:p>
    <w:p w14:paraId="00185F4B">
      <w:pPr>
        <w:jc w:val="center"/>
        <w:outlineLvl w:val="9"/>
        <w:rPr>
          <w:rFonts w:hint="eastAsia" w:asciiTheme="minorEastAsia" w:hAnsiTheme="minorEastAsia" w:eastAsiaTheme="minorEastAsia" w:cstheme="minorEastAsia"/>
          <w:b/>
          <w:color w:val="auto"/>
          <w:sz w:val="52"/>
          <w:szCs w:val="52"/>
        </w:rPr>
      </w:pPr>
      <w:bookmarkStart w:id="1117" w:name="_Toc27076"/>
      <w:bookmarkStart w:id="1118" w:name="_Toc29573"/>
      <w:r>
        <w:rPr>
          <w:rFonts w:hint="eastAsia" w:asciiTheme="minorEastAsia" w:hAnsiTheme="minorEastAsia" w:eastAsiaTheme="minorEastAsia" w:cstheme="minorEastAsia"/>
          <w:b/>
          <w:color w:val="auto"/>
          <w:sz w:val="52"/>
          <w:szCs w:val="52"/>
        </w:rPr>
        <w:t>合</w:t>
      </w:r>
      <w:bookmarkEnd w:id="1117"/>
      <w:bookmarkEnd w:id="1118"/>
    </w:p>
    <w:p w14:paraId="0A823405">
      <w:pPr>
        <w:jc w:val="center"/>
        <w:rPr>
          <w:rFonts w:hint="eastAsia" w:asciiTheme="minorEastAsia" w:hAnsiTheme="minorEastAsia" w:eastAsiaTheme="minorEastAsia" w:cstheme="minorEastAsia"/>
          <w:b/>
          <w:color w:val="auto"/>
          <w:sz w:val="52"/>
          <w:szCs w:val="52"/>
        </w:rPr>
      </w:pPr>
    </w:p>
    <w:p w14:paraId="020EC101">
      <w:pPr>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同</w:t>
      </w:r>
    </w:p>
    <w:p w14:paraId="39B6DB90">
      <w:pPr>
        <w:jc w:val="center"/>
        <w:rPr>
          <w:rFonts w:hint="eastAsia" w:asciiTheme="minorEastAsia" w:hAnsiTheme="minorEastAsia" w:eastAsiaTheme="minorEastAsia" w:cstheme="minorEastAsia"/>
          <w:b/>
          <w:color w:val="auto"/>
          <w:sz w:val="52"/>
          <w:szCs w:val="52"/>
        </w:rPr>
      </w:pPr>
    </w:p>
    <w:p w14:paraId="6BD02563">
      <w:pPr>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书</w:t>
      </w:r>
    </w:p>
    <w:p w14:paraId="200ED8B0">
      <w:pPr>
        <w:pStyle w:val="25"/>
        <w:spacing w:line="540" w:lineRule="exact"/>
        <w:rPr>
          <w:rFonts w:hint="eastAsia" w:asciiTheme="minorEastAsia" w:hAnsiTheme="minorEastAsia" w:eastAsiaTheme="minorEastAsia" w:cstheme="minorEastAsia"/>
          <w:b w:val="0"/>
          <w:color w:val="auto"/>
          <w:sz w:val="30"/>
          <w:szCs w:val="30"/>
        </w:rPr>
      </w:pPr>
    </w:p>
    <w:p w14:paraId="7249114C">
      <w:pPr>
        <w:pStyle w:val="25"/>
        <w:spacing w:line="540" w:lineRule="exact"/>
        <w:rPr>
          <w:rFonts w:hint="eastAsia" w:asciiTheme="minorEastAsia" w:hAnsiTheme="minorEastAsia" w:eastAsiaTheme="minorEastAsia" w:cstheme="minorEastAsia"/>
          <w:b w:val="0"/>
          <w:color w:val="auto"/>
          <w:sz w:val="30"/>
          <w:szCs w:val="30"/>
        </w:rPr>
      </w:pPr>
    </w:p>
    <w:p w14:paraId="702DDA2C">
      <w:pPr>
        <w:widowControl/>
        <w:tabs>
          <w:tab w:val="left" w:pos="5446"/>
        </w:tabs>
        <w:spacing w:line="360" w:lineRule="auto"/>
        <w:ind w:left="2091" w:leftChars="400" w:hanging="1251" w:hangingChars="417"/>
        <w:rPr>
          <w:rFonts w:hint="eastAsia" w:asciiTheme="minorEastAsia" w:hAnsiTheme="minorEastAsia" w:eastAsiaTheme="minorEastAsia" w:cstheme="minorEastAsia"/>
          <w:color w:val="auto"/>
          <w:sz w:val="30"/>
          <w:szCs w:val="30"/>
          <w:u w:val="single"/>
        </w:rPr>
      </w:pPr>
      <w:r>
        <w:rPr>
          <w:rFonts w:hint="eastAsia" w:asciiTheme="minorEastAsia" w:hAnsiTheme="minorEastAsia" w:eastAsiaTheme="minorEastAsia" w:cstheme="minorEastAsia"/>
          <w:color w:val="auto"/>
          <w:sz w:val="30"/>
          <w:szCs w:val="30"/>
        </w:rPr>
        <w:t>项 目 名 称 ：</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404BD33E">
      <w:pPr>
        <w:widowControl/>
        <w:tabs>
          <w:tab w:val="left" w:pos="5446"/>
        </w:tabs>
        <w:spacing w:line="360" w:lineRule="auto"/>
        <w:ind w:left="2091" w:leftChars="400" w:hanging="1251" w:hangingChars="417"/>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委托方（甲方）：</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044BEEF1">
      <w:pPr>
        <w:widowControl/>
        <w:tabs>
          <w:tab w:val="left" w:pos="5326"/>
        </w:tabs>
        <w:spacing w:line="360" w:lineRule="auto"/>
        <w:ind w:left="2091" w:leftChars="400" w:hanging="1251" w:hangingChars="417"/>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承揽方（乙方）：</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1AE54038">
      <w:pPr>
        <w:widowControl/>
        <w:spacing w:line="400" w:lineRule="exact"/>
        <w:jc w:val="center"/>
        <w:rPr>
          <w:rFonts w:hint="eastAsia" w:asciiTheme="minorEastAsia" w:hAnsiTheme="minorEastAsia" w:eastAsiaTheme="minorEastAsia" w:cstheme="minorEastAsia"/>
          <w:color w:val="auto"/>
          <w:sz w:val="28"/>
          <w:szCs w:val="28"/>
        </w:rPr>
      </w:pPr>
    </w:p>
    <w:p w14:paraId="0A8DE657">
      <w:pPr>
        <w:widowControl/>
        <w:spacing w:line="400" w:lineRule="exact"/>
        <w:jc w:val="center"/>
        <w:rPr>
          <w:rFonts w:hint="eastAsia" w:asciiTheme="minorEastAsia" w:hAnsiTheme="minorEastAsia" w:eastAsiaTheme="minorEastAsia" w:cstheme="minorEastAsia"/>
          <w:color w:val="auto"/>
          <w:sz w:val="28"/>
          <w:szCs w:val="28"/>
        </w:rPr>
      </w:pPr>
    </w:p>
    <w:p w14:paraId="2D53B954">
      <w:pPr>
        <w:spacing w:line="360" w:lineRule="auto"/>
        <w:jc w:val="center"/>
        <w:rPr>
          <w:rFonts w:hint="eastAsia"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t>签订日期：</w:t>
      </w:r>
      <w:r>
        <w:rPr>
          <w:rFonts w:hint="eastAsia" w:asciiTheme="minorEastAsia" w:hAnsiTheme="minorEastAsia" w:eastAsiaTheme="minorEastAsia" w:cstheme="minorEastAsia"/>
          <w:bCs/>
          <w:color w:val="auto"/>
          <w:sz w:val="30"/>
          <w:szCs w:val="30"/>
          <w:lang w:val="en-US" w:eastAsia="zh-CN"/>
        </w:rPr>
        <w:t xml:space="preserve">  </w:t>
      </w:r>
      <w:r>
        <w:rPr>
          <w:rFonts w:hint="eastAsia" w:asciiTheme="minorEastAsia" w:hAnsiTheme="minorEastAsia" w:eastAsiaTheme="minorEastAsia" w:cstheme="minorEastAsia"/>
          <w:bCs/>
          <w:color w:val="auto"/>
          <w:sz w:val="30"/>
          <w:szCs w:val="30"/>
        </w:rPr>
        <w:t xml:space="preserve">年 </w:t>
      </w:r>
      <w:r>
        <w:rPr>
          <w:rFonts w:hint="eastAsia" w:asciiTheme="minorEastAsia" w:hAnsiTheme="minorEastAsia" w:eastAsiaTheme="minorEastAsia" w:cstheme="minorEastAsia"/>
          <w:bCs/>
          <w:color w:val="auto"/>
          <w:sz w:val="30"/>
          <w:szCs w:val="30"/>
          <w:lang w:val="en-US" w:eastAsia="zh-CN"/>
        </w:rPr>
        <w:t xml:space="preserve"> </w:t>
      </w:r>
      <w:r>
        <w:rPr>
          <w:rFonts w:hint="eastAsia" w:asciiTheme="minorEastAsia" w:hAnsiTheme="minorEastAsia" w:eastAsiaTheme="minorEastAsia" w:cstheme="minorEastAsia"/>
          <w:bCs/>
          <w:color w:val="auto"/>
          <w:sz w:val="30"/>
          <w:szCs w:val="30"/>
        </w:rPr>
        <w:t>月  日</w:t>
      </w:r>
      <w:bookmarkStart w:id="1119" w:name="page38"/>
      <w:bookmarkEnd w:id="1119"/>
    </w:p>
    <w:bookmarkEnd w:id="1114"/>
    <w:bookmarkEnd w:id="1115"/>
    <w:bookmarkEnd w:id="1116"/>
    <w:p w14:paraId="56153C10">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9"/>
        <w:rPr>
          <w:rFonts w:hint="eastAsia" w:asciiTheme="minorEastAsia" w:hAnsiTheme="minorEastAsia" w:eastAsiaTheme="minorEastAsia" w:cstheme="minorEastAsia"/>
          <w:b w:val="0"/>
          <w:bCs/>
          <w:color w:val="auto"/>
          <w:kern w:val="2"/>
          <w:sz w:val="32"/>
          <w:szCs w:val="32"/>
          <w:lang w:val="en-US" w:eastAsia="zh-CN" w:bidi="ar-SA"/>
        </w:rPr>
      </w:pPr>
      <w:bookmarkStart w:id="1120" w:name="_Toc27865"/>
      <w:bookmarkStart w:id="1121" w:name="_Toc11501"/>
      <w:r>
        <w:rPr>
          <w:rFonts w:hint="eastAsia" w:asciiTheme="minorEastAsia" w:hAnsiTheme="minorEastAsia" w:eastAsiaTheme="minorEastAsia" w:cstheme="minorEastAsia"/>
          <w:b/>
          <w:bCs/>
          <w:color w:val="auto"/>
          <w:kern w:val="2"/>
          <w:sz w:val="32"/>
          <w:szCs w:val="32"/>
          <w:lang w:val="en-US" w:eastAsia="zh-CN" w:bidi="ar-SA"/>
        </w:rPr>
        <w:t>第一部分 合同协议书</w:t>
      </w:r>
      <w:bookmarkEnd w:id="1120"/>
      <w:bookmarkEnd w:id="1121"/>
    </w:p>
    <w:p w14:paraId="1698FA1F">
      <w:pPr>
        <w:pageBreakBefore w:val="0"/>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甲方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 xml:space="preserve">                       </w:t>
      </w:r>
    </w:p>
    <w:p w14:paraId="365DEB17">
      <w:pPr>
        <w:pageBreakBefore w:val="0"/>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乙方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p>
    <w:p w14:paraId="4A7CD03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2" w:name="_Toc351203481"/>
      <w:r>
        <w:rPr>
          <w:rFonts w:hint="eastAsia" w:ascii="宋体" w:hAnsi="宋体" w:eastAsia="宋体" w:cs="宋体"/>
          <w:b/>
          <w:bCs w:val="0"/>
          <w:color w:val="auto"/>
          <w:kern w:val="2"/>
          <w:sz w:val="24"/>
          <w:szCs w:val="24"/>
          <w:lang w:val="en-US" w:eastAsia="zh-CN" w:bidi="ar-SA"/>
        </w:rPr>
        <w:t>一、工程概况</w:t>
      </w:r>
      <w:bookmarkEnd w:id="1122"/>
    </w:p>
    <w:p w14:paraId="00ADC3E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9F72562">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0DD51AAF">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7768CA1F">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5C5F2C9A">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732BAF6E">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58F9E6C4">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kern w:val="2"/>
          <w:sz w:val="24"/>
          <w:szCs w:val="24"/>
          <w:lang w:val="en-US" w:eastAsia="zh-CN" w:bidi="ar-SA"/>
        </w:rPr>
        <w:t>6.</w:t>
      </w:r>
      <w:r>
        <w:rPr>
          <w:rFonts w:hint="eastAsia" w:ascii="宋体" w:hAnsi="宋体" w:eastAsia="宋体" w:cs="宋体"/>
          <w:bCs/>
          <w:color w:val="auto"/>
          <w:sz w:val="24"/>
          <w:szCs w:val="24"/>
        </w:rPr>
        <w:t>工程承包范围：</w:t>
      </w:r>
      <w:r>
        <w:rPr>
          <w:rFonts w:hint="eastAsia" w:ascii="宋体" w:hAnsi="宋体" w:eastAsia="宋体" w:cs="宋体"/>
          <w:bCs/>
          <w:color w:val="auto"/>
          <w:sz w:val="24"/>
          <w:szCs w:val="24"/>
          <w:u w:val="single"/>
          <w:lang w:val="en-US" w:eastAsia="zh-CN"/>
        </w:rPr>
        <w:t xml:space="preserve">                                         </w:t>
      </w:r>
    </w:p>
    <w:p w14:paraId="312BCEF2">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u w:val="single"/>
          <w:lang w:val="en-US" w:eastAsia="zh-CN"/>
        </w:rPr>
        <w:t xml:space="preserve">                                                       。</w:t>
      </w:r>
    </w:p>
    <w:p w14:paraId="20AFEF6F">
      <w:pPr>
        <w:pageBreakBefore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合同工期</w:t>
      </w:r>
    </w:p>
    <w:p w14:paraId="482973A4">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4F3EC347">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221AC90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60AA9F02">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3" w:name="_Toc351203483"/>
      <w:r>
        <w:rPr>
          <w:rFonts w:hint="eastAsia" w:ascii="宋体" w:hAnsi="宋体" w:eastAsia="宋体" w:cs="宋体"/>
          <w:b/>
          <w:bCs w:val="0"/>
          <w:color w:val="auto"/>
          <w:kern w:val="2"/>
          <w:sz w:val="24"/>
          <w:szCs w:val="24"/>
          <w:lang w:val="en-US" w:eastAsia="zh-CN" w:bidi="ar-SA"/>
        </w:rPr>
        <w:t>三、质量标准</w:t>
      </w:r>
      <w:bookmarkEnd w:id="1123"/>
    </w:p>
    <w:p w14:paraId="3F539C0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标准。</w:t>
      </w:r>
    </w:p>
    <w:p w14:paraId="3903AD0C">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4" w:name="_Toc351203484"/>
      <w:r>
        <w:rPr>
          <w:rFonts w:hint="eastAsia" w:ascii="宋体" w:hAnsi="宋体" w:eastAsia="宋体" w:cs="宋体"/>
          <w:b/>
          <w:bCs w:val="0"/>
          <w:color w:val="auto"/>
          <w:kern w:val="2"/>
          <w:sz w:val="24"/>
          <w:szCs w:val="24"/>
          <w:lang w:val="en-US" w:eastAsia="zh-CN" w:bidi="ar-SA"/>
        </w:rPr>
        <w:t>四、签约合同价与合同价格形式</w:t>
      </w:r>
      <w:bookmarkEnd w:id="1124"/>
      <w:r>
        <w:rPr>
          <w:rFonts w:hint="eastAsia" w:ascii="宋体" w:hAnsi="宋体" w:eastAsia="宋体" w:cs="宋体"/>
          <w:b/>
          <w:bCs w:val="0"/>
          <w:color w:val="auto"/>
          <w:kern w:val="2"/>
          <w:sz w:val="24"/>
          <w:szCs w:val="24"/>
          <w:lang w:val="en-US" w:eastAsia="zh-CN" w:bidi="ar-SA"/>
        </w:rPr>
        <w:tab/>
      </w:r>
    </w:p>
    <w:p w14:paraId="4305800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1364FB34">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F02995A">
      <w:pPr>
        <w:keepNext/>
        <w:keepLines/>
        <w:pageBreakBefore w:val="0"/>
        <w:widowControl w:val="0"/>
        <w:numPr>
          <w:ilvl w:val="0"/>
          <w:numId w:val="4"/>
        </w:numPr>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工程款支付方式结款方式：</w:t>
      </w:r>
    </w:p>
    <w:p w14:paraId="380A0D8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color w:val="auto"/>
          <w:sz w:val="24"/>
          <w:szCs w:val="24"/>
          <w:lang w:val="en-US" w:eastAsia="zh-CN"/>
        </w:rPr>
        <w:t>1.合同签订之日，甲方付给乙方</w:t>
      </w:r>
      <w:r>
        <w:rPr>
          <w:rFonts w:hint="eastAsia" w:ascii="宋体" w:hAnsi="宋体" w:eastAsia="宋体" w:cs="宋体"/>
          <w:b w:val="0"/>
          <w:color w:val="auto"/>
          <w:sz w:val="24"/>
          <w:szCs w:val="24"/>
          <w:u w:val="single"/>
          <w:lang w:val="en-US" w:eastAsia="zh-CN"/>
        </w:rPr>
        <w:t xml:space="preserve">        </w:t>
      </w:r>
      <w:r>
        <w:rPr>
          <w:rFonts w:hint="eastAsia" w:ascii="宋体" w:hAnsi="宋体" w:eastAsia="宋体" w:cs="宋体"/>
          <w:b w:val="0"/>
          <w:color w:val="auto"/>
          <w:sz w:val="24"/>
          <w:szCs w:val="24"/>
          <w:lang w:val="en-US" w:eastAsia="zh-CN"/>
        </w:rPr>
        <w:t>元为预付款。</w:t>
      </w:r>
      <w:r>
        <w:rPr>
          <w:rFonts w:hint="eastAsia" w:ascii="宋体" w:hAnsi="宋体" w:eastAsia="宋体" w:cs="宋体"/>
          <w:color w:val="auto"/>
          <w:sz w:val="24"/>
          <w:szCs w:val="24"/>
        </w:rPr>
        <w:t>（建议预付比例不低于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0%，对中小微企业预付比例建议不低于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w:t>
      </w:r>
    </w:p>
    <w:p w14:paraId="1B9FF2EC">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 乙方材料及工人进场再付工程款</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%大写</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元</w:t>
      </w:r>
    </w:p>
    <w:p w14:paraId="7593E455">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3.工程全部结束验收合格后,甲方向乙方付清余款。</w:t>
      </w:r>
    </w:p>
    <w:p w14:paraId="446BB348">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 工程结束三天内为工程验收期，逾期视为工程合格。</w:t>
      </w:r>
    </w:p>
    <w:p w14:paraId="2E69B5BC">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六、项目经理</w:t>
      </w:r>
    </w:p>
    <w:p w14:paraId="4220AA50">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461C64C">
      <w:pPr>
        <w:keepNext/>
        <w:keepLines/>
        <w:pageBreakBefore w:val="0"/>
        <w:widowControl w:val="0"/>
        <w:kinsoku/>
        <w:wordWrap/>
        <w:overflowPunct/>
        <w:topLinePunct w:val="0"/>
        <w:autoSpaceDE/>
        <w:autoSpaceDN/>
        <w:bidi w:val="0"/>
        <w:adjustRightInd/>
        <w:snapToGrid/>
        <w:spacing w:line="460" w:lineRule="exact"/>
        <w:ind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5" w:name="_Toc351203487"/>
      <w:r>
        <w:rPr>
          <w:rFonts w:hint="eastAsia" w:ascii="宋体" w:hAnsi="宋体" w:eastAsia="宋体" w:cs="宋体"/>
          <w:b/>
          <w:bCs w:val="0"/>
          <w:color w:val="auto"/>
          <w:kern w:val="2"/>
          <w:sz w:val="24"/>
          <w:szCs w:val="24"/>
          <w:lang w:val="en-US" w:eastAsia="zh-CN" w:bidi="ar-SA"/>
        </w:rPr>
        <w:t>七、承诺</w:t>
      </w:r>
      <w:bookmarkEnd w:id="1125"/>
    </w:p>
    <w:p w14:paraId="0572A6D6">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1.发包人承诺按照法律规定履行项目审批手续、筹集工程建设资资金并按照合同约定的期限和方式支付合同价款</w:t>
      </w:r>
      <w:r>
        <w:rPr>
          <w:rFonts w:hint="eastAsia" w:ascii="宋体" w:hAnsi="宋体" w:eastAsia="宋体" w:cs="宋体"/>
          <w:bCs/>
          <w:color w:val="auto"/>
          <w:sz w:val="24"/>
          <w:szCs w:val="24"/>
          <w:lang w:eastAsia="zh-CN"/>
        </w:rPr>
        <w:t>。</w:t>
      </w:r>
    </w:p>
    <w:p w14:paraId="44D6B25B">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pacing w:val="-6"/>
          <w:sz w:val="24"/>
          <w:szCs w:val="24"/>
        </w:rPr>
        <w:t>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6" w:name="_Toc351203489"/>
      <w:r>
        <w:rPr>
          <w:rFonts w:hint="eastAsia" w:ascii="宋体" w:hAnsi="宋体" w:eastAsia="宋体" w:cs="宋体"/>
          <w:b/>
          <w:bCs w:val="0"/>
          <w:color w:val="auto"/>
          <w:kern w:val="2"/>
          <w:sz w:val="24"/>
          <w:szCs w:val="24"/>
          <w:lang w:val="en-US" w:eastAsia="zh-CN" w:bidi="ar-SA"/>
        </w:rPr>
        <w:t>八、签订时间</w:t>
      </w:r>
      <w:bookmarkEnd w:id="1126"/>
    </w:p>
    <w:p w14:paraId="72FA0B6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3CB7A104">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 w:val="0"/>
          <w:bCs/>
          <w:color w:val="auto"/>
          <w:sz w:val="24"/>
          <w:szCs w:val="24"/>
        </w:rPr>
      </w:pPr>
      <w:bookmarkStart w:id="1127" w:name="_Toc351203493"/>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、合同份数</w:t>
      </w:r>
      <w:bookmarkEnd w:id="1127"/>
    </w:p>
    <w:p w14:paraId="44B2E15B">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11F17EF2">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p>
    <w:p w14:paraId="69A96AE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发包人：  (公章)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承包人：  (公章)</w:t>
      </w:r>
    </w:p>
    <w:p w14:paraId="39E117B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法定代表人或其委托代理人：</w:t>
      </w:r>
    </w:p>
    <w:p w14:paraId="2AEE77FE">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（签字）</w:t>
      </w:r>
    </w:p>
    <w:p w14:paraId="609A23C8">
      <w:pPr>
        <w:pageBreakBefore w:val="0"/>
        <w:tabs>
          <w:tab w:val="left" w:pos="4410"/>
        </w:tabs>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A18C1C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4C37F49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36A5A66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p>
    <w:p w14:paraId="625991CC">
      <w:pPr>
        <w:pStyle w:val="1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p>
    <w:p w14:paraId="508ADA05">
      <w:pPr>
        <w:pStyle w:val="1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合同融资注意事项：</w:t>
      </w:r>
    </w:p>
    <w:p w14:paraId="578243DA">
      <w:pPr>
        <w:pStyle w:val="1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此合同可以用于政府采购合同融资。</w:t>
      </w:r>
      <w:r>
        <w:rPr>
          <w:rFonts w:hint="eastAsia" w:ascii="宋体" w:hAnsi="宋体" w:eastAsia="宋体" w:cs="宋体"/>
          <w:b/>
          <w:bCs/>
          <w:color w:val="auto"/>
          <w:sz w:val="24"/>
          <w:szCs w:val="24"/>
          <w:lang w:eastAsia="zh-CN"/>
        </w:rPr>
        <w:t>供应商预进行合同融资的，在签订合同时，供应商的合同账号需为合同融资行指定的账户和账号。</w:t>
      </w:r>
    </w:p>
    <w:p w14:paraId="4BCEC4E5">
      <w:pPr>
        <w:pStyle w:val="1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预进行合同融资的合同，采购人在合同备案时，需将备案系统中供应商默认账户和账号修改为合同融资行指定的账户和账号，然后再提交合同备案。</w:t>
      </w:r>
    </w:p>
    <w:p w14:paraId="3B1C5829">
      <w:pP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宋体" w:hAnsi="宋体" w:eastAsia="宋体" w:cs="宋体"/>
          <w:b/>
          <w:bCs/>
          <w:color w:val="auto"/>
          <w:kern w:val="2"/>
          <w:sz w:val="24"/>
          <w:szCs w:val="24"/>
          <w:lang w:val="en-US" w:eastAsia="zh-CN" w:bidi="ar-SA"/>
        </w:rPr>
      </w:pPr>
      <w:bookmarkStart w:id="1128" w:name="_Toc30095"/>
      <w:bookmarkStart w:id="1129" w:name="_Toc7330"/>
      <w:r>
        <w:rPr>
          <w:rFonts w:hint="eastAsia" w:ascii="宋体" w:hAnsi="宋体" w:eastAsia="宋体" w:cs="宋体"/>
          <w:b/>
          <w:bCs/>
          <w:color w:val="auto"/>
          <w:kern w:val="2"/>
          <w:sz w:val="24"/>
          <w:szCs w:val="24"/>
          <w:lang w:val="en-US" w:eastAsia="zh-CN" w:bidi="ar-SA"/>
        </w:rPr>
        <w:t>第二节 通用合同条款</w:t>
      </w:r>
      <w:bookmarkEnd w:id="1128"/>
      <w:bookmarkEnd w:id="1129"/>
    </w:p>
    <w:p w14:paraId="26A300D8">
      <w:pPr>
        <w:pageBreakBefore w:val="0"/>
        <w:kinsoku/>
        <w:wordWrap/>
        <w:overflowPunct/>
        <w:topLinePunct w:val="0"/>
        <w:autoSpaceDE/>
        <w:autoSpaceDN/>
        <w:bidi w:val="0"/>
        <w:adjustRightInd/>
        <w:snapToGrid/>
        <w:spacing w:line="360" w:lineRule="auto"/>
        <w:ind w:left="0" w:leftChars="0" w:firstLine="480" w:firstLineChars="200"/>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采用（GF—2017—0201）标准合同文件中通用合同条款（此处略）。</w:t>
      </w:r>
    </w:p>
    <w:p w14:paraId="1238F0B1">
      <w:pPr>
        <w:numPr>
          <w:ilvl w:val="2"/>
          <w:numId w:val="0"/>
        </w:numPr>
        <w:tabs>
          <w:tab w:val="left" w:pos="2712"/>
          <w:tab w:val="left" w:pos="4658"/>
          <w:tab w:val="left" w:pos="5157"/>
          <w:tab w:val="left" w:pos="6554"/>
        </w:tabs>
        <w:spacing w:before="0" w:beforeLines="0" w:after="0" w:afterLines="0" w:line="360" w:lineRule="auto"/>
        <w:jc w:val="center"/>
        <w:outlineLvl w:val="9"/>
        <w:rPr>
          <w:rFonts w:hint="eastAsia" w:ascii="宋体" w:hAnsi="宋体" w:eastAsia="宋体" w:cs="宋体"/>
          <w:color w:val="auto"/>
          <w:sz w:val="24"/>
          <w:szCs w:val="24"/>
          <w:highlight w:val="none"/>
        </w:rPr>
      </w:pPr>
      <w:bookmarkStart w:id="1130" w:name="_Toc14756"/>
    </w:p>
    <w:p w14:paraId="20EF9438">
      <w:pPr>
        <w:numPr>
          <w:ilvl w:val="2"/>
          <w:numId w:val="0"/>
        </w:numPr>
        <w:tabs>
          <w:tab w:val="left" w:pos="2712"/>
          <w:tab w:val="left" w:pos="4658"/>
          <w:tab w:val="left" w:pos="5157"/>
          <w:tab w:val="left" w:pos="6554"/>
        </w:tabs>
        <w:spacing w:before="0" w:beforeLines="0" w:after="0" w:afterLines="0" w:line="360" w:lineRule="auto"/>
        <w:jc w:val="center"/>
        <w:outlineLvl w:val="9"/>
        <w:rPr>
          <w:rFonts w:hint="eastAsia" w:ascii="宋体" w:hAnsi="宋体" w:eastAsia="宋体" w:cs="宋体"/>
          <w:color w:val="auto"/>
          <w:sz w:val="24"/>
          <w:szCs w:val="24"/>
          <w:highlight w:val="none"/>
        </w:rPr>
      </w:pPr>
    </w:p>
    <w:p w14:paraId="1412DE4B">
      <w:pPr>
        <w:spacing w:line="360" w:lineRule="auto"/>
        <w:outlineLvl w:val="9"/>
        <w:rPr>
          <w:rFonts w:hint="eastAsia" w:ascii="宋体" w:hAnsi="宋体" w:eastAsia="宋体" w:cs="宋体"/>
          <w:color w:val="auto"/>
          <w:sz w:val="24"/>
          <w:szCs w:val="24"/>
          <w:highlight w:val="none"/>
        </w:rPr>
      </w:pPr>
    </w:p>
    <w:p w14:paraId="2AC6B9B1">
      <w:pPr>
        <w:spacing w:line="360" w:lineRule="auto"/>
        <w:outlineLvl w:val="9"/>
        <w:rPr>
          <w:rFonts w:hint="eastAsia" w:ascii="宋体" w:hAnsi="宋体" w:eastAsia="宋体" w:cs="宋体"/>
          <w:color w:val="auto"/>
          <w:sz w:val="24"/>
          <w:szCs w:val="24"/>
          <w:highlight w:val="none"/>
        </w:rPr>
      </w:pPr>
    </w:p>
    <w:p w14:paraId="331650A7">
      <w:pPr>
        <w:spacing w:line="360" w:lineRule="auto"/>
        <w:outlineLvl w:val="9"/>
        <w:rPr>
          <w:rFonts w:hint="eastAsia" w:ascii="宋体" w:hAnsi="宋体" w:eastAsia="宋体" w:cs="宋体"/>
          <w:color w:val="auto"/>
          <w:sz w:val="24"/>
          <w:szCs w:val="24"/>
          <w:highlight w:val="none"/>
        </w:rPr>
      </w:pPr>
    </w:p>
    <w:p w14:paraId="10DC6420">
      <w:pPr>
        <w:spacing w:line="360" w:lineRule="auto"/>
        <w:outlineLvl w:val="9"/>
        <w:rPr>
          <w:rFonts w:hint="eastAsia" w:ascii="宋体" w:hAnsi="宋体" w:eastAsia="宋体" w:cs="宋体"/>
          <w:color w:val="auto"/>
          <w:sz w:val="24"/>
          <w:szCs w:val="24"/>
          <w:highlight w:val="none"/>
        </w:rPr>
      </w:pPr>
    </w:p>
    <w:p w14:paraId="3A2ECB23">
      <w:pPr>
        <w:spacing w:line="360" w:lineRule="auto"/>
        <w:outlineLvl w:val="9"/>
        <w:rPr>
          <w:rFonts w:hint="eastAsia" w:ascii="宋体" w:hAnsi="宋体" w:eastAsia="宋体" w:cs="宋体"/>
          <w:color w:val="auto"/>
          <w:sz w:val="24"/>
          <w:szCs w:val="24"/>
          <w:highlight w:val="none"/>
        </w:rPr>
      </w:pPr>
    </w:p>
    <w:p w14:paraId="0476BB42">
      <w:pPr>
        <w:spacing w:line="360" w:lineRule="auto"/>
        <w:outlineLvl w:val="9"/>
        <w:rPr>
          <w:rFonts w:hint="eastAsia" w:ascii="宋体" w:hAnsi="宋体" w:eastAsia="宋体" w:cs="宋体"/>
          <w:color w:val="auto"/>
          <w:sz w:val="24"/>
          <w:szCs w:val="24"/>
          <w:highlight w:val="none"/>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宋体" w:hAnsi="宋体" w:eastAsia="宋体" w:cs="宋体"/>
          <w:b/>
          <w:bCs/>
          <w:color w:val="auto"/>
          <w:kern w:val="2"/>
          <w:sz w:val="24"/>
          <w:szCs w:val="24"/>
          <w:lang w:val="en-US" w:eastAsia="zh-CN" w:bidi="ar-SA"/>
        </w:rPr>
      </w:pPr>
      <w:bookmarkStart w:id="1131" w:name="_Toc16359"/>
      <w:bookmarkStart w:id="1132" w:name="_Toc23110"/>
      <w:bookmarkStart w:id="1133" w:name="_Toc11876"/>
      <w:r>
        <w:rPr>
          <w:rFonts w:hint="eastAsia" w:ascii="宋体" w:hAnsi="宋体" w:eastAsia="宋体" w:cs="宋体"/>
          <w:b/>
          <w:bCs/>
          <w:color w:val="auto"/>
          <w:kern w:val="2"/>
          <w:sz w:val="24"/>
          <w:szCs w:val="24"/>
          <w:lang w:val="en-US" w:eastAsia="zh-CN" w:bidi="ar-SA"/>
        </w:rPr>
        <w:t>第三部分 专用合同条款</w:t>
      </w:r>
      <w:bookmarkEnd w:id="1130"/>
      <w:bookmarkEnd w:id="1131"/>
      <w:bookmarkEnd w:id="1132"/>
      <w:bookmarkEnd w:id="1133"/>
    </w:p>
    <w:p w14:paraId="3C17820D">
      <w:pPr>
        <w:pageBreakBefore w:val="0"/>
        <w:kinsoku/>
        <w:wordWrap/>
        <w:overflowPunct/>
        <w:topLinePunct w:val="0"/>
        <w:autoSpaceDE/>
        <w:autoSpaceDN/>
        <w:bidi w:val="0"/>
        <w:adjustRightInd/>
        <w:snapToGrid/>
        <w:spacing w:line="360" w:lineRule="auto"/>
        <w:ind w:left="0" w:leftChars="0" w:firstLine="480" w:firstLineChars="200"/>
        <w:jc w:val="center"/>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Cs/>
          <w:color w:val="auto"/>
          <w:sz w:val="24"/>
          <w:szCs w:val="24"/>
          <w:lang w:eastAsia="zh-CN"/>
        </w:rPr>
      </w:pPr>
    </w:p>
    <w:p w14:paraId="1FDEF72B">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br w:type="page"/>
      </w:r>
    </w:p>
    <w:p w14:paraId="0B74A3CC">
      <w:pPr>
        <w:pStyle w:val="2"/>
        <w:bidi w:val="0"/>
        <w:rPr>
          <w:rFonts w:hint="eastAsia" w:asciiTheme="minorEastAsia" w:hAnsiTheme="minorEastAsia" w:eastAsiaTheme="minorEastAsia" w:cstheme="minorEastAsia"/>
          <w:color w:val="auto"/>
        </w:rPr>
      </w:pPr>
      <w:bookmarkStart w:id="1134" w:name="_Toc11435"/>
      <w:bookmarkStart w:id="1135" w:name="_Toc26476"/>
      <w:bookmarkStart w:id="1136" w:name="_Toc25884"/>
      <w:bookmarkStart w:id="1137" w:name="_Toc3397"/>
      <w:bookmarkStart w:id="1138" w:name="_Toc14118"/>
      <w:r>
        <w:rPr>
          <w:rFonts w:hint="eastAsia" w:asciiTheme="minorEastAsia" w:hAnsiTheme="minorEastAsia" w:eastAsiaTheme="minorEastAsia" w:cstheme="minorEastAsia"/>
          <w:color w:val="auto"/>
          <w:lang w:eastAsia="zh-CN"/>
        </w:rPr>
        <w:t>第五章</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工程量清单</w:t>
      </w:r>
      <w:bookmarkEnd w:id="1134"/>
      <w:bookmarkEnd w:id="1135"/>
      <w:bookmarkEnd w:id="1136"/>
      <w:bookmarkEnd w:id="1137"/>
      <w:bookmarkEnd w:id="1138"/>
    </w:p>
    <w:p w14:paraId="0DA2AAE3">
      <w:pPr>
        <w:jc w:val="center"/>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（另附）</w:t>
      </w:r>
    </w:p>
    <w:p w14:paraId="3D2B3EC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2"/>
          <w:sz w:val="28"/>
          <w:szCs w:val="28"/>
          <w:lang w:val="en-US" w:eastAsia="zh-CN" w:bidi="ar-SA"/>
        </w:rPr>
        <w:br w:type="page"/>
      </w:r>
    </w:p>
    <w:bookmarkEnd w:id="1106"/>
    <w:bookmarkEnd w:id="1107"/>
    <w:bookmarkEnd w:id="1108"/>
    <w:p w14:paraId="6373029F">
      <w:pPr>
        <w:pStyle w:val="2"/>
        <w:bidi w:val="0"/>
        <w:rPr>
          <w:rFonts w:hint="eastAsia" w:asciiTheme="minorEastAsia" w:hAnsiTheme="minorEastAsia" w:eastAsiaTheme="minorEastAsia" w:cstheme="minorEastAsia"/>
          <w:color w:val="auto"/>
        </w:rPr>
      </w:pPr>
      <w:bookmarkStart w:id="1139" w:name="_Toc10018"/>
      <w:bookmarkStart w:id="1140" w:name="_Toc21984"/>
      <w:bookmarkStart w:id="1141" w:name="_Toc8262"/>
      <w:bookmarkStart w:id="1142" w:name="_Toc13256"/>
      <w:bookmarkStart w:id="1143" w:name="_Toc14678"/>
      <w:r>
        <w:rPr>
          <w:rFonts w:hint="eastAsia" w:asciiTheme="minorEastAsia" w:hAnsiTheme="minorEastAsia" w:eastAsiaTheme="minorEastAsia" w:cstheme="minorEastAsia"/>
          <w:color w:val="auto"/>
          <w:lang w:eastAsia="zh-CN"/>
        </w:rPr>
        <w:t>第六章 竞争性磋商响应文件格式</w:t>
      </w:r>
      <w:bookmarkEnd w:id="1139"/>
      <w:bookmarkEnd w:id="1140"/>
      <w:bookmarkEnd w:id="1141"/>
      <w:bookmarkEnd w:id="1142"/>
      <w:bookmarkEnd w:id="1143"/>
    </w:p>
    <w:p w14:paraId="793BE768">
      <w:pPr>
        <w:spacing w:line="400" w:lineRule="exact"/>
        <w:rPr>
          <w:rFonts w:hint="eastAsia" w:asciiTheme="minorEastAsia" w:hAnsiTheme="minorEastAsia" w:eastAsiaTheme="minorEastAsia" w:cstheme="minorEastAsia"/>
          <w:color w:val="auto"/>
        </w:rPr>
      </w:pPr>
    </w:p>
    <w:p w14:paraId="407A587F">
      <w:pPr>
        <w:spacing w:line="440" w:lineRule="exact"/>
        <w:jc w:val="right"/>
        <w:rPr>
          <w:rFonts w:hint="eastAsia" w:asciiTheme="minorEastAsia" w:hAnsiTheme="minorEastAsia" w:eastAsiaTheme="minorEastAsia" w:cstheme="minorEastAsia"/>
          <w:color w:val="auto"/>
          <w:sz w:val="24"/>
          <w:bdr w:val="single" w:color="auto" w:sz="4" w:space="0"/>
        </w:rPr>
      </w:pPr>
    </w:p>
    <w:p w14:paraId="100A7AB9">
      <w:pPr>
        <w:spacing w:line="440" w:lineRule="exact"/>
        <w:rPr>
          <w:rFonts w:hint="eastAsia" w:asciiTheme="minorEastAsia" w:hAnsiTheme="minorEastAsia" w:eastAsiaTheme="minorEastAsia" w:cstheme="minorEastAsia"/>
          <w:color w:val="auto"/>
          <w:sz w:val="24"/>
        </w:rPr>
      </w:pPr>
    </w:p>
    <w:p w14:paraId="06B9D88F">
      <w:pPr>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rPr>
        <w:t>（项目名称）竞争性磋商</w:t>
      </w:r>
    </w:p>
    <w:p w14:paraId="6DFCB881">
      <w:pPr>
        <w:jc w:val="center"/>
        <w:rPr>
          <w:rFonts w:hint="eastAsia" w:asciiTheme="minorEastAsia" w:hAnsiTheme="minorEastAsia" w:eastAsiaTheme="minorEastAsia" w:cstheme="minorEastAsia"/>
          <w:color w:val="auto"/>
          <w:sz w:val="28"/>
          <w:szCs w:val="28"/>
        </w:rPr>
      </w:pPr>
    </w:p>
    <w:p w14:paraId="6CA1C8BF">
      <w:pPr>
        <w:jc w:val="center"/>
        <w:rPr>
          <w:rFonts w:hint="eastAsia" w:asciiTheme="minorEastAsia" w:hAnsiTheme="minorEastAsia" w:eastAsiaTheme="minorEastAsia" w:cstheme="minorEastAsia"/>
          <w:color w:val="auto"/>
          <w:sz w:val="28"/>
          <w:szCs w:val="28"/>
        </w:rPr>
      </w:pPr>
    </w:p>
    <w:p w14:paraId="7F9D4B1A">
      <w:pPr>
        <w:pStyle w:val="17"/>
        <w:rPr>
          <w:rFonts w:hint="eastAsia" w:asciiTheme="minorEastAsia" w:hAnsiTheme="minorEastAsia" w:eastAsiaTheme="minorEastAsia" w:cstheme="minorEastAsia"/>
          <w:color w:val="auto"/>
        </w:rPr>
      </w:pPr>
    </w:p>
    <w:p w14:paraId="586705DF">
      <w:pPr>
        <w:jc w:val="center"/>
        <w:rPr>
          <w:rFonts w:hint="eastAsia" w:asciiTheme="minorEastAsia" w:hAnsiTheme="minorEastAsia" w:eastAsiaTheme="minorEastAsia" w:cstheme="minorEastAsia"/>
          <w:color w:val="auto"/>
          <w:sz w:val="96"/>
          <w:szCs w:val="96"/>
        </w:rPr>
      </w:pPr>
      <w:r>
        <w:rPr>
          <w:rFonts w:hint="eastAsia" w:asciiTheme="minorEastAsia" w:hAnsiTheme="minorEastAsia" w:eastAsiaTheme="minorEastAsia" w:cstheme="minorEastAsia"/>
          <w:b/>
          <w:bCs/>
          <w:color w:val="auto"/>
          <w:sz w:val="96"/>
          <w:szCs w:val="96"/>
        </w:rPr>
        <w:t>响 应 文 件</w:t>
      </w:r>
    </w:p>
    <w:p w14:paraId="5C43F266">
      <w:pPr>
        <w:spacing w:line="400" w:lineRule="exact"/>
        <w:rPr>
          <w:rFonts w:hint="eastAsia" w:asciiTheme="minorEastAsia" w:hAnsiTheme="minorEastAsia" w:eastAsiaTheme="minorEastAsia" w:cstheme="minorEastAsia"/>
          <w:color w:val="auto"/>
          <w:sz w:val="28"/>
          <w:szCs w:val="28"/>
        </w:rPr>
      </w:pPr>
    </w:p>
    <w:p w14:paraId="5ED348AC">
      <w:pPr>
        <w:spacing w:line="400" w:lineRule="exact"/>
        <w:rPr>
          <w:rFonts w:hint="eastAsia" w:asciiTheme="minorEastAsia" w:hAnsiTheme="minorEastAsia" w:eastAsiaTheme="minorEastAsia" w:cstheme="minorEastAsia"/>
          <w:color w:val="auto"/>
          <w:sz w:val="28"/>
          <w:szCs w:val="28"/>
        </w:rPr>
      </w:pPr>
    </w:p>
    <w:p w14:paraId="0F721514">
      <w:pPr>
        <w:spacing w:line="400" w:lineRule="exact"/>
        <w:rPr>
          <w:rFonts w:hint="eastAsia" w:asciiTheme="minorEastAsia" w:hAnsiTheme="minorEastAsia" w:eastAsiaTheme="minorEastAsia" w:cstheme="minorEastAsia"/>
          <w:color w:val="auto"/>
          <w:sz w:val="28"/>
          <w:szCs w:val="28"/>
        </w:rPr>
      </w:pPr>
    </w:p>
    <w:p w14:paraId="26A57512">
      <w:pPr>
        <w:spacing w:line="400" w:lineRule="exact"/>
        <w:rPr>
          <w:rFonts w:hint="eastAsia" w:asciiTheme="minorEastAsia" w:hAnsiTheme="minorEastAsia" w:eastAsiaTheme="minorEastAsia" w:cstheme="minorEastAsia"/>
          <w:color w:val="auto"/>
          <w:sz w:val="28"/>
          <w:szCs w:val="28"/>
        </w:rPr>
      </w:pPr>
    </w:p>
    <w:p w14:paraId="75344380">
      <w:pPr>
        <w:spacing w:line="400" w:lineRule="exact"/>
        <w:rPr>
          <w:rFonts w:hint="eastAsia" w:asciiTheme="minorEastAsia" w:hAnsiTheme="minorEastAsia" w:eastAsiaTheme="minorEastAsia" w:cstheme="minorEastAsia"/>
          <w:color w:val="auto"/>
          <w:sz w:val="28"/>
          <w:szCs w:val="28"/>
        </w:rPr>
      </w:pPr>
    </w:p>
    <w:p w14:paraId="5CFA76C4">
      <w:pPr>
        <w:spacing w:line="400" w:lineRule="exact"/>
        <w:rPr>
          <w:rFonts w:hint="eastAsia" w:asciiTheme="minorEastAsia" w:hAnsiTheme="minorEastAsia" w:eastAsiaTheme="minorEastAsia" w:cstheme="minorEastAsia"/>
          <w:color w:val="auto"/>
          <w:sz w:val="28"/>
          <w:szCs w:val="28"/>
        </w:rPr>
      </w:pPr>
    </w:p>
    <w:p w14:paraId="6036648C">
      <w:pPr>
        <w:spacing w:line="400" w:lineRule="exact"/>
        <w:rPr>
          <w:rFonts w:hint="eastAsia" w:asciiTheme="minorEastAsia" w:hAnsiTheme="minorEastAsia" w:eastAsiaTheme="minorEastAsia" w:cstheme="minorEastAsia"/>
          <w:color w:val="auto"/>
          <w:sz w:val="28"/>
          <w:szCs w:val="28"/>
        </w:rPr>
      </w:pPr>
    </w:p>
    <w:p w14:paraId="4AD8667F">
      <w:pPr>
        <w:spacing w:line="400" w:lineRule="exact"/>
        <w:rPr>
          <w:rFonts w:hint="eastAsia" w:asciiTheme="minorEastAsia" w:hAnsiTheme="minorEastAsia" w:eastAsiaTheme="minorEastAsia" w:cstheme="minorEastAsia"/>
          <w:color w:val="auto"/>
          <w:sz w:val="28"/>
          <w:szCs w:val="28"/>
        </w:rPr>
      </w:pPr>
    </w:p>
    <w:p w14:paraId="181DF44C">
      <w:pPr>
        <w:pStyle w:val="8"/>
        <w:rPr>
          <w:rFonts w:hint="eastAsia" w:asciiTheme="minorEastAsia" w:hAnsiTheme="minorEastAsia" w:eastAsiaTheme="minorEastAsia" w:cstheme="minorEastAsia"/>
          <w:color w:val="auto"/>
          <w:sz w:val="28"/>
          <w:szCs w:val="28"/>
        </w:rPr>
      </w:pPr>
    </w:p>
    <w:p w14:paraId="7FD52194">
      <w:pPr>
        <w:spacing w:line="400" w:lineRule="exact"/>
        <w:rPr>
          <w:rFonts w:hint="eastAsia" w:asciiTheme="minorEastAsia" w:hAnsiTheme="minorEastAsia" w:eastAsiaTheme="minorEastAsia" w:cstheme="minorEastAsia"/>
          <w:color w:val="auto"/>
          <w:sz w:val="28"/>
          <w:szCs w:val="28"/>
        </w:rPr>
      </w:pPr>
    </w:p>
    <w:p w14:paraId="0C5428EE">
      <w:pPr>
        <w:spacing w:line="400" w:lineRule="exact"/>
        <w:rPr>
          <w:rFonts w:hint="eastAsia" w:asciiTheme="minorEastAsia" w:hAnsiTheme="minorEastAsia" w:eastAsiaTheme="minorEastAsia" w:cstheme="minorEastAsia"/>
          <w:color w:val="auto"/>
          <w:sz w:val="28"/>
          <w:szCs w:val="28"/>
        </w:rPr>
      </w:pPr>
    </w:p>
    <w:p w14:paraId="78978856">
      <w:pPr>
        <w:pStyle w:val="18"/>
        <w:ind w:left="0" w:leftChars="0" w:firstLine="0" w:firstLineChars="0"/>
        <w:rPr>
          <w:rFonts w:hint="eastAsia" w:asciiTheme="minorEastAsia" w:hAnsiTheme="minorEastAsia" w:eastAsiaTheme="minorEastAsia" w:cstheme="minorEastAsia"/>
          <w:color w:val="auto"/>
        </w:rPr>
      </w:pPr>
    </w:p>
    <w:p w14:paraId="506FF324">
      <w:pPr>
        <w:spacing w:line="480" w:lineRule="auto"/>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供应商：</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u w:val="single"/>
          <w:lang w:val="en-US" w:eastAsia="zh-CN"/>
        </w:rPr>
        <w:t xml:space="preserve">      </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 xml:space="preserve"> （单位电子签章）</w:t>
      </w:r>
    </w:p>
    <w:p w14:paraId="000A94CB">
      <w:pPr>
        <w:spacing w:line="480" w:lineRule="auto"/>
        <w:jc w:val="center"/>
        <w:outlineLvl w:val="9"/>
        <w:rPr>
          <w:rFonts w:hint="eastAsia" w:asciiTheme="minorEastAsia" w:hAnsiTheme="minorEastAsia" w:eastAsiaTheme="minorEastAsia" w:cstheme="minorEastAsia"/>
          <w:b/>
          <w:bCs/>
          <w:color w:val="auto"/>
          <w:sz w:val="30"/>
          <w:szCs w:val="30"/>
        </w:rPr>
      </w:pPr>
      <w:bookmarkStart w:id="1144" w:name="_Toc351"/>
      <w:bookmarkStart w:id="1145" w:name="_Toc31260"/>
      <w:r>
        <w:rPr>
          <w:rFonts w:hint="eastAsia" w:asciiTheme="minorEastAsia" w:hAnsiTheme="minorEastAsia" w:eastAsiaTheme="minorEastAsia" w:cstheme="minorEastAsia"/>
          <w:b/>
          <w:bCs/>
          <w:color w:val="auto"/>
          <w:sz w:val="30"/>
          <w:szCs w:val="30"/>
        </w:rPr>
        <w:t>法定代表人或其委托代理人：</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（电子签名或盖章）</w:t>
      </w:r>
      <w:bookmarkEnd w:id="1144"/>
      <w:bookmarkEnd w:id="1145"/>
    </w:p>
    <w:p w14:paraId="57388C12">
      <w:pPr>
        <w:spacing w:line="480"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年</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月</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日</w:t>
      </w:r>
    </w:p>
    <w:p w14:paraId="113926DF">
      <w:pPr>
        <w:spacing w:line="400" w:lineRule="exact"/>
        <w:rPr>
          <w:rFonts w:hint="eastAsia" w:asciiTheme="minorEastAsia" w:hAnsiTheme="minorEastAsia" w:eastAsiaTheme="minorEastAsia" w:cstheme="minorEastAsia"/>
          <w:color w:val="auto"/>
          <w:sz w:val="22"/>
          <w:szCs w:val="28"/>
        </w:rPr>
      </w:pPr>
    </w:p>
    <w:p w14:paraId="0DCA41CE">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color w:val="auto"/>
          <w:sz w:val="36"/>
          <w:szCs w:val="22"/>
        </w:rPr>
      </w:pPr>
      <w:bookmarkStart w:id="1146" w:name="_Toc152042576"/>
      <w:bookmarkStart w:id="1147" w:name="_Toc152045787"/>
      <w:bookmarkStart w:id="1148" w:name="_Toc8978"/>
      <w:bookmarkStart w:id="1149" w:name="_Toc31864"/>
      <w:bookmarkStart w:id="1150" w:name="_Toc466298157"/>
      <w:bookmarkStart w:id="1151" w:name="_Toc23770"/>
      <w:bookmarkStart w:id="1152" w:name="_Toc8893"/>
      <w:bookmarkStart w:id="1153" w:name="_Toc144974856"/>
      <w:bookmarkStart w:id="1154" w:name="_Toc20198"/>
    </w:p>
    <w:p w14:paraId="3E1974A8">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22"/>
        </w:rPr>
        <w:t>目    录</w:t>
      </w:r>
      <w:bookmarkEnd w:id="1146"/>
      <w:bookmarkEnd w:id="1147"/>
      <w:bookmarkEnd w:id="1148"/>
      <w:bookmarkEnd w:id="1149"/>
      <w:bookmarkEnd w:id="1150"/>
      <w:bookmarkEnd w:id="1151"/>
      <w:bookmarkEnd w:id="1152"/>
      <w:bookmarkEnd w:id="1153"/>
      <w:bookmarkEnd w:id="1154"/>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outlineLvl w:val="9"/>
        <w:rPr>
          <w:rFonts w:hint="eastAsia" w:asciiTheme="minorEastAsia" w:hAnsiTheme="minorEastAsia" w:eastAsiaTheme="minorEastAsia" w:cstheme="minorEastAsia"/>
          <w:color w:val="auto"/>
        </w:rPr>
      </w:pPr>
    </w:p>
    <w:p w14:paraId="6A612B72">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法定代表人（单位负责人）身份证明</w:t>
      </w:r>
    </w:p>
    <w:p w14:paraId="7E869F16">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eastAsia="zh-CN"/>
        </w:rPr>
        <w:t>法定代表人授权书</w:t>
      </w:r>
      <w:r>
        <w:rPr>
          <w:rFonts w:hint="eastAsia" w:asciiTheme="minorEastAsia" w:hAnsiTheme="minorEastAsia" w:eastAsiaTheme="minorEastAsia" w:cstheme="minorEastAsia"/>
          <w:b/>
          <w:bCs/>
          <w:color w:val="auto"/>
          <w:sz w:val="24"/>
          <w:szCs w:val="24"/>
        </w:rPr>
        <w:t xml:space="preserve"> </w:t>
      </w:r>
    </w:p>
    <w:p w14:paraId="6F6B5B0F">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、已标价工程量清单</w:t>
      </w:r>
    </w:p>
    <w:p w14:paraId="2FB68226">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、施工组织</w:t>
      </w:r>
      <w:r>
        <w:rPr>
          <w:rFonts w:hint="eastAsia" w:asciiTheme="minorEastAsia" w:hAnsiTheme="minorEastAsia" w:eastAsiaTheme="minorEastAsia" w:cstheme="minorEastAsia"/>
          <w:b/>
          <w:bCs/>
          <w:color w:val="auto"/>
          <w:sz w:val="24"/>
          <w:szCs w:val="24"/>
          <w:lang w:val="en-US" w:eastAsia="zh-CN"/>
        </w:rPr>
        <w:t>设计方案</w:t>
      </w:r>
    </w:p>
    <w:p w14:paraId="55127028">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、项目管理机构</w:t>
      </w:r>
    </w:p>
    <w:p w14:paraId="45D1D3AC">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、资格证明材料</w:t>
      </w:r>
    </w:p>
    <w:p w14:paraId="6AF4EEC2">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、其他材料</w:t>
      </w:r>
    </w:p>
    <w:p w14:paraId="5008D718">
      <w:pPr>
        <w:spacing w:line="540" w:lineRule="exact"/>
        <w:rPr>
          <w:rFonts w:hint="eastAsia" w:asciiTheme="minorEastAsia" w:hAnsiTheme="minorEastAsia" w:eastAsiaTheme="minorEastAsia" w:cstheme="minorEastAsia"/>
          <w:color w:val="auto"/>
        </w:rPr>
      </w:pPr>
    </w:p>
    <w:p w14:paraId="6DC9DE98">
      <w:pPr>
        <w:spacing w:line="540" w:lineRule="exact"/>
        <w:rPr>
          <w:rFonts w:hint="eastAsia" w:asciiTheme="minorEastAsia" w:hAnsiTheme="minorEastAsia" w:eastAsiaTheme="minorEastAsia" w:cstheme="minorEastAsia"/>
          <w:color w:val="auto"/>
        </w:rPr>
      </w:pPr>
    </w:p>
    <w:p w14:paraId="480C5D37">
      <w:pPr>
        <w:spacing w:line="540" w:lineRule="exact"/>
        <w:rPr>
          <w:rFonts w:hint="eastAsia" w:asciiTheme="minorEastAsia" w:hAnsiTheme="minorEastAsia" w:eastAsiaTheme="minorEastAsia" w:cstheme="minorEastAsia"/>
          <w:color w:val="auto"/>
        </w:rPr>
      </w:pPr>
    </w:p>
    <w:p w14:paraId="0394F618">
      <w:pPr>
        <w:spacing w:line="540" w:lineRule="exact"/>
        <w:rPr>
          <w:rFonts w:hint="eastAsia" w:asciiTheme="minorEastAsia" w:hAnsiTheme="minorEastAsia" w:eastAsiaTheme="minorEastAsia" w:cstheme="minorEastAsia"/>
          <w:color w:val="auto"/>
        </w:rPr>
      </w:pPr>
    </w:p>
    <w:p w14:paraId="10931352">
      <w:pPr>
        <w:spacing w:line="540" w:lineRule="exact"/>
        <w:rPr>
          <w:rFonts w:hint="eastAsia" w:asciiTheme="minorEastAsia" w:hAnsiTheme="minorEastAsia" w:eastAsiaTheme="minorEastAsia" w:cstheme="minorEastAsia"/>
          <w:color w:val="auto"/>
        </w:rPr>
      </w:pPr>
    </w:p>
    <w:p w14:paraId="2D176EBE">
      <w:pPr>
        <w:spacing w:line="540" w:lineRule="exact"/>
        <w:rPr>
          <w:rFonts w:hint="eastAsia" w:asciiTheme="minorEastAsia" w:hAnsiTheme="minorEastAsia" w:eastAsiaTheme="minorEastAsia" w:cstheme="minorEastAsia"/>
          <w:color w:val="auto"/>
        </w:rPr>
      </w:pPr>
    </w:p>
    <w:p w14:paraId="46E47ABD">
      <w:pPr>
        <w:spacing w:line="540" w:lineRule="exact"/>
        <w:rPr>
          <w:rFonts w:hint="eastAsia" w:asciiTheme="minorEastAsia" w:hAnsiTheme="minorEastAsia" w:eastAsiaTheme="minorEastAsia" w:cstheme="minorEastAsia"/>
          <w:color w:val="auto"/>
        </w:rPr>
      </w:pPr>
    </w:p>
    <w:p w14:paraId="112B22C8">
      <w:pPr>
        <w:spacing w:line="540" w:lineRule="exact"/>
        <w:rPr>
          <w:rFonts w:hint="eastAsia" w:asciiTheme="minorEastAsia" w:hAnsiTheme="minorEastAsia" w:eastAsiaTheme="minorEastAsia" w:cstheme="minorEastAsia"/>
          <w:color w:val="auto"/>
        </w:rPr>
      </w:pPr>
    </w:p>
    <w:p w14:paraId="1FA7FA7A">
      <w:pPr>
        <w:spacing w:line="540" w:lineRule="exact"/>
        <w:rPr>
          <w:rFonts w:hint="eastAsia" w:asciiTheme="minorEastAsia" w:hAnsiTheme="minorEastAsia" w:eastAsiaTheme="minorEastAsia" w:cstheme="minorEastAsia"/>
          <w:color w:val="auto"/>
          <w:sz w:val="20"/>
          <w:szCs w:val="20"/>
        </w:rPr>
      </w:pPr>
    </w:p>
    <w:p w14:paraId="49C280C4">
      <w:pPr>
        <w:spacing w:line="540" w:lineRule="exact"/>
        <w:rPr>
          <w:rFonts w:hint="eastAsia" w:asciiTheme="minorEastAsia" w:hAnsiTheme="minorEastAsia" w:eastAsiaTheme="minorEastAsia" w:cstheme="minorEastAsia"/>
          <w:color w:val="auto"/>
          <w:sz w:val="20"/>
          <w:szCs w:val="20"/>
        </w:rPr>
      </w:pPr>
    </w:p>
    <w:p w14:paraId="4ECB00A1">
      <w:pPr>
        <w:spacing w:line="540" w:lineRule="exact"/>
        <w:rPr>
          <w:rFonts w:hint="eastAsia" w:asciiTheme="minorEastAsia" w:hAnsiTheme="minorEastAsia" w:eastAsiaTheme="minorEastAsia" w:cstheme="minorEastAsia"/>
          <w:color w:val="auto"/>
          <w:sz w:val="20"/>
          <w:szCs w:val="20"/>
        </w:rPr>
      </w:pPr>
    </w:p>
    <w:p w14:paraId="449E6A37">
      <w:pPr>
        <w:spacing w:line="540" w:lineRule="exact"/>
        <w:rPr>
          <w:rFonts w:hint="eastAsia" w:asciiTheme="minorEastAsia" w:hAnsiTheme="minorEastAsia" w:eastAsiaTheme="minorEastAsia" w:cstheme="minorEastAsia"/>
          <w:color w:val="auto"/>
          <w:sz w:val="20"/>
          <w:szCs w:val="20"/>
        </w:rPr>
      </w:pPr>
    </w:p>
    <w:p w14:paraId="0EE8A556">
      <w:pPr>
        <w:pStyle w:val="26"/>
        <w:rPr>
          <w:rFonts w:hint="eastAsia" w:asciiTheme="minorEastAsia" w:hAnsiTheme="minorEastAsia" w:eastAsiaTheme="minorEastAsia" w:cstheme="minorEastAsia"/>
          <w:color w:val="auto"/>
          <w:sz w:val="20"/>
          <w:szCs w:val="20"/>
        </w:rPr>
      </w:pPr>
    </w:p>
    <w:p w14:paraId="0ED53929">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sz w:val="36"/>
          <w:szCs w:val="22"/>
        </w:rPr>
      </w:pPr>
      <w:bookmarkStart w:id="1155" w:name="_Toc152045788"/>
      <w:bookmarkStart w:id="1156" w:name="_Toc144974857"/>
      <w:bookmarkStart w:id="1157" w:name="_Toc152042577"/>
      <w:bookmarkStart w:id="1158" w:name="_Toc466298158"/>
      <w:bookmarkStart w:id="1159" w:name="_Toc11696"/>
      <w:bookmarkStart w:id="1160" w:name="_Toc8095"/>
      <w:bookmarkStart w:id="1161" w:name="_Toc9911"/>
      <w:bookmarkStart w:id="1162" w:name="_Toc15886"/>
      <w:r>
        <w:rPr>
          <w:rFonts w:hint="eastAsia" w:asciiTheme="minorEastAsia" w:hAnsiTheme="minorEastAsia" w:eastAsiaTheme="minorEastAsia" w:cstheme="minorEastAsia"/>
          <w:b/>
          <w:bCs/>
          <w:color w:val="auto"/>
          <w:kern w:val="2"/>
          <w:sz w:val="36"/>
          <w:szCs w:val="22"/>
          <w:lang w:val="zh-CN" w:eastAsia="zh-CN" w:bidi="zh-CN"/>
        </w:rPr>
        <w:t>一、</w:t>
      </w:r>
      <w:r>
        <w:rPr>
          <w:rFonts w:hint="eastAsia" w:asciiTheme="minorEastAsia" w:hAnsiTheme="minorEastAsia" w:eastAsiaTheme="minorEastAsia" w:cstheme="minorEastAsia"/>
          <w:b/>
          <w:bCs/>
          <w:color w:val="auto"/>
          <w:sz w:val="36"/>
          <w:szCs w:val="22"/>
        </w:rPr>
        <w:t>磋商函及</w:t>
      </w:r>
      <w:bookmarkEnd w:id="1155"/>
      <w:bookmarkEnd w:id="1156"/>
      <w:bookmarkEnd w:id="1157"/>
      <w:r>
        <w:rPr>
          <w:rFonts w:hint="eastAsia" w:asciiTheme="minorEastAsia" w:hAnsiTheme="minorEastAsia" w:eastAsiaTheme="minorEastAsia" w:cstheme="minorEastAsia"/>
          <w:b/>
          <w:bCs/>
          <w:color w:val="auto"/>
          <w:sz w:val="36"/>
          <w:szCs w:val="22"/>
        </w:rPr>
        <w:t>磋商函附录</w:t>
      </w:r>
      <w:bookmarkEnd w:id="1158"/>
      <w:bookmarkEnd w:id="1159"/>
      <w:bookmarkEnd w:id="1160"/>
      <w:bookmarkEnd w:id="1161"/>
      <w:bookmarkEnd w:id="1162"/>
    </w:p>
    <w:p w14:paraId="7245B28B">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rPr>
      </w:pPr>
      <w:bookmarkStart w:id="1163" w:name="_Toc11855"/>
      <w:bookmarkStart w:id="1164" w:name="_Toc27885"/>
      <w:bookmarkStart w:id="1165" w:name="_Toc23888"/>
      <w:bookmarkStart w:id="1166" w:name="_Toc455080170"/>
      <w:bookmarkStart w:id="1167" w:name="_Toc318450744"/>
      <w:bookmarkStart w:id="1168" w:name="_Toc8915"/>
      <w:bookmarkStart w:id="1169" w:name="_Toc490667892"/>
      <w:bookmarkStart w:id="1170" w:name="_Toc4299"/>
      <w:bookmarkStart w:id="1171" w:name="_Toc23306"/>
      <w:bookmarkStart w:id="1172" w:name="_Toc152045789"/>
      <w:bookmarkStart w:id="1173" w:name="_Toc144974858"/>
      <w:bookmarkStart w:id="1174" w:name="_Toc152042578"/>
      <w:bookmarkStart w:id="1175" w:name="_Toc6005"/>
      <w:bookmarkStart w:id="1176" w:name="_Toc16901"/>
      <w:bookmarkStart w:id="1177" w:name="_Toc30581"/>
      <w:bookmarkStart w:id="1178" w:name="_Toc466298159"/>
      <w:bookmarkStart w:id="1179" w:name="_Toc26262"/>
      <w:bookmarkStart w:id="1180" w:name="_Toc18705"/>
      <w:bookmarkStart w:id="1181" w:name="_Toc455867830"/>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一</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磋商函</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41387400">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lang w:eastAsia="zh-CN"/>
        </w:rPr>
      </w:pPr>
      <w:bookmarkStart w:id="1182" w:name="_Toc466298160"/>
      <w:bookmarkStart w:id="1183" w:name="_Toc447888814"/>
      <w:bookmarkStart w:id="1184" w:name="_Toc490667893"/>
      <w:bookmarkStart w:id="1185" w:name="_Toc19056"/>
      <w:r>
        <w:rPr>
          <w:rFonts w:hint="eastAsia" w:asciiTheme="minorEastAsia" w:hAnsiTheme="minorEastAsia" w:eastAsiaTheme="minorEastAsia" w:cstheme="minorEastAsia"/>
          <w:color w:val="auto"/>
          <w:sz w:val="24"/>
          <w:szCs w:val="24"/>
          <w:u w:val="single"/>
        </w:rPr>
        <w:t>致 （采购人）</w:t>
      </w:r>
      <w:r>
        <w:rPr>
          <w:rFonts w:hint="eastAsia" w:asciiTheme="minorEastAsia" w:hAnsiTheme="minorEastAsia" w:eastAsiaTheme="minorEastAsia" w:cstheme="minorEastAsia"/>
          <w:color w:val="auto"/>
          <w:sz w:val="24"/>
          <w:szCs w:val="24"/>
          <w:u w:val="single"/>
          <w:lang w:eastAsia="zh-CN"/>
        </w:rPr>
        <w:t>：</w:t>
      </w:r>
    </w:p>
    <w:p w14:paraId="043AE8B7">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1．根据已收到的</w:t>
      </w:r>
      <w:r>
        <w:rPr>
          <w:rFonts w:hint="eastAsia" w:asciiTheme="minorEastAsia" w:hAnsiTheme="minorEastAsia" w:eastAsiaTheme="minorEastAsia" w:cstheme="minorEastAsia"/>
          <w:color w:val="auto"/>
          <w:sz w:val="24"/>
          <w:szCs w:val="24"/>
          <w:u w:val="single"/>
        </w:rPr>
        <w:t xml:space="preserve">          （项目名称）</w:t>
      </w:r>
      <w:r>
        <w:rPr>
          <w:rFonts w:hint="eastAsia" w:asciiTheme="minorEastAsia" w:hAnsiTheme="minorEastAsia" w:eastAsiaTheme="minorEastAsia" w:cstheme="minorEastAsia"/>
          <w:color w:val="auto"/>
          <w:sz w:val="24"/>
          <w:szCs w:val="24"/>
        </w:rPr>
        <w:t>的竞争性磋商文件，遵照《中华人民共和国政府采购法》等有关规定，经考察和认真研究本项目竞争性磋商文件及其它有关文件后，愿以人民币（大写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元</w:t>
      </w:r>
      <w:r>
        <w:rPr>
          <w:rFonts w:hint="eastAsia" w:asciiTheme="minorEastAsia" w:hAnsiTheme="minorEastAsia" w:eastAsiaTheme="minorEastAsia" w:cstheme="minorEastAsia"/>
          <w:color w:val="auto"/>
          <w:sz w:val="24"/>
          <w:szCs w:val="24"/>
        </w:rPr>
        <w:t>）的磋商总报价作为第一次磋商报价，按合同约定实施和完成本项目，并承担其任何质量缺陷等问题所造成的任何损失。</w:t>
      </w:r>
    </w:p>
    <w:p w14:paraId="18C67194">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pacing w:val="0"/>
          <w:sz w:val="24"/>
          <w:szCs w:val="24"/>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2895E580">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3．我方在此承诺，我方若能成交，保证在</w:t>
      </w:r>
      <w:r>
        <w:rPr>
          <w:rFonts w:hint="eastAsia" w:asciiTheme="minorEastAsia" w:hAnsiTheme="minorEastAsia" w:eastAsiaTheme="minorEastAsia" w:cstheme="minorEastAsia"/>
          <w:color w:val="auto"/>
          <w:sz w:val="24"/>
          <w:szCs w:val="24"/>
          <w:lang w:eastAsia="zh-CN"/>
        </w:rPr>
        <w:t>施工</w:t>
      </w:r>
      <w:r>
        <w:rPr>
          <w:rFonts w:hint="eastAsia" w:asciiTheme="minorEastAsia" w:hAnsiTheme="minorEastAsia" w:eastAsiaTheme="minorEastAsia" w:cstheme="minorEastAsia"/>
          <w:color w:val="auto"/>
          <w:sz w:val="24"/>
          <w:szCs w:val="24"/>
        </w:rPr>
        <w:t>期限内，全面履行竞争性磋商文件中规定的职责和义务。</w:t>
      </w:r>
    </w:p>
    <w:p w14:paraId="7786F683">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4．如果我方成交，我方保证按合同条款中规定的内容执行；我方保证质量达到国家及行业现行标准规范规定的合格要求，并按竞争性磋商文件和有关规定提交一切资料。</w:t>
      </w:r>
    </w:p>
    <w:p w14:paraId="76A7B81D">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rPr>
        <w:t>我方同意从响应文件</w:t>
      </w:r>
      <w:r>
        <w:rPr>
          <w:rFonts w:hint="eastAsia" w:asciiTheme="minorEastAsia" w:hAnsiTheme="minorEastAsia" w:eastAsiaTheme="minorEastAsia" w:cstheme="minorEastAsia"/>
          <w:color w:val="auto"/>
          <w:spacing w:val="-6"/>
          <w:sz w:val="24"/>
          <w:szCs w:val="24"/>
          <w:lang w:eastAsia="zh-CN"/>
        </w:rPr>
        <w:t>提</w:t>
      </w:r>
      <w:r>
        <w:rPr>
          <w:rFonts w:hint="eastAsia" w:asciiTheme="minorEastAsia" w:hAnsiTheme="minorEastAsia" w:eastAsiaTheme="minorEastAsia" w:cstheme="minorEastAsia"/>
          <w:color w:val="auto"/>
          <w:spacing w:val="-6"/>
          <w:sz w:val="24"/>
          <w:szCs w:val="24"/>
        </w:rPr>
        <w:t>交截止日期起</w:t>
      </w:r>
      <w:r>
        <w:rPr>
          <w:rFonts w:hint="eastAsia" w:asciiTheme="minorEastAsia" w:hAnsiTheme="minorEastAsia" w:eastAsiaTheme="minorEastAsia" w:cstheme="minorEastAsia"/>
          <w:color w:val="auto"/>
          <w:spacing w:val="-6"/>
          <w:sz w:val="24"/>
          <w:szCs w:val="24"/>
          <w:u w:val="single"/>
        </w:rPr>
        <w:t xml:space="preserve"> </w:t>
      </w:r>
      <w:r>
        <w:rPr>
          <w:rFonts w:hint="eastAsia" w:asciiTheme="minorEastAsia" w:hAnsiTheme="minorEastAsia" w:eastAsiaTheme="minorEastAsia" w:cstheme="minorEastAsia"/>
          <w:color w:val="auto"/>
          <w:spacing w:val="-6"/>
          <w:sz w:val="24"/>
          <w:szCs w:val="24"/>
          <w:u w:val="single"/>
          <w:lang w:val="en-US" w:eastAsia="zh-CN"/>
        </w:rPr>
        <w:t xml:space="preserve">    </w:t>
      </w:r>
      <w:r>
        <w:rPr>
          <w:rFonts w:hint="eastAsia" w:asciiTheme="minorEastAsia" w:hAnsiTheme="minorEastAsia" w:eastAsiaTheme="minorEastAsia" w:cstheme="minorEastAsia"/>
          <w:color w:val="auto"/>
          <w:spacing w:val="-6"/>
          <w:sz w:val="24"/>
          <w:szCs w:val="24"/>
          <w:u w:val="single"/>
          <w:lang w:eastAsia="zh-CN"/>
        </w:rPr>
        <w:t>日历天</w:t>
      </w:r>
      <w:r>
        <w:rPr>
          <w:rFonts w:hint="eastAsia" w:asciiTheme="minorEastAsia" w:hAnsiTheme="minorEastAsia" w:eastAsiaTheme="minorEastAsia" w:cstheme="minorEastAsia"/>
          <w:color w:val="auto"/>
          <w:spacing w:val="-6"/>
          <w:sz w:val="24"/>
          <w:szCs w:val="24"/>
        </w:rPr>
        <w:t>保持磋商响应文件有效，在此有效期内，我方将严格遵守磋商响应文件的承诺，本磋商响应文件对我方具有约束力，并可随时被接受成交。</w:t>
      </w:r>
    </w:p>
    <w:p w14:paraId="4C91D258">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．除磋商响应文件所提交的资料外，我方同意随时接受贵方的检查、询问，并根据磋商需要补充贵方要求提交的资料。</w:t>
      </w:r>
    </w:p>
    <w:p w14:paraId="1A09015C">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．如果我方成交后，我方没有任何正当理由而拒签合同，同时我方愿意补偿该项工作因我方延误所造成的经济损失。</w:t>
      </w:r>
    </w:p>
    <w:p w14:paraId="156E8303">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．我方愿接受合同条款中规定的合同价款计算和调整方式。</w:t>
      </w:r>
    </w:p>
    <w:p w14:paraId="6CA46E2E">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rPr>
        <w:t>除非另外达成协议并生效，贵方的成交通知书和本磋商响应文件将成为约束我方的合同文件组成部分。</w:t>
      </w:r>
    </w:p>
    <w:p w14:paraId="65E4802E">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5F55143F">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4EA5A1AE">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55CAB802">
      <w:pPr>
        <w:rPr>
          <w:rFonts w:hint="eastAsia" w:asciiTheme="minorEastAsia" w:hAnsiTheme="minorEastAsia" w:eastAsiaTheme="minorEastAsia" w:cstheme="minorEastAsia"/>
          <w:color w:val="auto"/>
          <w:sz w:val="28"/>
          <w:szCs w:val="28"/>
        </w:rPr>
      </w:pPr>
      <w:bookmarkStart w:id="1186" w:name="_Toc11398"/>
      <w:r>
        <w:rPr>
          <w:rFonts w:hint="eastAsia" w:asciiTheme="minorEastAsia" w:hAnsiTheme="minorEastAsia" w:eastAsiaTheme="minorEastAsia" w:cstheme="minorEastAsia"/>
          <w:color w:val="auto"/>
          <w:sz w:val="28"/>
          <w:szCs w:val="28"/>
        </w:rPr>
        <w:br w:type="page"/>
      </w:r>
    </w:p>
    <w:p w14:paraId="2BF7DA12">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187" w:name="_Toc22104"/>
      <w:bookmarkStart w:id="1188" w:name="_Toc23695"/>
      <w:r>
        <w:rPr>
          <w:rFonts w:hint="eastAsia" w:asciiTheme="minorEastAsia" w:hAnsiTheme="minorEastAsia" w:eastAsiaTheme="minorEastAsia" w:cstheme="minorEastAsia"/>
          <w:b/>
          <w:bCs/>
          <w:color w:val="auto"/>
          <w:sz w:val="32"/>
          <w:szCs w:val="32"/>
          <w:lang w:eastAsia="zh-CN"/>
        </w:rPr>
        <w:t>（二）</w:t>
      </w:r>
      <w:bookmarkEnd w:id="1182"/>
      <w:bookmarkEnd w:id="1183"/>
      <w:r>
        <w:rPr>
          <w:rFonts w:hint="eastAsia" w:asciiTheme="minorEastAsia" w:hAnsiTheme="minorEastAsia" w:eastAsiaTheme="minorEastAsia" w:cstheme="minorEastAsia"/>
          <w:b/>
          <w:bCs/>
          <w:color w:val="auto"/>
          <w:sz w:val="32"/>
          <w:szCs w:val="32"/>
          <w:lang w:eastAsia="zh-CN"/>
        </w:rPr>
        <w:t>磋商函附录</w:t>
      </w:r>
      <w:bookmarkEnd w:id="1184"/>
      <w:bookmarkEnd w:id="1185"/>
      <w:bookmarkEnd w:id="1186"/>
      <w:bookmarkEnd w:id="1187"/>
      <w:bookmarkEnd w:id="1188"/>
    </w:p>
    <w:tbl>
      <w:tblPr>
        <w:tblStyle w:val="1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390"/>
        <w:gridCol w:w="1390"/>
        <w:gridCol w:w="1469"/>
        <w:gridCol w:w="1634"/>
        <w:gridCol w:w="1559"/>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名称</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Theme="minorEastAsia" w:hAnsiTheme="minorEastAsia" w:eastAsiaTheme="minorEastAsia" w:cstheme="minorEastAsia"/>
                <w:color w:val="auto"/>
                <w:sz w:val="24"/>
                <w:szCs w:val="24"/>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Theme="minorEastAsia" w:hAnsiTheme="minorEastAsia" w:eastAsiaTheme="minorEastAsia" w:cstheme="minorEastAsia"/>
                <w:color w:val="auto"/>
                <w:sz w:val="24"/>
                <w:szCs w:val="24"/>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响应内容</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Theme="minorEastAsia" w:hAnsiTheme="minorEastAsia" w:eastAsiaTheme="minorEastAsia" w:cstheme="minorEastAsia"/>
                <w:color w:val="auto"/>
                <w:sz w:val="24"/>
                <w:szCs w:val="24"/>
              </w:rPr>
            </w:pPr>
          </w:p>
        </w:tc>
      </w:tr>
      <w:tr w14:paraId="41D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26E9B37">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项目经理</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E9B37A">
            <w:pPr>
              <w:jc w:val="center"/>
              <w:rPr>
                <w:rFonts w:hint="eastAsia" w:asciiTheme="minorEastAsia" w:hAnsiTheme="minorEastAsia" w:eastAsiaTheme="minorEastAsia" w:cstheme="minorEastAsia"/>
                <w:b w:val="0"/>
                <w:bCs w:val="0"/>
                <w:color w:val="auto"/>
                <w:kern w:val="2"/>
                <w:sz w:val="24"/>
                <w:szCs w:val="24"/>
                <w:lang w:val="en-US" w:eastAsia="zh-CN" w:bidi="ar-SA"/>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336B9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级别</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836AC46">
            <w:pPr>
              <w:jc w:val="center"/>
              <w:rPr>
                <w:rFonts w:hint="eastAsia" w:asciiTheme="minorEastAsia" w:hAnsiTheme="minorEastAsia" w:eastAsiaTheme="minorEastAsia" w:cstheme="minorEastAsia"/>
                <w:color w:val="auto"/>
                <w:kern w:val="2"/>
                <w:sz w:val="24"/>
                <w:szCs w:val="24"/>
                <w:lang w:val="en-US" w:eastAsia="zh-CN" w:bidi="ar-SA"/>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16651EE1">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证书编</w:t>
            </w:r>
            <w:r>
              <w:rPr>
                <w:rFonts w:hint="eastAsia" w:asciiTheme="minorEastAsia" w:hAnsiTheme="minorEastAsia" w:eastAsiaTheme="minorEastAsia" w:cstheme="minorEastAsia"/>
                <w:color w:val="auto"/>
                <w:sz w:val="24"/>
                <w:szCs w:val="24"/>
              </w:rPr>
              <w:t>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24CA74">
            <w:pPr>
              <w:rPr>
                <w:rFonts w:hint="eastAsia" w:asciiTheme="minorEastAsia" w:hAnsiTheme="minorEastAsia" w:eastAsiaTheme="minorEastAsia" w:cstheme="minorEastAsia"/>
                <w:b w:val="0"/>
                <w:bCs w:val="0"/>
                <w:color w:val="auto"/>
                <w:sz w:val="24"/>
                <w:szCs w:val="24"/>
              </w:rPr>
            </w:pP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总</w:t>
            </w:r>
            <w:r>
              <w:rPr>
                <w:rFonts w:hint="eastAsia" w:asciiTheme="minorEastAsia" w:hAnsiTheme="minorEastAsia" w:eastAsiaTheme="minorEastAsia" w:cstheme="minorEastAsia"/>
                <w:color w:val="auto"/>
                <w:sz w:val="24"/>
                <w:szCs w:val="24"/>
                <w:lang w:val="en-US" w:eastAsia="zh-CN"/>
              </w:rPr>
              <w:t>报</w:t>
            </w:r>
            <w:r>
              <w:rPr>
                <w:rFonts w:hint="eastAsia" w:asciiTheme="minorEastAsia" w:hAnsiTheme="minorEastAsia" w:eastAsiaTheme="minorEastAsia" w:cstheme="minorEastAsia"/>
                <w:color w:val="auto"/>
                <w:sz w:val="24"/>
                <w:szCs w:val="24"/>
              </w:rPr>
              <w:t>价</w:t>
            </w:r>
            <w:r>
              <w:rPr>
                <w:rFonts w:hint="eastAsia" w:asciiTheme="minorEastAsia" w:hAnsiTheme="minorEastAsia" w:eastAsiaTheme="minorEastAsia" w:cstheme="minorEastAsia"/>
                <w:color w:val="auto"/>
                <w:sz w:val="24"/>
                <w:szCs w:val="24"/>
                <w:lang w:eastAsia="zh-CN"/>
              </w:rPr>
              <w:t>（元）</w:t>
            </w:r>
          </w:p>
        </w:tc>
        <w:tc>
          <w:tcPr>
            <w:tcW w:w="4249" w:type="dxa"/>
            <w:gridSpan w:val="3"/>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Theme="minorEastAsia" w:hAnsiTheme="minorEastAsia" w:eastAsiaTheme="minorEastAsia" w:cstheme="minorEastAsia"/>
                <w:color w:val="auto"/>
                <w:sz w:val="24"/>
                <w:szCs w:val="24"/>
              </w:rPr>
            </w:pP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要求</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Theme="minorEastAsia" w:hAnsiTheme="minorEastAsia" w:eastAsiaTheme="minorEastAsia" w:cstheme="minorEastAsia"/>
                <w:color w:val="auto"/>
                <w:sz w:val="24"/>
                <w:szCs w:val="24"/>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计划</w:t>
            </w:r>
            <w:r>
              <w:rPr>
                <w:rFonts w:hint="eastAsia" w:asciiTheme="minorEastAsia" w:hAnsiTheme="minorEastAsia" w:eastAsiaTheme="minorEastAsia" w:cstheme="minorEastAsia"/>
                <w:color w:val="auto"/>
                <w:sz w:val="24"/>
                <w:szCs w:val="24"/>
              </w:rPr>
              <w:t>工期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Theme="minorEastAsia" w:hAnsiTheme="minorEastAsia" w:eastAsiaTheme="minorEastAsia" w:cstheme="minorEastAsia"/>
                <w:color w:val="auto"/>
                <w:sz w:val="24"/>
                <w:szCs w:val="24"/>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r>
              <w:rPr>
                <w:rFonts w:hint="eastAsia" w:asciiTheme="minorEastAsia" w:hAnsiTheme="minorEastAsia" w:eastAsiaTheme="minorEastAsia" w:cstheme="minorEastAsia"/>
                <w:color w:val="auto"/>
                <w:sz w:val="24"/>
                <w:szCs w:val="24"/>
                <w:lang w:eastAsia="zh-CN"/>
              </w:rPr>
              <w:t>提交</w:t>
            </w:r>
            <w:r>
              <w:rPr>
                <w:rFonts w:hint="eastAsia" w:asciiTheme="minorEastAsia" w:hAnsiTheme="minorEastAsia" w:eastAsiaTheme="minorEastAsia" w:cstheme="minorEastAsia"/>
                <w:color w:val="auto"/>
                <w:sz w:val="24"/>
                <w:szCs w:val="24"/>
              </w:rPr>
              <w:t>截止之日起</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日历天</w:t>
            </w: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Theme="minorEastAsia" w:hAnsiTheme="minorEastAsia" w:eastAsiaTheme="minorEastAsia" w:cstheme="minorEastAsia"/>
                <w:color w:val="auto"/>
                <w:sz w:val="24"/>
                <w:szCs w:val="24"/>
                <w:lang w:val="en-US" w:eastAsia="zh-CN"/>
              </w:rPr>
            </w:pPr>
            <w:bookmarkStart w:id="1189" w:name="_Toc287367268"/>
            <w:bookmarkStart w:id="1190" w:name="_Toc152042580"/>
            <w:bookmarkStart w:id="1191" w:name="_Toc2481"/>
            <w:bookmarkStart w:id="1192" w:name="_Toc466298161"/>
            <w:bookmarkStart w:id="1193" w:name="_Toc31033"/>
            <w:bookmarkStart w:id="1194" w:name="_Toc152045791"/>
            <w:bookmarkStart w:id="1195" w:name="_Toc144974860"/>
            <w:r>
              <w:rPr>
                <w:rFonts w:hint="eastAsia" w:asciiTheme="minorEastAsia" w:hAnsiTheme="minorEastAsia" w:eastAsiaTheme="minorEastAsia" w:cstheme="minorEastAsia"/>
                <w:color w:val="auto"/>
                <w:sz w:val="24"/>
                <w:szCs w:val="24"/>
                <w:lang w:val="en-US" w:eastAsia="zh-CN"/>
              </w:rPr>
              <w:t>备注</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Theme="minorEastAsia" w:hAnsiTheme="minorEastAsia" w:eastAsiaTheme="minorEastAsia" w:cstheme="minorEastAsia"/>
                <w:color w:val="auto"/>
                <w:sz w:val="24"/>
                <w:szCs w:val="24"/>
              </w:rPr>
            </w:pPr>
          </w:p>
        </w:tc>
      </w:tr>
    </w:tbl>
    <w:p w14:paraId="1E989A01">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Cs w:val="21"/>
          <w:highlight w:val="none"/>
        </w:rPr>
      </w:pPr>
    </w:p>
    <w:p w14:paraId="02769681">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Cs w:val="21"/>
          <w:highlight w:val="none"/>
        </w:rPr>
      </w:pPr>
    </w:p>
    <w:p w14:paraId="6646FCF6">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6AF33B5B">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46373F74">
      <w:pPr>
        <w:spacing w:line="360" w:lineRule="auto"/>
        <w:ind w:firstLine="48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2833C1DA">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zh-CN" w:eastAsia="zh-CN" w:bidi="zh-CN"/>
        </w:rPr>
      </w:pPr>
      <w:r>
        <w:rPr>
          <w:rFonts w:hint="eastAsia" w:asciiTheme="minorEastAsia" w:hAnsiTheme="minorEastAsia" w:eastAsiaTheme="minorEastAsia" w:cstheme="minorEastAsia"/>
          <w:color w:val="auto"/>
          <w:szCs w:val="21"/>
        </w:rPr>
        <w:br w:type="page"/>
      </w:r>
      <w:bookmarkEnd w:id="1189"/>
      <w:bookmarkEnd w:id="1190"/>
      <w:bookmarkEnd w:id="1191"/>
      <w:bookmarkEnd w:id="1192"/>
      <w:bookmarkEnd w:id="1193"/>
      <w:bookmarkEnd w:id="1194"/>
      <w:bookmarkEnd w:id="1195"/>
      <w:bookmarkStart w:id="1196" w:name="_Toc29067"/>
      <w:bookmarkStart w:id="1197" w:name="_Toc23767"/>
      <w:r>
        <w:rPr>
          <w:rFonts w:hint="eastAsia" w:asciiTheme="minorEastAsia" w:hAnsiTheme="minorEastAsia" w:eastAsiaTheme="minorEastAsia" w:cstheme="minorEastAsia"/>
          <w:b/>
          <w:bCs/>
          <w:color w:val="auto"/>
          <w:kern w:val="2"/>
          <w:sz w:val="36"/>
          <w:szCs w:val="22"/>
          <w:lang w:val="zh-CN" w:eastAsia="zh-CN" w:bidi="zh-CN"/>
        </w:rPr>
        <w:t>二、法定代表人（单位负责人）身份证明</w:t>
      </w:r>
      <w:bookmarkEnd w:id="1196"/>
      <w:bookmarkEnd w:id="1197"/>
    </w:p>
    <w:p w14:paraId="21F4F973">
      <w:pPr>
        <w:spacing w:line="440" w:lineRule="exact"/>
        <w:jc w:val="center"/>
        <w:rPr>
          <w:rFonts w:hint="eastAsia" w:asciiTheme="minorEastAsia" w:hAnsiTheme="minorEastAsia" w:eastAsiaTheme="minorEastAsia" w:cstheme="minorEastAsia"/>
          <w:color w:val="auto"/>
          <w:szCs w:val="21"/>
        </w:rPr>
      </w:pPr>
    </w:p>
    <w:p w14:paraId="4F536EA0">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57CF3AE2">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单位性质：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6A7B4C75">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6B978B3A">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日</w:t>
      </w:r>
    </w:p>
    <w:p w14:paraId="2C09FD78">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经营期限：</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09CFEDC9">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性别：</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年龄：</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职务：</w:t>
      </w:r>
      <w:r>
        <w:rPr>
          <w:rFonts w:hint="eastAsia" w:asciiTheme="minorEastAsia" w:hAnsiTheme="minorEastAsia" w:eastAsiaTheme="minorEastAsia" w:cstheme="minorEastAsia"/>
          <w:color w:val="auto"/>
          <w:sz w:val="24"/>
          <w:szCs w:val="24"/>
          <w:u w:val="single"/>
        </w:rPr>
        <w:t xml:space="preserve">        </w:t>
      </w:r>
    </w:p>
    <w:p w14:paraId="44CAAEEA">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（供应商名称）的法定代表人。</w:t>
      </w:r>
    </w:p>
    <w:p w14:paraId="5BB4DA46">
      <w:pPr>
        <w:spacing w:line="360" w:lineRule="auto"/>
        <w:ind w:left="0" w:leftChars="0" w:firstLine="1680" w:firstLineChars="700"/>
        <w:rPr>
          <w:rFonts w:hint="eastAsia" w:asciiTheme="minorEastAsia" w:hAnsiTheme="minorEastAsia" w:eastAsiaTheme="minorEastAsia" w:cstheme="minorEastAsia"/>
          <w:color w:val="auto"/>
          <w:sz w:val="24"/>
          <w:szCs w:val="24"/>
        </w:rPr>
      </w:pPr>
    </w:p>
    <w:p w14:paraId="712FF775">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特此证明。</w:t>
      </w:r>
    </w:p>
    <w:p w14:paraId="47980793">
      <w:pPr>
        <w:spacing w:line="440" w:lineRule="exact"/>
        <w:rPr>
          <w:rFonts w:hint="eastAsia" w:asciiTheme="minorEastAsia" w:hAnsiTheme="minorEastAsia" w:eastAsiaTheme="minorEastAsia" w:cstheme="minorEastAsia"/>
          <w:color w:val="auto"/>
          <w:sz w:val="24"/>
          <w:szCs w:val="24"/>
        </w:rPr>
      </w:pPr>
    </w:p>
    <w:p w14:paraId="14213781">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33B399B4">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5168ECAD">
      <w:pPr>
        <w:spacing w:line="440" w:lineRule="exact"/>
        <w:ind w:left="0" w:leftChars="0" w:firstLine="5280" w:firstLineChars="2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r>
        <w:rPr>
          <w:rFonts w:hint="eastAsia" w:asciiTheme="minorEastAsia" w:hAnsiTheme="minorEastAsia" w:eastAsiaTheme="minorEastAsia" w:cstheme="minorEastAsia"/>
          <w:color w:val="auto"/>
          <w:sz w:val="24"/>
          <w:szCs w:val="24"/>
        </w:rPr>
        <w:t xml:space="preserve"> </w:t>
      </w:r>
    </w:p>
    <w:p w14:paraId="13AB95E0">
      <w:pPr>
        <w:spacing w:line="440" w:lineRule="exact"/>
        <w:jc w:val="center"/>
        <w:rPr>
          <w:rFonts w:hint="eastAsia" w:asciiTheme="minorEastAsia" w:hAnsiTheme="minorEastAsia" w:eastAsiaTheme="minorEastAsia" w:cstheme="minorEastAsia"/>
          <w:color w:val="auto"/>
          <w:sz w:val="24"/>
          <w:szCs w:val="24"/>
        </w:rPr>
      </w:pPr>
    </w:p>
    <w:p w14:paraId="0F0AB4D5">
      <w:pPr>
        <w:spacing w:line="440" w:lineRule="exact"/>
        <w:jc w:val="both"/>
        <w:rPr>
          <w:rFonts w:hint="eastAsia" w:asciiTheme="minorEastAsia" w:hAnsiTheme="minorEastAsia" w:eastAsiaTheme="minorEastAsia" w:cstheme="minorEastAsia"/>
          <w:color w:val="auto"/>
          <w:sz w:val="24"/>
          <w:szCs w:val="24"/>
        </w:rPr>
      </w:pPr>
    </w:p>
    <w:p w14:paraId="6A70FD87">
      <w:pPr>
        <w:spacing w:line="440" w:lineRule="exact"/>
        <w:jc w:val="center"/>
        <w:rPr>
          <w:rFonts w:hint="eastAsia" w:asciiTheme="minorEastAsia" w:hAnsiTheme="minorEastAsia" w:eastAsiaTheme="minorEastAsia" w:cstheme="minorEastAsia"/>
          <w:color w:val="auto"/>
          <w:sz w:val="24"/>
          <w:szCs w:val="24"/>
        </w:rPr>
      </w:pPr>
    </w:p>
    <w:p w14:paraId="4CF87672">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附</w:t>
      </w:r>
      <w:r>
        <w:rPr>
          <w:rFonts w:hint="eastAsia" w:asciiTheme="minorEastAsia" w:hAnsiTheme="minorEastAsia" w:eastAsiaTheme="minorEastAsia" w:cstheme="minorEastAsia"/>
          <w:color w:val="auto"/>
          <w:sz w:val="24"/>
          <w:szCs w:val="24"/>
        </w:rPr>
        <w:t>法定代表人身份证</w:t>
      </w:r>
      <w:r>
        <w:rPr>
          <w:rFonts w:hint="eastAsia" w:asciiTheme="minorEastAsia" w:hAnsiTheme="minorEastAsia" w:eastAsiaTheme="minorEastAsia" w:cstheme="minorEastAsia"/>
          <w:color w:val="auto"/>
          <w:sz w:val="24"/>
          <w:szCs w:val="24"/>
          <w:lang w:val="en-US" w:eastAsia="zh-CN"/>
        </w:rPr>
        <w:t>正反面</w:t>
      </w:r>
      <w:r>
        <w:rPr>
          <w:rFonts w:hint="eastAsia" w:asciiTheme="minorEastAsia" w:hAnsiTheme="minorEastAsia" w:eastAsiaTheme="minorEastAsia" w:cstheme="minorEastAsia"/>
          <w:color w:val="auto"/>
          <w:sz w:val="24"/>
          <w:szCs w:val="24"/>
        </w:rPr>
        <w:t>扫描件</w:t>
      </w:r>
    </w:p>
    <w:tbl>
      <w:tblPr>
        <w:tblStyle w:val="19"/>
        <w:tblpPr w:leftFromText="180" w:rightFromText="180" w:vertAnchor="text" w:horzAnchor="page" w:tblpX="1586" w:tblpY="4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14:paraId="0D18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4500" w:type="dxa"/>
            <w:noWrap w:val="0"/>
            <w:vAlign w:val="top"/>
          </w:tcPr>
          <w:p w14:paraId="3BE7A011">
            <w:pPr>
              <w:spacing w:line="44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正面</w:t>
            </w:r>
          </w:p>
        </w:tc>
      </w:tr>
    </w:tbl>
    <w:tbl>
      <w:tblPr>
        <w:tblStyle w:val="19"/>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tblGrid>
      <w:tr w14:paraId="022B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right"/>
        </w:trPr>
        <w:tc>
          <w:tcPr>
            <w:tcW w:w="4400" w:type="dxa"/>
            <w:noWrap w:val="0"/>
            <w:vAlign w:val="top"/>
          </w:tcPr>
          <w:p w14:paraId="3151C460">
            <w:pPr>
              <w:spacing w:line="44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反面</w:t>
            </w:r>
          </w:p>
        </w:tc>
      </w:tr>
    </w:tbl>
    <w:p w14:paraId="7C1C2780">
      <w:pPr>
        <w:rPr>
          <w:rFonts w:hint="eastAsia" w:asciiTheme="minorEastAsia" w:hAnsiTheme="minorEastAsia" w:eastAsiaTheme="minorEastAsia" w:cstheme="minorEastAsia"/>
          <w:b/>
          <w:bCs/>
          <w:color w:val="auto"/>
          <w:kern w:val="2"/>
          <w:sz w:val="36"/>
          <w:szCs w:val="22"/>
          <w:lang w:val="en-US" w:eastAsia="zh-CN" w:bidi="zh-CN"/>
        </w:rPr>
      </w:pPr>
      <w:bookmarkStart w:id="1198" w:name="_Toc4123"/>
      <w:bookmarkStart w:id="1199" w:name="_Toc466298162"/>
      <w:bookmarkStart w:id="1200" w:name="_Toc441791190"/>
      <w:bookmarkStart w:id="1201" w:name="_Toc26203"/>
      <w:bookmarkStart w:id="1202" w:name="_Toc318989765"/>
      <w:bookmarkStart w:id="1203" w:name="_Toc25250"/>
      <w:bookmarkStart w:id="1204" w:name="_Toc202941490"/>
      <w:bookmarkStart w:id="1205" w:name="_Toc29453"/>
      <w:r>
        <w:rPr>
          <w:rFonts w:hint="eastAsia" w:asciiTheme="minorEastAsia" w:hAnsiTheme="minorEastAsia" w:eastAsiaTheme="minorEastAsia" w:cstheme="minorEastAsia"/>
          <w:b/>
          <w:bCs/>
          <w:color w:val="auto"/>
          <w:kern w:val="2"/>
          <w:sz w:val="36"/>
          <w:szCs w:val="22"/>
          <w:lang w:val="en-US" w:eastAsia="zh-CN" w:bidi="zh-CN"/>
        </w:rPr>
        <w:br w:type="page"/>
      </w:r>
    </w:p>
    <w:p w14:paraId="0884DC51">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zh-CN" w:eastAsia="zh-CN" w:bidi="zh-CN"/>
        </w:rPr>
      </w:pPr>
      <w:r>
        <w:rPr>
          <w:rFonts w:hint="eastAsia" w:asciiTheme="minorEastAsia" w:hAnsiTheme="minorEastAsia" w:eastAsiaTheme="minorEastAsia" w:cstheme="minorEastAsia"/>
          <w:b/>
          <w:bCs/>
          <w:color w:val="auto"/>
          <w:kern w:val="2"/>
          <w:sz w:val="36"/>
          <w:szCs w:val="22"/>
          <w:lang w:val="en-US" w:eastAsia="zh-CN" w:bidi="zh-CN"/>
        </w:rPr>
        <w:t>三</w:t>
      </w:r>
      <w:r>
        <w:rPr>
          <w:rFonts w:hint="eastAsia" w:asciiTheme="minorEastAsia" w:hAnsiTheme="minorEastAsia" w:eastAsiaTheme="minorEastAsia" w:cstheme="minorEastAsia"/>
          <w:b/>
          <w:bCs/>
          <w:color w:val="auto"/>
          <w:kern w:val="2"/>
          <w:sz w:val="36"/>
          <w:szCs w:val="22"/>
          <w:lang w:val="zh-CN" w:eastAsia="zh-CN" w:bidi="zh-CN"/>
        </w:rPr>
        <w:t>、法定代表人授权书</w:t>
      </w:r>
      <w:bookmarkEnd w:id="1198"/>
      <w:bookmarkEnd w:id="1199"/>
      <w:bookmarkEnd w:id="1200"/>
      <w:bookmarkEnd w:id="1201"/>
      <w:bookmarkEnd w:id="1202"/>
      <w:bookmarkEnd w:id="1203"/>
      <w:bookmarkEnd w:id="1204"/>
      <w:bookmarkEnd w:id="1205"/>
    </w:p>
    <w:p w14:paraId="2987C6A0">
      <w:pPr>
        <w:topLinePunct/>
        <w:spacing w:line="360" w:lineRule="auto"/>
        <w:ind w:firstLine="420" w:firstLineChars="200"/>
        <w:rPr>
          <w:rFonts w:hint="eastAsia" w:asciiTheme="minorEastAsia" w:hAnsiTheme="minorEastAsia" w:eastAsiaTheme="minorEastAsia" w:cstheme="minorEastAsia"/>
          <w:color w:val="auto"/>
          <w:szCs w:val="21"/>
        </w:rPr>
      </w:pPr>
    </w:p>
    <w:p w14:paraId="2895149C">
      <w:pPr>
        <w:topLinePunct/>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（供应商名称）的法定代表人，现委托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（姓名）为我方代理人。代理人根据授权，以我方名义签署、澄清、说明、补正、递交、撤回、修改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（项目名称）响应文件、签订合同和处理有关事宜，其法律后果由我方承担。</w:t>
      </w:r>
    </w:p>
    <w:p w14:paraId="6B23B24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委托期限：</w:t>
      </w:r>
      <w:r>
        <w:rPr>
          <w:rFonts w:hint="eastAsia" w:asciiTheme="minorEastAsia" w:hAnsiTheme="minorEastAsia" w:eastAsiaTheme="minorEastAsia" w:cstheme="minorEastAsia"/>
          <w:color w:val="auto"/>
          <w:sz w:val="24"/>
          <w:szCs w:val="32"/>
        </w:rPr>
        <w:t>自本委托书签署之日起至</w:t>
      </w:r>
      <w:r>
        <w:rPr>
          <w:rFonts w:hint="eastAsia" w:asciiTheme="minorEastAsia" w:hAnsiTheme="minorEastAsia" w:eastAsiaTheme="minorEastAsia" w:cstheme="minorEastAsia"/>
          <w:color w:val="auto"/>
          <w:sz w:val="24"/>
          <w:szCs w:val="32"/>
          <w:lang w:eastAsia="zh-CN"/>
        </w:rPr>
        <w:t>磋商</w:t>
      </w:r>
      <w:r>
        <w:rPr>
          <w:rFonts w:hint="eastAsia" w:asciiTheme="minorEastAsia" w:hAnsiTheme="minorEastAsia" w:eastAsiaTheme="minorEastAsia" w:cstheme="minorEastAsia"/>
          <w:color w:val="auto"/>
          <w:sz w:val="24"/>
          <w:szCs w:val="32"/>
        </w:rPr>
        <w:t>有效期期满。</w:t>
      </w:r>
    </w:p>
    <w:p w14:paraId="1F2B98F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w:t>
      </w:r>
    </w:p>
    <w:p w14:paraId="23F111EB">
      <w:pPr>
        <w:spacing w:line="440" w:lineRule="exact"/>
        <w:rPr>
          <w:rFonts w:hint="eastAsia" w:asciiTheme="minorEastAsia" w:hAnsiTheme="minorEastAsia" w:eastAsiaTheme="minorEastAsia" w:cstheme="minorEastAsia"/>
          <w:color w:val="auto"/>
          <w:sz w:val="24"/>
          <w:szCs w:val="24"/>
        </w:rPr>
      </w:pPr>
    </w:p>
    <w:p w14:paraId="649BBD7B">
      <w:pPr>
        <w:spacing w:line="440" w:lineRule="exact"/>
        <w:rPr>
          <w:rFonts w:hint="eastAsia" w:asciiTheme="minorEastAsia" w:hAnsiTheme="minorEastAsia" w:eastAsiaTheme="minorEastAsia" w:cstheme="minorEastAsia"/>
          <w:color w:val="auto"/>
          <w:sz w:val="24"/>
          <w:szCs w:val="24"/>
        </w:rPr>
      </w:pPr>
    </w:p>
    <w:p w14:paraId="72F422EF">
      <w:pPr>
        <w:tabs>
          <w:tab w:val="left" w:pos="2712"/>
          <w:tab w:val="left" w:pos="4658"/>
          <w:tab w:val="left" w:pos="5157"/>
          <w:tab w:val="left" w:pos="6554"/>
        </w:tabs>
        <w:outlineLvl w:val="9"/>
        <w:rPr>
          <w:rFonts w:hint="eastAsia" w:asciiTheme="minorEastAsia" w:hAnsiTheme="minorEastAsia" w:eastAsiaTheme="minorEastAsia" w:cstheme="minorEastAsia"/>
          <w:color w:val="auto"/>
        </w:rPr>
      </w:pPr>
    </w:p>
    <w:p w14:paraId="15121385">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应</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（单位电子签章）</w:t>
      </w:r>
    </w:p>
    <w:p w14:paraId="682D5C76">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（电子签名或盖章）</w:t>
      </w:r>
    </w:p>
    <w:p w14:paraId="7A14B3B2">
      <w:pPr>
        <w:spacing w:line="360" w:lineRule="auto"/>
        <w:ind w:left="0" w:leftChars="0" w:firstLine="2940" w:firstLineChars="1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5DB03426">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签字</w:t>
      </w:r>
      <w:r>
        <w:rPr>
          <w:rFonts w:hint="eastAsia" w:asciiTheme="minorEastAsia" w:hAnsiTheme="minorEastAsia" w:eastAsiaTheme="minorEastAsia" w:cstheme="minorEastAsia"/>
          <w:color w:val="auto"/>
          <w:sz w:val="24"/>
          <w:szCs w:val="24"/>
        </w:rPr>
        <w:t>或盖章）</w:t>
      </w:r>
    </w:p>
    <w:p w14:paraId="12BCB316">
      <w:pPr>
        <w:spacing w:line="360" w:lineRule="auto"/>
        <w:ind w:left="0" w:leftChars="0" w:firstLine="2940" w:firstLineChars="1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rPr>
        <w:t xml:space="preserve">                                        </w:t>
      </w:r>
    </w:p>
    <w:p w14:paraId="1A423258">
      <w:pPr>
        <w:spacing w:line="360" w:lineRule="auto"/>
        <w:ind w:left="0" w:leftChars="0" w:firstLine="3180" w:firstLineChars="13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5FFD731C">
      <w:pPr>
        <w:pStyle w:val="8"/>
        <w:rPr>
          <w:rFonts w:hint="eastAsia" w:asciiTheme="minorEastAsia" w:hAnsiTheme="minorEastAsia" w:eastAsiaTheme="minorEastAsia" w:cstheme="minorEastAsia"/>
          <w:color w:val="auto"/>
          <w:sz w:val="24"/>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389B8712">
            <w:pPr>
              <w:spacing w:line="44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委托代理人身份证扫描件</w:t>
            </w:r>
            <w:r>
              <w:rPr>
                <w:rFonts w:hint="eastAsia" w:asciiTheme="minorEastAsia" w:hAnsiTheme="minorEastAsia" w:eastAsiaTheme="minorEastAsia" w:cstheme="minorEastAsia"/>
                <w:color w:val="auto"/>
                <w:sz w:val="24"/>
                <w:szCs w:val="24"/>
                <w:lang w:eastAsia="zh-CN"/>
              </w:rPr>
              <w:t>及法人身份证</w:t>
            </w:r>
            <w:r>
              <w:rPr>
                <w:rFonts w:hint="eastAsia" w:asciiTheme="minorEastAsia" w:hAnsiTheme="minorEastAsia" w:eastAsiaTheme="minorEastAsia" w:cstheme="minorEastAsia"/>
                <w:color w:val="auto"/>
                <w:sz w:val="24"/>
                <w:szCs w:val="24"/>
              </w:rPr>
              <w:t>扫描件</w:t>
            </w:r>
          </w:p>
          <w:p w14:paraId="0C3AA4CB">
            <w:pPr>
              <w:spacing w:line="440" w:lineRule="exact"/>
              <w:jc w:val="center"/>
              <w:rPr>
                <w:rFonts w:hint="eastAsia" w:asciiTheme="minorEastAsia" w:hAnsiTheme="minorEastAsia" w:eastAsiaTheme="minorEastAsia" w:cstheme="minorEastAsia"/>
                <w:color w:val="auto"/>
                <w:szCs w:val="21"/>
              </w:rPr>
            </w:pPr>
          </w:p>
        </w:tc>
      </w:tr>
    </w:tbl>
    <w:p w14:paraId="71F8AFBE">
      <w:pPr>
        <w:rPr>
          <w:rFonts w:hint="eastAsia" w:asciiTheme="minorEastAsia" w:hAnsiTheme="minorEastAsia" w:eastAsiaTheme="minorEastAsia" w:cstheme="minorEastAsia"/>
          <w:color w:val="auto"/>
        </w:rPr>
      </w:pPr>
      <w:bookmarkStart w:id="1206" w:name="_Toc144974862"/>
    </w:p>
    <w:bookmarkEnd w:id="1206"/>
    <w:p w14:paraId="7A8DB4EF">
      <w:pPr>
        <w:rPr>
          <w:rFonts w:hint="eastAsia" w:asciiTheme="minorEastAsia" w:hAnsiTheme="minorEastAsia" w:eastAsiaTheme="minorEastAsia" w:cstheme="minorEastAsia"/>
          <w:b/>
          <w:bCs/>
          <w:color w:val="auto"/>
          <w:kern w:val="2"/>
          <w:sz w:val="36"/>
          <w:szCs w:val="22"/>
          <w:lang w:val="en-US" w:eastAsia="zh-CN" w:bidi="zh-CN"/>
        </w:rPr>
      </w:pPr>
      <w:bookmarkStart w:id="1207" w:name="_Toc475624455"/>
      <w:bookmarkStart w:id="1208" w:name="_Toc25711"/>
      <w:bookmarkStart w:id="1209" w:name="_Toc21839"/>
      <w:bookmarkStart w:id="1210" w:name="_Toc17889"/>
      <w:r>
        <w:rPr>
          <w:rFonts w:hint="eastAsia" w:asciiTheme="minorEastAsia" w:hAnsiTheme="minorEastAsia" w:eastAsiaTheme="minorEastAsia" w:cstheme="minorEastAsia"/>
          <w:b/>
          <w:bCs/>
          <w:color w:val="auto"/>
          <w:kern w:val="2"/>
          <w:sz w:val="36"/>
          <w:szCs w:val="22"/>
          <w:lang w:val="en-US" w:eastAsia="zh-CN" w:bidi="zh-CN"/>
        </w:rPr>
        <w:br w:type="page"/>
      </w:r>
    </w:p>
    <w:p w14:paraId="38DCD96A">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11" w:name="_Toc8395"/>
      <w:r>
        <w:rPr>
          <w:rFonts w:hint="eastAsia" w:asciiTheme="minorEastAsia" w:hAnsiTheme="minorEastAsia" w:eastAsiaTheme="minorEastAsia" w:cstheme="minorEastAsia"/>
          <w:b/>
          <w:bCs/>
          <w:color w:val="auto"/>
          <w:kern w:val="2"/>
          <w:sz w:val="36"/>
          <w:szCs w:val="22"/>
          <w:lang w:val="en-US" w:eastAsia="zh-CN" w:bidi="zh-CN"/>
        </w:rPr>
        <w:t>四、</w:t>
      </w:r>
      <w:bookmarkEnd w:id="1207"/>
      <w:r>
        <w:rPr>
          <w:rFonts w:hint="eastAsia" w:asciiTheme="minorEastAsia" w:hAnsiTheme="minorEastAsia" w:eastAsiaTheme="minorEastAsia" w:cstheme="minorEastAsia"/>
          <w:b/>
          <w:bCs/>
          <w:color w:val="auto"/>
          <w:kern w:val="2"/>
          <w:sz w:val="36"/>
          <w:szCs w:val="22"/>
          <w:lang w:val="en-US" w:eastAsia="zh-CN" w:bidi="zh-CN"/>
        </w:rPr>
        <w:t>已标价工程量清单</w:t>
      </w:r>
      <w:bookmarkEnd w:id="1208"/>
      <w:bookmarkEnd w:id="1209"/>
      <w:bookmarkEnd w:id="1210"/>
      <w:bookmarkEnd w:id="1211"/>
    </w:p>
    <w:p w14:paraId="0749D8D9">
      <w:pPr>
        <w:numPr>
          <w:ilvl w:val="1"/>
          <w:numId w:val="0"/>
        </w:numPr>
        <w:tabs>
          <w:tab w:val="left" w:pos="2712"/>
          <w:tab w:val="left" w:pos="4658"/>
          <w:tab w:val="left" w:pos="5157"/>
          <w:tab w:val="left" w:pos="6554"/>
        </w:tabs>
        <w:jc w:val="center"/>
        <w:outlineLvl w:val="9"/>
        <w:rPr>
          <w:rFonts w:hint="eastAsia" w:asciiTheme="minorEastAsia" w:hAnsiTheme="minorEastAsia" w:eastAsiaTheme="minorEastAsia" w:cstheme="minorEastAsia"/>
          <w:color w:val="auto"/>
          <w:sz w:val="28"/>
          <w:lang w:eastAsia="zh-CN"/>
        </w:rPr>
      </w:pPr>
    </w:p>
    <w:p w14:paraId="11656039">
      <w:pPr>
        <w:spacing w:line="460" w:lineRule="exact"/>
        <w:ind w:firstLine="360" w:firstLineChars="150"/>
        <w:outlineLvl w:val="9"/>
        <w:rPr>
          <w:rFonts w:hint="eastAsia" w:asciiTheme="minorEastAsia" w:hAnsiTheme="minorEastAsia" w:eastAsiaTheme="minorEastAsia" w:cstheme="minorEastAsia"/>
          <w:color w:val="auto"/>
          <w:sz w:val="24"/>
        </w:rPr>
      </w:pPr>
    </w:p>
    <w:p w14:paraId="1C7A7954">
      <w:pPr>
        <w:spacing w:line="460" w:lineRule="exact"/>
        <w:rPr>
          <w:rFonts w:hint="eastAsia" w:asciiTheme="minorEastAsia" w:hAnsiTheme="minorEastAsia" w:eastAsiaTheme="minorEastAsia" w:cstheme="minorEastAsia"/>
          <w:color w:val="auto"/>
          <w:szCs w:val="21"/>
        </w:rPr>
      </w:pPr>
    </w:p>
    <w:p w14:paraId="30CAA951">
      <w:pPr>
        <w:spacing w:line="460" w:lineRule="exact"/>
        <w:rPr>
          <w:rFonts w:hint="eastAsia" w:asciiTheme="minorEastAsia" w:hAnsiTheme="minorEastAsia" w:eastAsiaTheme="minorEastAsia" w:cstheme="minorEastAsia"/>
          <w:color w:val="auto"/>
          <w:szCs w:val="21"/>
        </w:rPr>
      </w:pPr>
    </w:p>
    <w:p w14:paraId="0C1390DC">
      <w:pPr>
        <w:spacing w:line="460" w:lineRule="exact"/>
        <w:rPr>
          <w:rFonts w:hint="eastAsia" w:asciiTheme="minorEastAsia" w:hAnsiTheme="minorEastAsia" w:eastAsiaTheme="minorEastAsia" w:cstheme="minorEastAsia"/>
          <w:color w:val="auto"/>
          <w:szCs w:val="21"/>
        </w:rPr>
      </w:pPr>
    </w:p>
    <w:p w14:paraId="2B5705DC">
      <w:pPr>
        <w:spacing w:line="460" w:lineRule="exact"/>
        <w:rPr>
          <w:rFonts w:hint="eastAsia" w:asciiTheme="minorEastAsia" w:hAnsiTheme="minorEastAsia" w:eastAsiaTheme="minorEastAsia" w:cstheme="minorEastAsia"/>
          <w:color w:val="auto"/>
          <w:szCs w:val="21"/>
        </w:rPr>
      </w:pPr>
    </w:p>
    <w:p w14:paraId="5A5C9980">
      <w:pPr>
        <w:spacing w:line="460" w:lineRule="exact"/>
        <w:rPr>
          <w:rFonts w:hint="eastAsia" w:asciiTheme="minorEastAsia" w:hAnsiTheme="minorEastAsia" w:eastAsiaTheme="minorEastAsia" w:cstheme="minorEastAsia"/>
          <w:color w:val="auto"/>
          <w:szCs w:val="21"/>
        </w:rPr>
      </w:pPr>
    </w:p>
    <w:p w14:paraId="397C34CA">
      <w:pPr>
        <w:spacing w:line="460" w:lineRule="exact"/>
        <w:rPr>
          <w:rFonts w:hint="eastAsia" w:asciiTheme="minorEastAsia" w:hAnsiTheme="minorEastAsia" w:eastAsiaTheme="minorEastAsia" w:cstheme="minorEastAsia"/>
          <w:color w:val="auto"/>
          <w:szCs w:val="21"/>
        </w:rPr>
      </w:pPr>
    </w:p>
    <w:p w14:paraId="51FA1873">
      <w:pPr>
        <w:spacing w:line="460" w:lineRule="exact"/>
        <w:rPr>
          <w:rFonts w:hint="eastAsia" w:asciiTheme="minorEastAsia" w:hAnsiTheme="minorEastAsia" w:eastAsiaTheme="minorEastAsia" w:cstheme="minorEastAsia"/>
          <w:color w:val="auto"/>
          <w:szCs w:val="21"/>
        </w:rPr>
      </w:pPr>
    </w:p>
    <w:p w14:paraId="6941173A">
      <w:pPr>
        <w:spacing w:line="460" w:lineRule="exact"/>
        <w:rPr>
          <w:rFonts w:hint="eastAsia" w:asciiTheme="minorEastAsia" w:hAnsiTheme="minorEastAsia" w:eastAsiaTheme="minorEastAsia" w:cstheme="minorEastAsia"/>
          <w:color w:val="auto"/>
          <w:szCs w:val="21"/>
        </w:rPr>
      </w:pPr>
    </w:p>
    <w:p w14:paraId="1F523BA4">
      <w:pPr>
        <w:spacing w:line="460" w:lineRule="exact"/>
        <w:rPr>
          <w:rFonts w:hint="eastAsia" w:asciiTheme="minorEastAsia" w:hAnsiTheme="minorEastAsia" w:eastAsiaTheme="minorEastAsia" w:cstheme="minorEastAsia"/>
          <w:color w:val="auto"/>
          <w:szCs w:val="21"/>
        </w:rPr>
      </w:pPr>
    </w:p>
    <w:p w14:paraId="4269DE9C">
      <w:pPr>
        <w:spacing w:line="460" w:lineRule="exact"/>
        <w:rPr>
          <w:rFonts w:hint="eastAsia" w:asciiTheme="minorEastAsia" w:hAnsiTheme="minorEastAsia" w:eastAsiaTheme="minorEastAsia" w:cstheme="minorEastAsia"/>
          <w:color w:val="auto"/>
          <w:szCs w:val="21"/>
        </w:rPr>
      </w:pPr>
    </w:p>
    <w:p w14:paraId="48A7A2F3">
      <w:pPr>
        <w:spacing w:line="460" w:lineRule="exact"/>
        <w:rPr>
          <w:rFonts w:hint="eastAsia" w:asciiTheme="minorEastAsia" w:hAnsiTheme="minorEastAsia" w:eastAsiaTheme="minorEastAsia" w:cstheme="minorEastAsia"/>
          <w:color w:val="auto"/>
          <w:szCs w:val="21"/>
        </w:rPr>
      </w:pPr>
    </w:p>
    <w:p w14:paraId="6FC24BC0">
      <w:pPr>
        <w:spacing w:line="460" w:lineRule="exact"/>
        <w:rPr>
          <w:rFonts w:hint="eastAsia" w:asciiTheme="minorEastAsia" w:hAnsiTheme="minorEastAsia" w:eastAsiaTheme="minorEastAsia" w:cstheme="minorEastAsia"/>
          <w:color w:val="auto"/>
          <w:szCs w:val="21"/>
        </w:rPr>
      </w:pPr>
    </w:p>
    <w:p w14:paraId="3F0D28D7">
      <w:pPr>
        <w:spacing w:line="460" w:lineRule="exact"/>
        <w:rPr>
          <w:rFonts w:hint="eastAsia" w:asciiTheme="minorEastAsia" w:hAnsiTheme="minorEastAsia" w:eastAsiaTheme="minorEastAsia" w:cstheme="minorEastAsia"/>
          <w:color w:val="auto"/>
          <w:szCs w:val="21"/>
        </w:rPr>
      </w:pPr>
    </w:p>
    <w:p w14:paraId="2D4EA7D1">
      <w:pPr>
        <w:spacing w:line="460" w:lineRule="exact"/>
        <w:rPr>
          <w:rFonts w:hint="eastAsia" w:asciiTheme="minorEastAsia" w:hAnsiTheme="minorEastAsia" w:eastAsiaTheme="minorEastAsia" w:cstheme="minorEastAsia"/>
          <w:color w:val="auto"/>
          <w:szCs w:val="21"/>
        </w:rPr>
      </w:pPr>
    </w:p>
    <w:p w14:paraId="0E6E6FDA">
      <w:pPr>
        <w:spacing w:line="460" w:lineRule="exact"/>
        <w:rPr>
          <w:rFonts w:hint="eastAsia" w:asciiTheme="minorEastAsia" w:hAnsiTheme="minorEastAsia" w:eastAsiaTheme="minorEastAsia" w:cstheme="minorEastAsia"/>
          <w:color w:val="auto"/>
          <w:szCs w:val="21"/>
        </w:rPr>
      </w:pPr>
    </w:p>
    <w:p w14:paraId="739F70D0">
      <w:pPr>
        <w:spacing w:line="460" w:lineRule="exact"/>
        <w:rPr>
          <w:rFonts w:hint="eastAsia" w:asciiTheme="minorEastAsia" w:hAnsiTheme="minorEastAsia" w:eastAsiaTheme="minorEastAsia" w:cstheme="minorEastAsia"/>
          <w:color w:val="auto"/>
          <w:szCs w:val="21"/>
        </w:rPr>
      </w:pPr>
    </w:p>
    <w:p w14:paraId="619B232A">
      <w:pPr>
        <w:spacing w:line="460" w:lineRule="exact"/>
        <w:rPr>
          <w:rFonts w:hint="eastAsia" w:asciiTheme="minorEastAsia" w:hAnsiTheme="minorEastAsia" w:eastAsiaTheme="minorEastAsia" w:cstheme="minorEastAsia"/>
          <w:color w:val="auto"/>
          <w:szCs w:val="21"/>
        </w:rPr>
      </w:pPr>
    </w:p>
    <w:p w14:paraId="2C76A4F6">
      <w:pPr>
        <w:spacing w:line="460" w:lineRule="exact"/>
        <w:rPr>
          <w:rFonts w:hint="eastAsia" w:asciiTheme="minorEastAsia" w:hAnsiTheme="minorEastAsia" w:eastAsiaTheme="minorEastAsia" w:cstheme="minorEastAsia"/>
          <w:color w:val="auto"/>
          <w:szCs w:val="21"/>
        </w:rPr>
      </w:pPr>
    </w:p>
    <w:p w14:paraId="59EE959B">
      <w:pPr>
        <w:spacing w:line="460" w:lineRule="exact"/>
        <w:rPr>
          <w:rFonts w:hint="eastAsia" w:asciiTheme="minorEastAsia" w:hAnsiTheme="minorEastAsia" w:eastAsiaTheme="minorEastAsia" w:cstheme="minorEastAsia"/>
          <w:color w:val="auto"/>
          <w:szCs w:val="21"/>
        </w:rPr>
      </w:pPr>
    </w:p>
    <w:p w14:paraId="247E98E2">
      <w:pPr>
        <w:spacing w:line="460" w:lineRule="exact"/>
        <w:rPr>
          <w:rFonts w:hint="eastAsia" w:asciiTheme="minorEastAsia" w:hAnsiTheme="minorEastAsia" w:eastAsiaTheme="minorEastAsia" w:cstheme="minorEastAsia"/>
          <w:color w:val="auto"/>
          <w:szCs w:val="21"/>
        </w:rPr>
      </w:pPr>
    </w:p>
    <w:p w14:paraId="2E9A43E2">
      <w:pPr>
        <w:spacing w:line="460" w:lineRule="exact"/>
        <w:rPr>
          <w:rFonts w:hint="eastAsia" w:asciiTheme="minorEastAsia" w:hAnsiTheme="minorEastAsia" w:eastAsiaTheme="minorEastAsia" w:cstheme="minorEastAsia"/>
          <w:color w:val="auto"/>
          <w:szCs w:val="21"/>
        </w:rPr>
      </w:pPr>
    </w:p>
    <w:p w14:paraId="60DDC176">
      <w:pPr>
        <w:spacing w:line="460" w:lineRule="exact"/>
        <w:rPr>
          <w:rFonts w:hint="eastAsia" w:asciiTheme="minorEastAsia" w:hAnsiTheme="minorEastAsia" w:eastAsiaTheme="minorEastAsia" w:cstheme="minorEastAsia"/>
          <w:color w:val="auto"/>
          <w:szCs w:val="21"/>
        </w:rPr>
      </w:pPr>
    </w:p>
    <w:p w14:paraId="68A59BB3">
      <w:pPr>
        <w:spacing w:line="460" w:lineRule="exact"/>
        <w:rPr>
          <w:rFonts w:hint="eastAsia" w:asciiTheme="minorEastAsia" w:hAnsiTheme="minorEastAsia" w:eastAsiaTheme="minorEastAsia" w:cstheme="minorEastAsia"/>
          <w:color w:val="auto"/>
          <w:szCs w:val="21"/>
        </w:rPr>
      </w:pPr>
    </w:p>
    <w:p w14:paraId="0912F4A0">
      <w:pPr>
        <w:spacing w:line="460" w:lineRule="exact"/>
        <w:rPr>
          <w:rFonts w:hint="eastAsia" w:asciiTheme="minorEastAsia" w:hAnsiTheme="minorEastAsia" w:eastAsiaTheme="minorEastAsia" w:cstheme="minorEastAsia"/>
          <w:color w:val="auto"/>
          <w:szCs w:val="21"/>
        </w:rPr>
      </w:pPr>
    </w:p>
    <w:p w14:paraId="779D2544">
      <w:pPr>
        <w:spacing w:line="460" w:lineRule="exact"/>
        <w:rPr>
          <w:rFonts w:hint="eastAsia" w:asciiTheme="minorEastAsia" w:hAnsiTheme="minorEastAsia" w:eastAsiaTheme="minorEastAsia" w:cstheme="minorEastAsia"/>
          <w:color w:val="auto"/>
          <w:szCs w:val="21"/>
        </w:rPr>
      </w:pPr>
    </w:p>
    <w:p w14:paraId="7BB53F3B">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12" w:name="_Toc475624456"/>
      <w:bookmarkStart w:id="1213" w:name="_Toc22948"/>
      <w:bookmarkStart w:id="1214" w:name="_Toc5450"/>
      <w:bookmarkStart w:id="1215" w:name="_Toc3429"/>
      <w:bookmarkStart w:id="1216" w:name="_Toc5445"/>
      <w:r>
        <w:rPr>
          <w:rFonts w:hint="eastAsia" w:asciiTheme="minorEastAsia" w:hAnsiTheme="minorEastAsia" w:eastAsiaTheme="minorEastAsia" w:cstheme="minorEastAsia"/>
          <w:b/>
          <w:bCs/>
          <w:color w:val="auto"/>
          <w:kern w:val="2"/>
          <w:sz w:val="36"/>
          <w:szCs w:val="22"/>
          <w:lang w:val="en-US" w:eastAsia="zh-CN" w:bidi="zh-CN"/>
        </w:rPr>
        <w:t>五、施工组织设计</w:t>
      </w:r>
      <w:bookmarkEnd w:id="1212"/>
      <w:bookmarkEnd w:id="1213"/>
      <w:bookmarkEnd w:id="1214"/>
      <w:r>
        <w:rPr>
          <w:rFonts w:hint="eastAsia" w:asciiTheme="minorEastAsia" w:hAnsiTheme="minorEastAsia" w:eastAsiaTheme="minorEastAsia" w:cstheme="minorEastAsia"/>
          <w:b/>
          <w:bCs/>
          <w:color w:val="auto"/>
          <w:kern w:val="2"/>
          <w:sz w:val="36"/>
          <w:szCs w:val="22"/>
          <w:lang w:val="en-US" w:eastAsia="zh-CN" w:bidi="zh-CN"/>
        </w:rPr>
        <w:t>方案</w:t>
      </w:r>
      <w:bookmarkEnd w:id="1215"/>
      <w:bookmarkEnd w:id="1216"/>
    </w:p>
    <w:p w14:paraId="1846BAF5">
      <w:pPr>
        <w:spacing w:line="420" w:lineRule="exact"/>
        <w:jc w:val="center"/>
        <w:rPr>
          <w:rFonts w:hint="eastAsia" w:asciiTheme="minorEastAsia" w:hAnsiTheme="minorEastAsia" w:eastAsiaTheme="minorEastAsia" w:cstheme="minorEastAsia"/>
          <w:color w:val="auto"/>
          <w:sz w:val="28"/>
          <w:szCs w:val="22"/>
          <w:lang w:eastAsia="zh-CN"/>
        </w:rPr>
      </w:pPr>
      <w:r>
        <w:rPr>
          <w:rFonts w:hint="eastAsia" w:asciiTheme="minorEastAsia" w:hAnsiTheme="minorEastAsia" w:eastAsiaTheme="minorEastAsia" w:cstheme="minorEastAsia"/>
          <w:color w:val="auto"/>
          <w:sz w:val="28"/>
          <w:szCs w:val="22"/>
          <w:lang w:eastAsia="zh-CN"/>
        </w:rPr>
        <w:t>（格式自拟）</w:t>
      </w:r>
    </w:p>
    <w:p w14:paraId="177C77E6">
      <w:pPr>
        <w:spacing w:line="420" w:lineRule="exact"/>
        <w:ind w:firstLine="480" w:firstLineChars="200"/>
        <w:rPr>
          <w:rFonts w:hint="eastAsia" w:asciiTheme="minorEastAsia" w:hAnsiTheme="minorEastAsia" w:eastAsiaTheme="minorEastAsia" w:cstheme="minorEastAsia"/>
          <w:color w:val="auto"/>
          <w:sz w:val="24"/>
          <w:szCs w:val="21"/>
        </w:rPr>
      </w:pPr>
    </w:p>
    <w:p w14:paraId="25E89813">
      <w:pPr>
        <w:spacing w:line="420" w:lineRule="exact"/>
        <w:rPr>
          <w:rFonts w:hint="eastAsia" w:asciiTheme="minorEastAsia" w:hAnsiTheme="minorEastAsia" w:eastAsiaTheme="minorEastAsia" w:cstheme="minorEastAsia"/>
          <w:color w:val="auto"/>
          <w:szCs w:val="21"/>
        </w:rPr>
      </w:pPr>
    </w:p>
    <w:p w14:paraId="41E4E18C">
      <w:pPr>
        <w:spacing w:line="420" w:lineRule="exact"/>
        <w:rPr>
          <w:rFonts w:hint="eastAsia" w:asciiTheme="minorEastAsia" w:hAnsiTheme="minorEastAsia" w:eastAsiaTheme="minorEastAsia" w:cstheme="minorEastAsia"/>
          <w:color w:val="auto"/>
          <w:szCs w:val="21"/>
        </w:rPr>
      </w:pPr>
    </w:p>
    <w:p w14:paraId="495F3F4E">
      <w:pPr>
        <w:spacing w:line="420" w:lineRule="exact"/>
        <w:rPr>
          <w:rFonts w:hint="eastAsia" w:asciiTheme="minorEastAsia" w:hAnsiTheme="minorEastAsia" w:eastAsiaTheme="minorEastAsia" w:cstheme="minorEastAsia"/>
          <w:color w:val="auto"/>
          <w:szCs w:val="21"/>
        </w:rPr>
      </w:pPr>
    </w:p>
    <w:p w14:paraId="3FF08CF3">
      <w:pPr>
        <w:spacing w:line="420" w:lineRule="exact"/>
        <w:rPr>
          <w:rFonts w:hint="eastAsia" w:asciiTheme="minorEastAsia" w:hAnsiTheme="minorEastAsia" w:eastAsiaTheme="minorEastAsia" w:cstheme="minorEastAsia"/>
          <w:color w:val="auto"/>
          <w:szCs w:val="21"/>
        </w:rPr>
      </w:pPr>
    </w:p>
    <w:p w14:paraId="6FA840B4">
      <w:pPr>
        <w:spacing w:line="420" w:lineRule="exact"/>
        <w:rPr>
          <w:rFonts w:hint="eastAsia" w:asciiTheme="minorEastAsia" w:hAnsiTheme="minorEastAsia" w:eastAsiaTheme="minorEastAsia" w:cstheme="minorEastAsia"/>
          <w:color w:val="auto"/>
          <w:szCs w:val="21"/>
        </w:rPr>
      </w:pPr>
    </w:p>
    <w:p w14:paraId="72B37DFF">
      <w:pPr>
        <w:spacing w:line="420" w:lineRule="exact"/>
        <w:rPr>
          <w:rFonts w:hint="eastAsia" w:asciiTheme="minorEastAsia" w:hAnsiTheme="minorEastAsia" w:eastAsiaTheme="minorEastAsia" w:cstheme="minorEastAsia"/>
          <w:color w:val="auto"/>
          <w:szCs w:val="21"/>
        </w:rPr>
      </w:pPr>
    </w:p>
    <w:p w14:paraId="23DE8C8D">
      <w:pPr>
        <w:spacing w:line="420" w:lineRule="exact"/>
        <w:rPr>
          <w:rFonts w:hint="eastAsia" w:asciiTheme="minorEastAsia" w:hAnsiTheme="minorEastAsia" w:eastAsiaTheme="minorEastAsia" w:cstheme="minorEastAsia"/>
          <w:color w:val="auto"/>
          <w:szCs w:val="21"/>
        </w:rPr>
      </w:pPr>
    </w:p>
    <w:p w14:paraId="249EBC7B">
      <w:pPr>
        <w:spacing w:line="420" w:lineRule="exact"/>
        <w:rPr>
          <w:rFonts w:hint="eastAsia" w:asciiTheme="minorEastAsia" w:hAnsiTheme="minorEastAsia" w:eastAsiaTheme="minorEastAsia" w:cstheme="minorEastAsia"/>
          <w:color w:val="auto"/>
          <w:szCs w:val="21"/>
        </w:rPr>
      </w:pPr>
    </w:p>
    <w:p w14:paraId="3F8A09CE">
      <w:pPr>
        <w:spacing w:line="420" w:lineRule="exact"/>
        <w:rPr>
          <w:rFonts w:hint="eastAsia" w:asciiTheme="minorEastAsia" w:hAnsiTheme="minorEastAsia" w:eastAsiaTheme="minorEastAsia" w:cstheme="minorEastAsia"/>
          <w:color w:val="auto"/>
          <w:szCs w:val="21"/>
        </w:rPr>
      </w:pPr>
    </w:p>
    <w:p w14:paraId="5976E38E">
      <w:pPr>
        <w:spacing w:line="420" w:lineRule="exact"/>
        <w:rPr>
          <w:rFonts w:hint="eastAsia" w:asciiTheme="minorEastAsia" w:hAnsiTheme="minorEastAsia" w:eastAsiaTheme="minorEastAsia" w:cstheme="minorEastAsia"/>
          <w:color w:val="auto"/>
          <w:szCs w:val="21"/>
        </w:rPr>
      </w:pPr>
    </w:p>
    <w:p w14:paraId="5B88DE92">
      <w:pPr>
        <w:spacing w:line="420" w:lineRule="exact"/>
        <w:rPr>
          <w:rFonts w:hint="eastAsia" w:asciiTheme="minorEastAsia" w:hAnsiTheme="minorEastAsia" w:eastAsiaTheme="minorEastAsia" w:cstheme="minorEastAsia"/>
          <w:color w:val="auto"/>
          <w:szCs w:val="21"/>
        </w:rPr>
      </w:pPr>
    </w:p>
    <w:p w14:paraId="1AE26003">
      <w:pPr>
        <w:spacing w:line="420" w:lineRule="exact"/>
        <w:rPr>
          <w:rFonts w:hint="eastAsia" w:asciiTheme="minorEastAsia" w:hAnsiTheme="minorEastAsia" w:eastAsiaTheme="minorEastAsia" w:cstheme="minorEastAsia"/>
          <w:color w:val="auto"/>
          <w:szCs w:val="21"/>
        </w:rPr>
      </w:pPr>
    </w:p>
    <w:p w14:paraId="2CFC2668">
      <w:pPr>
        <w:spacing w:line="420" w:lineRule="exact"/>
        <w:rPr>
          <w:rFonts w:hint="eastAsia" w:asciiTheme="minorEastAsia" w:hAnsiTheme="minorEastAsia" w:eastAsiaTheme="minorEastAsia" w:cstheme="minorEastAsia"/>
          <w:color w:val="auto"/>
          <w:szCs w:val="21"/>
        </w:rPr>
      </w:pPr>
    </w:p>
    <w:p w14:paraId="6ECE2729">
      <w:pPr>
        <w:spacing w:line="420" w:lineRule="exact"/>
        <w:rPr>
          <w:rFonts w:hint="eastAsia" w:asciiTheme="minorEastAsia" w:hAnsiTheme="minorEastAsia" w:eastAsiaTheme="minorEastAsia" w:cstheme="minorEastAsia"/>
          <w:color w:val="auto"/>
          <w:szCs w:val="21"/>
        </w:rPr>
      </w:pPr>
    </w:p>
    <w:p w14:paraId="6DFDC714">
      <w:pPr>
        <w:spacing w:line="420" w:lineRule="exact"/>
        <w:rPr>
          <w:rFonts w:hint="eastAsia" w:asciiTheme="minorEastAsia" w:hAnsiTheme="minorEastAsia" w:eastAsiaTheme="minorEastAsia" w:cstheme="minorEastAsia"/>
          <w:color w:val="auto"/>
          <w:szCs w:val="21"/>
        </w:rPr>
      </w:pPr>
    </w:p>
    <w:p w14:paraId="7C0DA939">
      <w:pPr>
        <w:spacing w:line="420" w:lineRule="exact"/>
        <w:rPr>
          <w:rFonts w:hint="eastAsia" w:asciiTheme="minorEastAsia" w:hAnsiTheme="minorEastAsia" w:eastAsiaTheme="minorEastAsia" w:cstheme="minorEastAsia"/>
          <w:color w:val="auto"/>
          <w:szCs w:val="21"/>
        </w:rPr>
      </w:pPr>
    </w:p>
    <w:p w14:paraId="37F51D68">
      <w:pPr>
        <w:spacing w:line="420" w:lineRule="exact"/>
        <w:rPr>
          <w:rFonts w:hint="eastAsia" w:asciiTheme="minorEastAsia" w:hAnsiTheme="minorEastAsia" w:eastAsiaTheme="minorEastAsia" w:cstheme="minorEastAsia"/>
          <w:color w:val="auto"/>
          <w:szCs w:val="21"/>
        </w:rPr>
      </w:pPr>
    </w:p>
    <w:p w14:paraId="22044CE0">
      <w:pPr>
        <w:spacing w:line="420" w:lineRule="exact"/>
        <w:rPr>
          <w:rFonts w:hint="eastAsia" w:asciiTheme="minorEastAsia" w:hAnsiTheme="minorEastAsia" w:eastAsiaTheme="minorEastAsia" w:cstheme="minorEastAsia"/>
          <w:color w:val="auto"/>
          <w:szCs w:val="21"/>
        </w:rPr>
      </w:pPr>
    </w:p>
    <w:p w14:paraId="39ECA5A7">
      <w:pPr>
        <w:spacing w:line="420" w:lineRule="exact"/>
        <w:rPr>
          <w:rFonts w:hint="eastAsia" w:asciiTheme="minorEastAsia" w:hAnsiTheme="minorEastAsia" w:eastAsiaTheme="minorEastAsia" w:cstheme="minorEastAsia"/>
          <w:color w:val="auto"/>
          <w:szCs w:val="21"/>
        </w:rPr>
      </w:pPr>
    </w:p>
    <w:p w14:paraId="55E61127">
      <w:pPr>
        <w:spacing w:line="420" w:lineRule="exact"/>
        <w:rPr>
          <w:rFonts w:hint="eastAsia" w:asciiTheme="minorEastAsia" w:hAnsiTheme="minorEastAsia" w:eastAsiaTheme="minorEastAsia" w:cstheme="minorEastAsia"/>
          <w:color w:val="auto"/>
          <w:szCs w:val="21"/>
        </w:rPr>
      </w:pPr>
    </w:p>
    <w:p w14:paraId="2C636172">
      <w:pPr>
        <w:spacing w:line="420" w:lineRule="exact"/>
        <w:rPr>
          <w:rFonts w:hint="eastAsia" w:asciiTheme="minorEastAsia" w:hAnsiTheme="minorEastAsia" w:eastAsiaTheme="minorEastAsia" w:cstheme="minorEastAsia"/>
          <w:color w:val="auto"/>
          <w:szCs w:val="21"/>
        </w:rPr>
      </w:pPr>
    </w:p>
    <w:p w14:paraId="2BE47929">
      <w:pPr>
        <w:spacing w:line="420" w:lineRule="exact"/>
        <w:rPr>
          <w:rFonts w:hint="eastAsia" w:asciiTheme="minorEastAsia" w:hAnsiTheme="minorEastAsia" w:eastAsiaTheme="minorEastAsia" w:cstheme="minorEastAsia"/>
          <w:color w:val="auto"/>
          <w:szCs w:val="21"/>
        </w:rPr>
      </w:pPr>
    </w:p>
    <w:p w14:paraId="52088A8A">
      <w:pPr>
        <w:pStyle w:val="17"/>
        <w:rPr>
          <w:rFonts w:hint="eastAsia" w:asciiTheme="minorEastAsia" w:hAnsiTheme="minorEastAsia" w:eastAsiaTheme="minorEastAsia" w:cstheme="minorEastAsia"/>
          <w:color w:val="auto"/>
        </w:rPr>
      </w:pPr>
    </w:p>
    <w:p w14:paraId="67047A0A">
      <w:pPr>
        <w:spacing w:line="420" w:lineRule="exact"/>
        <w:rPr>
          <w:rFonts w:hint="eastAsia" w:asciiTheme="minorEastAsia" w:hAnsiTheme="minorEastAsia" w:eastAsiaTheme="minorEastAsia" w:cstheme="minorEastAsia"/>
          <w:color w:val="auto"/>
          <w:szCs w:val="21"/>
        </w:rPr>
      </w:pPr>
    </w:p>
    <w:p w14:paraId="344101A2">
      <w:pPr>
        <w:spacing w:line="420" w:lineRule="exact"/>
        <w:rPr>
          <w:rFonts w:hint="eastAsia" w:asciiTheme="minorEastAsia" w:hAnsiTheme="minorEastAsia" w:eastAsiaTheme="minorEastAsia" w:cstheme="minorEastAsia"/>
          <w:color w:val="auto"/>
          <w:szCs w:val="21"/>
        </w:rPr>
      </w:pPr>
    </w:p>
    <w:p w14:paraId="35C7F425">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17" w:name="_Toc9642"/>
      <w:bookmarkStart w:id="1218" w:name="_Toc475624457"/>
      <w:bookmarkStart w:id="1219" w:name="_Toc20813"/>
      <w:bookmarkStart w:id="1220" w:name="_Toc5603"/>
      <w:bookmarkStart w:id="1221" w:name="_Toc7110"/>
      <w:r>
        <w:rPr>
          <w:rFonts w:hint="eastAsia" w:asciiTheme="minorEastAsia" w:hAnsiTheme="minorEastAsia" w:eastAsiaTheme="minorEastAsia" w:cstheme="minorEastAsia"/>
          <w:b/>
          <w:bCs/>
          <w:color w:val="auto"/>
          <w:kern w:val="2"/>
          <w:sz w:val="36"/>
          <w:szCs w:val="22"/>
          <w:lang w:val="en-US" w:eastAsia="zh-CN" w:bidi="zh-CN"/>
        </w:rPr>
        <w:t>六、项目管理机构</w:t>
      </w:r>
      <w:bookmarkEnd w:id="1217"/>
      <w:bookmarkEnd w:id="1218"/>
      <w:bookmarkEnd w:id="1219"/>
      <w:bookmarkEnd w:id="1220"/>
      <w:bookmarkEnd w:id="1221"/>
    </w:p>
    <w:p w14:paraId="6393EF3A">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22" w:name="_Toc11166"/>
      <w:r>
        <w:rPr>
          <w:rFonts w:hint="eastAsia" w:asciiTheme="minorEastAsia" w:hAnsiTheme="minorEastAsia" w:eastAsiaTheme="minorEastAsia" w:cstheme="minorEastAsia"/>
          <w:b/>
          <w:bCs/>
          <w:color w:val="auto"/>
          <w:sz w:val="32"/>
          <w:szCs w:val="32"/>
          <w:lang w:eastAsia="zh-CN"/>
        </w:rPr>
        <w:t>（一）项目管理机构组成表</w:t>
      </w:r>
      <w:bookmarkEnd w:id="1222"/>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职务</w:t>
            </w:r>
          </w:p>
        </w:tc>
        <w:tc>
          <w:tcPr>
            <w:tcW w:w="1028" w:type="dxa"/>
            <w:vMerge w:val="restart"/>
            <w:noWrap w:val="0"/>
            <w:vAlign w:val="center"/>
          </w:tcPr>
          <w:p w14:paraId="41FA340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027" w:type="dxa"/>
            <w:vMerge w:val="restart"/>
            <w:noWrap w:val="0"/>
            <w:vAlign w:val="center"/>
          </w:tcPr>
          <w:p w14:paraId="0358A3C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职称</w:t>
            </w:r>
          </w:p>
        </w:tc>
        <w:tc>
          <w:tcPr>
            <w:tcW w:w="5132" w:type="dxa"/>
            <w:gridSpan w:val="4"/>
            <w:noWrap w:val="0"/>
            <w:vAlign w:val="center"/>
          </w:tcPr>
          <w:p w14:paraId="55F30A9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执业或职业资格证明</w:t>
            </w:r>
          </w:p>
        </w:tc>
        <w:tc>
          <w:tcPr>
            <w:tcW w:w="1026" w:type="dxa"/>
            <w:vMerge w:val="restart"/>
            <w:noWrap w:val="0"/>
            <w:vAlign w:val="center"/>
          </w:tcPr>
          <w:p w14:paraId="37613BD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Theme="minorEastAsia" w:hAnsiTheme="minorEastAsia" w:eastAsiaTheme="minorEastAsia" w:cstheme="minorEastAsia"/>
                <w:color w:val="auto"/>
                <w:sz w:val="24"/>
                <w:szCs w:val="24"/>
              </w:rPr>
            </w:pPr>
          </w:p>
        </w:tc>
        <w:tc>
          <w:tcPr>
            <w:tcW w:w="1028" w:type="dxa"/>
            <w:vMerge w:val="continue"/>
            <w:noWrap w:val="0"/>
            <w:vAlign w:val="center"/>
          </w:tcPr>
          <w:p w14:paraId="71601D95">
            <w:pPr>
              <w:jc w:val="center"/>
              <w:rPr>
                <w:rFonts w:hint="eastAsia" w:asciiTheme="minorEastAsia" w:hAnsiTheme="minorEastAsia" w:eastAsiaTheme="minorEastAsia" w:cstheme="minorEastAsia"/>
                <w:color w:val="auto"/>
                <w:sz w:val="24"/>
                <w:szCs w:val="24"/>
              </w:rPr>
            </w:pPr>
          </w:p>
        </w:tc>
        <w:tc>
          <w:tcPr>
            <w:tcW w:w="1027" w:type="dxa"/>
            <w:vMerge w:val="continue"/>
            <w:noWrap w:val="0"/>
            <w:vAlign w:val="center"/>
          </w:tcPr>
          <w:p w14:paraId="5A1FE7B0">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0883802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证书名称</w:t>
            </w:r>
          </w:p>
        </w:tc>
        <w:tc>
          <w:tcPr>
            <w:tcW w:w="1116" w:type="dxa"/>
            <w:noWrap w:val="0"/>
            <w:vAlign w:val="center"/>
          </w:tcPr>
          <w:p w14:paraId="40EB823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级别</w:t>
            </w:r>
          </w:p>
        </w:tc>
        <w:tc>
          <w:tcPr>
            <w:tcW w:w="1142" w:type="dxa"/>
            <w:noWrap w:val="0"/>
            <w:vAlign w:val="center"/>
          </w:tcPr>
          <w:p w14:paraId="3E6CEF0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证号</w:t>
            </w:r>
          </w:p>
        </w:tc>
        <w:tc>
          <w:tcPr>
            <w:tcW w:w="1231" w:type="dxa"/>
            <w:noWrap w:val="0"/>
            <w:vAlign w:val="center"/>
          </w:tcPr>
          <w:p w14:paraId="2E97957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专业</w:t>
            </w:r>
          </w:p>
        </w:tc>
        <w:tc>
          <w:tcPr>
            <w:tcW w:w="1026" w:type="dxa"/>
            <w:vMerge w:val="continue"/>
            <w:noWrap w:val="0"/>
            <w:vAlign w:val="center"/>
          </w:tcPr>
          <w:p w14:paraId="4756BDFF">
            <w:pPr>
              <w:jc w:val="center"/>
              <w:rPr>
                <w:rFonts w:hint="eastAsia" w:asciiTheme="minorEastAsia" w:hAnsiTheme="minorEastAsia" w:eastAsiaTheme="minorEastAsia" w:cstheme="minorEastAsia"/>
                <w:color w:val="auto"/>
                <w:sz w:val="24"/>
                <w:szCs w:val="24"/>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Theme="minorEastAsia" w:hAnsiTheme="minorEastAsia" w:eastAsiaTheme="minorEastAsia" w:cstheme="minorEastAsia"/>
                <w:color w:val="auto"/>
                <w:sz w:val="24"/>
                <w:szCs w:val="24"/>
                <w:lang w:eastAsia="zh-CN"/>
              </w:rPr>
            </w:pPr>
          </w:p>
        </w:tc>
        <w:tc>
          <w:tcPr>
            <w:tcW w:w="1028" w:type="dxa"/>
            <w:noWrap w:val="0"/>
            <w:vAlign w:val="center"/>
          </w:tcPr>
          <w:p w14:paraId="708B992D">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5DDFCA1F">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51BC5B1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797B446">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28C654C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670DA3F0">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4B01D56">
            <w:pPr>
              <w:jc w:val="center"/>
              <w:rPr>
                <w:rFonts w:hint="eastAsia" w:asciiTheme="minorEastAsia" w:hAnsiTheme="minorEastAsia" w:eastAsiaTheme="minorEastAsia" w:cstheme="minorEastAsia"/>
                <w:color w:val="auto"/>
                <w:sz w:val="24"/>
                <w:szCs w:val="24"/>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Theme="minorEastAsia" w:hAnsiTheme="minorEastAsia" w:eastAsiaTheme="minorEastAsia" w:cstheme="minorEastAsia"/>
                <w:color w:val="auto"/>
                <w:sz w:val="24"/>
                <w:szCs w:val="24"/>
                <w:lang w:eastAsia="zh-CN"/>
              </w:rPr>
            </w:pPr>
          </w:p>
        </w:tc>
        <w:tc>
          <w:tcPr>
            <w:tcW w:w="1028" w:type="dxa"/>
            <w:noWrap w:val="0"/>
            <w:vAlign w:val="center"/>
          </w:tcPr>
          <w:p w14:paraId="51BF1D53">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716C6E9">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7B9ACAE">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12B73201">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5ACA7A2C">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E5830D1">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F90A8FB">
            <w:pPr>
              <w:jc w:val="center"/>
              <w:rPr>
                <w:rFonts w:hint="eastAsia" w:asciiTheme="minorEastAsia" w:hAnsiTheme="minorEastAsia" w:eastAsiaTheme="minorEastAsia" w:cstheme="minorEastAsia"/>
                <w:color w:val="auto"/>
                <w:sz w:val="24"/>
                <w:szCs w:val="24"/>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08BE432">
            <w:pPr>
              <w:jc w:val="center"/>
              <w:rPr>
                <w:rFonts w:hint="eastAsia" w:asciiTheme="minorEastAsia" w:hAnsiTheme="minorEastAsia" w:eastAsiaTheme="minorEastAsia" w:cstheme="minorEastAsia"/>
                <w:color w:val="auto"/>
                <w:sz w:val="24"/>
                <w:szCs w:val="24"/>
                <w:lang w:val="en-US" w:eastAsia="zh-CN"/>
              </w:rPr>
            </w:pPr>
          </w:p>
        </w:tc>
        <w:tc>
          <w:tcPr>
            <w:tcW w:w="1028" w:type="dxa"/>
            <w:noWrap w:val="0"/>
            <w:vAlign w:val="center"/>
          </w:tcPr>
          <w:p w14:paraId="2D505BBF">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62D90F48">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4DC5C67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716AB0EB">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428BB678">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343923A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59E52D5">
            <w:pPr>
              <w:jc w:val="center"/>
              <w:rPr>
                <w:rFonts w:hint="eastAsia" w:asciiTheme="minorEastAsia" w:hAnsiTheme="minorEastAsia" w:eastAsiaTheme="minorEastAsia" w:cstheme="minorEastAsia"/>
                <w:color w:val="auto"/>
                <w:sz w:val="24"/>
                <w:szCs w:val="24"/>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5EB70B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768B6D5">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37F7AA5E">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4A7CA32E">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167CAD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56F7E76D">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5E6E52F">
            <w:pPr>
              <w:jc w:val="center"/>
              <w:rPr>
                <w:rFonts w:hint="eastAsia" w:asciiTheme="minorEastAsia" w:hAnsiTheme="minorEastAsia" w:eastAsiaTheme="minorEastAsia" w:cstheme="minorEastAsia"/>
                <w:color w:val="auto"/>
                <w:sz w:val="24"/>
                <w:szCs w:val="24"/>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21B4945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7A4652FA">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10BA9B4B">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09653939">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07E94413">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3B40C8E">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DF4A292">
            <w:pPr>
              <w:jc w:val="center"/>
              <w:rPr>
                <w:rFonts w:hint="eastAsia" w:asciiTheme="minorEastAsia" w:hAnsiTheme="minorEastAsia" w:eastAsiaTheme="minorEastAsia" w:cstheme="minorEastAsia"/>
                <w:color w:val="auto"/>
                <w:sz w:val="24"/>
                <w:szCs w:val="24"/>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4773319">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2A44496">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D4F3943">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55463BE">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123414F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00677E0">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4519CCB">
            <w:pPr>
              <w:jc w:val="center"/>
              <w:rPr>
                <w:rFonts w:hint="eastAsia" w:asciiTheme="minorEastAsia" w:hAnsiTheme="minorEastAsia" w:eastAsiaTheme="minorEastAsia" w:cstheme="minorEastAsia"/>
                <w:color w:val="auto"/>
                <w:sz w:val="24"/>
                <w:szCs w:val="24"/>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3C110128">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E9D23D0">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635237E6">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15F29C3">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1F6B0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6BC7E8E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69054155">
            <w:pPr>
              <w:jc w:val="center"/>
              <w:rPr>
                <w:rFonts w:hint="eastAsia" w:asciiTheme="minorEastAsia" w:hAnsiTheme="minorEastAsia" w:eastAsiaTheme="minorEastAsia" w:cstheme="minorEastAsia"/>
                <w:color w:val="auto"/>
                <w:sz w:val="24"/>
                <w:szCs w:val="24"/>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49214BA9">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56EA5C67">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F553B56">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2FEFB572">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15AAF8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F9DC4DB">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77AE5AEE">
            <w:pPr>
              <w:jc w:val="center"/>
              <w:rPr>
                <w:rFonts w:hint="eastAsia" w:asciiTheme="minorEastAsia" w:hAnsiTheme="minorEastAsia" w:eastAsiaTheme="minorEastAsia" w:cstheme="minorEastAsia"/>
                <w:color w:val="auto"/>
                <w:sz w:val="24"/>
                <w:szCs w:val="24"/>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4E58B93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00391296">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5CC94190">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FD8A15C">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5A45A989">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0A8E5A3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374C26D1">
            <w:pPr>
              <w:jc w:val="center"/>
              <w:rPr>
                <w:rFonts w:hint="eastAsia" w:asciiTheme="minorEastAsia" w:hAnsiTheme="minorEastAsia" w:eastAsiaTheme="minorEastAsia" w:cstheme="minorEastAsia"/>
                <w:color w:val="auto"/>
                <w:sz w:val="24"/>
                <w:szCs w:val="24"/>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5F0922E1">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47E110C9">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7F3AE9E2">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C6524A4">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61ABB69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30D65DA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0961CB2">
            <w:pPr>
              <w:jc w:val="center"/>
              <w:rPr>
                <w:rFonts w:hint="eastAsia" w:asciiTheme="minorEastAsia" w:hAnsiTheme="minorEastAsia" w:eastAsiaTheme="minorEastAsia" w:cstheme="minorEastAsia"/>
                <w:color w:val="auto"/>
                <w:sz w:val="24"/>
                <w:szCs w:val="24"/>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2B14B83">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4227514">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1757D52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110275C">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F84E8FF">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97AAEB2">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01077635">
            <w:pPr>
              <w:jc w:val="center"/>
              <w:rPr>
                <w:rFonts w:hint="eastAsia" w:asciiTheme="minorEastAsia" w:hAnsiTheme="minorEastAsia" w:eastAsiaTheme="minorEastAsia" w:cstheme="minorEastAsia"/>
                <w:color w:val="auto"/>
                <w:sz w:val="24"/>
                <w:szCs w:val="24"/>
              </w:rPr>
            </w:pPr>
          </w:p>
        </w:tc>
      </w:tr>
      <w:tr w14:paraId="2BF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102B4BD">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3DEC715">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6B1AFD9C">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3C5481E5">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3A964D69">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313950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10A4E34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C8C1DAA">
            <w:pPr>
              <w:jc w:val="center"/>
              <w:rPr>
                <w:rFonts w:hint="eastAsia" w:asciiTheme="minorEastAsia" w:hAnsiTheme="minorEastAsia" w:eastAsiaTheme="minorEastAsia" w:cstheme="minorEastAsia"/>
                <w:color w:val="auto"/>
                <w:sz w:val="24"/>
                <w:szCs w:val="24"/>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3DE0A182">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23145C62">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084A5FE3">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79FD8A07">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0D45424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1A3E3DE3">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91B578C">
            <w:pPr>
              <w:jc w:val="center"/>
              <w:rPr>
                <w:rFonts w:hint="eastAsia" w:asciiTheme="minorEastAsia" w:hAnsiTheme="minorEastAsia" w:eastAsiaTheme="minorEastAsia" w:cstheme="minorEastAsia"/>
                <w:color w:val="auto"/>
                <w:sz w:val="24"/>
                <w:szCs w:val="24"/>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7D9FE4B5">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1A50415">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7C9967F0">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D73A321">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2B4996AF">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20689951">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230F713">
            <w:pPr>
              <w:jc w:val="center"/>
              <w:rPr>
                <w:rFonts w:hint="eastAsia" w:asciiTheme="minorEastAsia" w:hAnsiTheme="minorEastAsia" w:eastAsiaTheme="minorEastAsia" w:cstheme="minorEastAsia"/>
                <w:color w:val="auto"/>
                <w:sz w:val="24"/>
                <w:szCs w:val="24"/>
              </w:rPr>
            </w:pPr>
          </w:p>
        </w:tc>
      </w:tr>
    </w:tbl>
    <w:p w14:paraId="0179029C">
      <w:pPr>
        <w:numPr>
          <w:ilvl w:val="3"/>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4"/>
        </w:rPr>
      </w:pPr>
      <w:bookmarkStart w:id="1223" w:name="_Toc320473738"/>
    </w:p>
    <w:p w14:paraId="609E97BB">
      <w:pPr>
        <w:numPr>
          <w:ilvl w:val="3"/>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4"/>
        </w:rPr>
      </w:pPr>
    </w:p>
    <w:p w14:paraId="5924778E">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24" w:name="_Toc8445"/>
      <w:r>
        <w:rPr>
          <w:rFonts w:hint="eastAsia" w:asciiTheme="minorEastAsia" w:hAnsiTheme="minorEastAsia" w:eastAsiaTheme="minorEastAsia" w:cstheme="minorEastAsia"/>
          <w:b/>
          <w:bCs/>
          <w:color w:val="auto"/>
          <w:sz w:val="32"/>
          <w:szCs w:val="32"/>
          <w:lang w:eastAsia="zh-CN"/>
        </w:rPr>
        <w:t>（二）主要人员简历表</w:t>
      </w:r>
      <w:bookmarkEnd w:id="1224"/>
    </w:p>
    <w:p w14:paraId="4D808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附1：项目经理简历表</w:t>
      </w:r>
    </w:p>
    <w:p w14:paraId="2CF8A22B">
      <w:pPr>
        <w:pStyle w:val="26"/>
        <w:spacing w:line="500" w:lineRule="exact"/>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项目经理应附建造师注册证书、安全生产考核合格证书、身份证及未担任其他在施建设工程项目项目经理的承诺书</w:t>
      </w:r>
      <w:r>
        <w:rPr>
          <w:rFonts w:hint="eastAsia" w:asciiTheme="minorEastAsia" w:hAnsiTheme="minorEastAsia" w:eastAsiaTheme="minorEastAsia" w:cstheme="minorEastAsia"/>
          <w:color w:val="auto"/>
          <w:sz w:val="24"/>
          <w:szCs w:val="24"/>
          <w:lang w:val="en-US" w:eastAsia="zh-CN"/>
        </w:rPr>
        <w:t>等相关证明材料</w:t>
      </w:r>
      <w:r>
        <w:rPr>
          <w:rFonts w:hint="eastAsia" w:asciiTheme="minorEastAsia" w:hAnsiTheme="minorEastAsia" w:eastAsiaTheme="minorEastAsia" w:cstheme="minorEastAsia"/>
          <w:color w:val="auto"/>
          <w:sz w:val="24"/>
          <w:szCs w:val="24"/>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218"/>
        <w:gridCol w:w="1120"/>
      </w:tblGrid>
      <w:tr w14:paraId="5465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561" w:type="dxa"/>
            <w:noWrap w:val="0"/>
            <w:vAlign w:val="center"/>
          </w:tcPr>
          <w:p w14:paraId="410E346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年 龄</w:t>
            </w:r>
          </w:p>
        </w:tc>
        <w:tc>
          <w:tcPr>
            <w:tcW w:w="1557" w:type="dxa"/>
            <w:noWrap w:val="0"/>
            <w:vAlign w:val="center"/>
          </w:tcPr>
          <w:p w14:paraId="0295776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997" w:type="dxa"/>
            <w:gridSpan w:val="2"/>
            <w:noWrap w:val="0"/>
            <w:vAlign w:val="center"/>
          </w:tcPr>
          <w:p w14:paraId="0904752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学 历</w:t>
            </w:r>
          </w:p>
        </w:tc>
        <w:tc>
          <w:tcPr>
            <w:tcW w:w="1120" w:type="dxa"/>
            <w:noWrap w:val="0"/>
            <w:vAlign w:val="center"/>
          </w:tcPr>
          <w:p w14:paraId="3CF561E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561" w:type="dxa"/>
            <w:noWrap w:val="0"/>
            <w:vAlign w:val="center"/>
          </w:tcPr>
          <w:p w14:paraId="2A98A81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职 务</w:t>
            </w:r>
          </w:p>
        </w:tc>
        <w:tc>
          <w:tcPr>
            <w:tcW w:w="1557" w:type="dxa"/>
            <w:noWrap w:val="0"/>
            <w:vAlign w:val="center"/>
          </w:tcPr>
          <w:p w14:paraId="477E505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997" w:type="dxa"/>
            <w:gridSpan w:val="2"/>
            <w:noWrap w:val="0"/>
            <w:vAlign w:val="center"/>
          </w:tcPr>
          <w:p w14:paraId="3EBEA19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拟在本合同任职</w:t>
            </w:r>
          </w:p>
        </w:tc>
        <w:tc>
          <w:tcPr>
            <w:tcW w:w="1120" w:type="dxa"/>
            <w:noWrap w:val="0"/>
            <w:vAlign w:val="center"/>
          </w:tcPr>
          <w:p w14:paraId="12E8E27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59DC58A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4EEC4F9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10F5352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1605617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B63E6C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5D7B69AA">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1392041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3958B718">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427E105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0F7D079A">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388DCA6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0977266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082F8C2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93C65B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60A5643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2CC1CAC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2CBD7A9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2117FAE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6CDCE20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195B7774">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4328DA2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7954D454">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D49CF6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72911AF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bl>
    <w:p w14:paraId="64B9E56E">
      <w:pPr>
        <w:pStyle w:val="3"/>
        <w:numPr>
          <w:ilvl w:val="1"/>
          <w:numId w:val="0"/>
        </w:numPr>
        <w:outlineLvl w:val="9"/>
        <w:rPr>
          <w:rFonts w:hint="eastAsia" w:asciiTheme="minorEastAsia" w:hAnsiTheme="minorEastAsia" w:eastAsiaTheme="minorEastAsia" w:cstheme="minorEastAsia"/>
          <w:color w:val="auto"/>
          <w:sz w:val="21"/>
          <w:szCs w:val="21"/>
        </w:rPr>
      </w:pPr>
    </w:p>
    <w:p w14:paraId="52E3EBD5">
      <w:pPr>
        <w:rPr>
          <w:rFonts w:hint="eastAsia" w:asciiTheme="minorEastAsia" w:hAnsiTheme="minorEastAsia" w:eastAsiaTheme="minorEastAsia" w:cstheme="minorEastAsia"/>
          <w:color w:val="auto"/>
          <w:szCs w:val="21"/>
        </w:rPr>
      </w:pPr>
    </w:p>
    <w:p w14:paraId="62A6A537">
      <w:pPr>
        <w:rPr>
          <w:rFonts w:hint="eastAsia" w:asciiTheme="minorEastAsia" w:hAnsiTheme="minorEastAsia" w:eastAsiaTheme="minorEastAsia" w:cstheme="minorEastAsia"/>
          <w:color w:val="auto"/>
          <w:szCs w:val="21"/>
        </w:rPr>
      </w:pPr>
    </w:p>
    <w:p w14:paraId="6D85F58D">
      <w:pP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br w:type="page"/>
      </w:r>
    </w:p>
    <w:p w14:paraId="14E9C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w:t>
      </w:r>
      <w:r>
        <w:rPr>
          <w:rFonts w:hint="eastAsia" w:asciiTheme="minorEastAsia" w:hAnsiTheme="minorEastAsia" w:eastAsiaTheme="minorEastAsia" w:cstheme="minorEastAsia"/>
          <w:b/>
          <w:color w:val="auto"/>
          <w:sz w:val="28"/>
          <w:szCs w:val="28"/>
          <w:lang w:val="en-US" w:eastAsia="zh-CN"/>
        </w:rPr>
        <w:t>2</w:t>
      </w:r>
      <w:r>
        <w:rPr>
          <w:rFonts w:hint="eastAsia" w:asciiTheme="minorEastAsia" w:hAnsiTheme="minorEastAsia" w:eastAsiaTheme="minorEastAsia" w:cstheme="minorEastAsia"/>
          <w:b/>
          <w:color w:val="auto"/>
          <w:sz w:val="28"/>
          <w:szCs w:val="28"/>
        </w:rPr>
        <w:t>：承诺书</w:t>
      </w:r>
    </w:p>
    <w:p w14:paraId="000DDFFD">
      <w:pPr>
        <w:spacing w:before="312" w:beforeLines="100" w:after="156" w:afterLines="50"/>
        <w:jc w:val="center"/>
        <w:outlineLvl w:val="9"/>
        <w:rPr>
          <w:rFonts w:hint="eastAsia" w:asciiTheme="minorEastAsia" w:hAnsiTheme="minorEastAsia" w:eastAsiaTheme="minorEastAsia" w:cstheme="minorEastAsia"/>
          <w:b/>
          <w:color w:val="auto"/>
          <w:sz w:val="28"/>
          <w:szCs w:val="28"/>
        </w:rPr>
      </w:pPr>
      <w:bookmarkStart w:id="1225" w:name="_Toc13881"/>
      <w:bookmarkStart w:id="1226" w:name="_Toc4257"/>
      <w:r>
        <w:rPr>
          <w:rFonts w:hint="eastAsia" w:asciiTheme="minorEastAsia" w:hAnsiTheme="minorEastAsia" w:eastAsiaTheme="minorEastAsia" w:cstheme="minorEastAsia"/>
          <w:b/>
          <w:color w:val="auto"/>
          <w:sz w:val="28"/>
          <w:szCs w:val="28"/>
        </w:rPr>
        <w:t>项目经理无在建项目承诺书</w:t>
      </w:r>
      <w:bookmarkEnd w:id="1225"/>
      <w:bookmarkEnd w:id="1226"/>
    </w:p>
    <w:p w14:paraId="5B10A454">
      <w:pPr>
        <w:spacing w:after="312" w:afterLines="100"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（采购人名称）</w:t>
      </w:r>
      <w:r>
        <w:rPr>
          <w:rFonts w:hint="eastAsia" w:asciiTheme="minorEastAsia" w:hAnsiTheme="minorEastAsia" w:eastAsiaTheme="minorEastAsia" w:cstheme="minorEastAsia"/>
          <w:color w:val="auto"/>
          <w:sz w:val="24"/>
          <w:szCs w:val="24"/>
        </w:rPr>
        <w:t>：</w:t>
      </w:r>
    </w:p>
    <w:p w14:paraId="3E611BD8">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我方在此声明，我方拟派往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（工程名称）（以下简称“本工程”）的项目经理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（项目经理姓名）现阶段没有担任任何在施建设工程项目的项目经理。</w:t>
      </w:r>
    </w:p>
    <w:p w14:paraId="51D82D42">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我方保证上述信息的真实和准确，并愿意承担因我方就此弄虚作假所引起的一切法律后果。</w:t>
      </w:r>
    </w:p>
    <w:p w14:paraId="6B5D7B59">
      <w:pPr>
        <w:spacing w:line="600" w:lineRule="exact"/>
        <w:ind w:firstLine="480" w:firstLineChars="200"/>
        <w:rPr>
          <w:rFonts w:hint="eastAsia" w:asciiTheme="minorEastAsia" w:hAnsiTheme="minorEastAsia" w:eastAsiaTheme="minorEastAsia" w:cstheme="minorEastAsia"/>
          <w:color w:val="auto"/>
          <w:sz w:val="24"/>
          <w:szCs w:val="24"/>
        </w:rPr>
      </w:pPr>
    </w:p>
    <w:p w14:paraId="5E7359EC">
      <w:pPr>
        <w:spacing w:line="600" w:lineRule="exact"/>
        <w:ind w:firstLine="480" w:firstLineChars="200"/>
        <w:rPr>
          <w:rFonts w:hint="eastAsia" w:asciiTheme="minorEastAsia" w:hAnsiTheme="minorEastAsia" w:eastAsiaTheme="minorEastAsia" w:cstheme="minorEastAsia"/>
          <w:color w:val="auto"/>
          <w:sz w:val="24"/>
          <w:szCs w:val="24"/>
        </w:rPr>
      </w:pPr>
    </w:p>
    <w:p w14:paraId="5F3B5689">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07804A1D">
      <w:pPr>
        <w:spacing w:line="600" w:lineRule="exact"/>
        <w:ind w:firstLine="480" w:firstLineChars="200"/>
        <w:rPr>
          <w:rFonts w:hint="eastAsia" w:asciiTheme="minorEastAsia" w:hAnsiTheme="minorEastAsia" w:eastAsiaTheme="minorEastAsia" w:cstheme="minorEastAsia"/>
          <w:color w:val="auto"/>
          <w:sz w:val="24"/>
          <w:szCs w:val="24"/>
        </w:rPr>
      </w:pPr>
    </w:p>
    <w:p w14:paraId="606C4E50">
      <w:pPr>
        <w:spacing w:line="600" w:lineRule="exact"/>
        <w:ind w:firstLine="480" w:firstLineChars="200"/>
        <w:rPr>
          <w:rFonts w:hint="eastAsia" w:asciiTheme="minorEastAsia" w:hAnsiTheme="minorEastAsia" w:eastAsiaTheme="minorEastAsia" w:cstheme="minorEastAsia"/>
          <w:color w:val="auto"/>
          <w:sz w:val="24"/>
          <w:szCs w:val="24"/>
        </w:rPr>
      </w:pPr>
    </w:p>
    <w:p w14:paraId="0EC58D65">
      <w:pPr>
        <w:spacing w:line="600" w:lineRule="exact"/>
        <w:ind w:firstLine="420" w:firstLineChars="200"/>
        <w:rPr>
          <w:rFonts w:hint="eastAsia" w:asciiTheme="minorEastAsia" w:hAnsiTheme="minorEastAsia" w:eastAsiaTheme="minorEastAsia" w:cstheme="minorEastAsia"/>
          <w:color w:val="auto"/>
          <w:szCs w:val="21"/>
        </w:rPr>
      </w:pPr>
    </w:p>
    <w:p w14:paraId="47542E35">
      <w:pPr>
        <w:spacing w:line="600" w:lineRule="exact"/>
        <w:ind w:firstLine="420" w:firstLineChars="200"/>
        <w:rPr>
          <w:rFonts w:hint="eastAsia" w:asciiTheme="minorEastAsia" w:hAnsiTheme="minorEastAsia" w:eastAsiaTheme="minorEastAsia" w:cstheme="minorEastAsia"/>
          <w:color w:val="auto"/>
          <w:szCs w:val="21"/>
        </w:rPr>
      </w:pPr>
    </w:p>
    <w:p w14:paraId="61738C62">
      <w:pPr>
        <w:spacing w:line="600" w:lineRule="exact"/>
        <w:ind w:firstLine="420" w:firstLineChars="200"/>
        <w:rPr>
          <w:rFonts w:hint="eastAsia" w:asciiTheme="minorEastAsia" w:hAnsiTheme="minorEastAsia" w:eastAsiaTheme="minorEastAsia" w:cstheme="minorEastAsia"/>
          <w:color w:val="auto"/>
          <w:szCs w:val="21"/>
        </w:rPr>
      </w:pPr>
    </w:p>
    <w:p w14:paraId="77D13AF1">
      <w:pPr>
        <w:spacing w:line="600" w:lineRule="exact"/>
        <w:ind w:firstLine="420" w:firstLineChars="200"/>
        <w:rPr>
          <w:rFonts w:hint="eastAsia" w:asciiTheme="minorEastAsia" w:hAnsiTheme="minorEastAsia" w:eastAsiaTheme="minorEastAsia" w:cstheme="minorEastAsia"/>
          <w:color w:val="auto"/>
          <w:szCs w:val="21"/>
        </w:rPr>
      </w:pPr>
    </w:p>
    <w:p w14:paraId="72CB687B">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71DBDDC5">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1886A826">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45FD0A7C">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rPr>
      </w:pPr>
    </w:p>
    <w:bookmarkEnd w:id="1223"/>
    <w:p w14:paraId="07BEF72E">
      <w:pPr>
        <w:rPr>
          <w:rFonts w:hint="eastAsia" w:asciiTheme="minorEastAsia" w:hAnsiTheme="minorEastAsia" w:eastAsiaTheme="minorEastAsia" w:cstheme="minorEastAsia"/>
          <w:color w:val="auto"/>
          <w:sz w:val="28"/>
          <w:lang w:eastAsia="zh-CN"/>
        </w:rPr>
      </w:pPr>
      <w:bookmarkStart w:id="1227" w:name="_Toc475624458"/>
      <w:bookmarkStart w:id="1228" w:name="_Toc5437"/>
      <w:bookmarkStart w:id="1229" w:name="_Toc11835"/>
      <w:r>
        <w:rPr>
          <w:rFonts w:hint="eastAsia" w:asciiTheme="minorEastAsia" w:hAnsiTheme="minorEastAsia" w:eastAsiaTheme="minorEastAsia" w:cstheme="minorEastAsia"/>
          <w:color w:val="auto"/>
          <w:sz w:val="28"/>
          <w:lang w:eastAsia="zh-CN"/>
        </w:rPr>
        <w:br w:type="page"/>
      </w:r>
    </w:p>
    <w:p w14:paraId="6AFBF6C9">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30" w:name="_Toc31839"/>
      <w:bookmarkStart w:id="1231" w:name="_Toc18178"/>
      <w:r>
        <w:rPr>
          <w:rFonts w:hint="eastAsia" w:asciiTheme="minorEastAsia" w:hAnsiTheme="minorEastAsia" w:eastAsiaTheme="minorEastAsia" w:cstheme="minorEastAsia"/>
          <w:b/>
          <w:bCs/>
          <w:color w:val="auto"/>
          <w:kern w:val="2"/>
          <w:sz w:val="36"/>
          <w:szCs w:val="22"/>
          <w:lang w:val="en-US" w:eastAsia="zh-CN" w:bidi="zh-CN"/>
        </w:rPr>
        <w:t>七、资格</w:t>
      </w:r>
      <w:bookmarkEnd w:id="1227"/>
      <w:bookmarkEnd w:id="1228"/>
      <w:r>
        <w:rPr>
          <w:rFonts w:hint="eastAsia" w:asciiTheme="minorEastAsia" w:hAnsiTheme="minorEastAsia" w:eastAsiaTheme="minorEastAsia" w:cstheme="minorEastAsia"/>
          <w:b/>
          <w:bCs/>
          <w:color w:val="auto"/>
          <w:kern w:val="2"/>
          <w:sz w:val="36"/>
          <w:szCs w:val="22"/>
          <w:lang w:val="en-US" w:eastAsia="zh-CN" w:bidi="zh-CN"/>
        </w:rPr>
        <w:t>证明材料</w:t>
      </w:r>
      <w:bookmarkEnd w:id="1229"/>
      <w:bookmarkEnd w:id="1230"/>
      <w:bookmarkEnd w:id="1231"/>
    </w:p>
    <w:p w14:paraId="0CAE64C0">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32" w:name="_Toc456185719"/>
      <w:bookmarkStart w:id="1233" w:name="_Toc19284"/>
      <w:r>
        <w:rPr>
          <w:rFonts w:hint="eastAsia" w:asciiTheme="minorEastAsia" w:hAnsiTheme="minorEastAsia" w:eastAsiaTheme="minorEastAsia" w:cstheme="minorEastAsia"/>
          <w:b/>
          <w:bCs/>
          <w:color w:val="auto"/>
          <w:sz w:val="32"/>
          <w:szCs w:val="32"/>
          <w:lang w:eastAsia="zh-CN"/>
        </w:rPr>
        <w:t>供应商基本情况表</w:t>
      </w:r>
      <w:bookmarkEnd w:id="1232"/>
      <w:bookmarkEnd w:id="123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968"/>
        <w:gridCol w:w="1102"/>
        <w:gridCol w:w="1071"/>
        <w:gridCol w:w="306"/>
        <w:gridCol w:w="210"/>
        <w:gridCol w:w="1344"/>
        <w:gridCol w:w="282"/>
        <w:gridCol w:w="765"/>
        <w:gridCol w:w="1529"/>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7577"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p>
        </w:tc>
        <w:tc>
          <w:tcPr>
            <w:tcW w:w="3657"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tc>
        <w:tc>
          <w:tcPr>
            <w:tcW w:w="2576"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p>
        </w:tc>
        <w:tc>
          <w:tcPr>
            <w:tcW w:w="968"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2689"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话</w:t>
            </w:r>
          </w:p>
        </w:tc>
        <w:tc>
          <w:tcPr>
            <w:tcW w:w="2576"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968"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  真</w:t>
            </w:r>
          </w:p>
        </w:tc>
        <w:tc>
          <w:tcPr>
            <w:tcW w:w="2689"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  址</w:t>
            </w:r>
          </w:p>
        </w:tc>
        <w:tc>
          <w:tcPr>
            <w:tcW w:w="2576"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组织结构</w:t>
            </w:r>
          </w:p>
        </w:tc>
        <w:tc>
          <w:tcPr>
            <w:tcW w:w="7577"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968"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102"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77"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836"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765"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529"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技术负责人</w:t>
            </w:r>
          </w:p>
        </w:tc>
        <w:tc>
          <w:tcPr>
            <w:tcW w:w="968"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102"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77"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836"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765"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529"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p>
        </w:tc>
        <w:tc>
          <w:tcPr>
            <w:tcW w:w="2070"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5507"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企业资质等级</w:t>
            </w:r>
          </w:p>
        </w:tc>
        <w:tc>
          <w:tcPr>
            <w:tcW w:w="2070"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其中</w:t>
            </w:r>
          </w:p>
        </w:tc>
        <w:tc>
          <w:tcPr>
            <w:tcW w:w="2142"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项目经理</w:t>
            </w:r>
          </w:p>
        </w:tc>
        <w:tc>
          <w:tcPr>
            <w:tcW w:w="2294"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营业执照号</w:t>
            </w:r>
          </w:p>
        </w:tc>
        <w:tc>
          <w:tcPr>
            <w:tcW w:w="2070"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071"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高级职称人员</w:t>
            </w:r>
          </w:p>
        </w:tc>
        <w:tc>
          <w:tcPr>
            <w:tcW w:w="2294"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02"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p>
        </w:tc>
        <w:tc>
          <w:tcPr>
            <w:tcW w:w="2070"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中级职称人员</w:t>
            </w:r>
          </w:p>
        </w:tc>
        <w:tc>
          <w:tcPr>
            <w:tcW w:w="2294"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安全生产许可证有效期</w:t>
            </w:r>
          </w:p>
        </w:tc>
        <w:tc>
          <w:tcPr>
            <w:tcW w:w="2070"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294"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注册资金</w:t>
            </w:r>
          </w:p>
        </w:tc>
        <w:tc>
          <w:tcPr>
            <w:tcW w:w="2070"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初级职称人员</w:t>
            </w:r>
          </w:p>
        </w:tc>
        <w:tc>
          <w:tcPr>
            <w:tcW w:w="2294"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tc>
        <w:tc>
          <w:tcPr>
            <w:tcW w:w="2070"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  工</w:t>
            </w:r>
          </w:p>
        </w:tc>
        <w:tc>
          <w:tcPr>
            <w:tcW w:w="2294"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c>
          <w:tcPr>
            <w:tcW w:w="2070"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拟派项目经理姓名</w:t>
            </w:r>
          </w:p>
        </w:tc>
        <w:tc>
          <w:tcPr>
            <w:tcW w:w="2294"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2"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经营范围</w:t>
            </w:r>
          </w:p>
        </w:tc>
        <w:tc>
          <w:tcPr>
            <w:tcW w:w="7577"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7577"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bl>
    <w:p w14:paraId="41E1704A">
      <w:pPr>
        <w:pStyle w:val="8"/>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szCs w:val="24"/>
          <w:lang w:val="en-US" w:eastAsia="zh-CN"/>
        </w:rPr>
        <w:t>注：根据供应商须知第1.5项的要求在本表后附供应商营业执照、资质证书、安全生产许可证</w:t>
      </w:r>
      <w:bookmarkStart w:id="1234" w:name="_Toc456185720"/>
      <w:r>
        <w:rPr>
          <w:rFonts w:hint="eastAsia" w:asciiTheme="minorEastAsia" w:hAnsiTheme="minorEastAsia" w:eastAsiaTheme="minorEastAsia" w:cstheme="minorEastAsia"/>
          <w:color w:val="auto"/>
          <w:sz w:val="24"/>
          <w:szCs w:val="24"/>
          <w:lang w:val="en-US" w:eastAsia="zh-CN"/>
        </w:rPr>
        <w:t>等资格审查相关证明材料。</w:t>
      </w:r>
      <w:bookmarkEnd w:id="1234"/>
    </w:p>
    <w:p w14:paraId="7413B5EB">
      <w:pPr>
        <w:pStyle w:val="17"/>
        <w:ind w:firstLine="210"/>
        <w:rPr>
          <w:rFonts w:hint="eastAsia" w:asciiTheme="minorEastAsia" w:hAnsiTheme="minorEastAsia" w:eastAsiaTheme="minorEastAsia" w:cstheme="minorEastAsia"/>
          <w:color w:val="auto"/>
          <w:szCs w:val="21"/>
        </w:rPr>
      </w:pPr>
    </w:p>
    <w:p w14:paraId="7C5D0E83">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35" w:name="_Toc475624464"/>
      <w:bookmarkStart w:id="1236" w:name="_Toc10845"/>
      <w:bookmarkStart w:id="1237" w:name="_Toc23603"/>
      <w:bookmarkStart w:id="1238" w:name="_Toc29238"/>
      <w:bookmarkStart w:id="1239" w:name="_Toc2332"/>
      <w:r>
        <w:rPr>
          <w:rFonts w:hint="eastAsia" w:asciiTheme="minorEastAsia" w:hAnsiTheme="minorEastAsia" w:eastAsiaTheme="minorEastAsia" w:cstheme="minorEastAsia"/>
          <w:b/>
          <w:bCs/>
          <w:color w:val="auto"/>
          <w:kern w:val="2"/>
          <w:sz w:val="36"/>
          <w:szCs w:val="22"/>
          <w:lang w:val="en-US" w:eastAsia="zh-CN" w:bidi="zh-CN"/>
        </w:rPr>
        <w:t>八、其他材料</w:t>
      </w:r>
      <w:bookmarkEnd w:id="1235"/>
      <w:bookmarkEnd w:id="1236"/>
      <w:bookmarkEnd w:id="1237"/>
      <w:bookmarkEnd w:id="1238"/>
      <w:bookmarkEnd w:id="1239"/>
    </w:p>
    <w:p w14:paraId="2A2A4731">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40" w:name="_Toc457469585"/>
      <w:bookmarkStart w:id="1241" w:name="_Toc13076"/>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一</w:t>
      </w:r>
      <w:r>
        <w:rPr>
          <w:rFonts w:hint="eastAsia" w:asciiTheme="minorEastAsia" w:hAnsiTheme="minorEastAsia" w:eastAsiaTheme="minorEastAsia" w:cstheme="minorEastAsia"/>
          <w:b/>
          <w:bCs/>
          <w:color w:val="auto"/>
          <w:sz w:val="32"/>
          <w:szCs w:val="32"/>
          <w:lang w:eastAsia="zh-CN"/>
        </w:rPr>
        <w:t>）反商业贿赂承诺书</w:t>
      </w:r>
      <w:bookmarkEnd w:id="1240"/>
      <w:bookmarkEnd w:id="1241"/>
    </w:p>
    <w:p w14:paraId="020A3D20">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我方承诺：</w:t>
      </w:r>
    </w:p>
    <w:p w14:paraId="2764ADB8">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zh-CN"/>
        </w:rPr>
        <w:t>（项目名称）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zh-CN"/>
        </w:rPr>
        <w:t>（</w:t>
      </w:r>
      <w:r>
        <w:rPr>
          <w:rFonts w:hint="eastAsia" w:asciiTheme="minorEastAsia" w:hAnsiTheme="minorEastAsia" w:eastAsiaTheme="minorEastAsia" w:cstheme="minorEastAsia"/>
          <w:color w:val="auto"/>
          <w:sz w:val="24"/>
          <w:szCs w:val="24"/>
          <w:u w:val="single"/>
          <w:lang w:val="en-US" w:eastAsia="zh-CN"/>
        </w:rPr>
        <w:t>采购</w:t>
      </w:r>
      <w:r>
        <w:rPr>
          <w:rFonts w:hint="eastAsia" w:asciiTheme="minorEastAsia" w:hAnsiTheme="minorEastAsia" w:eastAsiaTheme="minorEastAsia" w:cstheme="minorEastAsia"/>
          <w:color w:val="auto"/>
          <w:sz w:val="24"/>
          <w:szCs w:val="24"/>
          <w:u w:val="single"/>
          <w:lang w:val="zh-CN"/>
        </w:rPr>
        <w:t>编号：  ）</w:t>
      </w:r>
      <w:r>
        <w:rPr>
          <w:rFonts w:hint="eastAsia" w:asciiTheme="minorEastAsia" w:hAnsiTheme="minorEastAsia" w:eastAsiaTheme="minorEastAsia" w:cstheme="minorEastAsia"/>
          <w:color w:val="auto"/>
          <w:sz w:val="24"/>
          <w:szCs w:val="24"/>
          <w:lang w:val="zh-CN"/>
        </w:rPr>
        <w:t>磋商活动中，我方保证做到：</w:t>
      </w:r>
    </w:p>
    <w:p w14:paraId="3F3C6E04">
      <w:pPr>
        <w:autoSpaceDE w:val="0"/>
        <w:autoSpaceDN w:val="0"/>
        <w:adjustRightInd w:val="0"/>
        <w:spacing w:line="360" w:lineRule="auto"/>
        <w:ind w:firstLine="720" w:firstLineChars="300"/>
        <w:jc w:val="left"/>
        <w:outlineLvl w:val="9"/>
        <w:rPr>
          <w:rFonts w:hint="eastAsia" w:asciiTheme="minorEastAsia" w:hAnsiTheme="minorEastAsia" w:eastAsiaTheme="minorEastAsia" w:cstheme="minorEastAsia"/>
          <w:color w:val="auto"/>
          <w:sz w:val="24"/>
          <w:szCs w:val="24"/>
          <w:lang w:val="zh-CN"/>
        </w:rPr>
      </w:pPr>
      <w:bookmarkStart w:id="1242" w:name="_Toc7871"/>
      <w:bookmarkStart w:id="1243" w:name="_Toc24408"/>
      <w:r>
        <w:rPr>
          <w:rFonts w:hint="eastAsia" w:asciiTheme="minorEastAsia" w:hAnsiTheme="minorEastAsia" w:eastAsiaTheme="minorEastAsia" w:cstheme="minorEastAsia"/>
          <w:color w:val="auto"/>
          <w:sz w:val="24"/>
          <w:szCs w:val="24"/>
          <w:lang w:val="zh-CN"/>
        </w:rPr>
        <w:t>一、公平竞争参加本次磋商采购活动。</w:t>
      </w:r>
      <w:bookmarkEnd w:id="1242"/>
      <w:bookmarkEnd w:id="1243"/>
    </w:p>
    <w:p w14:paraId="295B27A3">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w:t>
      </w:r>
      <w:r>
        <w:rPr>
          <w:rFonts w:hint="eastAsia" w:asciiTheme="minorEastAsia" w:hAnsiTheme="minorEastAsia" w:eastAsiaTheme="minorEastAsia" w:cstheme="minorEastAsia"/>
          <w:color w:val="auto"/>
          <w:spacing w:val="-6"/>
          <w:sz w:val="24"/>
          <w:szCs w:val="24"/>
          <w:lang w:val="zh-CN"/>
        </w:rPr>
        <w:t>若出现上述行为，我方及参与投标的工作人员愿意接受按照国家法律法规等有关规定给予的处罚。</w:t>
      </w:r>
    </w:p>
    <w:p w14:paraId="42099006">
      <w:pPr>
        <w:spacing w:line="360" w:lineRule="auto"/>
        <w:ind w:left="645"/>
        <w:outlineLvl w:val="9"/>
        <w:rPr>
          <w:rFonts w:hint="eastAsia" w:asciiTheme="minorEastAsia" w:hAnsiTheme="minorEastAsia" w:eastAsiaTheme="minorEastAsia" w:cstheme="minorEastAsia"/>
          <w:color w:val="auto"/>
          <w:sz w:val="24"/>
          <w:szCs w:val="24"/>
        </w:rPr>
      </w:pPr>
    </w:p>
    <w:p w14:paraId="05BB4E48">
      <w:pPr>
        <w:spacing w:line="360" w:lineRule="auto"/>
        <w:ind w:left="645"/>
        <w:outlineLvl w:val="9"/>
        <w:rPr>
          <w:rFonts w:hint="eastAsia" w:asciiTheme="minorEastAsia" w:hAnsiTheme="minorEastAsia" w:eastAsiaTheme="minorEastAsia" w:cstheme="minorEastAsia"/>
          <w:color w:val="auto"/>
          <w:sz w:val="24"/>
          <w:szCs w:val="24"/>
        </w:rPr>
      </w:pPr>
    </w:p>
    <w:p w14:paraId="0728BB9A">
      <w:pPr>
        <w:spacing w:line="360" w:lineRule="auto"/>
        <w:ind w:left="645"/>
        <w:outlineLvl w:val="9"/>
        <w:rPr>
          <w:rFonts w:hint="eastAsia" w:asciiTheme="minorEastAsia" w:hAnsiTheme="minorEastAsia" w:eastAsiaTheme="minorEastAsia" w:cstheme="minorEastAsia"/>
          <w:color w:val="auto"/>
          <w:sz w:val="24"/>
          <w:szCs w:val="24"/>
        </w:rPr>
      </w:pPr>
    </w:p>
    <w:p w14:paraId="2CEB199C">
      <w:pPr>
        <w:spacing w:line="360" w:lineRule="auto"/>
        <w:ind w:left="645"/>
        <w:outlineLvl w:val="9"/>
        <w:rPr>
          <w:rFonts w:hint="eastAsia" w:asciiTheme="minorEastAsia" w:hAnsiTheme="minorEastAsia" w:eastAsiaTheme="minorEastAsia" w:cstheme="minorEastAsia"/>
          <w:color w:val="auto"/>
          <w:sz w:val="24"/>
          <w:szCs w:val="24"/>
        </w:rPr>
      </w:pPr>
    </w:p>
    <w:p w14:paraId="5642E17F">
      <w:pPr>
        <w:spacing w:line="360" w:lineRule="auto"/>
        <w:outlineLvl w:val="9"/>
        <w:rPr>
          <w:rFonts w:hint="eastAsia" w:asciiTheme="minorEastAsia" w:hAnsiTheme="minorEastAsia" w:eastAsiaTheme="minorEastAsia" w:cstheme="minorEastAsia"/>
          <w:color w:val="auto"/>
          <w:sz w:val="24"/>
          <w:szCs w:val="24"/>
        </w:rPr>
      </w:pPr>
    </w:p>
    <w:p w14:paraId="450A0CAE">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0B8A1279">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19A708E0">
      <w:pPr>
        <w:spacing w:line="360" w:lineRule="auto"/>
        <w:ind w:left="0" w:leftChars="0" w:firstLine="5280" w:firstLineChars="2200"/>
        <w:outlineLvl w:val="9"/>
        <w:rPr>
          <w:rFonts w:hint="eastAsia" w:asciiTheme="minorEastAsia" w:hAnsiTheme="minorEastAsia" w:eastAsiaTheme="minorEastAsia" w:cstheme="minorEastAsia"/>
          <w:color w:val="auto"/>
          <w:sz w:val="24"/>
          <w:szCs w:val="24"/>
        </w:rPr>
      </w:pPr>
      <w:bookmarkStart w:id="1244" w:name="_Toc14013"/>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bookmarkEnd w:id="1244"/>
    </w:p>
    <w:p w14:paraId="2879D201">
      <w:pPr>
        <w:spacing w:line="360" w:lineRule="auto"/>
        <w:ind w:left="645"/>
        <w:outlineLvl w:val="9"/>
        <w:rPr>
          <w:rFonts w:hint="eastAsia" w:asciiTheme="minorEastAsia" w:hAnsiTheme="minorEastAsia" w:eastAsiaTheme="minorEastAsia" w:cstheme="minorEastAsia"/>
          <w:color w:val="auto"/>
          <w:szCs w:val="21"/>
        </w:rPr>
      </w:pPr>
    </w:p>
    <w:p w14:paraId="1B327369">
      <w:pPr>
        <w:pStyle w:val="17"/>
        <w:ind w:firstLine="210"/>
        <w:rPr>
          <w:rFonts w:hint="eastAsia" w:asciiTheme="minorEastAsia" w:hAnsiTheme="minorEastAsia" w:eastAsiaTheme="minorEastAsia" w:cstheme="minorEastAsia"/>
          <w:color w:val="auto"/>
          <w:szCs w:val="21"/>
        </w:rPr>
      </w:pPr>
    </w:p>
    <w:p w14:paraId="13660E7F">
      <w:pPr>
        <w:pStyle w:val="17"/>
        <w:ind w:firstLine="210"/>
        <w:rPr>
          <w:rFonts w:hint="eastAsia" w:asciiTheme="minorEastAsia" w:hAnsiTheme="minorEastAsia" w:eastAsiaTheme="minorEastAsia" w:cstheme="minorEastAsia"/>
          <w:color w:val="auto"/>
          <w:szCs w:val="21"/>
        </w:rPr>
      </w:pPr>
    </w:p>
    <w:p w14:paraId="10FB880A">
      <w:pPr>
        <w:pStyle w:val="17"/>
        <w:ind w:firstLine="0" w:firstLineChars="0"/>
        <w:rPr>
          <w:rFonts w:hint="eastAsia" w:asciiTheme="minorEastAsia" w:hAnsiTheme="minorEastAsia" w:eastAsiaTheme="minorEastAsia" w:cstheme="minorEastAsia"/>
          <w:color w:val="auto"/>
          <w:szCs w:val="21"/>
        </w:rPr>
      </w:pPr>
    </w:p>
    <w:p w14:paraId="7BFCEACD">
      <w:pPr>
        <w:rPr>
          <w:rFonts w:hint="eastAsia" w:asciiTheme="minorEastAsia" w:hAnsiTheme="minorEastAsia" w:eastAsiaTheme="minorEastAsia" w:cstheme="minorEastAsia"/>
          <w:b/>
          <w:bCs/>
          <w:color w:val="auto"/>
          <w:sz w:val="24"/>
          <w:szCs w:val="24"/>
        </w:rPr>
      </w:pPr>
      <w:bookmarkStart w:id="1245" w:name="_Toc525210051"/>
      <w:bookmarkStart w:id="1246" w:name="_Toc523494085"/>
      <w:r>
        <w:rPr>
          <w:rFonts w:hint="eastAsia" w:asciiTheme="minorEastAsia" w:hAnsiTheme="minorEastAsia" w:eastAsiaTheme="minorEastAsia" w:cstheme="minorEastAsia"/>
          <w:b/>
          <w:bCs/>
          <w:color w:val="auto"/>
          <w:sz w:val="24"/>
          <w:szCs w:val="24"/>
        </w:rPr>
        <w:br w:type="page"/>
      </w:r>
    </w:p>
    <w:bookmarkEnd w:id="1245"/>
    <w:bookmarkEnd w:id="1246"/>
    <w:p w14:paraId="49AA10E2">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47" w:name="_Toc22646"/>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二</w:t>
      </w:r>
      <w:r>
        <w:rPr>
          <w:rFonts w:hint="eastAsia" w:asciiTheme="minorEastAsia" w:hAnsiTheme="minorEastAsia" w:eastAsiaTheme="minorEastAsia" w:cstheme="minorEastAsia"/>
          <w:b/>
          <w:bCs/>
          <w:color w:val="auto"/>
          <w:sz w:val="32"/>
          <w:szCs w:val="32"/>
          <w:lang w:eastAsia="zh-CN"/>
        </w:rPr>
        <w:t>）中小企业声明函（工程）</w:t>
      </w:r>
      <w:bookmarkEnd w:id="1247"/>
    </w:p>
    <w:p w14:paraId="24CD190D">
      <w:pPr>
        <w:spacing w:line="400" w:lineRule="exact"/>
        <w:rPr>
          <w:rFonts w:hint="eastAsia" w:asciiTheme="minorEastAsia" w:hAnsiTheme="minorEastAsia" w:eastAsiaTheme="minorEastAsia" w:cstheme="minorEastAsia"/>
          <w:color w:val="auto"/>
          <w:szCs w:val="21"/>
        </w:rPr>
      </w:pPr>
    </w:p>
    <w:p w14:paraId="15C179DF">
      <w:pPr>
        <w:pStyle w:val="27"/>
        <w:spacing w:line="36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kern w:val="2"/>
          <w:sz w:val="24"/>
          <w:szCs w:val="24"/>
          <w:u w:val="single"/>
          <w:lang w:val="en-US" w:eastAsia="zh-CN" w:bidi="ar-SA"/>
        </w:rPr>
        <w:t xml:space="preserve">           （单位名称）</w:t>
      </w:r>
      <w:r>
        <w:rPr>
          <w:rFonts w:hint="eastAsia" w:asciiTheme="minorEastAsia" w:hAnsiTheme="minorEastAsia" w:eastAsiaTheme="minorEastAsia" w:cstheme="minorEastAsia"/>
          <w:color w:val="auto"/>
          <w:kern w:val="2"/>
          <w:sz w:val="24"/>
          <w:szCs w:val="24"/>
          <w:lang w:val="en-US" w:eastAsia="zh-CN" w:bidi="ar-SA"/>
        </w:rPr>
        <w:t>的</w:t>
      </w:r>
      <w:r>
        <w:rPr>
          <w:rFonts w:hint="eastAsia" w:asciiTheme="minorEastAsia" w:hAnsiTheme="minorEastAsia" w:eastAsiaTheme="minorEastAsia" w:cstheme="minorEastAsia"/>
          <w:i w:val="0"/>
          <w:iCs w:val="0"/>
          <w:color w:val="auto"/>
          <w:kern w:val="2"/>
          <w:sz w:val="24"/>
          <w:szCs w:val="24"/>
          <w:u w:val="single"/>
          <w:lang w:val="en-US" w:eastAsia="zh-CN" w:bidi="ar-SA"/>
        </w:rPr>
        <w:t xml:space="preserve">         （项目名称）</w:t>
      </w:r>
      <w:r>
        <w:rPr>
          <w:rFonts w:hint="eastAsia" w:asciiTheme="minorEastAsia" w:hAnsiTheme="minorEastAsia" w:eastAsiaTheme="minorEastAsia" w:cstheme="minorEastAsia"/>
          <w:color w:val="auto"/>
          <w:kern w:val="2"/>
          <w:sz w:val="24"/>
          <w:szCs w:val="24"/>
          <w:lang w:val="en-US" w:eastAsia="zh-CN" w:bidi="ar-SA"/>
        </w:rPr>
        <w:t xml:space="preserve">采购活动，工程的施工单位全部为符合政策要求的中小企业。相关企业（含联合体中的中小企业、签订分包意向协议的中小企业）的具体情况如下： </w:t>
      </w:r>
    </w:p>
    <w:p w14:paraId="0F4E417D">
      <w:pPr>
        <w:pStyle w:val="27"/>
        <w:numPr>
          <w:ilvl w:val="0"/>
          <w:numId w:val="5"/>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u w:val="single" w:color="auto"/>
          <w:lang w:val="en-US" w:eastAsia="zh-CN" w:bidi="ar-SA"/>
        </w:rPr>
        <w:t xml:space="preserve">        （标的名称）</w:t>
      </w:r>
      <w:r>
        <w:rPr>
          <w:rFonts w:hint="eastAsia" w:asciiTheme="minorEastAsia" w:hAnsiTheme="minorEastAsia" w:eastAsiaTheme="minorEastAsia" w:cstheme="minorEastAsia"/>
          <w:color w:val="auto"/>
          <w:kern w:val="2"/>
          <w:sz w:val="24"/>
          <w:szCs w:val="24"/>
          <w:lang w:val="en-US" w:eastAsia="zh-CN" w:bidi="ar-SA"/>
        </w:rPr>
        <w:t xml:space="preserve"> ，属于</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（建筑业）</w:t>
      </w:r>
      <w:r>
        <w:rPr>
          <w:rFonts w:hint="eastAsia" w:asciiTheme="minorEastAsia" w:hAnsiTheme="minorEastAsia" w:eastAsiaTheme="minorEastAsia" w:cstheme="minorEastAsia"/>
          <w:color w:val="auto"/>
          <w:kern w:val="2"/>
          <w:sz w:val="24"/>
          <w:szCs w:val="24"/>
          <w:lang w:val="en-US" w:eastAsia="zh-CN" w:bidi="ar-SA"/>
        </w:rPr>
        <w:t>； 承建（承接）企业为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color="auto"/>
          <w:lang w:val="en-US" w:eastAsia="zh-CN" w:bidi="ar-SA"/>
        </w:rPr>
        <w:t xml:space="preserve">        （中型企业、 小型企业、微型企业）</w:t>
      </w:r>
      <w:r>
        <w:rPr>
          <w:rFonts w:hint="eastAsia" w:asciiTheme="minorEastAsia" w:hAnsiTheme="minorEastAsia" w:eastAsiaTheme="minorEastAsia" w:cstheme="minorEastAsia"/>
          <w:color w:val="auto"/>
          <w:kern w:val="2"/>
          <w:sz w:val="24"/>
          <w:szCs w:val="24"/>
          <w:lang w:val="en-US" w:eastAsia="zh-CN" w:bidi="ar-SA"/>
        </w:rPr>
        <w:t>；</w:t>
      </w:r>
    </w:p>
    <w:p w14:paraId="12909ED4">
      <w:pPr>
        <w:pStyle w:val="27"/>
        <w:numPr>
          <w:ilvl w:val="0"/>
          <w:numId w:val="5"/>
        </w:numPr>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u w:val="single" w:color="auto"/>
          <w:lang w:val="en-US" w:eastAsia="zh-CN" w:bidi="ar-SA"/>
        </w:rPr>
        <w:t xml:space="preserve">        （标的名称）</w:t>
      </w:r>
      <w:r>
        <w:rPr>
          <w:rFonts w:hint="eastAsia" w:asciiTheme="minorEastAsia" w:hAnsiTheme="minorEastAsia" w:eastAsiaTheme="minorEastAsia" w:cstheme="minorEastAsia"/>
          <w:color w:val="auto"/>
          <w:kern w:val="2"/>
          <w:sz w:val="24"/>
          <w:szCs w:val="24"/>
          <w:lang w:val="en-US" w:eastAsia="zh-CN" w:bidi="ar-SA"/>
        </w:rPr>
        <w:t xml:space="preserve"> ，属于</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（建筑业）</w:t>
      </w:r>
      <w:r>
        <w:rPr>
          <w:rFonts w:hint="eastAsia" w:asciiTheme="minorEastAsia" w:hAnsiTheme="minorEastAsia" w:eastAsiaTheme="minorEastAsia" w:cstheme="minorEastAsia"/>
          <w:color w:val="auto"/>
          <w:kern w:val="2"/>
          <w:sz w:val="24"/>
          <w:szCs w:val="24"/>
          <w:lang w:val="en-US" w:eastAsia="zh-CN" w:bidi="ar-SA"/>
        </w:rPr>
        <w:t>； 承建（承接）企业为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color="auto"/>
          <w:lang w:val="en-US" w:eastAsia="zh-CN" w:bidi="ar-SA"/>
        </w:rPr>
        <w:t xml:space="preserve">        （中型企业、 小型企业、微型企业）</w:t>
      </w:r>
      <w:r>
        <w:rPr>
          <w:rFonts w:hint="eastAsia" w:asciiTheme="minorEastAsia" w:hAnsiTheme="minorEastAsia" w:eastAsiaTheme="minorEastAsia" w:cstheme="minorEastAsia"/>
          <w:color w:val="auto"/>
          <w:kern w:val="2"/>
          <w:sz w:val="24"/>
          <w:szCs w:val="24"/>
          <w:lang w:val="en-US" w:eastAsia="zh-CN" w:bidi="ar-SA"/>
        </w:rPr>
        <w:t>；</w:t>
      </w:r>
    </w:p>
    <w:p w14:paraId="65EC1EF3">
      <w:pPr>
        <w:pStyle w:val="27"/>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w:t>
      </w:r>
    </w:p>
    <w:p w14:paraId="01038C01">
      <w:pPr>
        <w:pStyle w:val="27"/>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p>
    <w:p w14:paraId="60F206DA">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以上企业，不属于大企业的分支机构，不存在控股股东为大企业的情形，也不存在与大企业的负责人为同一人的情形。</w:t>
      </w:r>
    </w:p>
    <w:p w14:paraId="7BF5A1AC">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本企业对上述声明内容的真实性负责。如有虚假，将依 法承担相应责任。</w:t>
      </w:r>
    </w:p>
    <w:p w14:paraId="25A6298B">
      <w:pPr>
        <w:pStyle w:val="26"/>
        <w:spacing w:line="360" w:lineRule="auto"/>
        <w:ind w:firstLine="3360" w:firstLineChars="1400"/>
        <w:rPr>
          <w:rFonts w:hint="eastAsia" w:asciiTheme="minorEastAsia" w:hAnsiTheme="minorEastAsia" w:eastAsiaTheme="minorEastAsia" w:cstheme="minorEastAsia"/>
          <w:color w:val="auto"/>
          <w:kern w:val="2"/>
          <w:sz w:val="24"/>
          <w:szCs w:val="24"/>
          <w:lang w:val="en-US" w:eastAsia="zh-CN" w:bidi="ar-SA"/>
        </w:rPr>
      </w:pPr>
    </w:p>
    <w:p w14:paraId="00741446">
      <w:pPr>
        <w:pStyle w:val="26"/>
        <w:spacing w:line="360" w:lineRule="auto"/>
        <w:ind w:left="0" w:leftChars="0" w:firstLine="5280" w:firstLineChars="22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企业名称（单位电子签章）：</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 xml:space="preserve">       </w:t>
      </w:r>
    </w:p>
    <w:p w14:paraId="3D70DFAA">
      <w:pPr>
        <w:pStyle w:val="26"/>
        <w:spacing w:line="360" w:lineRule="auto"/>
        <w:ind w:left="0" w:leftChars="0" w:firstLine="5280" w:firstLineChars="2200"/>
        <w:jc w:val="both"/>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30942074">
      <w:pPr>
        <w:rPr>
          <w:rFonts w:hint="eastAsia" w:asciiTheme="minorEastAsia" w:hAnsiTheme="minorEastAsia" w:eastAsiaTheme="minorEastAsia" w:cstheme="minorEastAsia"/>
          <w:color w:val="auto"/>
          <w:sz w:val="24"/>
          <w:szCs w:val="32"/>
          <w:lang w:val="en-US" w:eastAsia="zh-CN"/>
        </w:rPr>
      </w:pPr>
    </w:p>
    <w:p w14:paraId="3F0173C6">
      <w:pPr>
        <w:pStyle w:val="5"/>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p>
    <w:p w14:paraId="4A75B71F">
      <w:pPr>
        <w:pStyle w:val="5"/>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注：从业人员、营业收入、资产总额填报上一年度数据，无上一年度数据的新成立企业可不填报。</w:t>
      </w:r>
    </w:p>
    <w:p w14:paraId="242C5C27">
      <w:pPr>
        <w:rPr>
          <w:rFonts w:hint="eastAsia" w:asciiTheme="minorEastAsia" w:hAnsiTheme="minorEastAsia" w:eastAsiaTheme="minorEastAsia" w:cstheme="minorEastAsia"/>
          <w:b/>
          <w:bCs/>
          <w:color w:val="auto"/>
          <w:sz w:val="28"/>
          <w:szCs w:val="36"/>
          <w:lang w:eastAsia="zh-CN"/>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Cs w:val="21"/>
        </w:rPr>
        <w:br w:type="page"/>
      </w:r>
      <w:r>
        <w:rPr>
          <w:rFonts w:hint="eastAsia" w:asciiTheme="minorEastAsia" w:hAnsiTheme="minorEastAsia" w:eastAsiaTheme="minorEastAsia" w:cstheme="minorEastAsia"/>
          <w:b/>
          <w:bCs/>
          <w:color w:val="auto"/>
          <w:sz w:val="28"/>
          <w:szCs w:val="36"/>
        </w:rPr>
        <w:t>附件1</w:t>
      </w:r>
      <w:r>
        <w:rPr>
          <w:rFonts w:hint="eastAsia" w:asciiTheme="minorEastAsia" w:hAnsiTheme="minorEastAsia" w:eastAsiaTheme="minorEastAsia" w:cstheme="minorEastAsia"/>
          <w:b/>
          <w:bCs/>
          <w:color w:val="auto"/>
          <w:sz w:val="28"/>
          <w:szCs w:val="36"/>
          <w:lang w:eastAsia="zh-CN"/>
        </w:rPr>
        <w:t>：</w:t>
      </w:r>
    </w:p>
    <w:p w14:paraId="64A835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pacing w:val="8"/>
          <w:kern w:val="0"/>
          <w:sz w:val="21"/>
          <w:szCs w:val="21"/>
        </w:rPr>
      </w:pPr>
      <w:r>
        <w:rPr>
          <w:rFonts w:hint="eastAsia" w:asciiTheme="minorEastAsia" w:hAnsiTheme="minorEastAsia" w:eastAsiaTheme="minorEastAsia" w:cstheme="minorEastAsia"/>
          <w:color w:val="auto"/>
          <w:highlight w:val="none"/>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Theme="minorEastAsia" w:hAnsiTheme="minorEastAsia" w:eastAsiaTheme="minorEastAsia" w:cstheme="minorEastAsia"/>
          <w:color w:val="auto"/>
          <w:spacing w:val="8"/>
          <w:kern w:val="0"/>
          <w:sz w:val="21"/>
          <w:szCs w:val="21"/>
        </w:rPr>
      </w:pPr>
      <w:r>
        <w:rPr>
          <w:rFonts w:hint="eastAsia" w:asciiTheme="minorEastAsia" w:hAnsiTheme="minorEastAsia" w:eastAsiaTheme="minorEastAsia" w:cstheme="minorEastAsia"/>
          <w:color w:val="auto"/>
          <w:highlight w:val="none"/>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5245100" cy="6876415"/>
                    </a:xfrm>
                    <a:prstGeom prst="rect">
                      <a:avLst/>
                    </a:prstGeom>
                    <a:noFill/>
                    <a:ln>
                      <a:noFill/>
                    </a:ln>
                  </pic:spPr>
                </pic:pic>
              </a:graphicData>
            </a:graphic>
          </wp:inline>
        </w:drawing>
      </w:r>
    </w:p>
    <w:p w14:paraId="293715A7">
      <w:pPr>
        <w:rPr>
          <w:rFonts w:hint="eastAsia" w:asciiTheme="minorEastAsia" w:hAnsiTheme="minorEastAsia" w:eastAsiaTheme="minorEastAsia" w:cstheme="minorEastAsia"/>
          <w:color w:val="auto"/>
          <w:spacing w:val="8"/>
          <w:kern w:val="0"/>
          <w:sz w:val="21"/>
          <w:szCs w:val="21"/>
        </w:rPr>
      </w:pPr>
      <w:r>
        <w:rPr>
          <w:rFonts w:hint="eastAsia" w:asciiTheme="minorEastAsia" w:hAnsiTheme="minorEastAsia" w:eastAsiaTheme="minorEastAsia" w:cstheme="minorEastAsia"/>
          <w:color w:val="auto"/>
          <w:spacing w:val="8"/>
          <w:kern w:val="0"/>
          <w:sz w:val="21"/>
          <w:szCs w:val="21"/>
        </w:rPr>
        <w:br w:type="page"/>
      </w:r>
    </w:p>
    <w:p w14:paraId="14B018A1">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48" w:name="_Toc1568"/>
      <w:r>
        <w:rPr>
          <w:rFonts w:hint="eastAsia" w:asciiTheme="minorEastAsia" w:hAnsiTheme="minorEastAsia" w:eastAsiaTheme="minorEastAsia" w:cstheme="minorEastAsia"/>
          <w:b/>
          <w:bCs/>
          <w:color w:val="auto"/>
          <w:sz w:val="32"/>
          <w:szCs w:val="32"/>
          <w:lang w:val="en-US" w:eastAsia="zh-CN"/>
        </w:rPr>
        <w:t>（三）投标承诺函</w:t>
      </w:r>
      <w:bookmarkEnd w:id="1248"/>
    </w:p>
    <w:p w14:paraId="6A83672B">
      <w:pPr>
        <w:spacing w:line="360" w:lineRule="auto"/>
        <w:rPr>
          <w:rFonts w:hint="eastAsia" w:asciiTheme="minorEastAsia" w:hAnsiTheme="minorEastAsia" w:eastAsiaTheme="minorEastAsia" w:cstheme="minorEastAsia"/>
          <w:color w:val="auto"/>
          <w:spacing w:val="8"/>
          <w:sz w:val="24"/>
          <w:szCs w:val="24"/>
          <w:shd w:val="clear" w:color="auto" w:fill="FFFFFF"/>
        </w:rPr>
      </w:pPr>
      <w:r>
        <w:rPr>
          <w:rFonts w:hint="eastAsia" w:asciiTheme="minorEastAsia" w:hAnsiTheme="minorEastAsia" w:eastAsiaTheme="minorEastAsia" w:cstheme="minorEastAsia"/>
          <w:color w:val="auto"/>
          <w:spacing w:val="8"/>
          <w:sz w:val="24"/>
          <w:szCs w:val="24"/>
          <w:u w:val="single"/>
          <w:shd w:val="clear" w:color="auto" w:fill="FFFFFF"/>
        </w:rPr>
        <w:t>致（采购人及采购代理机构）</w:t>
      </w:r>
      <w:r>
        <w:rPr>
          <w:rFonts w:hint="eastAsia" w:asciiTheme="minorEastAsia" w:hAnsiTheme="minorEastAsia" w:eastAsiaTheme="minorEastAsia" w:cstheme="minorEastAsia"/>
          <w:color w:val="auto"/>
          <w:spacing w:val="8"/>
          <w:sz w:val="24"/>
          <w:szCs w:val="24"/>
          <w:shd w:val="clear" w:color="auto" w:fill="FFFFFF"/>
        </w:rPr>
        <w:t>：</w:t>
      </w:r>
    </w:p>
    <w:p w14:paraId="4DBBFE43">
      <w:pPr>
        <w:spacing w:line="360" w:lineRule="auto"/>
        <w:ind w:firstLine="51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shd w:val="clear" w:color="auto" w:fill="FFFFFF"/>
        </w:rPr>
        <w:t>我</w:t>
      </w:r>
      <w:r>
        <w:rPr>
          <w:rFonts w:hint="eastAsia" w:asciiTheme="minorEastAsia" w:hAnsiTheme="minorEastAsia" w:eastAsiaTheme="minorEastAsia" w:cstheme="minorEastAsia"/>
          <w:color w:val="auto"/>
          <w:sz w:val="24"/>
          <w:szCs w:val="24"/>
        </w:rPr>
        <w:t>公司作为本次采购项目的供应商，根据磋商文件要求，现郑重承诺如下：</w:t>
      </w:r>
    </w:p>
    <w:p w14:paraId="7906DC9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一、具备《中华人民共和国政府采购法》第二十二条第一款和本项目规定的条件：</w:t>
      </w:r>
    </w:p>
    <w:p w14:paraId="0003A3E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（一）具有独立承担民事责任的能力； 　　</w:t>
      </w:r>
    </w:p>
    <w:p w14:paraId="3D77C4D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（二）具有良好的商业信誉和健全的财务会计制度； 　</w:t>
      </w:r>
    </w:p>
    <w:p w14:paraId="49772B7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（三）具有履行合同所必需的设备和专业技术能力； 　　</w:t>
      </w:r>
    </w:p>
    <w:p w14:paraId="6EB2CF3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（四）有依法缴纳税收和社会保障资金的良好记录； 　　</w:t>
      </w:r>
    </w:p>
    <w:p w14:paraId="03BDC7F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（五）参加政府采购活动前三年内，在经营活动中没有重大违法记录；</w:t>
      </w:r>
    </w:p>
    <w:p w14:paraId="560940B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（六）法律、行政法规规定的其他条件；</w:t>
      </w:r>
    </w:p>
    <w:p w14:paraId="0F209AB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（七）根据采购项目提出的特殊条件。</w:t>
      </w:r>
    </w:p>
    <w:p w14:paraId="790477C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二、完全接受和满足本项目磋商文件中规定的实质性要求，如对磋商文件有异议，已经在</w:t>
      </w:r>
      <w:r>
        <w:rPr>
          <w:rFonts w:hint="eastAsia" w:asciiTheme="minorEastAsia" w:hAnsiTheme="minorEastAsia" w:eastAsiaTheme="minorEastAsia" w:cstheme="minorEastAsia"/>
          <w:color w:val="auto"/>
          <w:sz w:val="24"/>
          <w:szCs w:val="24"/>
          <w:lang w:eastAsia="zh-CN"/>
        </w:rPr>
        <w:t>响应文件提交</w:t>
      </w:r>
      <w:r>
        <w:rPr>
          <w:rFonts w:hint="eastAsia" w:asciiTheme="minorEastAsia" w:hAnsiTheme="minorEastAsia" w:eastAsiaTheme="minorEastAsia" w:cstheme="minorEastAsia"/>
          <w:color w:val="auto"/>
          <w:sz w:val="24"/>
          <w:szCs w:val="24"/>
        </w:rPr>
        <w:t>时间届满前依法进行维权救济，不存在对磋商文件有异议的同时又参加投标以求侥幸中标或者为实现其他非法目的的行为。</w:t>
      </w:r>
    </w:p>
    <w:p w14:paraId="530D70A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三、参加本次招标采购活动，不存在与单位负责人为同一人或者存在直接控股、管理关系的其他供应商参与同一合同项下的政府采购活动的行为。    </w:t>
      </w:r>
    </w:p>
    <w:p w14:paraId="099CFA9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四、参加本次招标采购活动，不存在为采购项目提供整体设计、规范编制或者项目管理、监理、检测等服务的行为。</w:t>
      </w:r>
    </w:p>
    <w:p w14:paraId="71211CA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w:t>
      </w:r>
      <w:r>
        <w:rPr>
          <w:rFonts w:hint="eastAsia" w:asciiTheme="minorEastAsia" w:hAnsiTheme="minorEastAsia" w:eastAsiaTheme="minorEastAsia" w:cstheme="minorEastAsia"/>
          <w:color w:val="auto"/>
          <w:spacing w:val="-6"/>
          <w:sz w:val="24"/>
          <w:szCs w:val="24"/>
        </w:rPr>
        <w:t>供应商参加本次政府采购活动要求在近三年内供应商和其法定代表人没有行贿犯罪行为。</w:t>
      </w:r>
    </w:p>
    <w:p w14:paraId="06EB72CC">
      <w:pPr>
        <w:spacing w:line="360" w:lineRule="auto"/>
        <w:ind w:firstLine="480" w:firstLineChars="200"/>
        <w:outlineLvl w:val="9"/>
        <w:rPr>
          <w:rFonts w:hint="eastAsia" w:asciiTheme="minorEastAsia" w:hAnsiTheme="minorEastAsia" w:eastAsiaTheme="minorEastAsia" w:cstheme="minorEastAsia"/>
          <w:color w:val="auto"/>
          <w:sz w:val="24"/>
          <w:szCs w:val="24"/>
        </w:rPr>
      </w:pPr>
      <w:bookmarkStart w:id="1249" w:name="_Toc3863"/>
      <w:bookmarkStart w:id="1250" w:name="_Toc28974"/>
      <w:r>
        <w:rPr>
          <w:rFonts w:hint="eastAsia" w:asciiTheme="minorEastAsia" w:hAnsiTheme="minorEastAsia" w:eastAsiaTheme="minorEastAsia" w:cstheme="minorEastAsia"/>
          <w:color w:val="auto"/>
          <w:sz w:val="24"/>
          <w:szCs w:val="24"/>
        </w:rPr>
        <w:t>七、参加本次招标采购活动，不存在联合体投标。</w:t>
      </w:r>
      <w:bookmarkEnd w:id="1249"/>
      <w:bookmarkEnd w:id="1250"/>
    </w:p>
    <w:p w14:paraId="63A922B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八、响应文件中提供的能够给予我公司带来优惠、好处的任何材料资料和技术、服务、商务等响应承诺情况都是真实的、有效的、合法的。</w:t>
      </w:r>
    </w:p>
    <w:p w14:paraId="357B955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九、如本项目评标过程中需要提供样品，则我公司提供的样品即为中标后将要提供的中标产品，我公司对提供样品的性能和质量负责，因样品存在缺陷或者不符合</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要求导致未能中标的，我公司愿意承担相应不利后果。（如提供样品）    </w:t>
      </w:r>
    </w:p>
    <w:p w14:paraId="069955E7">
      <w:pPr>
        <w:spacing w:line="360" w:lineRule="auto"/>
        <w:ind w:firstLine="480" w:firstLineChars="200"/>
        <w:outlineLvl w:val="9"/>
        <w:rPr>
          <w:rFonts w:hint="eastAsia" w:asciiTheme="minorEastAsia" w:hAnsiTheme="minorEastAsia" w:eastAsiaTheme="minorEastAsia" w:cstheme="minorEastAsia"/>
          <w:color w:val="auto"/>
          <w:sz w:val="24"/>
          <w:szCs w:val="24"/>
        </w:rPr>
      </w:pPr>
      <w:bookmarkStart w:id="1251" w:name="_Toc5930"/>
      <w:bookmarkStart w:id="1252" w:name="_Toc5254"/>
      <w:r>
        <w:rPr>
          <w:rFonts w:hint="eastAsia" w:asciiTheme="minorEastAsia" w:hAnsiTheme="minorEastAsia" w:eastAsiaTheme="minorEastAsia" w:cstheme="minorEastAsia"/>
          <w:color w:val="auto"/>
          <w:sz w:val="24"/>
          <w:szCs w:val="24"/>
        </w:rPr>
        <w:t>十、存在以下行为之一的愿意接受相关部门的处理：</w:t>
      </w:r>
      <w:bookmarkEnd w:id="1251"/>
      <w:bookmarkEnd w:id="1252"/>
    </w:p>
    <w:p w14:paraId="0068332A">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（一）投标有效期内撤销响应文件的；</w:t>
      </w:r>
    </w:p>
    <w:p w14:paraId="2543AB9D">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（二）在采购人确定成交人以前放弃中标候选资格的；</w:t>
      </w:r>
    </w:p>
    <w:p w14:paraId="3D91A84F">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（三）由于成交人的原因未能按照</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的规定与采购人签订合同；</w:t>
      </w:r>
    </w:p>
    <w:p w14:paraId="7B5BE8B8">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（四）由于成交人的原因未能按照</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的规定交纳履约保证金；</w:t>
      </w:r>
    </w:p>
    <w:p w14:paraId="7D1F53C7">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（五）在响应文件中提供虚假材料谋取中标；</w:t>
      </w:r>
    </w:p>
    <w:p w14:paraId="2CD391C5">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（六）与采购人、其他供应商或者采购代理机构恶意串通的；</w:t>
      </w:r>
    </w:p>
    <w:p w14:paraId="51204D4C">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（七）磋商有效期内，供应商在政府采购活动中有违法、违规、违纪行为。</w:t>
      </w:r>
    </w:p>
    <w:p w14:paraId="4EFA4D7D">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由此产生的一切法律后果和责任由我公司承担。我公司声明放弃对此提出任何异议和追索的权利。</w:t>
      </w:r>
    </w:p>
    <w:p w14:paraId="071E8121">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本公司对上述承诺的内容事项真实性负责。如经查实上述承诺的内容事项存在虚假，我公司愿意接受以提供虚假材料谋取中标追究法律责任。</w:t>
      </w:r>
    </w:p>
    <w:p w14:paraId="0F8769F0">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3EA85C76">
      <w:pPr>
        <w:tabs>
          <w:tab w:val="left" w:pos="2712"/>
          <w:tab w:val="left" w:pos="4658"/>
          <w:tab w:val="left" w:pos="5157"/>
          <w:tab w:val="left" w:pos="6554"/>
        </w:tabs>
        <w:outlineLvl w:val="9"/>
        <w:rPr>
          <w:rFonts w:hint="eastAsia" w:asciiTheme="minorEastAsia" w:hAnsiTheme="minorEastAsia" w:eastAsiaTheme="minorEastAsia" w:cstheme="minorEastAsia"/>
          <w:color w:val="auto"/>
          <w:sz w:val="24"/>
          <w:szCs w:val="24"/>
        </w:rPr>
      </w:pPr>
    </w:p>
    <w:p w14:paraId="7EAB55CC">
      <w:pPr>
        <w:rPr>
          <w:rFonts w:hint="eastAsia" w:asciiTheme="minorEastAsia" w:hAnsiTheme="minorEastAsia" w:eastAsiaTheme="minorEastAsia" w:cstheme="minorEastAsia"/>
          <w:color w:val="auto"/>
        </w:rPr>
      </w:pPr>
    </w:p>
    <w:p w14:paraId="275BDEC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（单位电子签章）</w:t>
      </w:r>
    </w:p>
    <w:p w14:paraId="70D948A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法定代表人或授权代表：</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签字</w:t>
      </w:r>
      <w:r>
        <w:rPr>
          <w:rFonts w:hint="eastAsia" w:asciiTheme="minorEastAsia" w:hAnsiTheme="minorEastAsia" w:eastAsiaTheme="minorEastAsia" w:cstheme="minorEastAsia"/>
          <w:color w:val="auto"/>
          <w:sz w:val="24"/>
          <w:szCs w:val="24"/>
        </w:rPr>
        <w:t>或盖章）</w:t>
      </w:r>
    </w:p>
    <w:p w14:paraId="23F27D7B">
      <w:pPr>
        <w:spacing w:line="360" w:lineRule="auto"/>
        <w:rPr>
          <w:rFonts w:hint="eastAsia" w:asciiTheme="minorEastAsia" w:hAnsiTheme="minorEastAsia" w:eastAsiaTheme="minorEastAsia" w:cstheme="minorEastAsia"/>
          <w:color w:val="auto"/>
          <w:spacing w:val="8"/>
          <w:sz w:val="24"/>
          <w:szCs w:val="24"/>
          <w:shd w:val="clear" w:color="auto" w:fill="FFFFFF"/>
        </w:rPr>
      </w:pP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3FC3EA2B">
      <w:pP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br w:type="page"/>
      </w:r>
    </w:p>
    <w:p w14:paraId="7AC90200">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53" w:name="_Toc19467"/>
      <w:r>
        <w:rPr>
          <w:rFonts w:hint="eastAsia" w:asciiTheme="minorEastAsia" w:hAnsiTheme="minorEastAsia" w:eastAsiaTheme="minorEastAsia" w:cstheme="minorEastAsia"/>
          <w:b/>
          <w:bCs/>
          <w:color w:val="auto"/>
          <w:sz w:val="32"/>
          <w:szCs w:val="32"/>
          <w:lang w:val="en-US" w:eastAsia="zh-CN"/>
        </w:rPr>
        <w:t>（四）采购代理服务费承诺函</w:t>
      </w:r>
      <w:bookmarkEnd w:id="1253"/>
    </w:p>
    <w:p w14:paraId="28356347">
      <w:pPr>
        <w:rPr>
          <w:rFonts w:hint="eastAsia" w:asciiTheme="minorEastAsia" w:hAnsiTheme="minorEastAsia" w:eastAsiaTheme="minorEastAsia" w:cstheme="minorEastAsia"/>
          <w:color w:val="auto"/>
          <w:lang w:val="en-US" w:eastAsia="zh-CN"/>
        </w:rPr>
      </w:pPr>
    </w:p>
    <w:p w14:paraId="68F7D00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致（采购人及采购代理机构） ：</w:t>
      </w:r>
    </w:p>
    <w:p w14:paraId="3BDCD6B5">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我们在贵公司组织的（项目名称：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，采购编号：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）招标采购中若获中标（成交），我们保证在中标(成交）结果公告发布后5个工作日内，按</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的规定，以支票、银行转账、汇票或现金，向贵公司一次性支付招标代理服务费用。否则，由此产生的一切法律后果和责任由我公司承担。我公司声明放弃对此提出任何异议和追索的权利。</w:t>
      </w:r>
      <w:r>
        <w:rPr>
          <w:rFonts w:hint="eastAsia" w:asciiTheme="minorEastAsia" w:hAnsiTheme="minorEastAsia" w:eastAsiaTheme="minorEastAsia" w:cstheme="minorEastAsia"/>
          <w:color w:val="auto"/>
          <w:sz w:val="24"/>
          <w:szCs w:val="24"/>
          <w:lang w:val="en-US" w:eastAsia="zh-CN"/>
        </w:rPr>
        <w:t xml:space="preserve"> </w:t>
      </w:r>
    </w:p>
    <w:p w14:paraId="7C9DC6D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3F767E66">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64B08017">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31C1C249">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5A1534D7">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06BF93F2">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59C8F5EA">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26195919">
      <w:pPr>
        <w:spacing w:line="360" w:lineRule="auto"/>
        <w:ind w:left="0" w:leftChars="0" w:firstLine="5280" w:firstLineChars="2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期：     年    月    日</w:t>
      </w:r>
    </w:p>
    <w:p w14:paraId="2CFED6F9">
      <w:pPr>
        <w:pStyle w:val="26"/>
        <w:rPr>
          <w:rFonts w:hint="eastAsia" w:asciiTheme="minorEastAsia" w:hAnsiTheme="minorEastAsia" w:eastAsiaTheme="minorEastAsia" w:cstheme="minorEastAsia"/>
          <w:color w:val="auto"/>
          <w:szCs w:val="21"/>
        </w:rPr>
      </w:pPr>
    </w:p>
    <w:p w14:paraId="5B4DC591">
      <w:pPr>
        <w:pStyle w:val="26"/>
        <w:rPr>
          <w:rFonts w:hint="eastAsia" w:asciiTheme="minorEastAsia" w:hAnsiTheme="minorEastAsia" w:eastAsiaTheme="minorEastAsia" w:cstheme="minorEastAsia"/>
          <w:color w:val="auto"/>
          <w:szCs w:val="21"/>
        </w:rPr>
      </w:pPr>
    </w:p>
    <w:p w14:paraId="0EAEABEF">
      <w:pPr>
        <w:pStyle w:val="26"/>
        <w:rPr>
          <w:rFonts w:hint="eastAsia" w:asciiTheme="minorEastAsia" w:hAnsiTheme="minorEastAsia" w:eastAsiaTheme="minorEastAsia" w:cstheme="minorEastAsia"/>
          <w:color w:val="auto"/>
          <w:szCs w:val="21"/>
        </w:rPr>
      </w:pPr>
    </w:p>
    <w:p w14:paraId="07B253FE">
      <w:pPr>
        <w:pStyle w:val="26"/>
        <w:rPr>
          <w:rFonts w:hint="eastAsia" w:asciiTheme="minorEastAsia" w:hAnsiTheme="minorEastAsia" w:eastAsiaTheme="minorEastAsia" w:cstheme="minorEastAsia"/>
          <w:color w:val="auto"/>
          <w:szCs w:val="21"/>
        </w:rPr>
      </w:pPr>
    </w:p>
    <w:p w14:paraId="46AB10E9">
      <w:pPr>
        <w:pStyle w:val="26"/>
        <w:rPr>
          <w:rFonts w:hint="eastAsia" w:asciiTheme="minorEastAsia" w:hAnsiTheme="minorEastAsia" w:eastAsiaTheme="minorEastAsia" w:cstheme="minorEastAsia"/>
          <w:color w:val="auto"/>
          <w:szCs w:val="21"/>
        </w:rPr>
      </w:pPr>
    </w:p>
    <w:p w14:paraId="07D2BCBF">
      <w:pPr>
        <w:pStyle w:val="26"/>
        <w:rPr>
          <w:rFonts w:hint="eastAsia" w:asciiTheme="minorEastAsia" w:hAnsiTheme="minorEastAsia" w:eastAsiaTheme="minorEastAsia" w:cstheme="minorEastAsia"/>
          <w:color w:val="auto"/>
          <w:szCs w:val="21"/>
        </w:rPr>
      </w:pPr>
    </w:p>
    <w:p w14:paraId="27AA476C">
      <w:pPr>
        <w:pStyle w:val="26"/>
        <w:rPr>
          <w:rFonts w:hint="eastAsia" w:asciiTheme="minorEastAsia" w:hAnsiTheme="minorEastAsia" w:eastAsiaTheme="minorEastAsia" w:cstheme="minorEastAsia"/>
          <w:color w:val="auto"/>
          <w:szCs w:val="21"/>
        </w:rPr>
      </w:pPr>
    </w:p>
    <w:p w14:paraId="3926CA10">
      <w:pP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br w:type="page"/>
      </w:r>
    </w:p>
    <w:p w14:paraId="6A529853">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54" w:name="_Toc8192"/>
      <w:r>
        <w:rPr>
          <w:rFonts w:hint="eastAsia" w:asciiTheme="minorEastAsia" w:hAnsiTheme="minorEastAsia" w:eastAsiaTheme="minorEastAsia" w:cstheme="minorEastAsia"/>
          <w:b/>
          <w:bCs/>
          <w:color w:val="auto"/>
          <w:sz w:val="32"/>
          <w:szCs w:val="32"/>
          <w:lang w:val="en-US" w:eastAsia="zh-CN"/>
        </w:rPr>
        <w:t>（五）供应商认为需要的其它资料</w:t>
      </w:r>
      <w:bookmarkEnd w:id="1254"/>
    </w:p>
    <w:p w14:paraId="2BA23DA6">
      <w:pPr>
        <w:numPr>
          <w:ilvl w:val="0"/>
          <w:numId w:val="0"/>
        </w:numPr>
        <w:ind w:leftChars="200"/>
        <w:jc w:val="both"/>
        <w:rPr>
          <w:rFonts w:hint="eastAsia" w:asciiTheme="minorEastAsia" w:hAnsiTheme="minorEastAsia" w:eastAsiaTheme="minorEastAsia" w:cstheme="minorEastAsia"/>
          <w:b/>
          <w:color w:val="auto"/>
          <w:sz w:val="21"/>
          <w:szCs w:val="21"/>
        </w:rPr>
      </w:pPr>
    </w:p>
    <w:p w14:paraId="0369CA9F">
      <w:pPr>
        <w:numPr>
          <w:ilvl w:val="0"/>
          <w:numId w:val="0"/>
        </w:numPr>
        <w:ind w:leftChars="200"/>
        <w:jc w:val="both"/>
        <w:rPr>
          <w:rFonts w:hint="eastAsia" w:asciiTheme="minorEastAsia" w:hAnsiTheme="minorEastAsia" w:eastAsiaTheme="minorEastAsia" w:cstheme="minorEastAsia"/>
          <w:b/>
          <w:color w:val="auto"/>
          <w:sz w:val="21"/>
          <w:szCs w:val="21"/>
        </w:rPr>
      </w:pPr>
    </w:p>
    <w:p w14:paraId="47C89D92">
      <w:pPr>
        <w:numPr>
          <w:ilvl w:val="0"/>
          <w:numId w:val="0"/>
        </w:numPr>
        <w:ind w:leftChars="200"/>
        <w:jc w:val="both"/>
        <w:rPr>
          <w:rFonts w:hint="eastAsia" w:asciiTheme="minorEastAsia" w:hAnsiTheme="minorEastAsia" w:eastAsiaTheme="minorEastAsia" w:cstheme="minorEastAsia"/>
          <w:b/>
          <w:color w:val="auto"/>
          <w:sz w:val="21"/>
          <w:szCs w:val="21"/>
        </w:rPr>
      </w:pPr>
    </w:p>
    <w:p w14:paraId="74309788">
      <w:pPr>
        <w:numPr>
          <w:ilvl w:val="0"/>
          <w:numId w:val="0"/>
        </w:numPr>
        <w:ind w:leftChars="200"/>
        <w:jc w:val="both"/>
        <w:rPr>
          <w:rFonts w:hint="eastAsia" w:asciiTheme="minorEastAsia" w:hAnsiTheme="minorEastAsia" w:eastAsiaTheme="minorEastAsia" w:cstheme="minorEastAsia"/>
          <w:b/>
          <w:color w:val="auto"/>
          <w:sz w:val="21"/>
          <w:szCs w:val="21"/>
        </w:rPr>
      </w:pPr>
    </w:p>
    <w:p w14:paraId="34BE6977">
      <w:pPr>
        <w:numPr>
          <w:ilvl w:val="0"/>
          <w:numId w:val="0"/>
        </w:numPr>
        <w:ind w:leftChars="200"/>
        <w:jc w:val="both"/>
        <w:rPr>
          <w:rFonts w:hint="eastAsia" w:asciiTheme="minorEastAsia" w:hAnsiTheme="minorEastAsia" w:eastAsiaTheme="minorEastAsia" w:cstheme="minorEastAsia"/>
          <w:b/>
          <w:color w:val="auto"/>
          <w:sz w:val="21"/>
          <w:szCs w:val="21"/>
        </w:rPr>
      </w:pPr>
    </w:p>
    <w:p w14:paraId="6A2A63AA">
      <w:pPr>
        <w:numPr>
          <w:ilvl w:val="0"/>
          <w:numId w:val="0"/>
        </w:numPr>
        <w:ind w:leftChars="200"/>
        <w:jc w:val="both"/>
        <w:rPr>
          <w:rFonts w:hint="eastAsia" w:asciiTheme="minorEastAsia" w:hAnsiTheme="minorEastAsia" w:eastAsiaTheme="minorEastAsia" w:cstheme="minorEastAsia"/>
          <w:b/>
          <w:color w:val="auto"/>
          <w:sz w:val="21"/>
          <w:szCs w:val="21"/>
        </w:rPr>
      </w:pPr>
    </w:p>
    <w:p w14:paraId="3B032BF3">
      <w:pPr>
        <w:numPr>
          <w:ilvl w:val="0"/>
          <w:numId w:val="0"/>
        </w:numPr>
        <w:ind w:leftChars="200"/>
        <w:jc w:val="both"/>
        <w:rPr>
          <w:rFonts w:hint="eastAsia" w:asciiTheme="minorEastAsia" w:hAnsiTheme="minorEastAsia" w:eastAsiaTheme="minorEastAsia" w:cstheme="minorEastAsia"/>
          <w:b/>
          <w:color w:val="auto"/>
          <w:sz w:val="21"/>
          <w:szCs w:val="21"/>
        </w:rPr>
      </w:pPr>
    </w:p>
    <w:p w14:paraId="7DF1E97C">
      <w:pPr>
        <w:numPr>
          <w:ilvl w:val="0"/>
          <w:numId w:val="0"/>
        </w:numPr>
        <w:ind w:leftChars="200"/>
        <w:jc w:val="both"/>
        <w:rPr>
          <w:rFonts w:hint="eastAsia" w:asciiTheme="minorEastAsia" w:hAnsiTheme="minorEastAsia" w:eastAsiaTheme="minorEastAsia" w:cstheme="minorEastAsia"/>
          <w:b/>
          <w:color w:val="auto"/>
          <w:sz w:val="21"/>
          <w:szCs w:val="21"/>
        </w:rPr>
      </w:pPr>
    </w:p>
    <w:p w14:paraId="6094D230">
      <w:pPr>
        <w:numPr>
          <w:ilvl w:val="0"/>
          <w:numId w:val="0"/>
        </w:numPr>
        <w:ind w:leftChars="200"/>
        <w:jc w:val="both"/>
        <w:rPr>
          <w:rFonts w:hint="eastAsia" w:asciiTheme="minorEastAsia" w:hAnsiTheme="minorEastAsia" w:eastAsiaTheme="minorEastAsia" w:cstheme="minorEastAsia"/>
          <w:b/>
          <w:color w:val="auto"/>
          <w:sz w:val="21"/>
          <w:szCs w:val="21"/>
        </w:rPr>
      </w:pPr>
    </w:p>
    <w:p w14:paraId="73887501">
      <w:pPr>
        <w:numPr>
          <w:ilvl w:val="0"/>
          <w:numId w:val="0"/>
        </w:numPr>
        <w:ind w:leftChars="200"/>
        <w:jc w:val="both"/>
        <w:rPr>
          <w:rFonts w:hint="eastAsia" w:asciiTheme="minorEastAsia" w:hAnsiTheme="minorEastAsia" w:eastAsiaTheme="minorEastAsia" w:cstheme="minorEastAsia"/>
          <w:b/>
          <w:color w:val="auto"/>
          <w:sz w:val="21"/>
          <w:szCs w:val="21"/>
        </w:rPr>
      </w:pPr>
    </w:p>
    <w:p w14:paraId="4FAFDBCA">
      <w:pPr>
        <w:numPr>
          <w:ilvl w:val="0"/>
          <w:numId w:val="0"/>
        </w:numPr>
        <w:ind w:leftChars="200"/>
        <w:jc w:val="both"/>
        <w:rPr>
          <w:rFonts w:hint="eastAsia" w:asciiTheme="minorEastAsia" w:hAnsiTheme="minorEastAsia" w:eastAsiaTheme="minorEastAsia" w:cstheme="minorEastAsia"/>
          <w:b/>
          <w:color w:val="auto"/>
          <w:sz w:val="21"/>
          <w:szCs w:val="21"/>
        </w:rPr>
      </w:pPr>
    </w:p>
    <w:p w14:paraId="42A7314D">
      <w:pPr>
        <w:numPr>
          <w:ilvl w:val="0"/>
          <w:numId w:val="0"/>
        </w:numPr>
        <w:ind w:leftChars="200"/>
        <w:jc w:val="both"/>
        <w:rPr>
          <w:rFonts w:hint="eastAsia" w:asciiTheme="minorEastAsia" w:hAnsiTheme="minorEastAsia" w:eastAsiaTheme="minorEastAsia" w:cstheme="minorEastAsia"/>
          <w:b/>
          <w:color w:val="auto"/>
          <w:sz w:val="21"/>
          <w:szCs w:val="21"/>
        </w:rPr>
      </w:pPr>
    </w:p>
    <w:p w14:paraId="759ADF60">
      <w:pPr>
        <w:numPr>
          <w:ilvl w:val="0"/>
          <w:numId w:val="0"/>
        </w:numPr>
        <w:ind w:leftChars="200"/>
        <w:jc w:val="both"/>
        <w:rPr>
          <w:rFonts w:hint="eastAsia" w:asciiTheme="minorEastAsia" w:hAnsiTheme="minorEastAsia" w:eastAsiaTheme="minorEastAsia" w:cstheme="minorEastAsia"/>
          <w:b/>
          <w:color w:val="auto"/>
          <w:sz w:val="21"/>
          <w:szCs w:val="21"/>
        </w:rPr>
      </w:pPr>
    </w:p>
    <w:p w14:paraId="145F00CD">
      <w:pPr>
        <w:numPr>
          <w:ilvl w:val="0"/>
          <w:numId w:val="0"/>
        </w:numPr>
        <w:ind w:leftChars="200"/>
        <w:jc w:val="both"/>
        <w:rPr>
          <w:rFonts w:hint="eastAsia" w:asciiTheme="minorEastAsia" w:hAnsiTheme="minorEastAsia" w:eastAsiaTheme="minorEastAsia" w:cstheme="minorEastAsia"/>
          <w:b/>
          <w:color w:val="auto"/>
          <w:sz w:val="21"/>
          <w:szCs w:val="21"/>
        </w:rPr>
      </w:pPr>
    </w:p>
    <w:p w14:paraId="49991248">
      <w:pPr>
        <w:numPr>
          <w:ilvl w:val="0"/>
          <w:numId w:val="0"/>
        </w:numPr>
        <w:ind w:leftChars="200"/>
        <w:jc w:val="both"/>
        <w:rPr>
          <w:rFonts w:hint="eastAsia" w:asciiTheme="minorEastAsia" w:hAnsiTheme="minorEastAsia" w:eastAsiaTheme="minorEastAsia" w:cstheme="minorEastAsia"/>
          <w:b/>
          <w:color w:val="auto"/>
          <w:sz w:val="21"/>
          <w:szCs w:val="21"/>
        </w:rPr>
      </w:pPr>
    </w:p>
    <w:p w14:paraId="6D602786">
      <w:pPr>
        <w:numPr>
          <w:ilvl w:val="0"/>
          <w:numId w:val="0"/>
        </w:numPr>
        <w:ind w:leftChars="200"/>
        <w:jc w:val="both"/>
        <w:rPr>
          <w:rFonts w:hint="eastAsia" w:asciiTheme="minorEastAsia" w:hAnsiTheme="minorEastAsia" w:eastAsiaTheme="minorEastAsia" w:cstheme="minorEastAsia"/>
          <w:b/>
          <w:color w:val="auto"/>
          <w:sz w:val="21"/>
          <w:szCs w:val="21"/>
        </w:rPr>
      </w:pPr>
    </w:p>
    <w:p w14:paraId="64BE3F10">
      <w:pPr>
        <w:tabs>
          <w:tab w:val="left" w:pos="2712"/>
          <w:tab w:val="left" w:pos="4658"/>
          <w:tab w:val="left" w:pos="5157"/>
          <w:tab w:val="left" w:pos="6554"/>
        </w:tabs>
        <w:rPr>
          <w:rFonts w:hint="eastAsia" w:asciiTheme="minorEastAsia" w:hAnsiTheme="minorEastAsia" w:eastAsiaTheme="minorEastAsia" w:cstheme="minorEastAsia"/>
          <w:color w:val="auto"/>
        </w:rPr>
      </w:pPr>
    </w:p>
    <w:p w14:paraId="7FF85891">
      <w:pPr>
        <w:rPr>
          <w:color w:val="auto"/>
        </w:rPr>
      </w:pPr>
    </w:p>
    <w:sectPr>
      <w:footerReference r:id="rId11" w:type="default"/>
      <w:pgSz w:w="11905" w:h="16838"/>
      <w:pgMar w:top="1383" w:right="1310" w:bottom="1383" w:left="131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EA50">
    <w:pPr>
      <w:pStyle w:val="12"/>
      <w:jc w:val="center"/>
    </w:pPr>
  </w:p>
  <w:p w14:paraId="46A1214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99F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0F21">
    <w:pPr>
      <w:pStyle w:val="12"/>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530A9">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3530A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71EC">
    <w:pPr>
      <w:pStyle w:val="12"/>
      <w:jc w:val="left"/>
      <w:rPr>
        <w:rFonts w:hint="default" w:ascii="仿宋" w:hAnsi="仿宋" w:eastAsia="仿宋" w:cs="仿宋"/>
        <w:b/>
        <w:bCs/>
        <w:i/>
        <w:iCs/>
        <w:color w:val="30C0B4" w:themeColor="accent5"/>
        <w:sz w:val="21"/>
        <w:szCs w:val="21"/>
        <w:u w:val="single"/>
        <w:lang w:val="en-US"/>
        <w14:textFill>
          <w14:solidFill>
            <w14:schemeClr w14:val="accent5"/>
          </w14:solidFill>
        </w14:textFill>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3A9FF">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13A9FF">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12"/>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1312;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12"/>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12"/>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12"/>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建友工程服务有限公司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930E">
    <w:pPr>
      <w:pStyle w:val="12"/>
      <w:jc w:val="left"/>
      <w:rPr>
        <w:rFonts w:hint="default" w:ascii="仿宋" w:hAnsi="仿宋" w:eastAsia="仿宋" w:cs="仿宋"/>
        <w:b/>
        <w:bCs/>
        <w:i/>
        <w:iCs/>
        <w:color w:val="30C0B4" w:themeColor="accent5"/>
        <w:sz w:val="21"/>
        <w:szCs w:val="21"/>
        <w:u w:val="single"/>
        <w:lang w:val="en-US"/>
        <w14:textFill>
          <w14:solidFill>
            <w14:schemeClr w14:val="accent5"/>
          </w14:solidFill>
        </w14:textFill>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B85E4">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7EB85E4">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A4A">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p w14:paraId="117BB873">
    <w:pPr>
      <w:pStyle w:val="13"/>
      <w:pBdr>
        <w:bottom w:val="none" w:color="auto" w:sz="0" w:space="1"/>
      </w:pBdr>
      <w:jc w:val="center"/>
      <w:rPr>
        <w:rFonts w:hint="eastAsia" w:ascii="宋体" w:hAnsi="宋体" w:eastAsia="宋体"/>
        <w:sz w:val="15"/>
        <w:szCs w:val="15"/>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48B">
    <w:pPr>
      <w:pStyle w:val="13"/>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3"/>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126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0C58AAC"/>
    <w:multiLevelType w:val="singleLevel"/>
    <w:tmpl w:val="F0C58AAC"/>
    <w:lvl w:ilvl="0" w:tentative="0">
      <w:start w:val="2"/>
      <w:numFmt w:val="decimal"/>
      <w:suff w:val="space"/>
      <w:lvlText w:val="%1."/>
      <w:lvlJc w:val="left"/>
    </w:lvl>
  </w:abstractNum>
  <w:abstractNum w:abstractNumId="3">
    <w:nsid w:val="FEE698F6"/>
    <w:multiLevelType w:val="singleLevel"/>
    <w:tmpl w:val="FEE698F6"/>
    <w:lvl w:ilvl="0" w:tentative="0">
      <w:start w:val="2"/>
      <w:numFmt w:val="decimal"/>
      <w:suff w:val="nothing"/>
      <w:lvlText w:val="%1、"/>
      <w:lvlJc w:val="left"/>
    </w:lvl>
  </w:abstractNum>
  <w:abstractNum w:abstractNumId="4">
    <w:nsid w:val="056BFFC3"/>
    <w:multiLevelType w:val="singleLevel"/>
    <w:tmpl w:val="056BFFC3"/>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B217C"/>
    <w:rsid w:val="03773C2D"/>
    <w:rsid w:val="03E91990"/>
    <w:rsid w:val="041E5666"/>
    <w:rsid w:val="07EC308B"/>
    <w:rsid w:val="088769E3"/>
    <w:rsid w:val="08933757"/>
    <w:rsid w:val="09C261FE"/>
    <w:rsid w:val="0A690774"/>
    <w:rsid w:val="0C53395F"/>
    <w:rsid w:val="0FA77648"/>
    <w:rsid w:val="0FF115F7"/>
    <w:rsid w:val="11FA1053"/>
    <w:rsid w:val="191B1312"/>
    <w:rsid w:val="1D4C3761"/>
    <w:rsid w:val="1E401394"/>
    <w:rsid w:val="1FDF0E49"/>
    <w:rsid w:val="2204724C"/>
    <w:rsid w:val="24B264B0"/>
    <w:rsid w:val="25C20C08"/>
    <w:rsid w:val="25C24D84"/>
    <w:rsid w:val="26661BB3"/>
    <w:rsid w:val="28B60BD0"/>
    <w:rsid w:val="28F6108D"/>
    <w:rsid w:val="29742EBB"/>
    <w:rsid w:val="2B7D477A"/>
    <w:rsid w:val="2DAD2C06"/>
    <w:rsid w:val="30527A9C"/>
    <w:rsid w:val="31994BEB"/>
    <w:rsid w:val="32024E86"/>
    <w:rsid w:val="32313075"/>
    <w:rsid w:val="33DB598F"/>
    <w:rsid w:val="35C30488"/>
    <w:rsid w:val="35D00DF7"/>
    <w:rsid w:val="35D46B3A"/>
    <w:rsid w:val="35F40F8A"/>
    <w:rsid w:val="36851D82"/>
    <w:rsid w:val="36CC7834"/>
    <w:rsid w:val="374B3B08"/>
    <w:rsid w:val="38F92413"/>
    <w:rsid w:val="3A706D37"/>
    <w:rsid w:val="3AED0F61"/>
    <w:rsid w:val="3D363C36"/>
    <w:rsid w:val="3D900EC2"/>
    <w:rsid w:val="3EBA43F3"/>
    <w:rsid w:val="4013025E"/>
    <w:rsid w:val="401D2E8B"/>
    <w:rsid w:val="41B91637"/>
    <w:rsid w:val="41C2018E"/>
    <w:rsid w:val="420C661B"/>
    <w:rsid w:val="428D64B2"/>
    <w:rsid w:val="44A8366B"/>
    <w:rsid w:val="46115240"/>
    <w:rsid w:val="484A67E7"/>
    <w:rsid w:val="4A552E63"/>
    <w:rsid w:val="4A834233"/>
    <w:rsid w:val="4A993A56"/>
    <w:rsid w:val="4FBE3B41"/>
    <w:rsid w:val="4FEB08B0"/>
    <w:rsid w:val="50043AE3"/>
    <w:rsid w:val="54134248"/>
    <w:rsid w:val="548117E3"/>
    <w:rsid w:val="55E97640"/>
    <w:rsid w:val="5626141C"/>
    <w:rsid w:val="571E33BA"/>
    <w:rsid w:val="57B0213E"/>
    <w:rsid w:val="57B33005"/>
    <w:rsid w:val="5991071A"/>
    <w:rsid w:val="5A50702B"/>
    <w:rsid w:val="5DDF5A5D"/>
    <w:rsid w:val="5E1C295A"/>
    <w:rsid w:val="5EDE451C"/>
    <w:rsid w:val="5FC133DB"/>
    <w:rsid w:val="61533CA5"/>
    <w:rsid w:val="61926C4E"/>
    <w:rsid w:val="61D64494"/>
    <w:rsid w:val="629673D7"/>
    <w:rsid w:val="62DD677E"/>
    <w:rsid w:val="63505C10"/>
    <w:rsid w:val="65ED5196"/>
    <w:rsid w:val="665C5C0C"/>
    <w:rsid w:val="66757799"/>
    <w:rsid w:val="681F3395"/>
    <w:rsid w:val="69BB217C"/>
    <w:rsid w:val="6A4253C6"/>
    <w:rsid w:val="6B2E5D31"/>
    <w:rsid w:val="6E3D1B65"/>
    <w:rsid w:val="72DB0178"/>
    <w:rsid w:val="784E2CAA"/>
    <w:rsid w:val="79181E66"/>
    <w:rsid w:val="7A3B594B"/>
    <w:rsid w:val="7C464F3C"/>
    <w:rsid w:val="7CA41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仿宋"/>
      <w:b/>
      <w:bCs/>
      <w:kern w:val="44"/>
      <w:sz w:val="44"/>
      <w:szCs w:val="44"/>
    </w:rPr>
  </w:style>
  <w:style w:type="paragraph" w:styleId="3">
    <w:name w:val="heading 2"/>
    <w:basedOn w:val="1"/>
    <w:next w:val="1"/>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4">
    <w:name w:val="heading 3"/>
    <w:basedOn w:val="1"/>
    <w:next w:val="1"/>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rPr>
  </w:style>
  <w:style w:type="paragraph" w:styleId="6">
    <w:name w:val="annotation text"/>
    <w:basedOn w:val="1"/>
    <w:unhideWhenUsed/>
    <w:qFormat/>
    <w:uiPriority w:val="99"/>
    <w:pPr>
      <w:jc w:val="left"/>
    </w:pPr>
    <w:rPr>
      <w:rFonts w:ascii="Times New Roman" w:hAnsi="Times New Roman"/>
      <w:kern w:val="0"/>
      <w:sz w:val="20"/>
    </w:rPr>
  </w:style>
  <w:style w:type="paragraph" w:styleId="7">
    <w:name w:val="Body Text 3"/>
    <w:basedOn w:val="1"/>
    <w:qFormat/>
    <w:uiPriority w:val="0"/>
    <w:rPr>
      <w:rFonts w:hAnsi="Times New Roman"/>
      <w:kern w:val="0"/>
      <w:sz w:val="24"/>
      <w:szCs w:val="20"/>
    </w:rPr>
  </w:style>
  <w:style w:type="paragraph" w:styleId="8">
    <w:name w:val="Body Text"/>
    <w:basedOn w:val="1"/>
    <w:next w:val="1"/>
    <w:qFormat/>
    <w:uiPriority w:val="0"/>
    <w:pPr>
      <w:tabs>
        <w:tab w:val="left" w:pos="2712"/>
        <w:tab w:val="left" w:pos="4658"/>
        <w:tab w:val="left" w:pos="5157"/>
        <w:tab w:val="left" w:pos="6554"/>
      </w:tabs>
      <w:spacing w:after="120" w:afterLines="0" w:afterAutospacing="0"/>
    </w:pPr>
  </w:style>
  <w:style w:type="paragraph" w:styleId="9">
    <w:name w:val="Body Text Indent"/>
    <w:basedOn w:val="1"/>
    <w:qFormat/>
    <w:uiPriority w:val="0"/>
    <w:pPr>
      <w:spacing w:after="120" w:afterLines="0"/>
      <w:ind w:left="420" w:leftChars="200"/>
    </w:pPr>
    <w:rPr>
      <w:rFonts w:ascii="Times New Roman" w:hAnsi="Times New Roman"/>
      <w:kern w:val="0"/>
      <w:sz w:val="20"/>
    </w:rPr>
  </w:style>
  <w:style w:type="paragraph" w:styleId="10">
    <w:name w:val="List 2"/>
    <w:basedOn w:val="1"/>
    <w:qFormat/>
    <w:uiPriority w:val="0"/>
    <w:pPr>
      <w:ind w:left="100" w:leftChars="200" w:hanging="200" w:hangingChars="200"/>
    </w:pPr>
  </w:style>
  <w:style w:type="paragraph" w:styleId="11">
    <w:name w:val="Plain Text"/>
    <w:basedOn w:val="1"/>
    <w:next w:val="1"/>
    <w:qFormat/>
    <w:uiPriority w:val="0"/>
    <w:rPr>
      <w:rFonts w:hAnsi="Courier New"/>
      <w:kern w:val="0"/>
      <w:sz w:val="20"/>
      <w:szCs w:val="21"/>
    </w:rPr>
  </w:style>
  <w:style w:type="paragraph" w:styleId="12">
    <w:name w:val="footer"/>
    <w:basedOn w:val="1"/>
    <w:next w:val="1"/>
    <w:qFormat/>
    <w:uiPriority w:val="0"/>
    <w:pPr>
      <w:tabs>
        <w:tab w:val="center" w:pos="4153"/>
        <w:tab w:val="right" w:pos="8306"/>
      </w:tabs>
      <w:snapToGrid w:val="0"/>
      <w:jc w:val="left"/>
    </w:pPr>
    <w:rPr>
      <w:rFonts w:ascii="Times New Roman" w:hAnsi="Times New Roman"/>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15">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16">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17">
    <w:name w:val="Body Text First Indent"/>
    <w:basedOn w:val="8"/>
    <w:next w:val="18"/>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18">
    <w:name w:val="Body Text First Indent 2"/>
    <w:basedOn w:val="9"/>
    <w:unhideWhenUsed/>
    <w:qFormat/>
    <w:uiPriority w:val="0"/>
    <w:pPr>
      <w:widowControl/>
      <w:ind w:firstLine="200" w:firstLineChars="200"/>
      <w:jc w:val="left"/>
    </w:pPr>
    <w:rPr>
      <w:rFonts w:ascii="Calibri" w:hAnsi="Calibri" w:eastAsia="宋体" w:cs="Times New Roman"/>
      <w:sz w:val="28"/>
    </w:r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24">
    <w:name w:val="样式 标题 2 + Times New Roman 四号 非加粗 段前: 5 磅 段后: 0 磅 行距: 固定值 20..."/>
    <w:basedOn w:val="3"/>
    <w:qFormat/>
    <w:uiPriority w:val="0"/>
    <w:rPr>
      <w:rFonts w:ascii="Times New Roman" w:hAnsi="Times New Roman" w:cs="宋体"/>
    </w:rPr>
  </w:style>
  <w:style w:type="paragraph" w:customStyle="1" w:styleId="25">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26">
    <w:name w:val="Default"/>
    <w:basedOn w:val="11"/>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正文_5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19831</Words>
  <Characters>21341</Characters>
  <Lines>0</Lines>
  <Paragraphs>0</Paragraphs>
  <TotalTime>67</TotalTime>
  <ScaleCrop>false</ScaleCrop>
  <LinksUpToDate>false</LinksUpToDate>
  <CharactersWithSpaces>23217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2025-11-03T08:24:00Z</dcterms:created>
  <dc:creator></dc:creator>
  <cp:lastModifiedBy>小杨.</cp:lastModifiedBy>
  <dcterms:modified xsi:type="dcterms:W3CDTF">2026-05-18T02:36:11Z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8AB62411C27C422BA248D882A61DAAD5_13</vt:lpwstr>
  </property>
  <property fmtid="{D5CDD505-2E9C-101B-9397-08002B2CF9AE}" pid="4" name="KSOTemplateDocerSaveRecord">
    <vt:lpwstr>eyJoZGlkIjoiNTA1NWU5NjUyYTFmMGQ0MDc4MDc3ZjdmNDc3YzZhN2QiLCJ1c2VySWQiOiIxNjUyMDQyMTU3In0=</vt:lpwstr>
  </property>
</Properties>
</file>