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DD89C7">
      <w:pPr>
        <w:spacing w:after="0" w:line="500" w:lineRule="exact"/>
        <w:jc w:val="center"/>
        <w:rPr>
          <w:rFonts w:hint="eastAsia" w:ascii="宋体" w:hAnsi="宋体" w:eastAsia="宋体" w:cs="Times New Roman"/>
          <w:b/>
          <w:color w:val="000000"/>
          <w:sz w:val="32"/>
          <w:szCs w:val="36"/>
          <w14:ligatures w14:val="none"/>
        </w:rPr>
      </w:pPr>
      <w:r>
        <w:rPr>
          <w:rFonts w:hint="eastAsia" w:ascii="宋体" w:hAnsi="宋体" w:eastAsia="宋体" w:cs="Times New Roman"/>
          <w:b/>
          <w:color w:val="000000"/>
          <w:sz w:val="32"/>
          <w:szCs w:val="36"/>
          <w14:ligatures w14:val="none"/>
        </w:rPr>
        <w:t>政府采购货物购销合同</w:t>
      </w:r>
    </w:p>
    <w:p w14:paraId="17FB88AA">
      <w:pPr>
        <w:spacing w:after="0" w:line="500" w:lineRule="exact"/>
        <w:jc w:val="center"/>
        <w:rPr>
          <w:rFonts w:hint="eastAsia" w:ascii="宋体" w:hAnsi="宋体" w:eastAsia="宋体" w:cs="Times New Roman"/>
          <w:color w:val="000000"/>
          <w:sz w:val="24"/>
          <w14:ligatures w14:val="none"/>
        </w:rPr>
      </w:pPr>
      <w:r>
        <w:rPr>
          <w:rFonts w:hint="eastAsia" w:ascii="宋体" w:hAnsi="宋体" w:eastAsia="宋体" w:cs="Times New Roman"/>
          <w:color w:val="000000"/>
          <w:sz w:val="24"/>
          <w14:ligatures w14:val="none"/>
        </w:rPr>
        <w:t>（采购项目编号：</w:t>
      </w:r>
      <w:r>
        <w:rPr>
          <w:rFonts w:hint="eastAsia" w:ascii="宋体" w:hAnsi="宋体" w:eastAsia="宋体" w:cs="Times New Roman"/>
          <w:color w:val="000000"/>
          <w:sz w:val="24"/>
          <w:lang w:val="zh-CN"/>
          <w14:ligatures w14:val="none"/>
        </w:rPr>
        <w:t>光财公开招标-2026-5</w:t>
      </w:r>
      <w:r>
        <w:rPr>
          <w:rFonts w:hint="eastAsia" w:ascii="宋体" w:hAnsi="宋体" w:eastAsia="宋体" w:cs="Times New Roman"/>
          <w:color w:val="000000"/>
          <w:sz w:val="24"/>
          <w14:ligatures w14:val="none"/>
        </w:rPr>
        <w:t xml:space="preserve">  ）</w:t>
      </w:r>
    </w:p>
    <w:p w14:paraId="27B68E6B">
      <w:pPr>
        <w:spacing w:before="120" w:after="120" w:line="360" w:lineRule="auto"/>
        <w:ind w:firstLine="960" w:firstLineChars="4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甲方：</w:t>
      </w:r>
      <w:r>
        <w:rPr>
          <w:rFonts w:ascii="宋体" w:hAnsi="宋体" w:eastAsia="宋体" w:cs="Times New Roman"/>
          <w:sz w:val="24"/>
          <w:u w:val="single"/>
          <w14:ligatures w14:val="none"/>
        </w:rPr>
        <w:t xml:space="preserve">   </w:t>
      </w:r>
      <w:r>
        <w:rPr>
          <w:rFonts w:hint="eastAsia" w:ascii="宋体" w:hAnsi="宋体" w:eastAsia="宋体" w:cs="Times New Roman"/>
          <w:sz w:val="24"/>
          <w:u w:val="single"/>
          <w:lang w:val="en-US" w:eastAsia="zh-CN"/>
          <w14:ligatures w14:val="none"/>
        </w:rPr>
        <w:t xml:space="preserve">光山县卫生健康委员会   </w:t>
      </w:r>
      <w:r>
        <w:rPr>
          <w:rFonts w:ascii="宋体" w:hAnsi="宋体" w:eastAsia="宋体" w:cs="Times New Roman"/>
          <w:sz w:val="24"/>
          <w:u w:val="single"/>
          <w14:ligatures w14:val="none"/>
        </w:rPr>
        <w:t xml:space="preserve">        </w:t>
      </w:r>
      <w:r>
        <w:rPr>
          <w:rFonts w:hint="eastAsia" w:ascii="宋体" w:hAnsi="宋体" w:eastAsia="宋体" w:cs="Times New Roman"/>
          <w:sz w:val="24"/>
          <w14:ligatures w14:val="none"/>
        </w:rPr>
        <w:t>，以下简称甲方</w:t>
      </w:r>
    </w:p>
    <w:p w14:paraId="21825C3D">
      <w:pPr>
        <w:spacing w:after="120" w:line="360" w:lineRule="auto"/>
        <w:ind w:firstLine="960" w:firstLineChars="4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乙方：</w:t>
      </w:r>
      <w:r>
        <w:rPr>
          <w:rFonts w:ascii="宋体" w:hAnsi="宋体" w:eastAsia="宋体" w:cs="Times New Roman"/>
          <w:sz w:val="24"/>
          <w:u w:val="single"/>
          <w14:ligatures w14:val="none"/>
        </w:rPr>
        <w:t xml:space="preserve">   </w:t>
      </w:r>
      <w:r>
        <w:rPr>
          <w:rFonts w:hint="eastAsia" w:ascii="宋体" w:hAnsi="宋体" w:eastAsia="宋体" w:cs="Times New Roman"/>
          <w:sz w:val="24"/>
          <w:u w:val="single"/>
          <w:lang w:val="en-US" w:eastAsia="zh-CN"/>
          <w14:ligatures w14:val="none"/>
        </w:rPr>
        <w:t>重庆医药集团河南有限公司</w:t>
      </w:r>
      <w:r>
        <w:rPr>
          <w:rFonts w:ascii="宋体" w:hAnsi="宋体" w:eastAsia="宋体" w:cs="Times New Roman"/>
          <w:sz w:val="24"/>
          <w:u w:val="single"/>
          <w14:ligatures w14:val="none"/>
        </w:rPr>
        <w:t xml:space="preserve">       </w:t>
      </w:r>
      <w:r>
        <w:rPr>
          <w:rFonts w:hint="eastAsia" w:ascii="宋体" w:hAnsi="宋体" w:eastAsia="宋体" w:cs="Times New Roman"/>
          <w:sz w:val="24"/>
          <w14:ligatures w14:val="none"/>
        </w:rPr>
        <w:t>，以下简称乙方</w:t>
      </w:r>
    </w:p>
    <w:p w14:paraId="2DB39FFA">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rPr>
      </w:pPr>
      <w:r>
        <w:rPr>
          <w:rFonts w:hint="eastAsia" w:ascii="宋体" w:hAnsi="宋体" w:eastAsia="宋体"/>
          <w:sz w:val="24"/>
        </w:rPr>
        <w:t>甲、乙双方根据</w:t>
      </w:r>
      <w:r>
        <w:rPr>
          <w:rFonts w:hint="eastAsia" w:ascii="宋体" w:hAnsi="宋体" w:eastAsia="宋体"/>
          <w:sz w:val="24"/>
          <w:u w:val="single"/>
        </w:rPr>
        <w:t xml:space="preserve"> </w:t>
      </w:r>
      <w:r>
        <w:rPr>
          <w:rFonts w:hint="eastAsia" w:ascii="宋体" w:hAnsi="宋体" w:eastAsia="宋体"/>
          <w:sz w:val="24"/>
          <w:u w:val="single"/>
          <w:lang w:val="en-US" w:eastAsia="zh-CN"/>
        </w:rPr>
        <w:t>2026</w:t>
      </w:r>
      <w:r>
        <w:rPr>
          <w:rFonts w:hint="eastAsia" w:ascii="宋体" w:hAnsi="宋体" w:eastAsia="宋体"/>
          <w:sz w:val="24"/>
          <w:u w:val="single"/>
        </w:rPr>
        <w:t xml:space="preserve"> 年 </w:t>
      </w:r>
      <w:r>
        <w:rPr>
          <w:rFonts w:hint="eastAsia" w:ascii="宋体" w:hAnsi="宋体" w:eastAsia="宋体"/>
          <w:sz w:val="24"/>
          <w:u w:val="single"/>
          <w:lang w:val="en-US" w:eastAsia="zh-CN"/>
        </w:rPr>
        <w:t>04</w:t>
      </w:r>
      <w:r>
        <w:rPr>
          <w:rFonts w:hint="eastAsia" w:ascii="宋体" w:hAnsi="宋体" w:eastAsia="宋体"/>
          <w:sz w:val="24"/>
          <w:u w:val="single"/>
        </w:rPr>
        <w:t xml:space="preserve"> 月 </w:t>
      </w:r>
      <w:r>
        <w:rPr>
          <w:rFonts w:hint="eastAsia" w:ascii="宋体" w:hAnsi="宋体" w:eastAsia="宋体"/>
          <w:sz w:val="24"/>
          <w:u w:val="single"/>
          <w:lang w:val="en-US" w:eastAsia="zh-CN"/>
        </w:rPr>
        <w:t>21</w:t>
      </w:r>
      <w:r>
        <w:rPr>
          <w:rFonts w:hint="eastAsia" w:ascii="宋体" w:hAnsi="宋体" w:eastAsia="宋体"/>
          <w:sz w:val="24"/>
          <w:u w:val="single"/>
        </w:rPr>
        <w:t xml:space="preserve"> 日 </w:t>
      </w:r>
      <w:r>
        <w:rPr>
          <w:rFonts w:hint="eastAsia" w:ascii="宋体" w:hAnsi="宋体" w:eastAsia="宋体"/>
          <w:sz w:val="24"/>
          <w:u w:val="single"/>
          <w:lang w:val="en-US" w:eastAsia="zh-CN"/>
        </w:rPr>
        <w:t xml:space="preserve">光山县妇幼保健院改造提升项目CT等检查设备采购 </w:t>
      </w:r>
      <w:r>
        <w:rPr>
          <w:rFonts w:hint="eastAsia" w:ascii="宋体" w:hAnsi="宋体" w:eastAsia="宋体"/>
          <w:sz w:val="24"/>
          <w:u w:val="single"/>
        </w:rPr>
        <w:t xml:space="preserve"> </w:t>
      </w:r>
      <w:r>
        <w:rPr>
          <w:rFonts w:hint="eastAsia" w:ascii="宋体" w:hAnsi="宋体" w:eastAsia="宋体"/>
          <w:sz w:val="24"/>
        </w:rPr>
        <w:t>项目的投标结果和有关招标文件的要求、投标文件的承诺，依照《中华人民共和国</w:t>
      </w:r>
      <w:r>
        <w:rPr>
          <w:rFonts w:hint="eastAsia" w:ascii="宋体" w:hAnsi="宋体" w:eastAsia="宋体"/>
          <w:color w:val="0000FF"/>
          <w:sz w:val="24"/>
          <w:lang w:val="en-US" w:eastAsia="zh-CN"/>
        </w:rPr>
        <w:t>民法典</w:t>
      </w:r>
      <w:r>
        <w:rPr>
          <w:rFonts w:hint="eastAsia" w:ascii="宋体" w:hAnsi="宋体" w:eastAsia="宋体"/>
          <w:sz w:val="24"/>
        </w:rPr>
        <w:t>》及有关法律、法规，遵循平等、自愿、公平和诚实信用的原则，</w:t>
      </w:r>
      <w:r>
        <w:rPr>
          <w:rFonts w:ascii="宋体" w:hAnsi="宋体" w:eastAsia="宋体"/>
          <w:sz w:val="24"/>
        </w:rPr>
        <w:t>双方</w:t>
      </w:r>
      <w:r>
        <w:rPr>
          <w:rFonts w:hint="eastAsia" w:ascii="宋体" w:hAnsi="宋体" w:eastAsia="宋体"/>
          <w:sz w:val="24"/>
        </w:rPr>
        <w:t>就本招标事项</w:t>
      </w:r>
      <w:r>
        <w:rPr>
          <w:rFonts w:ascii="宋体" w:hAnsi="宋体" w:eastAsia="宋体"/>
          <w:sz w:val="24"/>
        </w:rPr>
        <w:t>协商一致</w:t>
      </w:r>
      <w:r>
        <w:rPr>
          <w:rFonts w:hint="eastAsia" w:ascii="宋体" w:hAnsi="宋体" w:eastAsia="宋体"/>
          <w:sz w:val="24"/>
        </w:rPr>
        <w:t>经双方协商一致，订立以下合同：</w:t>
      </w:r>
    </w:p>
    <w:p w14:paraId="5F0D172E">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b/>
          <w:bCs/>
          <w:sz w:val="24"/>
        </w:rPr>
      </w:pPr>
      <w:r>
        <w:rPr>
          <w:rFonts w:hint="eastAsia" w:ascii="宋体" w:hAnsi="宋体" w:eastAsia="宋体"/>
          <w:b/>
          <w:bCs/>
          <w:sz w:val="24"/>
        </w:rPr>
        <w:t>第一条  项目概况</w:t>
      </w:r>
    </w:p>
    <w:p w14:paraId="143F25FE">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u w:val="single"/>
        </w:rPr>
      </w:pPr>
      <w:r>
        <w:rPr>
          <w:rFonts w:hint="eastAsia" w:ascii="宋体" w:hAnsi="宋体" w:eastAsia="宋体"/>
          <w:sz w:val="24"/>
        </w:rPr>
        <w:t>项目名称：</w:t>
      </w:r>
      <w:r>
        <w:rPr>
          <w:rFonts w:hint="eastAsia" w:ascii="宋体" w:hAnsi="宋体" w:eastAsia="宋体"/>
          <w:sz w:val="24"/>
          <w:u w:val="single"/>
        </w:rPr>
        <w:t xml:space="preserve">   </w:t>
      </w:r>
      <w:r>
        <w:rPr>
          <w:rFonts w:hint="eastAsia" w:ascii="宋体" w:hAnsi="宋体" w:eastAsia="宋体"/>
          <w:sz w:val="24"/>
          <w:u w:val="single"/>
          <w:lang w:eastAsia="zh-CN"/>
        </w:rPr>
        <w:t>光山县卫生健康委员会光山县妇幼保健院改造提升项目CT等检查设备采购项目</w:t>
      </w:r>
      <w:r>
        <w:rPr>
          <w:rFonts w:hint="eastAsia" w:ascii="宋体" w:hAnsi="宋体" w:eastAsia="宋体"/>
          <w:sz w:val="24"/>
          <w:u w:val="single"/>
        </w:rPr>
        <w:t xml:space="preserve">   </w:t>
      </w:r>
    </w:p>
    <w:p w14:paraId="55A1326D">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rPr>
      </w:pPr>
      <w:r>
        <w:rPr>
          <w:rFonts w:hint="eastAsia" w:ascii="宋体" w:hAnsi="宋体" w:eastAsia="宋体"/>
          <w:sz w:val="24"/>
        </w:rPr>
        <w:t>项目地点：</w:t>
      </w:r>
      <w:r>
        <w:rPr>
          <w:rFonts w:hint="eastAsia" w:ascii="宋体" w:hAnsi="宋体" w:eastAsia="宋体"/>
          <w:sz w:val="24"/>
          <w:u w:val="single"/>
        </w:rPr>
        <w:t xml:space="preserve">  </w:t>
      </w:r>
      <w:r>
        <w:rPr>
          <w:rFonts w:hint="eastAsia" w:ascii="宋体" w:hAnsi="宋体" w:eastAsia="宋体"/>
          <w:sz w:val="24"/>
          <w:u w:val="single"/>
          <w:lang w:val="en-US" w:eastAsia="zh-CN"/>
        </w:rPr>
        <w:t>光</w:t>
      </w:r>
      <w:r>
        <w:rPr>
          <w:rFonts w:hint="eastAsia" w:ascii="宋体" w:hAnsi="宋体" w:eastAsia="宋体"/>
          <w:sz w:val="24"/>
          <w:u w:val="single"/>
          <w:lang w:eastAsia="zh-CN"/>
        </w:rPr>
        <w:t>山县妇幼保健院</w:t>
      </w:r>
      <w:r>
        <w:rPr>
          <w:rFonts w:hint="eastAsia" w:ascii="宋体" w:hAnsi="宋体" w:eastAsia="宋体"/>
          <w:sz w:val="24"/>
          <w:u w:val="single"/>
        </w:rPr>
        <w:t xml:space="preserve">                       </w:t>
      </w:r>
    </w:p>
    <w:p w14:paraId="24185F6F">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u w:val="single"/>
        </w:rPr>
      </w:pPr>
      <w:r>
        <w:rPr>
          <w:rFonts w:hint="eastAsia" w:ascii="宋体" w:hAnsi="宋体" w:eastAsia="宋体"/>
          <w:sz w:val="24"/>
        </w:rPr>
        <w:t>项目内容：</w:t>
      </w:r>
      <w:r>
        <w:rPr>
          <w:rFonts w:hint="eastAsia" w:ascii="宋体" w:hAnsi="宋体" w:eastAsia="宋体"/>
          <w:sz w:val="24"/>
          <w:u w:val="single"/>
        </w:rPr>
        <w:t xml:space="preserve">   </w:t>
      </w:r>
      <w:r>
        <w:rPr>
          <w:rFonts w:hint="eastAsia" w:ascii="宋体" w:hAnsi="宋体" w:eastAsia="宋体"/>
          <w:sz w:val="24"/>
          <w:u w:val="single"/>
          <w:lang w:eastAsia="zh-CN"/>
        </w:rPr>
        <w:t>CT</w:t>
      </w:r>
      <w:r>
        <w:rPr>
          <w:rFonts w:hint="eastAsia" w:ascii="宋体" w:hAnsi="宋体" w:eastAsia="宋体"/>
          <w:sz w:val="24"/>
          <w:u w:val="single"/>
          <w:lang w:val="en-US" w:eastAsia="zh-CN"/>
        </w:rPr>
        <w:t>一台、彩超一台、电子胃肠镜设备一套</w:t>
      </w:r>
      <w:r>
        <w:rPr>
          <w:rFonts w:hint="eastAsia" w:ascii="宋体" w:hAnsi="宋体" w:eastAsia="宋体"/>
          <w:sz w:val="24"/>
          <w:u w:val="single"/>
        </w:rPr>
        <w:t xml:space="preserve">     </w:t>
      </w:r>
    </w:p>
    <w:p w14:paraId="49C9E87D">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olor w:val="0000FF"/>
          <w:sz w:val="24"/>
        </w:rPr>
      </w:pPr>
      <w:r>
        <w:rPr>
          <w:rFonts w:hint="eastAsia" w:ascii="宋体" w:hAnsi="宋体" w:eastAsia="宋体"/>
          <w:color w:val="0000FF"/>
          <w:sz w:val="24"/>
        </w:rPr>
        <w:t>乙方向甲方承诺本合同所涉及的产品</w:t>
      </w:r>
      <w:r>
        <w:rPr>
          <w:rFonts w:hint="eastAsia" w:ascii="宋体" w:hAnsi="宋体" w:eastAsia="宋体"/>
          <w:color w:val="0000FF"/>
          <w:sz w:val="24"/>
          <w:lang w:val="en-US" w:eastAsia="zh-CN"/>
        </w:rPr>
        <w:t>不</w:t>
      </w:r>
      <w:r>
        <w:rPr>
          <w:rFonts w:hint="eastAsia" w:ascii="宋体" w:hAnsi="宋体" w:eastAsia="宋体"/>
          <w:color w:val="0000FF"/>
          <w:sz w:val="24"/>
        </w:rPr>
        <w:t>侵犯他人的知识产权，不存在权利瑕疵，如被第三方权利追及或司法、行政机关查封、冻结，则乙方赔偿全部损失（含预期损失），并承担合同金额30%的违约金。如设备有电脑等配置，乙方保证使用品牌电脑，其操作系统和应用软件均要求预装正版，所需费用涵盖在本合同金额内，并负责任何相应的解释工作，若出现侵犯知识产权等问题造成的纠纷，乙方应承担全部法律责任和经济赔偿责任。</w:t>
      </w:r>
    </w:p>
    <w:p w14:paraId="5611E503">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b/>
          <w:bCs/>
          <w:sz w:val="24"/>
        </w:rPr>
      </w:pPr>
      <w:r>
        <w:rPr>
          <w:rFonts w:hint="eastAsia" w:ascii="宋体" w:hAnsi="宋体" w:eastAsia="宋体"/>
          <w:b/>
          <w:bCs/>
          <w:sz w:val="24"/>
        </w:rPr>
        <w:t>第二条  服务期</w:t>
      </w:r>
    </w:p>
    <w:p w14:paraId="3C5EC161">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lang w:val="en-US" w:eastAsia="zh-CN"/>
        </w:rPr>
      </w:pPr>
      <w:r>
        <w:rPr>
          <w:rFonts w:hint="eastAsia" w:ascii="宋体" w:hAnsi="宋体" w:eastAsia="宋体"/>
          <w:sz w:val="24"/>
        </w:rPr>
        <w:t>起始日期：</w:t>
      </w:r>
      <w:r>
        <w:rPr>
          <w:rFonts w:hint="eastAsia" w:ascii="宋体" w:hAnsi="宋体" w:eastAsia="宋体"/>
          <w:sz w:val="24"/>
          <w:u w:val="single"/>
        </w:rPr>
        <w:t xml:space="preserve">   年   月   日</w:t>
      </w:r>
      <w:r>
        <w:rPr>
          <w:rFonts w:hint="eastAsia" w:ascii="宋体" w:hAnsi="宋体" w:eastAsia="宋体"/>
          <w:sz w:val="24"/>
        </w:rPr>
        <w:t>，终止日期：</w:t>
      </w:r>
      <w:r>
        <w:rPr>
          <w:rFonts w:hint="eastAsia" w:ascii="宋体" w:hAnsi="宋体" w:eastAsia="宋体"/>
          <w:sz w:val="24"/>
          <w:u w:val="single"/>
        </w:rPr>
        <w:t xml:space="preserve">   年   月   日</w:t>
      </w:r>
      <w:r>
        <w:rPr>
          <w:rFonts w:hint="eastAsia" w:ascii="宋体" w:hAnsi="宋体" w:eastAsia="宋体"/>
          <w:sz w:val="24"/>
        </w:rPr>
        <w:t>。</w:t>
      </w:r>
      <w:r>
        <w:rPr>
          <w:rFonts w:hint="eastAsia" w:ascii="宋体" w:hAnsi="宋体" w:eastAsia="宋体"/>
          <w:color w:val="0000FF"/>
          <w:sz w:val="24"/>
          <w:lang w:val="en-US" w:eastAsia="zh-CN"/>
        </w:rPr>
        <w:t>其中供货周期为</w:t>
      </w:r>
      <w:r>
        <w:rPr>
          <w:rFonts w:hint="eastAsia" w:ascii="宋体" w:hAnsi="宋体" w:eastAsia="宋体"/>
          <w:color w:val="0000FF"/>
          <w:sz w:val="24"/>
          <w:u w:val="single"/>
        </w:rPr>
        <w:t xml:space="preserve">   年   月   日</w:t>
      </w:r>
      <w:r>
        <w:rPr>
          <w:rFonts w:hint="eastAsia" w:ascii="宋体" w:hAnsi="宋体" w:eastAsia="宋体"/>
          <w:color w:val="0000FF"/>
          <w:sz w:val="24"/>
          <w:u w:val="none"/>
          <w:lang w:eastAsia="zh-CN"/>
        </w:rPr>
        <w:t>——</w:t>
      </w:r>
      <w:r>
        <w:rPr>
          <w:rFonts w:hint="eastAsia" w:ascii="宋体" w:hAnsi="宋体" w:eastAsia="宋体"/>
          <w:color w:val="0000FF"/>
          <w:sz w:val="24"/>
          <w:u w:val="single"/>
        </w:rPr>
        <w:t xml:space="preserve">   年   月   日</w:t>
      </w:r>
      <w:r>
        <w:rPr>
          <w:rFonts w:hint="eastAsia" w:ascii="宋体" w:hAnsi="宋体" w:eastAsia="宋体"/>
          <w:color w:val="0000FF"/>
          <w:sz w:val="24"/>
        </w:rPr>
        <w:t>。</w:t>
      </w:r>
      <w:bookmarkStart w:id="0" w:name="_GoBack"/>
      <w:r>
        <w:rPr>
          <w:rFonts w:hint="eastAsia" w:ascii="宋体" w:hAnsi="宋体" w:eastAsia="宋体"/>
          <w:color w:val="0000FF"/>
          <w:sz w:val="24"/>
          <w:highlight w:val="yellow"/>
          <w:lang w:eastAsia="zh-CN"/>
        </w:rPr>
        <w:t>（</w:t>
      </w:r>
      <w:r>
        <w:rPr>
          <w:rFonts w:hint="eastAsia" w:ascii="宋体" w:hAnsi="宋体" w:eastAsia="宋体"/>
          <w:color w:val="0000FF"/>
          <w:sz w:val="24"/>
          <w:highlight w:val="yellow"/>
          <w:lang w:val="en-US" w:eastAsia="zh-CN"/>
        </w:rPr>
        <w:t>如果分批供货则可以按照这个约定，但如果是一批供货，则建议约定一个具体时间</w:t>
      </w:r>
      <w:r>
        <w:rPr>
          <w:rFonts w:hint="eastAsia" w:ascii="宋体" w:hAnsi="宋体" w:eastAsia="宋体"/>
          <w:color w:val="0000FF"/>
          <w:sz w:val="24"/>
          <w:highlight w:val="yellow"/>
          <w:lang w:eastAsia="zh-CN"/>
        </w:rPr>
        <w:t>）</w:t>
      </w:r>
      <w:bookmarkEnd w:id="0"/>
    </w:p>
    <w:p w14:paraId="47753B85">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lang w:val="en-US" w:eastAsia="zh-CN"/>
        </w:rPr>
      </w:pPr>
      <w:r>
        <w:rPr>
          <w:rFonts w:hint="eastAsia" w:ascii="宋体" w:hAnsi="宋体" w:eastAsia="宋体"/>
          <w:sz w:val="24"/>
          <w:lang w:val="en-US" w:eastAsia="zh-CN"/>
        </w:rPr>
        <w:t>自合同盖章签字生效开始，质保期结束为止。</w:t>
      </w:r>
    </w:p>
    <w:p w14:paraId="1AAD19CB">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宋体" w:hAnsi="宋体" w:eastAsia="宋体"/>
          <w:sz w:val="24"/>
          <w:lang w:val="en-US" w:eastAsia="zh-CN"/>
        </w:rPr>
      </w:pPr>
      <w:r>
        <w:rPr>
          <w:rFonts w:hint="eastAsia" w:ascii="宋体" w:hAnsi="宋体" w:eastAsia="宋体"/>
          <w:color w:val="0000FF"/>
          <w:sz w:val="24"/>
        </w:rPr>
        <w:t>乙方负责派工程师免费安装、调试机器</w:t>
      </w:r>
      <w:r>
        <w:rPr>
          <w:rFonts w:hint="eastAsia" w:ascii="宋体" w:hAnsi="宋体" w:eastAsia="宋体"/>
          <w:color w:val="0000FF"/>
          <w:sz w:val="24"/>
          <w:lang w:eastAsia="zh-CN"/>
        </w:rPr>
        <w:t>，</w:t>
      </w:r>
      <w:r>
        <w:rPr>
          <w:rFonts w:hint="eastAsia" w:ascii="宋体" w:hAnsi="宋体" w:eastAsia="宋体"/>
          <w:color w:val="0000FF"/>
          <w:sz w:val="24"/>
        </w:rPr>
        <w:t>并现场培训甲方使用该设备的技术人员，直至甲方技术人员熟练掌握设备的操作、日常维护保养为止。</w:t>
      </w:r>
    </w:p>
    <w:p w14:paraId="0FAF8B03">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b/>
          <w:bCs/>
          <w:sz w:val="24"/>
        </w:rPr>
      </w:pPr>
      <w:r>
        <w:rPr>
          <w:rFonts w:hint="eastAsia" w:ascii="宋体" w:hAnsi="宋体" w:eastAsia="宋体"/>
          <w:b/>
          <w:bCs/>
          <w:sz w:val="24"/>
        </w:rPr>
        <w:t>第三条  成交金额、合同金额</w:t>
      </w:r>
    </w:p>
    <w:p w14:paraId="5C74B0A7">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rPr>
      </w:pPr>
      <w:r>
        <w:rPr>
          <w:rFonts w:hint="eastAsia" w:ascii="宋体" w:hAnsi="宋体" w:eastAsia="宋体"/>
          <w:sz w:val="24"/>
        </w:rPr>
        <w:t>1、成交金额：大写</w:t>
      </w:r>
      <w:r>
        <w:rPr>
          <w:rFonts w:hint="eastAsia" w:ascii="宋体" w:hAnsi="宋体" w:eastAsia="宋体"/>
          <w:sz w:val="24"/>
          <w:u w:val="single"/>
        </w:rPr>
        <w:t xml:space="preserve"> </w:t>
      </w:r>
      <w:r>
        <w:rPr>
          <w:rFonts w:hint="eastAsia" w:ascii="宋体" w:hAnsi="宋体" w:eastAsia="宋体"/>
          <w:sz w:val="24"/>
          <w:u w:val="single"/>
          <w:lang w:val="en-US" w:eastAsia="zh-CN"/>
        </w:rPr>
        <w:t>柒佰贰拾玖万元整</w:t>
      </w:r>
      <w:r>
        <w:rPr>
          <w:rFonts w:hint="eastAsia" w:ascii="宋体" w:hAnsi="宋体" w:eastAsia="宋体"/>
          <w:sz w:val="24"/>
          <w:u w:val="single"/>
        </w:rPr>
        <w:t xml:space="preserve">  </w:t>
      </w:r>
      <w:r>
        <w:rPr>
          <w:rFonts w:hint="eastAsia" w:ascii="宋体" w:hAnsi="宋体" w:eastAsia="宋体"/>
          <w:sz w:val="24"/>
        </w:rPr>
        <w:t>小写</w:t>
      </w:r>
      <w:r>
        <w:rPr>
          <w:rFonts w:hint="eastAsia" w:ascii="宋体" w:hAnsi="宋体" w:eastAsia="宋体"/>
          <w:sz w:val="24"/>
          <w:u w:val="single"/>
        </w:rPr>
        <w:t xml:space="preserve"> </w:t>
      </w:r>
      <w:r>
        <w:rPr>
          <w:rFonts w:hint="eastAsia" w:ascii="宋体" w:hAnsi="宋体" w:eastAsia="宋体"/>
          <w:sz w:val="24"/>
          <w:u w:val="single"/>
          <w:lang w:val="en-US" w:eastAsia="zh-CN"/>
        </w:rPr>
        <w:t>7290000.00元</w:t>
      </w:r>
      <w:r>
        <w:rPr>
          <w:rFonts w:hint="eastAsia" w:ascii="宋体" w:hAnsi="宋体" w:eastAsia="宋体"/>
          <w:sz w:val="24"/>
          <w:u w:val="single"/>
        </w:rPr>
        <w:t xml:space="preserve">   </w:t>
      </w:r>
    </w:p>
    <w:p w14:paraId="4903AE25">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u w:val="single"/>
        </w:rPr>
      </w:pPr>
      <w:r>
        <w:rPr>
          <w:rFonts w:hint="eastAsia" w:ascii="宋体" w:hAnsi="宋体" w:eastAsia="宋体"/>
          <w:sz w:val="24"/>
        </w:rPr>
        <w:t>2、合同金额：大写</w:t>
      </w:r>
      <w:r>
        <w:rPr>
          <w:rFonts w:hint="eastAsia" w:ascii="宋体" w:hAnsi="宋体" w:eastAsia="宋体"/>
          <w:sz w:val="24"/>
          <w:u w:val="single"/>
        </w:rPr>
        <w:t xml:space="preserve"> </w:t>
      </w:r>
      <w:r>
        <w:rPr>
          <w:rFonts w:hint="eastAsia" w:ascii="宋体" w:hAnsi="宋体" w:eastAsia="宋体"/>
          <w:sz w:val="24"/>
          <w:u w:val="single"/>
          <w:lang w:val="en-US" w:eastAsia="zh-CN"/>
        </w:rPr>
        <w:t>柒佰贰拾玖万元整</w:t>
      </w:r>
      <w:r>
        <w:rPr>
          <w:rFonts w:hint="eastAsia" w:ascii="宋体" w:hAnsi="宋体" w:eastAsia="宋体"/>
          <w:sz w:val="24"/>
          <w:u w:val="single"/>
        </w:rPr>
        <w:t xml:space="preserve">  </w:t>
      </w:r>
      <w:r>
        <w:rPr>
          <w:rFonts w:hint="eastAsia" w:ascii="宋体" w:hAnsi="宋体" w:eastAsia="宋体"/>
          <w:sz w:val="24"/>
        </w:rPr>
        <w:t>小写</w:t>
      </w:r>
      <w:r>
        <w:rPr>
          <w:rFonts w:hint="eastAsia" w:ascii="宋体" w:hAnsi="宋体" w:eastAsia="宋体"/>
          <w:sz w:val="24"/>
          <w:u w:val="single"/>
        </w:rPr>
        <w:t xml:space="preserve"> </w:t>
      </w:r>
      <w:r>
        <w:rPr>
          <w:rFonts w:hint="eastAsia" w:ascii="宋体" w:hAnsi="宋体" w:eastAsia="宋体"/>
          <w:sz w:val="24"/>
          <w:u w:val="single"/>
          <w:lang w:val="en-US" w:eastAsia="zh-CN"/>
        </w:rPr>
        <w:t>7290000.00元</w:t>
      </w:r>
      <w:r>
        <w:rPr>
          <w:rFonts w:hint="eastAsia" w:ascii="宋体" w:hAnsi="宋体" w:eastAsia="宋体"/>
          <w:sz w:val="24"/>
          <w:u w:val="single"/>
        </w:rPr>
        <w:t xml:space="preserve">  </w:t>
      </w:r>
    </w:p>
    <w:p w14:paraId="288AD08B">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rPr>
      </w:pPr>
      <w:r>
        <w:rPr>
          <w:rFonts w:hint="eastAsia" w:ascii="宋体" w:hAnsi="宋体" w:eastAsia="宋体"/>
          <w:sz w:val="24"/>
        </w:rPr>
        <w:t>合同价格应为包括完成本项目的人力成本、设备成本、管理费、利润、税金等费用在内的全部费用。</w:t>
      </w:r>
    </w:p>
    <w:p w14:paraId="706F1D70">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sz w:val="24"/>
        </w:rPr>
      </w:pPr>
      <w:r>
        <w:rPr>
          <w:rFonts w:hint="eastAsia" w:ascii="宋体" w:hAnsi="宋体" w:eastAsia="宋体"/>
          <w:b/>
          <w:bCs/>
          <w:sz w:val="24"/>
        </w:rPr>
        <w:t>第四条</w:t>
      </w:r>
      <w:r>
        <w:rPr>
          <w:rFonts w:hint="eastAsia" w:ascii="宋体" w:hAnsi="宋体" w:eastAsia="宋体"/>
          <w:sz w:val="24"/>
        </w:rPr>
        <w:t xml:space="preserve">  价款的结算：</w:t>
      </w:r>
      <w:r>
        <w:rPr>
          <w:rFonts w:hint="eastAsia" w:ascii="宋体" w:hAnsi="宋体" w:eastAsia="宋体"/>
          <w:color w:val="0000FF"/>
          <w:sz w:val="24"/>
          <w:u w:val="single"/>
        </w:rPr>
        <w:t>产品经安装、调试、正常运行、验收合格、办理入库手续后，由甲方凭乙方出具的符合国家税法的正规发票三个月内</w:t>
      </w:r>
      <w:r>
        <w:rPr>
          <w:rFonts w:hint="eastAsia" w:ascii="宋体" w:hAnsi="宋体" w:eastAsia="宋体"/>
          <w:sz w:val="24"/>
          <w:u w:val="single"/>
          <w:lang w:val="en-US" w:eastAsia="zh-CN"/>
        </w:rPr>
        <w:t>支付乙方合同总金额90%，即6561000.00元，验收合格满一年甲方支付乙方合同总金额10%，即729000.00元</w:t>
      </w:r>
      <w:r>
        <w:rPr>
          <w:rFonts w:hint="eastAsia" w:ascii="宋体" w:hAnsi="宋体" w:eastAsia="宋体"/>
          <w:sz w:val="24"/>
          <w:u w:val="single"/>
        </w:rPr>
        <w:t xml:space="preserve"> </w:t>
      </w:r>
      <w:r>
        <w:rPr>
          <w:rFonts w:hint="eastAsia" w:ascii="宋体" w:hAnsi="宋体" w:eastAsia="宋体"/>
          <w:sz w:val="24"/>
        </w:rPr>
        <w:t>。</w:t>
      </w:r>
    </w:p>
    <w:p w14:paraId="71C953AF">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sz w:val="24"/>
        </w:rPr>
      </w:pPr>
      <w:r>
        <w:rPr>
          <w:rFonts w:hint="eastAsia" w:ascii="宋体" w:hAnsi="宋体" w:eastAsia="宋体"/>
          <w:b/>
          <w:bCs/>
          <w:sz w:val="24"/>
        </w:rPr>
        <w:t>第五条</w:t>
      </w:r>
      <w:r>
        <w:rPr>
          <w:rFonts w:hint="eastAsia" w:ascii="宋体" w:hAnsi="宋体" w:eastAsia="宋体"/>
          <w:sz w:val="24"/>
        </w:rPr>
        <w:t xml:space="preserve">  质量标准及检查验收办法：</w:t>
      </w:r>
      <w:r>
        <w:rPr>
          <w:rFonts w:hint="eastAsia" w:ascii="宋体" w:hAnsi="宋体" w:eastAsia="宋体"/>
          <w:sz w:val="24"/>
          <w:u w:val="single"/>
        </w:rPr>
        <w:t xml:space="preserve"> 符合国家及行业技术规范标准，达到合格要求</w:t>
      </w:r>
      <w:r>
        <w:rPr>
          <w:rFonts w:hint="eastAsia" w:ascii="宋体" w:hAnsi="宋体" w:eastAsia="宋体"/>
          <w:sz w:val="24"/>
          <w:u w:val="single"/>
          <w:lang w:eastAsia="zh-CN"/>
        </w:rPr>
        <w:t>；</w:t>
      </w:r>
      <w:r>
        <w:rPr>
          <w:rFonts w:hint="eastAsia" w:ascii="宋体" w:hAnsi="宋体" w:eastAsia="宋体"/>
          <w:sz w:val="24"/>
          <w:u w:val="single"/>
          <w:lang w:val="en-US" w:eastAsia="zh-CN"/>
        </w:rPr>
        <w:t>甲方组织验收</w:t>
      </w:r>
      <w:r>
        <w:rPr>
          <w:rFonts w:hint="eastAsia" w:ascii="宋体" w:hAnsi="宋体" w:eastAsia="宋体"/>
          <w:sz w:val="24"/>
          <w:u w:val="single"/>
        </w:rPr>
        <w:t xml:space="preserve">  </w:t>
      </w:r>
      <w:r>
        <w:rPr>
          <w:rFonts w:hint="eastAsia" w:ascii="宋体" w:hAnsi="宋体" w:eastAsia="宋体"/>
          <w:sz w:val="24"/>
        </w:rPr>
        <w:t>。</w:t>
      </w:r>
    </w:p>
    <w:p w14:paraId="75A259AE">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olor w:val="0000FF"/>
          <w:sz w:val="24"/>
        </w:rPr>
      </w:pPr>
      <w:r>
        <w:rPr>
          <w:rFonts w:hint="eastAsia" w:ascii="宋体" w:hAnsi="宋体" w:eastAsia="宋体"/>
          <w:color w:val="0000FF"/>
          <w:sz w:val="24"/>
        </w:rPr>
        <w:t>质量保证：乙方确保甲方购买的设备出厂日期不超过</w:t>
      </w:r>
      <w:r>
        <w:rPr>
          <w:rFonts w:hint="eastAsia" w:ascii="宋体" w:hAnsi="宋体" w:eastAsia="宋体"/>
          <w:color w:val="0000FF"/>
          <w:sz w:val="24"/>
          <w:u w:val="single"/>
          <w:lang w:val="en-US" w:eastAsia="zh-CN"/>
        </w:rPr>
        <w:t xml:space="preserve">     </w:t>
      </w:r>
      <w:r>
        <w:rPr>
          <w:rFonts w:hint="eastAsia" w:ascii="宋体" w:hAnsi="宋体" w:eastAsia="宋体"/>
          <w:color w:val="0000FF"/>
          <w:sz w:val="24"/>
          <w:lang w:val="en-US" w:eastAsia="zh-CN"/>
        </w:rPr>
        <w:t>个月</w:t>
      </w:r>
      <w:r>
        <w:rPr>
          <w:rFonts w:hint="eastAsia" w:ascii="宋体" w:hAnsi="宋体" w:eastAsia="宋体"/>
          <w:color w:val="0000FF"/>
          <w:sz w:val="24"/>
        </w:rPr>
        <w:t>（以</w:t>
      </w:r>
      <w:r>
        <w:rPr>
          <w:rFonts w:hint="eastAsia" w:ascii="宋体" w:hAnsi="宋体" w:eastAsia="宋体"/>
          <w:color w:val="0000FF"/>
          <w:sz w:val="24"/>
          <w:highlight w:val="yellow"/>
          <w:lang w:val="en-US" w:eastAsia="zh-CN"/>
        </w:rPr>
        <w:t>设备到达甲方的</w:t>
      </w:r>
      <w:r>
        <w:rPr>
          <w:rFonts w:hint="eastAsia" w:ascii="宋体" w:hAnsi="宋体" w:eastAsia="宋体"/>
          <w:color w:val="0000FF"/>
          <w:sz w:val="24"/>
        </w:rPr>
        <w:t>时间为准），否则不予验收。乙方提供该设备整机质量保证期为</w:t>
      </w:r>
      <w:r>
        <w:rPr>
          <w:rFonts w:hint="eastAsia" w:ascii="宋体" w:hAnsi="宋体" w:eastAsia="宋体"/>
          <w:color w:val="0000FF"/>
          <w:sz w:val="24"/>
          <w:u w:val="single"/>
        </w:rPr>
        <w:t xml:space="preserve"> </w:t>
      </w:r>
      <w:r>
        <w:rPr>
          <w:rFonts w:hint="eastAsia" w:ascii="宋体" w:hAnsi="宋体" w:eastAsia="宋体"/>
          <w:color w:val="0000FF"/>
          <w:sz w:val="24"/>
          <w:u w:val="single"/>
          <w:lang w:val="en-US" w:eastAsia="zh-CN"/>
        </w:rPr>
        <w:t xml:space="preserve">    </w:t>
      </w:r>
      <w:r>
        <w:rPr>
          <w:rFonts w:hint="eastAsia" w:ascii="宋体" w:hAnsi="宋体" w:eastAsia="宋体"/>
          <w:color w:val="0000FF"/>
          <w:sz w:val="24"/>
        </w:rPr>
        <w:t>年，质保期从货到安装验收</w:t>
      </w:r>
      <w:r>
        <w:rPr>
          <w:rFonts w:hint="eastAsia" w:ascii="宋体" w:hAnsi="宋体" w:eastAsia="宋体"/>
          <w:color w:val="0000FF"/>
          <w:sz w:val="24"/>
          <w:lang w:val="en-US" w:eastAsia="zh-CN"/>
        </w:rPr>
        <w:t>合格</w:t>
      </w:r>
      <w:r>
        <w:rPr>
          <w:rFonts w:hint="eastAsia" w:ascii="宋体" w:hAnsi="宋体" w:eastAsia="宋体"/>
          <w:color w:val="0000FF"/>
          <w:sz w:val="24"/>
        </w:rPr>
        <w:t>之日算起。</w:t>
      </w:r>
    </w:p>
    <w:p w14:paraId="08C6407A">
      <w:pPr>
        <w:keepNext w:val="0"/>
        <w:keepLines w:val="0"/>
        <w:pageBreakBefore w:val="0"/>
        <w:widowControl w:val="0"/>
        <w:numPr>
          <w:ilvl w:val="0"/>
          <w:numId w:val="1"/>
        </w:numPr>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rPr>
      </w:pPr>
      <w:r>
        <w:rPr>
          <w:rFonts w:hint="eastAsia" w:ascii="宋体" w:hAnsi="宋体" w:eastAsia="宋体"/>
          <w:sz w:val="24"/>
        </w:rPr>
        <w:t xml:space="preserve"> </w:t>
      </w:r>
    </w:p>
    <w:p w14:paraId="3F9BCE8C">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宋体" w:hAnsi="宋体" w:eastAsia="宋体"/>
          <w:color w:val="0000FF"/>
          <w:sz w:val="24"/>
          <w:lang w:val="en-US" w:eastAsia="zh-CN"/>
        </w:rPr>
      </w:pPr>
      <w:r>
        <w:rPr>
          <w:rFonts w:hint="eastAsia" w:ascii="宋体" w:hAnsi="宋体" w:eastAsia="宋体"/>
          <w:color w:val="0000FF"/>
          <w:sz w:val="24"/>
        </w:rPr>
        <w:t>售后服务：如仪器出现故障，乙方接到甲方的报修通知后，乙方维修工程师须在2小时内响应，如有必要则在24小进内赶到现场。乙方在</w:t>
      </w:r>
      <w:r>
        <w:rPr>
          <w:rFonts w:hint="eastAsia" w:ascii="宋体" w:hAnsi="宋体" w:eastAsia="宋体"/>
          <w:color w:val="0000FF"/>
          <w:sz w:val="24"/>
          <w:lang w:val="en-US" w:eastAsia="zh-CN"/>
        </w:rPr>
        <w:t>质保期</w:t>
      </w:r>
      <w:r>
        <w:rPr>
          <w:rFonts w:hint="eastAsia" w:ascii="宋体" w:hAnsi="宋体" w:eastAsia="宋体"/>
          <w:color w:val="0000FF"/>
          <w:sz w:val="24"/>
        </w:rPr>
        <w:t>内定期对设备进行例行巡回维护。乙方如未能遵守前述售后服务承诺，造成甲方损失或影响甲方工作，除赔偿甲方损失外，还应承担合同总金额的10%的违约金。对因产品质量或产品设计缺陷原因造成的人身、财产损害，乙方应承担全部法律责任和赔偿责任。（乙方在货到验收时须向甲方器械科提供乙方和厂家的售后服务联系方式。）</w:t>
      </w:r>
    </w:p>
    <w:p w14:paraId="539C6678">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rPr>
      </w:pPr>
      <w:r>
        <w:rPr>
          <w:rFonts w:hint="eastAsia" w:ascii="宋体" w:hAnsi="宋体" w:eastAsia="宋体"/>
          <w:sz w:val="24"/>
        </w:rPr>
        <w:t>服务期限(质保期)满后,若需要后续服务的相关规定：</w:t>
      </w:r>
      <w:r>
        <w:rPr>
          <w:rFonts w:hint="eastAsia" w:ascii="宋体" w:hAnsi="宋体" w:eastAsia="宋体"/>
          <w:sz w:val="24"/>
          <w:u w:val="single"/>
        </w:rPr>
        <w:t xml:space="preserve">  </w:t>
      </w:r>
      <w:r>
        <w:rPr>
          <w:rFonts w:hint="eastAsia" w:ascii="宋体" w:hAnsi="宋体" w:eastAsia="宋体"/>
          <w:color w:val="0000FF"/>
          <w:sz w:val="24"/>
          <w:u w:val="single"/>
        </w:rPr>
        <w:t>质保期后终身维修，乙方适当收取工程材料费</w:t>
      </w:r>
      <w:r>
        <w:rPr>
          <w:rFonts w:hint="eastAsia" w:ascii="宋体" w:hAnsi="宋体" w:eastAsia="宋体"/>
          <w:sz w:val="24"/>
          <w:u w:val="single"/>
        </w:rPr>
        <w:t xml:space="preserve">      </w:t>
      </w:r>
      <w:r>
        <w:rPr>
          <w:rFonts w:hint="eastAsia" w:ascii="宋体" w:hAnsi="宋体" w:eastAsia="宋体"/>
          <w:sz w:val="24"/>
        </w:rPr>
        <w:t>。</w:t>
      </w:r>
    </w:p>
    <w:p w14:paraId="3213FA36">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sz w:val="24"/>
        </w:rPr>
      </w:pPr>
      <w:r>
        <w:rPr>
          <w:rFonts w:hint="eastAsia" w:ascii="宋体" w:hAnsi="宋体" w:eastAsia="宋体"/>
          <w:b/>
          <w:bCs/>
          <w:sz w:val="24"/>
        </w:rPr>
        <w:t>第七条</w:t>
      </w:r>
      <w:r>
        <w:rPr>
          <w:rFonts w:hint="eastAsia" w:ascii="宋体" w:hAnsi="宋体" w:eastAsia="宋体"/>
          <w:sz w:val="24"/>
        </w:rPr>
        <w:t xml:space="preserve">  甲方的违约责任：</w:t>
      </w:r>
    </w:p>
    <w:p w14:paraId="4372C3AE">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rPr>
      </w:pPr>
      <w:r>
        <w:rPr>
          <w:rFonts w:hint="eastAsia" w:ascii="宋体" w:hAnsi="宋体" w:eastAsia="宋体"/>
          <w:sz w:val="24"/>
        </w:rPr>
        <w:t>甲方逾期付款的，应按未付款项部分计算，以每日千分之五的比例向乙方支付违约金。</w:t>
      </w:r>
    </w:p>
    <w:p w14:paraId="24C9D0CA">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sz w:val="24"/>
        </w:rPr>
      </w:pPr>
      <w:r>
        <w:rPr>
          <w:rFonts w:hint="eastAsia" w:ascii="宋体" w:hAnsi="宋体" w:eastAsia="宋体"/>
          <w:b/>
          <w:bCs/>
          <w:sz w:val="24"/>
        </w:rPr>
        <w:t>第八条</w:t>
      </w:r>
      <w:r>
        <w:rPr>
          <w:rFonts w:hint="eastAsia" w:ascii="宋体" w:hAnsi="宋体" w:eastAsia="宋体"/>
          <w:sz w:val="24"/>
        </w:rPr>
        <w:t xml:space="preserve"> 乙方的违约责任及违约扣罚标准：</w:t>
      </w:r>
      <w:r>
        <w:rPr>
          <w:rFonts w:hint="eastAsia" w:ascii="宋体" w:hAnsi="宋体" w:eastAsia="宋体"/>
          <w:sz w:val="24"/>
          <w:u w:val="single"/>
        </w:rPr>
        <w:t xml:space="preserve">  </w:t>
      </w:r>
      <w:r>
        <w:rPr>
          <w:rFonts w:hint="eastAsia" w:ascii="宋体" w:hAnsi="宋体" w:eastAsia="宋体"/>
          <w:sz w:val="24"/>
          <w:u w:val="single"/>
          <w:lang w:val="en-US" w:eastAsia="zh-CN"/>
        </w:rPr>
        <w:t>乙方未按时到货，以每日千分之五的比例向乙方支付违约金</w:t>
      </w:r>
      <w:r>
        <w:rPr>
          <w:rFonts w:hint="eastAsia" w:ascii="宋体" w:hAnsi="宋体" w:eastAsia="宋体"/>
          <w:color w:val="0000FF"/>
          <w:sz w:val="24"/>
          <w:u w:val="single"/>
          <w:lang w:val="en-US" w:eastAsia="zh-CN"/>
        </w:rPr>
        <w:t>，乙方同意从甲方应付货款中扣除。</w:t>
      </w:r>
      <w:r>
        <w:rPr>
          <w:rFonts w:hint="eastAsia" w:ascii="宋体" w:hAnsi="宋体" w:eastAsia="宋体"/>
          <w:sz w:val="24"/>
          <w:u w:val="single"/>
        </w:rPr>
        <w:t xml:space="preserve"> </w:t>
      </w:r>
    </w:p>
    <w:p w14:paraId="6D5BA268">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b/>
          <w:bCs/>
          <w:sz w:val="24"/>
        </w:rPr>
      </w:pPr>
      <w:r>
        <w:rPr>
          <w:rFonts w:hint="eastAsia" w:ascii="宋体" w:hAnsi="宋体" w:eastAsia="宋体"/>
          <w:b/>
          <w:bCs/>
          <w:sz w:val="24"/>
        </w:rPr>
        <w:t>第九条 不可抗力</w:t>
      </w:r>
    </w:p>
    <w:p w14:paraId="6F72657E">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rPr>
      </w:pPr>
      <w:r>
        <w:rPr>
          <w:rFonts w:hint="eastAsia" w:ascii="宋体" w:hAnsi="宋体" w:eastAsia="宋体"/>
          <w:sz w:val="24"/>
        </w:rPr>
        <w:t>1、不可抗力事故系指买卖双方在缔结合同时所不能预见的，并且它的发生及其后果是无法避免和无法克服的事故。受阻一方应在不可抗力事故发生后尽快用电报、传真或电传通知对方，并于事故发生后</w:t>
      </w:r>
      <w:r>
        <w:rPr>
          <w:rFonts w:ascii="宋体" w:hAnsi="宋体" w:eastAsia="宋体"/>
          <w:sz w:val="24"/>
        </w:rPr>
        <w:t>14</w:t>
      </w:r>
      <w:r>
        <w:rPr>
          <w:rFonts w:hint="eastAsia" w:ascii="宋体" w:hAnsi="宋体" w:eastAsia="宋体"/>
          <w:sz w:val="24"/>
        </w:rPr>
        <w:t>天内将有关当局出具的证明文件用特快专递或挂号信寄给对方审阅确认。</w:t>
      </w:r>
    </w:p>
    <w:p w14:paraId="12AC7A67">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rPr>
      </w:pPr>
      <w:r>
        <w:rPr>
          <w:rFonts w:hint="eastAsia" w:ascii="宋体" w:hAnsi="宋体" w:eastAsia="宋体"/>
          <w:sz w:val="24"/>
        </w:rPr>
        <w:t>2、签约双方任一方由于受诸如战争、严重火灾、洪水、台风、地震等不可抗力事故的影响而不能执行合同时，经确认后，允许延期履行、部分履行或不履行合同，并根据情况可部分或全部免予承担违约责任。</w:t>
      </w:r>
    </w:p>
    <w:p w14:paraId="7DE07CFC">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b/>
          <w:bCs/>
          <w:sz w:val="24"/>
        </w:rPr>
      </w:pPr>
      <w:r>
        <w:rPr>
          <w:rFonts w:hint="eastAsia" w:ascii="宋体" w:hAnsi="宋体" w:eastAsia="宋体"/>
          <w:b/>
          <w:bCs/>
          <w:sz w:val="24"/>
        </w:rPr>
        <w:t>第十条  争议的解决</w:t>
      </w:r>
    </w:p>
    <w:p w14:paraId="2827B8E6">
      <w:pPr>
        <w:keepNext w:val="0"/>
        <w:keepLines w:val="0"/>
        <w:pageBreakBefore w:val="0"/>
        <w:widowControl w:val="0"/>
        <w:kinsoku/>
        <w:wordWrap/>
        <w:overflowPunct/>
        <w:topLinePunct w:val="0"/>
        <w:autoSpaceDE/>
        <w:autoSpaceDN/>
        <w:bidi w:val="0"/>
        <w:adjustRightInd/>
        <w:snapToGrid/>
        <w:spacing w:after="0" w:line="360" w:lineRule="auto"/>
        <w:ind w:left="440" w:leftChars="200"/>
        <w:textAlignment w:val="auto"/>
        <w:rPr>
          <w:rFonts w:hint="eastAsia" w:ascii="宋体" w:hAnsi="宋体" w:eastAsia="宋体"/>
          <w:sz w:val="24"/>
        </w:rPr>
      </w:pPr>
      <w:r>
        <w:rPr>
          <w:rFonts w:hint="eastAsia" w:ascii="宋体" w:hAnsi="宋体" w:eastAsia="宋体"/>
          <w:sz w:val="24"/>
        </w:rPr>
        <w:t>执行本合同发生纠纷，当事人双方应当及时协商解决，协商不成的按下列</w:t>
      </w:r>
    </w:p>
    <w:p w14:paraId="16ED1205">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sz w:val="24"/>
        </w:rPr>
      </w:pPr>
      <w:r>
        <w:rPr>
          <w:rFonts w:hint="eastAsia" w:ascii="宋体" w:hAnsi="宋体" w:eastAsia="宋体"/>
          <w:sz w:val="24"/>
        </w:rPr>
        <w:t>第</w:t>
      </w:r>
      <w:r>
        <w:rPr>
          <w:rFonts w:hint="eastAsia" w:ascii="宋体" w:hAnsi="宋体" w:eastAsia="宋体"/>
          <w:sz w:val="24"/>
          <w:u w:val="single"/>
        </w:rPr>
        <w:t xml:space="preserve"> </w:t>
      </w:r>
      <w:r>
        <w:rPr>
          <w:rFonts w:hint="eastAsia" w:ascii="宋体" w:hAnsi="宋体" w:eastAsia="宋体"/>
          <w:sz w:val="24"/>
          <w:u w:val="single"/>
          <w:lang w:val="en-US" w:eastAsia="zh-CN"/>
        </w:rPr>
        <w:t>B</w:t>
      </w:r>
      <w:r>
        <w:rPr>
          <w:rFonts w:hint="eastAsia" w:ascii="宋体" w:hAnsi="宋体" w:eastAsia="宋体"/>
          <w:sz w:val="24"/>
          <w:u w:val="single"/>
        </w:rPr>
        <w:t xml:space="preserve">  </w:t>
      </w:r>
      <w:r>
        <w:rPr>
          <w:rFonts w:hint="eastAsia" w:ascii="宋体" w:hAnsi="宋体" w:eastAsia="宋体"/>
          <w:sz w:val="24"/>
        </w:rPr>
        <w:t>种方式解决。</w:t>
      </w:r>
    </w:p>
    <w:p w14:paraId="1FD901B7">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rPr>
      </w:pPr>
      <w:r>
        <w:rPr>
          <w:rFonts w:hint="eastAsia" w:ascii="宋体" w:hAnsi="宋体" w:eastAsia="宋体"/>
          <w:sz w:val="24"/>
        </w:rPr>
        <w:t>A、提交仲裁委员会仲裁；</w:t>
      </w:r>
    </w:p>
    <w:p w14:paraId="63239049">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rPr>
      </w:pPr>
      <w:r>
        <w:rPr>
          <w:rFonts w:hint="eastAsia" w:ascii="宋体" w:hAnsi="宋体" w:eastAsia="宋体"/>
          <w:sz w:val="24"/>
        </w:rPr>
        <w:t>B、依法向</w:t>
      </w:r>
      <w:r>
        <w:rPr>
          <w:rFonts w:hint="eastAsia" w:ascii="宋体" w:hAnsi="宋体" w:eastAsia="宋体"/>
          <w:color w:val="0000FF"/>
          <w:sz w:val="24"/>
          <w:lang w:val="en-US" w:eastAsia="zh-CN"/>
        </w:rPr>
        <w:t>甲方住所地</w:t>
      </w:r>
      <w:r>
        <w:rPr>
          <w:rFonts w:hint="eastAsia" w:ascii="宋体" w:hAnsi="宋体" w:eastAsia="宋体"/>
          <w:sz w:val="24"/>
        </w:rPr>
        <w:t>人民法院提起诉讼。</w:t>
      </w:r>
    </w:p>
    <w:p w14:paraId="6663334F">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b/>
          <w:bCs/>
          <w:sz w:val="24"/>
        </w:rPr>
      </w:pPr>
      <w:r>
        <w:rPr>
          <w:rFonts w:hint="eastAsia" w:ascii="宋体" w:hAnsi="宋体" w:eastAsia="宋体"/>
          <w:b/>
          <w:bCs/>
          <w:sz w:val="24"/>
        </w:rPr>
        <w:t>第十一条 监督和管理</w:t>
      </w:r>
    </w:p>
    <w:p w14:paraId="06B44208">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rPr>
      </w:pPr>
      <w:r>
        <w:rPr>
          <w:rFonts w:hint="eastAsia" w:ascii="宋体" w:hAnsi="宋体" w:eastAsia="宋体"/>
          <w:sz w:val="24"/>
        </w:rPr>
        <w:t>合同订立后，甲方应将合同政府招标管理部门备案一份；双方经协商一致需变更合同实质性条款或订立补充合同的，应一并送政府招标管理部门备案。</w:t>
      </w:r>
    </w:p>
    <w:p w14:paraId="4C55E8B3">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b/>
          <w:bCs/>
          <w:sz w:val="24"/>
        </w:rPr>
      </w:pPr>
      <w:r>
        <w:rPr>
          <w:rFonts w:hint="eastAsia" w:ascii="宋体" w:hAnsi="宋体" w:eastAsia="宋体"/>
          <w:b/>
          <w:bCs/>
          <w:sz w:val="24"/>
        </w:rPr>
        <w:t>第十二条 无效合同</w:t>
      </w:r>
    </w:p>
    <w:p w14:paraId="16CCF2EC">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rPr>
      </w:pPr>
      <w:r>
        <w:rPr>
          <w:rFonts w:hint="eastAsia" w:ascii="宋体" w:hAnsi="宋体" w:eastAsia="宋体"/>
          <w:sz w:val="24"/>
        </w:rPr>
        <w:t>甲乙双方如因违反国家法律、法规和有关政府招标规定，责任由过错方承担。</w:t>
      </w:r>
    </w:p>
    <w:p w14:paraId="4F8FFDAF">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b/>
          <w:bCs/>
          <w:sz w:val="24"/>
        </w:rPr>
      </w:pPr>
      <w:r>
        <w:rPr>
          <w:rFonts w:hint="eastAsia" w:ascii="宋体" w:hAnsi="宋体" w:eastAsia="宋体"/>
          <w:b/>
          <w:bCs/>
          <w:sz w:val="24"/>
        </w:rPr>
        <w:t>第十三条 附则</w:t>
      </w:r>
    </w:p>
    <w:p w14:paraId="4CB54EAA">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sz w:val="24"/>
        </w:rPr>
      </w:pPr>
      <w:r>
        <w:rPr>
          <w:rFonts w:hint="eastAsia" w:ascii="宋体" w:hAnsi="宋体" w:eastAsia="宋体"/>
          <w:sz w:val="24"/>
        </w:rPr>
        <w:t>本合同经甲乙双方签字盖章并经甲乙双方签字盖章后生效，本合同正本一式</w:t>
      </w:r>
      <w:r>
        <w:rPr>
          <w:rFonts w:hint="eastAsia" w:ascii="宋体" w:hAnsi="宋体" w:eastAsia="宋体"/>
          <w:sz w:val="24"/>
          <w:u w:val="single"/>
        </w:rPr>
        <w:t xml:space="preserve"> </w:t>
      </w:r>
      <w:r>
        <w:rPr>
          <w:rFonts w:hint="eastAsia" w:ascii="宋体" w:hAnsi="宋体" w:eastAsia="宋体"/>
          <w:sz w:val="24"/>
          <w:u w:val="single"/>
          <w:lang w:val="en-US" w:eastAsia="zh-CN"/>
        </w:rPr>
        <w:t>肆</w:t>
      </w:r>
      <w:r>
        <w:rPr>
          <w:rFonts w:hint="eastAsia" w:ascii="宋体" w:hAnsi="宋体" w:eastAsia="宋体"/>
          <w:sz w:val="24"/>
          <w:u w:val="single"/>
        </w:rPr>
        <w:t xml:space="preserve"> </w:t>
      </w:r>
      <w:r>
        <w:rPr>
          <w:rFonts w:hint="eastAsia" w:ascii="宋体" w:hAnsi="宋体" w:eastAsia="宋体"/>
          <w:sz w:val="24"/>
        </w:rPr>
        <w:t>份，甲</w:t>
      </w:r>
      <w:r>
        <w:rPr>
          <w:rFonts w:hint="eastAsia" w:ascii="宋体" w:hAnsi="宋体" w:eastAsia="宋体"/>
          <w:sz w:val="24"/>
          <w:lang w:val="en-US" w:eastAsia="zh-CN"/>
        </w:rPr>
        <w:t>方</w:t>
      </w:r>
      <w:r>
        <w:rPr>
          <w:rFonts w:hint="eastAsia" w:ascii="宋体" w:hAnsi="宋体" w:eastAsia="宋体"/>
          <w:sz w:val="24"/>
        </w:rPr>
        <w:t>执</w:t>
      </w:r>
      <w:r>
        <w:rPr>
          <w:rFonts w:hint="eastAsia" w:ascii="宋体" w:hAnsi="宋体" w:eastAsia="宋体"/>
          <w:sz w:val="24"/>
          <w:u w:val="single"/>
        </w:rPr>
        <w:t xml:space="preserve"> </w:t>
      </w:r>
      <w:r>
        <w:rPr>
          <w:rFonts w:hint="eastAsia" w:ascii="宋体" w:hAnsi="宋体" w:eastAsia="宋体"/>
          <w:sz w:val="24"/>
          <w:u w:val="single"/>
          <w:lang w:val="en-US" w:eastAsia="zh-CN"/>
        </w:rPr>
        <w:t>叁</w:t>
      </w:r>
      <w:r>
        <w:rPr>
          <w:rFonts w:hint="eastAsia" w:ascii="宋体" w:hAnsi="宋体" w:eastAsia="宋体"/>
          <w:sz w:val="24"/>
          <w:u w:val="single"/>
        </w:rPr>
        <w:t xml:space="preserve"> </w:t>
      </w:r>
      <w:r>
        <w:rPr>
          <w:rFonts w:hint="eastAsia" w:ascii="宋体" w:hAnsi="宋体" w:eastAsia="宋体"/>
          <w:sz w:val="24"/>
        </w:rPr>
        <w:t>份</w:t>
      </w:r>
      <w:r>
        <w:rPr>
          <w:rFonts w:hint="eastAsia" w:ascii="宋体" w:hAnsi="宋体" w:eastAsia="宋体"/>
          <w:sz w:val="24"/>
          <w:lang w:eastAsia="zh-CN"/>
        </w:rPr>
        <w:t>，</w:t>
      </w:r>
      <w:r>
        <w:rPr>
          <w:rFonts w:hint="eastAsia" w:ascii="宋体" w:hAnsi="宋体" w:eastAsia="宋体"/>
          <w:sz w:val="24"/>
          <w:lang w:val="en-US" w:eastAsia="zh-CN"/>
        </w:rPr>
        <w:t>乙方</w:t>
      </w:r>
      <w:r>
        <w:rPr>
          <w:rFonts w:hint="eastAsia" w:ascii="宋体" w:hAnsi="宋体" w:eastAsia="宋体"/>
          <w:sz w:val="24"/>
        </w:rPr>
        <w:t>执</w:t>
      </w:r>
      <w:r>
        <w:rPr>
          <w:rFonts w:hint="eastAsia" w:ascii="宋体" w:hAnsi="宋体" w:eastAsia="宋体"/>
          <w:sz w:val="24"/>
          <w:u w:val="single"/>
        </w:rPr>
        <w:t xml:space="preserve"> </w:t>
      </w:r>
      <w:r>
        <w:rPr>
          <w:rFonts w:hint="eastAsia" w:ascii="宋体" w:hAnsi="宋体" w:eastAsia="宋体"/>
          <w:sz w:val="24"/>
          <w:u w:val="single"/>
          <w:lang w:val="en-US" w:eastAsia="zh-CN"/>
        </w:rPr>
        <w:t>壹</w:t>
      </w:r>
      <w:r>
        <w:rPr>
          <w:rFonts w:hint="eastAsia" w:ascii="宋体" w:hAnsi="宋体" w:eastAsia="宋体"/>
          <w:sz w:val="24"/>
          <w:u w:val="single"/>
        </w:rPr>
        <w:t xml:space="preserve"> </w:t>
      </w:r>
      <w:r>
        <w:rPr>
          <w:rFonts w:hint="eastAsia" w:ascii="宋体" w:hAnsi="宋体" w:eastAsia="宋体"/>
          <w:sz w:val="24"/>
        </w:rPr>
        <w:t>份。</w:t>
      </w:r>
    </w:p>
    <w:p w14:paraId="284848B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sz w:val="24"/>
          <w14:ligatures w14:val="none"/>
        </w:rPr>
      </w:pPr>
      <w:r>
        <w:rPr>
          <w:rFonts w:hint="eastAsia" w:ascii="宋体" w:hAnsi="宋体" w:eastAsia="宋体" w:cs="Times New Roman"/>
          <w:b/>
          <w:sz w:val="24"/>
          <w14:ligatures w14:val="none"/>
        </w:rPr>
        <w:t xml:space="preserve">    </w:t>
      </w:r>
      <w:r>
        <w:rPr>
          <w:rFonts w:hint="eastAsia" w:ascii="宋体" w:hAnsi="宋体" w:eastAsia="宋体" w:cs="Times New Roman"/>
          <w:sz w:val="24"/>
          <w14:ligatures w14:val="none"/>
        </w:rPr>
        <w:t>发包人（甲方）：</w:t>
      </w:r>
      <w:r>
        <w:rPr>
          <w:rFonts w:ascii="宋体" w:hAnsi="宋体" w:eastAsia="宋体" w:cs="Times New Roman"/>
          <w:sz w:val="24"/>
          <w14:ligatures w14:val="none"/>
        </w:rPr>
        <w:t xml:space="preserve">            </w:t>
      </w:r>
      <w:r>
        <w:rPr>
          <w:rFonts w:hint="eastAsia" w:ascii="宋体" w:hAnsi="宋体" w:eastAsia="宋体" w:cs="Times New Roman"/>
          <w:sz w:val="24"/>
          <w14:ligatures w14:val="none"/>
        </w:rPr>
        <w:t xml:space="preserve">  </w:t>
      </w:r>
      <w:r>
        <w:rPr>
          <w:rFonts w:hint="eastAsia" w:ascii="宋体" w:hAnsi="宋体" w:eastAsia="宋体" w:cs="Times New Roman"/>
          <w:sz w:val="24"/>
          <w:lang w:val="en-US" w:eastAsia="zh-CN"/>
          <w14:ligatures w14:val="none"/>
        </w:rPr>
        <w:t xml:space="preserve">   </w:t>
      </w:r>
      <w:r>
        <w:rPr>
          <w:rFonts w:hint="eastAsia" w:ascii="宋体" w:hAnsi="宋体" w:eastAsia="宋体" w:cs="Times New Roman"/>
          <w:sz w:val="24"/>
          <w14:ligatures w14:val="none"/>
        </w:rPr>
        <w:t>承包人</w:t>
      </w:r>
      <w:r>
        <w:rPr>
          <w:rFonts w:ascii="宋体" w:hAnsi="宋体" w:eastAsia="宋体" w:cs="Times New Roman"/>
          <w:sz w:val="24"/>
          <w14:ligatures w14:val="none"/>
        </w:rPr>
        <w:t>（乙方）：</w:t>
      </w:r>
      <w:r>
        <w:rPr>
          <w:rFonts w:hint="eastAsia" w:ascii="宋体" w:hAnsi="宋体" w:eastAsia="宋体" w:cs="Times New Roman"/>
          <w:sz w:val="24"/>
          <w:lang w:val="en-US" w:eastAsia="zh-CN"/>
          <w14:ligatures w14:val="none"/>
        </w:rPr>
        <w:t>重庆医药集团河南有限公司</w:t>
      </w:r>
    </w:p>
    <w:p w14:paraId="6F6EE2F5">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法定代表人（或负责人）</w:t>
      </w:r>
      <w:r>
        <w:rPr>
          <w:rFonts w:ascii="宋体" w:hAnsi="宋体" w:eastAsia="宋体" w:cs="Times New Roman"/>
          <w:sz w:val="24"/>
          <w14:ligatures w14:val="none"/>
        </w:rPr>
        <w:t xml:space="preserve">：      </w:t>
      </w:r>
      <w:r>
        <w:rPr>
          <w:rFonts w:hint="eastAsia" w:ascii="宋体" w:hAnsi="宋体" w:eastAsia="宋体" w:cs="Times New Roman"/>
          <w:sz w:val="24"/>
          <w14:ligatures w14:val="none"/>
        </w:rPr>
        <w:t xml:space="preserve">   </w:t>
      </w:r>
      <w:r>
        <w:rPr>
          <w:rFonts w:ascii="宋体" w:hAnsi="宋体" w:eastAsia="宋体" w:cs="Times New Roman"/>
          <w:sz w:val="24"/>
          <w14:ligatures w14:val="none"/>
        </w:rPr>
        <w:t>法定代表人（或负责人）：</w:t>
      </w:r>
    </w:p>
    <w:p w14:paraId="0C05CDEA">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Times New Roman"/>
          <w:sz w:val="24"/>
          <w14:ligatures w14:val="none"/>
        </w:rPr>
      </w:pPr>
      <w:r>
        <w:rPr>
          <w:rFonts w:hint="eastAsia" w:ascii="宋体" w:hAnsi="宋体" w:eastAsia="宋体" w:cs="Times New Roman"/>
          <w:sz w:val="24"/>
          <w14:ligatures w14:val="none"/>
        </w:rPr>
        <w:t>委托代理人：</w:t>
      </w:r>
      <w:r>
        <w:rPr>
          <w:rFonts w:ascii="宋体" w:hAnsi="宋体" w:eastAsia="宋体" w:cs="Times New Roman"/>
          <w:sz w:val="24"/>
          <w14:ligatures w14:val="none"/>
        </w:rPr>
        <w:t xml:space="preserve">                  </w:t>
      </w:r>
      <w:r>
        <w:rPr>
          <w:rFonts w:hint="eastAsia" w:ascii="宋体" w:hAnsi="宋体" w:eastAsia="宋体" w:cs="Times New Roman"/>
          <w:sz w:val="24"/>
          <w14:ligatures w14:val="none"/>
        </w:rPr>
        <w:t xml:space="preserve">   </w:t>
      </w:r>
      <w:r>
        <w:rPr>
          <w:rFonts w:ascii="宋体" w:hAnsi="宋体" w:eastAsia="宋体" w:cs="Times New Roman"/>
          <w:sz w:val="24"/>
          <w14:ligatures w14:val="none"/>
        </w:rPr>
        <w:t xml:space="preserve"> 委托代理人：</w:t>
      </w:r>
    </w:p>
    <w:p w14:paraId="55B935B1">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default" w:ascii="宋体" w:hAnsi="宋体" w:eastAsia="宋体" w:cs="Times New Roman"/>
          <w:sz w:val="24"/>
          <w:lang w:val="en-US" w:eastAsia="zh-CN"/>
          <w14:ligatures w14:val="none"/>
        </w:rPr>
      </w:pPr>
      <w:r>
        <w:rPr>
          <w:rFonts w:hint="eastAsia" w:ascii="宋体" w:hAnsi="宋体" w:eastAsia="宋体" w:cs="Times New Roman"/>
          <w:sz w:val="24"/>
          <w14:ligatures w14:val="none"/>
        </w:rPr>
        <w:t>地 址：</w:t>
      </w:r>
      <w:r>
        <w:rPr>
          <w:rFonts w:ascii="宋体" w:hAnsi="宋体" w:eastAsia="宋体" w:cs="Times New Roman"/>
          <w:sz w:val="24"/>
          <w14:ligatures w14:val="none"/>
        </w:rPr>
        <w:t xml:space="preserve">                         </w:t>
      </w:r>
      <w:r>
        <w:rPr>
          <w:rFonts w:hint="eastAsia" w:ascii="宋体" w:hAnsi="宋体" w:eastAsia="宋体" w:cs="Times New Roman"/>
          <w:sz w:val="24"/>
          <w14:ligatures w14:val="none"/>
        </w:rPr>
        <w:t xml:space="preserve">  </w:t>
      </w:r>
      <w:r>
        <w:rPr>
          <w:rFonts w:ascii="宋体" w:hAnsi="宋体" w:eastAsia="宋体" w:cs="Times New Roman"/>
          <w:sz w:val="24"/>
          <w14:ligatures w14:val="none"/>
        </w:rPr>
        <w:t>地</w:t>
      </w:r>
      <w:r>
        <w:rPr>
          <w:rFonts w:hint="eastAsia" w:ascii="宋体" w:hAnsi="宋体" w:eastAsia="宋体" w:cs="Times New Roman"/>
          <w:sz w:val="24"/>
          <w14:ligatures w14:val="none"/>
        </w:rPr>
        <w:t xml:space="preserve"> </w:t>
      </w:r>
      <w:r>
        <w:rPr>
          <w:rFonts w:ascii="宋体" w:hAnsi="宋体" w:eastAsia="宋体" w:cs="Times New Roman"/>
          <w:sz w:val="24"/>
          <w14:ligatures w14:val="none"/>
        </w:rPr>
        <w:t>址：</w:t>
      </w:r>
      <w:r>
        <w:rPr>
          <w:rFonts w:hint="eastAsia" w:ascii="宋体" w:hAnsi="宋体" w:eastAsia="宋体" w:cs="Times New Roman"/>
          <w:sz w:val="24"/>
          <w:lang w:val="en-US" w:eastAsia="zh-CN"/>
          <w14:ligatures w14:val="none"/>
        </w:rPr>
        <w:t>郑州市紫荆山路56号3层0301号</w:t>
      </w:r>
    </w:p>
    <w:p w14:paraId="3D4D9D2B">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default" w:ascii="宋体" w:hAnsi="宋体" w:eastAsia="宋体" w:cs="Times New Roman"/>
          <w:sz w:val="24"/>
          <w:lang w:val="en-US" w:eastAsia="zh-CN"/>
          <w14:ligatures w14:val="none"/>
        </w:rPr>
      </w:pPr>
      <w:r>
        <w:rPr>
          <w:rFonts w:hint="eastAsia" w:ascii="宋体" w:hAnsi="宋体" w:eastAsia="宋体" w:cs="Times New Roman"/>
          <w:sz w:val="24"/>
          <w14:ligatures w14:val="none"/>
        </w:rPr>
        <w:t>开户银行：</w:t>
      </w:r>
      <w:r>
        <w:rPr>
          <w:rFonts w:ascii="宋体" w:hAnsi="宋体" w:eastAsia="宋体" w:cs="Times New Roman"/>
          <w:sz w:val="24"/>
          <w14:ligatures w14:val="none"/>
        </w:rPr>
        <w:t xml:space="preserve">                     </w:t>
      </w:r>
      <w:r>
        <w:rPr>
          <w:rFonts w:hint="eastAsia" w:ascii="宋体" w:hAnsi="宋体" w:eastAsia="宋体" w:cs="Times New Roman"/>
          <w:sz w:val="24"/>
          <w14:ligatures w14:val="none"/>
        </w:rPr>
        <w:t xml:space="preserve">   </w:t>
      </w:r>
      <w:r>
        <w:rPr>
          <w:rFonts w:ascii="宋体" w:hAnsi="宋体" w:eastAsia="宋体" w:cs="Times New Roman"/>
          <w:sz w:val="24"/>
          <w14:ligatures w14:val="none"/>
        </w:rPr>
        <w:t>开户银行：</w:t>
      </w:r>
      <w:r>
        <w:rPr>
          <w:rFonts w:hint="eastAsia" w:ascii="宋体" w:hAnsi="宋体" w:eastAsia="宋体" w:cs="Times New Roman"/>
          <w:sz w:val="24"/>
          <w:lang w:val="en-US" w:eastAsia="zh-CN"/>
          <w14:ligatures w14:val="none"/>
        </w:rPr>
        <w:t>中国民生银行郑州紫荆支行</w:t>
      </w:r>
    </w:p>
    <w:p w14:paraId="65935A9A">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default" w:ascii="宋体" w:hAnsi="宋体" w:eastAsia="宋体" w:cs="Times New Roman"/>
          <w:sz w:val="24"/>
          <w:lang w:val="en-US" w:eastAsia="zh-CN"/>
          <w14:ligatures w14:val="none"/>
        </w:rPr>
      </w:pPr>
      <w:r>
        <w:rPr>
          <w:rFonts w:hint="eastAsia" w:ascii="宋体" w:hAnsi="宋体" w:eastAsia="宋体" w:cs="Times New Roman"/>
          <w:sz w:val="24"/>
          <w14:ligatures w14:val="none"/>
        </w:rPr>
        <w:t>帐 号：</w:t>
      </w:r>
      <w:r>
        <w:rPr>
          <w:rFonts w:ascii="宋体" w:hAnsi="宋体" w:eastAsia="宋体" w:cs="Times New Roman"/>
          <w:sz w:val="24"/>
          <w14:ligatures w14:val="none"/>
        </w:rPr>
        <w:t xml:space="preserve">                        </w:t>
      </w:r>
      <w:r>
        <w:rPr>
          <w:rFonts w:hint="eastAsia" w:ascii="宋体" w:hAnsi="宋体" w:eastAsia="宋体" w:cs="Times New Roman"/>
          <w:sz w:val="24"/>
          <w14:ligatures w14:val="none"/>
        </w:rPr>
        <w:t xml:space="preserve">   </w:t>
      </w:r>
      <w:r>
        <w:rPr>
          <w:rFonts w:ascii="宋体" w:hAnsi="宋体" w:eastAsia="宋体" w:cs="Times New Roman"/>
          <w:sz w:val="24"/>
          <w14:ligatures w14:val="none"/>
        </w:rPr>
        <w:t>帐</w:t>
      </w:r>
      <w:r>
        <w:rPr>
          <w:rFonts w:hint="eastAsia" w:ascii="宋体" w:hAnsi="宋体" w:eastAsia="宋体" w:cs="Times New Roman"/>
          <w:sz w:val="24"/>
          <w14:ligatures w14:val="none"/>
        </w:rPr>
        <w:t xml:space="preserve"> </w:t>
      </w:r>
      <w:r>
        <w:rPr>
          <w:rFonts w:ascii="宋体" w:hAnsi="宋体" w:eastAsia="宋体" w:cs="Times New Roman"/>
          <w:sz w:val="24"/>
          <w14:ligatures w14:val="none"/>
        </w:rPr>
        <w:t>号：</w:t>
      </w:r>
      <w:r>
        <w:rPr>
          <w:rFonts w:hint="eastAsia" w:ascii="宋体" w:hAnsi="宋体" w:eastAsia="宋体" w:cs="Times New Roman"/>
          <w:sz w:val="24"/>
          <w:lang w:val="en-US" w:eastAsia="zh-CN"/>
          <w14:ligatures w14:val="none"/>
        </w:rPr>
        <w:t>630865466</w:t>
      </w:r>
    </w:p>
    <w:p w14:paraId="6107B9EF">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default" w:ascii="宋体" w:hAnsi="宋体" w:eastAsia="宋体" w:cs="Times New Roman"/>
          <w:sz w:val="24"/>
          <w:lang w:val="en-US" w:eastAsia="zh-CN"/>
          <w14:ligatures w14:val="none"/>
        </w:rPr>
      </w:pPr>
      <w:r>
        <w:rPr>
          <w:rFonts w:hint="eastAsia" w:ascii="宋体" w:hAnsi="宋体" w:eastAsia="宋体" w:cs="Times New Roman"/>
          <w:sz w:val="24"/>
          <w14:ligatures w14:val="none"/>
        </w:rPr>
        <w:t>电 话：</w:t>
      </w:r>
      <w:r>
        <w:rPr>
          <w:rFonts w:ascii="宋体" w:hAnsi="宋体" w:eastAsia="宋体" w:cs="Times New Roman"/>
          <w:sz w:val="24"/>
          <w14:ligatures w14:val="none"/>
        </w:rPr>
        <w:t xml:space="preserve">                        </w:t>
      </w:r>
      <w:r>
        <w:rPr>
          <w:rFonts w:hint="eastAsia" w:ascii="宋体" w:hAnsi="宋体" w:eastAsia="宋体" w:cs="Times New Roman"/>
          <w:sz w:val="24"/>
          <w14:ligatures w14:val="none"/>
        </w:rPr>
        <w:t xml:space="preserve">   </w:t>
      </w:r>
      <w:r>
        <w:rPr>
          <w:rFonts w:ascii="宋体" w:hAnsi="宋体" w:eastAsia="宋体" w:cs="Times New Roman"/>
          <w:sz w:val="24"/>
          <w14:ligatures w14:val="none"/>
        </w:rPr>
        <w:t>电</w:t>
      </w:r>
      <w:r>
        <w:rPr>
          <w:rFonts w:hint="eastAsia" w:ascii="宋体" w:hAnsi="宋体" w:eastAsia="宋体" w:cs="Times New Roman"/>
          <w:sz w:val="24"/>
          <w14:ligatures w14:val="none"/>
        </w:rPr>
        <w:t xml:space="preserve"> </w:t>
      </w:r>
      <w:r>
        <w:rPr>
          <w:rFonts w:ascii="宋体" w:hAnsi="宋体" w:eastAsia="宋体" w:cs="Times New Roman"/>
          <w:sz w:val="24"/>
          <w14:ligatures w14:val="none"/>
        </w:rPr>
        <w:t>话：</w:t>
      </w:r>
      <w:r>
        <w:rPr>
          <w:rFonts w:hint="eastAsia" w:ascii="宋体" w:hAnsi="宋体" w:eastAsia="宋体" w:cs="Times New Roman"/>
          <w:sz w:val="24"/>
          <w:lang w:val="en-US" w:eastAsia="zh-CN"/>
          <w14:ligatures w14:val="none"/>
        </w:rPr>
        <w:t>0371-66226073</w:t>
      </w:r>
    </w:p>
    <w:p w14:paraId="28178B59">
      <w:pPr>
        <w:spacing w:after="0" w:line="360" w:lineRule="auto"/>
        <w:jc w:val="both"/>
        <w:rPr>
          <w:rFonts w:hint="eastAsia" w:ascii="宋体" w:hAnsi="宋体" w:eastAsia="宋体" w:cs="Times New Roman"/>
          <w:sz w:val="24"/>
          <w:lang w:val="en-US" w:eastAsia="zh-CN"/>
          <w14:ligatures w14:val="none"/>
        </w:rPr>
      </w:pPr>
    </w:p>
    <w:p w14:paraId="440D2D96">
      <w:pPr>
        <w:spacing w:after="0" w:line="360" w:lineRule="auto"/>
        <w:jc w:val="both"/>
        <w:rPr>
          <w:rFonts w:hint="eastAsia" w:ascii="宋体" w:hAnsi="宋体" w:eastAsia="宋体" w:cs="Times New Roman"/>
          <w:sz w:val="24"/>
          <w:lang w:val="en-US" w:eastAsia="zh-CN"/>
          <w14:ligatures w14:val="none"/>
        </w:rPr>
      </w:pPr>
    </w:p>
    <w:p w14:paraId="76182939">
      <w:pPr>
        <w:spacing w:after="0" w:line="360" w:lineRule="auto"/>
        <w:jc w:val="both"/>
        <w:rPr>
          <w:rFonts w:hint="eastAsia" w:ascii="宋体" w:hAnsi="宋体" w:eastAsia="宋体" w:cs="Times New Roman"/>
          <w:sz w:val="24"/>
          <w:lang w:val="en-US" w:eastAsia="zh-CN"/>
          <w14:ligatures w14:val="none"/>
        </w:rPr>
      </w:pPr>
    </w:p>
    <w:p w14:paraId="3BF1D2C0">
      <w:pPr>
        <w:spacing w:after="0" w:line="360" w:lineRule="auto"/>
        <w:jc w:val="both"/>
        <w:rPr>
          <w:rFonts w:hint="eastAsia" w:ascii="宋体" w:hAnsi="宋体" w:eastAsia="宋体" w:cs="Times New Roman"/>
          <w:sz w:val="24"/>
          <w:lang w:val="en-US" w:eastAsia="zh-CN"/>
          <w14:ligatures w14:val="none"/>
        </w:rPr>
      </w:pPr>
    </w:p>
    <w:p w14:paraId="21D1DA36">
      <w:pPr>
        <w:spacing w:after="0" w:line="360" w:lineRule="auto"/>
        <w:jc w:val="both"/>
        <w:rPr>
          <w:rFonts w:hint="eastAsia" w:ascii="宋体" w:hAnsi="宋体" w:eastAsia="宋体" w:cs="Times New Roman"/>
          <w:sz w:val="24"/>
          <w:lang w:val="en-US" w:eastAsia="zh-CN"/>
          <w14:ligatures w14:val="none"/>
        </w:rPr>
      </w:pPr>
    </w:p>
    <w:p w14:paraId="36B1818B">
      <w:pPr>
        <w:spacing w:after="0" w:line="360" w:lineRule="auto"/>
        <w:jc w:val="both"/>
        <w:rPr>
          <w:rFonts w:hint="eastAsia" w:ascii="宋体" w:hAnsi="宋体" w:eastAsia="宋体" w:cs="Times New Roman"/>
          <w:sz w:val="24"/>
          <w:lang w:val="en-US" w:eastAsia="zh-CN"/>
          <w14:ligatures w14:val="none"/>
        </w:rPr>
      </w:pPr>
    </w:p>
    <w:p w14:paraId="16816AE1">
      <w:pPr>
        <w:spacing w:after="0" w:line="360" w:lineRule="auto"/>
        <w:jc w:val="both"/>
        <w:rPr>
          <w:rFonts w:hint="eastAsia" w:ascii="宋体" w:hAnsi="宋体" w:eastAsia="宋体" w:cs="Times New Roman"/>
          <w:sz w:val="24"/>
          <w:lang w:val="en-US" w:eastAsia="zh-CN"/>
          <w14:ligatures w14:val="none"/>
        </w:rPr>
      </w:pPr>
    </w:p>
    <w:p w14:paraId="401EB9F0">
      <w:pPr>
        <w:spacing w:after="0" w:line="360" w:lineRule="auto"/>
        <w:jc w:val="both"/>
        <w:rPr>
          <w:rFonts w:hint="eastAsia" w:ascii="宋体" w:hAnsi="宋体" w:eastAsia="宋体" w:cs="Times New Roman"/>
          <w:sz w:val="24"/>
          <w:lang w:val="en-US" w:eastAsia="zh-CN"/>
          <w14:ligatures w14:val="none"/>
        </w:rPr>
      </w:pPr>
    </w:p>
    <w:p w14:paraId="123352BC">
      <w:pPr>
        <w:spacing w:after="0" w:line="360" w:lineRule="auto"/>
        <w:jc w:val="both"/>
        <w:rPr>
          <w:rFonts w:hint="eastAsia" w:ascii="宋体" w:hAnsi="宋体" w:eastAsia="宋体" w:cs="Times New Roman"/>
          <w:sz w:val="24"/>
          <w:lang w:val="en-US" w:eastAsia="zh-CN"/>
          <w14:ligatures w14:val="none"/>
        </w:rPr>
      </w:pPr>
    </w:p>
    <w:p w14:paraId="2DC160D1">
      <w:pPr>
        <w:spacing w:after="0" w:line="360" w:lineRule="auto"/>
        <w:jc w:val="both"/>
        <w:rPr>
          <w:rFonts w:hint="eastAsia" w:ascii="宋体" w:hAnsi="宋体" w:eastAsia="宋体" w:cs="Times New Roman"/>
          <w:sz w:val="24"/>
          <w:lang w:val="en-US" w:eastAsia="zh-CN"/>
          <w14:ligatures w14:val="none"/>
        </w:rPr>
      </w:pPr>
      <w:r>
        <w:rPr>
          <w:rFonts w:hint="eastAsia" w:ascii="宋体" w:hAnsi="宋体" w:eastAsia="宋体" w:cs="Times New Roman"/>
          <w:sz w:val="24"/>
          <w:lang w:val="en-US" w:eastAsia="zh-CN"/>
          <w14:ligatures w14:val="none"/>
        </w:rPr>
        <w:t>附件1设备清单</w:t>
      </w:r>
    </w:p>
    <w:tbl>
      <w:tblPr>
        <w:tblStyle w:val="2"/>
        <w:tblpPr w:leftFromText="180" w:rightFromText="180" w:vertAnchor="text" w:horzAnchor="page" w:tblpX="1173" w:tblpY="338"/>
        <w:tblOverlap w:val="never"/>
        <w:tblW w:w="102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2"/>
        <w:gridCol w:w="1289"/>
        <w:gridCol w:w="1533"/>
        <w:gridCol w:w="889"/>
        <w:gridCol w:w="711"/>
        <w:gridCol w:w="745"/>
        <w:gridCol w:w="1266"/>
        <w:gridCol w:w="1234"/>
        <w:gridCol w:w="1389"/>
      </w:tblGrid>
      <w:tr w14:paraId="2C13C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222" w:type="dxa"/>
            <w:vAlign w:val="center"/>
          </w:tcPr>
          <w:p w14:paraId="1F52725D">
            <w:pPr>
              <w:spacing w:after="0" w:line="240" w:lineRule="auto"/>
              <w:jc w:val="center"/>
              <w:rPr>
                <w:rFonts w:hint="eastAsia" w:ascii="宋体" w:hAnsi="宋体" w:eastAsia="宋体" w:cs="Times New Roman"/>
                <w:sz w:val="24"/>
                <w:lang w:eastAsia="zh-CN"/>
                <w14:ligatures w14:val="none"/>
              </w:rPr>
            </w:pPr>
            <w:r>
              <w:rPr>
                <w:rFonts w:hint="eastAsia" w:ascii="宋体" w:hAnsi="宋体" w:eastAsia="宋体" w:cs="Times New Roman"/>
                <w:sz w:val="24"/>
                <w:lang w:val="en-US" w:eastAsia="zh-CN"/>
                <w14:ligatures w14:val="none"/>
              </w:rPr>
              <w:t>货物名称</w:t>
            </w:r>
          </w:p>
        </w:tc>
        <w:tc>
          <w:tcPr>
            <w:tcW w:w="1289" w:type="dxa"/>
            <w:vAlign w:val="center"/>
          </w:tcPr>
          <w:p w14:paraId="5F549572">
            <w:pPr>
              <w:spacing w:after="0" w:line="240" w:lineRule="auto"/>
              <w:jc w:val="center"/>
              <w:rPr>
                <w:rFonts w:hint="eastAsia" w:ascii="宋体" w:hAnsi="宋体" w:eastAsia="宋体" w:cs="Times New Roman"/>
                <w:sz w:val="24"/>
                <w:lang w:val="en-US" w:eastAsia="zh-CN"/>
                <w14:ligatures w14:val="none"/>
              </w:rPr>
            </w:pPr>
            <w:r>
              <w:rPr>
                <w:rFonts w:hint="eastAsia" w:ascii="宋体" w:hAnsi="宋体" w:eastAsia="宋体" w:cs="Times New Roman"/>
                <w:sz w:val="24"/>
                <w:lang w:val="en-US" w:eastAsia="zh-CN"/>
                <w14:ligatures w14:val="none"/>
              </w:rPr>
              <w:t>规格型号</w:t>
            </w:r>
          </w:p>
        </w:tc>
        <w:tc>
          <w:tcPr>
            <w:tcW w:w="1533" w:type="dxa"/>
            <w:vAlign w:val="center"/>
          </w:tcPr>
          <w:p w14:paraId="5D830BA9">
            <w:pPr>
              <w:spacing w:after="0" w:line="240" w:lineRule="auto"/>
              <w:jc w:val="center"/>
              <w:rPr>
                <w:rFonts w:hint="eastAsia" w:ascii="宋体" w:hAnsi="宋体" w:eastAsia="宋体" w:cs="Times New Roman"/>
                <w:sz w:val="24"/>
                <w14:ligatures w14:val="none"/>
              </w:rPr>
            </w:pPr>
            <w:r>
              <w:rPr>
                <w:rFonts w:hint="eastAsia" w:ascii="宋体" w:hAnsi="宋体" w:eastAsia="宋体" w:cs="Times New Roman"/>
                <w:sz w:val="24"/>
                <w14:ligatures w14:val="none"/>
              </w:rPr>
              <w:t>制造商</w:t>
            </w:r>
          </w:p>
        </w:tc>
        <w:tc>
          <w:tcPr>
            <w:tcW w:w="889" w:type="dxa"/>
            <w:vAlign w:val="center"/>
          </w:tcPr>
          <w:p w14:paraId="6D9C24EC">
            <w:pPr>
              <w:spacing w:after="0" w:line="240" w:lineRule="auto"/>
              <w:jc w:val="center"/>
              <w:rPr>
                <w:rFonts w:hint="eastAsia" w:ascii="宋体" w:hAnsi="宋体" w:eastAsia="宋体" w:cs="Times New Roman"/>
                <w:sz w:val="24"/>
                <w:lang w:eastAsia="zh-CN"/>
                <w14:ligatures w14:val="none"/>
              </w:rPr>
            </w:pPr>
            <w:r>
              <w:rPr>
                <w:rFonts w:hint="eastAsia" w:ascii="宋体" w:hAnsi="宋体" w:eastAsia="宋体" w:cs="Times New Roman"/>
                <w:sz w:val="24"/>
                <w:lang w:val="en-US" w:eastAsia="zh-CN"/>
                <w14:ligatures w14:val="none"/>
              </w:rPr>
              <w:t>品牌</w:t>
            </w:r>
          </w:p>
        </w:tc>
        <w:tc>
          <w:tcPr>
            <w:tcW w:w="711" w:type="dxa"/>
            <w:vAlign w:val="center"/>
          </w:tcPr>
          <w:p w14:paraId="58F6F6B3">
            <w:pPr>
              <w:spacing w:after="0" w:line="240" w:lineRule="auto"/>
              <w:jc w:val="center"/>
              <w:rPr>
                <w:rFonts w:hint="default" w:ascii="宋体" w:hAnsi="宋体" w:eastAsia="宋体" w:cs="Times New Roman"/>
                <w:sz w:val="24"/>
                <w:lang w:val="en-US" w:eastAsia="zh-CN"/>
                <w14:ligatures w14:val="none"/>
              </w:rPr>
            </w:pPr>
            <w:r>
              <w:rPr>
                <w:rFonts w:hint="eastAsia" w:ascii="宋体" w:hAnsi="宋体" w:eastAsia="宋体" w:cs="Times New Roman"/>
                <w:sz w:val="24"/>
                <w:lang w:val="en-US" w:eastAsia="zh-CN"/>
                <w14:ligatures w14:val="none"/>
              </w:rPr>
              <w:t>单位</w:t>
            </w:r>
          </w:p>
        </w:tc>
        <w:tc>
          <w:tcPr>
            <w:tcW w:w="745" w:type="dxa"/>
            <w:vAlign w:val="center"/>
          </w:tcPr>
          <w:p w14:paraId="092B8720">
            <w:pPr>
              <w:spacing w:after="0" w:line="240" w:lineRule="auto"/>
              <w:jc w:val="center"/>
              <w:rPr>
                <w:rFonts w:hint="eastAsia" w:ascii="宋体" w:hAnsi="宋体" w:eastAsia="宋体" w:cs="Times New Roman"/>
                <w:sz w:val="24"/>
                <w14:ligatures w14:val="none"/>
              </w:rPr>
            </w:pPr>
            <w:r>
              <w:rPr>
                <w:rFonts w:hint="eastAsia" w:ascii="宋体" w:hAnsi="宋体" w:eastAsia="宋体" w:cs="Times New Roman"/>
                <w:sz w:val="24"/>
                <w14:ligatures w14:val="none"/>
              </w:rPr>
              <w:t>数量</w:t>
            </w:r>
          </w:p>
        </w:tc>
        <w:tc>
          <w:tcPr>
            <w:tcW w:w="1266" w:type="dxa"/>
            <w:vAlign w:val="center"/>
          </w:tcPr>
          <w:p w14:paraId="0120A35E">
            <w:pPr>
              <w:spacing w:after="0" w:line="240" w:lineRule="auto"/>
              <w:jc w:val="center"/>
              <w:rPr>
                <w:rFonts w:hint="eastAsia" w:ascii="宋体" w:hAnsi="宋体" w:eastAsia="宋体" w:cs="Times New Roman"/>
                <w:sz w:val="24"/>
                <w14:ligatures w14:val="none"/>
              </w:rPr>
            </w:pPr>
            <w:r>
              <w:rPr>
                <w:rFonts w:hint="eastAsia" w:ascii="宋体" w:hAnsi="宋体" w:eastAsia="宋体" w:cs="Times New Roman"/>
                <w:sz w:val="24"/>
                <w14:ligatures w14:val="none"/>
              </w:rPr>
              <w:t>单价</w:t>
            </w:r>
          </w:p>
        </w:tc>
        <w:tc>
          <w:tcPr>
            <w:tcW w:w="1234" w:type="dxa"/>
            <w:vAlign w:val="center"/>
          </w:tcPr>
          <w:p w14:paraId="429BE6B1">
            <w:pPr>
              <w:spacing w:after="0" w:line="240" w:lineRule="auto"/>
              <w:jc w:val="center"/>
              <w:rPr>
                <w:rFonts w:hint="eastAsia" w:ascii="宋体" w:hAnsi="宋体" w:eastAsia="宋体" w:cs="Times New Roman"/>
                <w:sz w:val="24"/>
                <w14:ligatures w14:val="none"/>
              </w:rPr>
            </w:pPr>
            <w:r>
              <w:rPr>
                <w:rFonts w:hint="eastAsia" w:ascii="宋体" w:hAnsi="宋体" w:eastAsia="宋体" w:cs="Times New Roman"/>
                <w:sz w:val="24"/>
                <w14:ligatures w14:val="none"/>
              </w:rPr>
              <w:t>合计</w:t>
            </w:r>
          </w:p>
        </w:tc>
        <w:tc>
          <w:tcPr>
            <w:tcW w:w="1389" w:type="dxa"/>
            <w:vAlign w:val="center"/>
          </w:tcPr>
          <w:p w14:paraId="66946796">
            <w:pPr>
              <w:spacing w:after="0" w:line="240" w:lineRule="auto"/>
              <w:jc w:val="center"/>
              <w:rPr>
                <w:rFonts w:hint="eastAsia" w:ascii="宋体" w:hAnsi="宋体" w:eastAsia="宋体" w:cs="Times New Roman"/>
                <w:sz w:val="24"/>
                <w:lang w:val="en-US" w:eastAsia="zh-CN"/>
                <w14:ligatures w14:val="none"/>
              </w:rPr>
            </w:pPr>
            <w:r>
              <w:rPr>
                <w:rFonts w:hint="eastAsia" w:ascii="宋体" w:hAnsi="宋体" w:eastAsia="宋体" w:cs="Times New Roman"/>
                <w:sz w:val="24"/>
                <w:lang w:val="en-US" w:eastAsia="zh-CN"/>
                <w14:ligatures w14:val="none"/>
              </w:rPr>
              <w:t>备注</w:t>
            </w:r>
          </w:p>
        </w:tc>
      </w:tr>
      <w:tr w14:paraId="583F9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1222" w:type="dxa"/>
            <w:tcBorders>
              <w:bottom w:val="single" w:color="auto" w:sz="4" w:space="0"/>
            </w:tcBorders>
            <w:vAlign w:val="center"/>
          </w:tcPr>
          <w:p w14:paraId="42EE1782">
            <w:pPr>
              <w:spacing w:after="0" w:line="500" w:lineRule="exact"/>
              <w:jc w:val="center"/>
              <w:rPr>
                <w:rFonts w:hint="default" w:ascii="宋体" w:hAnsi="宋体" w:eastAsia="宋体" w:cs="Times New Roman"/>
                <w:color w:val="000000"/>
                <w:sz w:val="24"/>
                <w:lang w:val="en-US" w:eastAsia="zh-CN"/>
                <w14:ligatures w14:val="none"/>
              </w:rPr>
            </w:pPr>
            <w:r>
              <w:rPr>
                <w:rFonts w:hint="eastAsia" w:ascii="宋体" w:hAnsi="宋体" w:eastAsia="宋体"/>
                <w:sz w:val="18"/>
                <w:szCs w:val="18"/>
                <w:lang w:val="en-US" w:eastAsia="zh-CN"/>
              </w:rPr>
              <w:t>CT</w:t>
            </w:r>
          </w:p>
        </w:tc>
        <w:tc>
          <w:tcPr>
            <w:tcW w:w="1289" w:type="dxa"/>
            <w:tcBorders>
              <w:bottom w:val="single" w:color="auto" w:sz="4" w:space="0"/>
            </w:tcBorders>
            <w:vAlign w:val="center"/>
          </w:tcPr>
          <w:p w14:paraId="01BAEC31">
            <w:pPr>
              <w:spacing w:after="0" w:line="50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ANATOM P428</w:t>
            </w:r>
          </w:p>
        </w:tc>
        <w:tc>
          <w:tcPr>
            <w:tcW w:w="1533" w:type="dxa"/>
            <w:tcBorders>
              <w:bottom w:val="single" w:color="auto" w:sz="4" w:space="0"/>
            </w:tcBorders>
            <w:vAlign w:val="center"/>
          </w:tcPr>
          <w:p w14:paraId="6A427F24">
            <w:pPr>
              <w:spacing w:after="0" w:line="50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南京安科医疗科技有限公司</w:t>
            </w:r>
          </w:p>
        </w:tc>
        <w:tc>
          <w:tcPr>
            <w:tcW w:w="889" w:type="dxa"/>
            <w:tcBorders>
              <w:bottom w:val="single" w:color="auto" w:sz="4" w:space="0"/>
            </w:tcBorders>
            <w:vAlign w:val="center"/>
          </w:tcPr>
          <w:p w14:paraId="13F1AE6A">
            <w:pPr>
              <w:spacing w:after="0" w:line="50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安科</w:t>
            </w:r>
          </w:p>
        </w:tc>
        <w:tc>
          <w:tcPr>
            <w:tcW w:w="711" w:type="dxa"/>
            <w:tcBorders>
              <w:bottom w:val="single" w:color="auto" w:sz="4" w:space="0"/>
            </w:tcBorders>
            <w:vAlign w:val="center"/>
          </w:tcPr>
          <w:p w14:paraId="076FC6A5">
            <w:pPr>
              <w:spacing w:after="0" w:line="50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台</w:t>
            </w:r>
          </w:p>
        </w:tc>
        <w:tc>
          <w:tcPr>
            <w:tcW w:w="745" w:type="dxa"/>
            <w:tcBorders>
              <w:bottom w:val="single" w:color="auto" w:sz="4" w:space="0"/>
            </w:tcBorders>
            <w:vAlign w:val="center"/>
          </w:tcPr>
          <w:p w14:paraId="4C1C5B62">
            <w:pPr>
              <w:spacing w:after="0" w:line="500" w:lineRule="exact"/>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1</w:t>
            </w:r>
          </w:p>
        </w:tc>
        <w:tc>
          <w:tcPr>
            <w:tcW w:w="1266" w:type="dxa"/>
            <w:tcBorders>
              <w:bottom w:val="single" w:color="auto" w:sz="4" w:space="0"/>
            </w:tcBorders>
            <w:vAlign w:val="center"/>
          </w:tcPr>
          <w:p w14:paraId="717E9D3F">
            <w:pPr>
              <w:spacing w:after="0" w:line="50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29400000.00</w:t>
            </w:r>
          </w:p>
        </w:tc>
        <w:tc>
          <w:tcPr>
            <w:tcW w:w="1234" w:type="dxa"/>
            <w:tcBorders>
              <w:bottom w:val="single" w:color="auto" w:sz="4" w:space="0"/>
            </w:tcBorders>
            <w:shd w:val="clear" w:color="auto" w:fill="auto"/>
            <w:vAlign w:val="center"/>
          </w:tcPr>
          <w:p w14:paraId="3977DBFB">
            <w:pPr>
              <w:spacing w:after="0" w:line="500" w:lineRule="exact"/>
              <w:jc w:val="center"/>
              <w:rPr>
                <w:rFonts w:hint="eastAsia" w:ascii="宋体" w:hAnsi="宋体" w:eastAsia="宋体" w:cstheme="minorBidi"/>
                <w:kern w:val="2"/>
                <w:sz w:val="18"/>
                <w:szCs w:val="18"/>
                <w:lang w:val="en-US" w:eastAsia="zh-CN" w:bidi="ar-SA"/>
                <w14:ligatures w14:val="standardContextual"/>
              </w:rPr>
            </w:pPr>
            <w:r>
              <w:rPr>
                <w:rFonts w:hint="eastAsia" w:ascii="宋体" w:hAnsi="宋体" w:eastAsia="宋体"/>
                <w:sz w:val="18"/>
                <w:szCs w:val="18"/>
                <w:lang w:val="en-US" w:eastAsia="zh-CN"/>
              </w:rPr>
              <w:t>2940000.00</w:t>
            </w:r>
          </w:p>
        </w:tc>
        <w:tc>
          <w:tcPr>
            <w:tcW w:w="1389" w:type="dxa"/>
            <w:tcBorders>
              <w:bottom w:val="single" w:color="auto" w:sz="4" w:space="0"/>
            </w:tcBorders>
            <w:shd w:val="clear" w:color="auto" w:fill="auto"/>
            <w:vAlign w:val="center"/>
          </w:tcPr>
          <w:p w14:paraId="1F472435">
            <w:pPr>
              <w:spacing w:after="0" w:line="50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X射线计算机体层摄影设备</w:t>
            </w:r>
          </w:p>
        </w:tc>
      </w:tr>
      <w:tr w14:paraId="7B2B2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trPr>
        <w:tc>
          <w:tcPr>
            <w:tcW w:w="1222" w:type="dxa"/>
            <w:tcBorders>
              <w:bottom w:val="single" w:color="auto" w:sz="4" w:space="0"/>
            </w:tcBorders>
            <w:shd w:val="clear" w:color="auto" w:fill="auto"/>
            <w:vAlign w:val="center"/>
          </w:tcPr>
          <w:p w14:paraId="3FF72FE6">
            <w:pPr>
              <w:spacing w:after="0" w:line="500" w:lineRule="exact"/>
              <w:jc w:val="center"/>
              <w:rPr>
                <w:rFonts w:hint="eastAsia" w:ascii="宋体" w:hAnsi="宋体" w:eastAsia="宋体" w:cs="Times New Roman"/>
                <w:color w:val="000000"/>
                <w:kern w:val="2"/>
                <w:sz w:val="24"/>
                <w:szCs w:val="24"/>
                <w:lang w:val="en-US" w:eastAsia="zh-CN" w:bidi="ar-SA"/>
                <w14:ligatures w14:val="none"/>
              </w:rPr>
            </w:pPr>
            <w:r>
              <w:rPr>
                <w:rFonts w:hint="eastAsia" w:ascii="宋体" w:hAnsi="宋体" w:eastAsia="宋体"/>
                <w:sz w:val="18"/>
                <w:szCs w:val="18"/>
              </w:rPr>
              <w:t>彩超</w:t>
            </w:r>
          </w:p>
        </w:tc>
        <w:tc>
          <w:tcPr>
            <w:tcW w:w="1289" w:type="dxa"/>
            <w:tcBorders>
              <w:bottom w:val="single" w:color="auto" w:sz="4" w:space="0"/>
            </w:tcBorders>
            <w:shd w:val="clear" w:color="auto" w:fill="auto"/>
            <w:vAlign w:val="center"/>
          </w:tcPr>
          <w:p w14:paraId="65301719">
            <w:pPr>
              <w:spacing w:after="0" w:line="500" w:lineRule="exact"/>
              <w:jc w:val="center"/>
              <w:rPr>
                <w:rFonts w:hint="eastAsia" w:ascii="宋体" w:hAnsi="宋体" w:eastAsia="宋体" w:cstheme="minorBidi"/>
                <w:kern w:val="2"/>
                <w:sz w:val="18"/>
                <w:szCs w:val="18"/>
                <w:lang w:val="en-US" w:eastAsia="zh-CN" w:bidi="ar-SA"/>
                <w14:ligatures w14:val="standardContextual"/>
              </w:rPr>
            </w:pPr>
            <w:r>
              <w:rPr>
                <w:rFonts w:hint="eastAsia" w:ascii="宋体" w:hAnsi="宋体" w:eastAsia="宋体"/>
                <w:sz w:val="18"/>
                <w:szCs w:val="18"/>
                <w:lang w:val="en-US" w:eastAsia="zh-CN"/>
              </w:rPr>
              <w:t>EPIQ5</w:t>
            </w:r>
          </w:p>
        </w:tc>
        <w:tc>
          <w:tcPr>
            <w:tcW w:w="1533" w:type="dxa"/>
            <w:tcBorders>
              <w:bottom w:val="single" w:color="auto" w:sz="4" w:space="0"/>
            </w:tcBorders>
            <w:shd w:val="clear" w:color="auto" w:fill="auto"/>
            <w:vAlign w:val="center"/>
          </w:tcPr>
          <w:p w14:paraId="42A70F70">
            <w:pPr>
              <w:spacing w:after="0" w:line="500" w:lineRule="exact"/>
              <w:jc w:val="center"/>
              <w:rPr>
                <w:rFonts w:hint="eastAsia" w:ascii="宋体" w:hAnsi="宋体" w:eastAsia="宋体" w:cstheme="minorBidi"/>
                <w:kern w:val="2"/>
                <w:sz w:val="18"/>
                <w:szCs w:val="18"/>
                <w:lang w:val="en-US" w:eastAsia="zh-CN" w:bidi="ar-SA"/>
                <w14:ligatures w14:val="standardContextual"/>
              </w:rPr>
            </w:pPr>
            <w:r>
              <w:rPr>
                <w:rFonts w:hint="eastAsia" w:ascii="宋体" w:hAnsi="宋体" w:eastAsia="宋体"/>
                <w:sz w:val="18"/>
                <w:szCs w:val="18"/>
                <w:lang w:val="en-US" w:eastAsia="zh-CN"/>
              </w:rPr>
              <w:t>飞利浦医疗（苏州）有限公司</w:t>
            </w:r>
          </w:p>
        </w:tc>
        <w:tc>
          <w:tcPr>
            <w:tcW w:w="889" w:type="dxa"/>
            <w:tcBorders>
              <w:bottom w:val="single" w:color="auto" w:sz="4" w:space="0"/>
            </w:tcBorders>
            <w:shd w:val="clear" w:color="auto" w:fill="auto"/>
            <w:vAlign w:val="center"/>
          </w:tcPr>
          <w:p w14:paraId="13F216FC">
            <w:pPr>
              <w:spacing w:after="0" w:line="500" w:lineRule="exact"/>
              <w:jc w:val="center"/>
              <w:rPr>
                <w:rFonts w:hint="eastAsia" w:ascii="宋体" w:hAnsi="宋体" w:eastAsia="宋体" w:cstheme="minorBidi"/>
                <w:kern w:val="2"/>
                <w:sz w:val="18"/>
                <w:szCs w:val="18"/>
                <w:lang w:val="en-US" w:eastAsia="zh-CN" w:bidi="ar-SA"/>
                <w14:ligatures w14:val="standardContextual"/>
              </w:rPr>
            </w:pPr>
            <w:r>
              <w:rPr>
                <w:rFonts w:hint="eastAsia" w:ascii="宋体" w:hAnsi="宋体" w:eastAsia="宋体"/>
                <w:sz w:val="18"/>
                <w:szCs w:val="18"/>
                <w:lang w:val="en-US" w:eastAsia="zh-CN"/>
              </w:rPr>
              <w:t>飞利浦</w:t>
            </w:r>
          </w:p>
        </w:tc>
        <w:tc>
          <w:tcPr>
            <w:tcW w:w="711" w:type="dxa"/>
            <w:tcBorders>
              <w:bottom w:val="single" w:color="auto" w:sz="4" w:space="0"/>
            </w:tcBorders>
            <w:shd w:val="clear" w:color="auto" w:fill="auto"/>
            <w:vAlign w:val="center"/>
          </w:tcPr>
          <w:p w14:paraId="43E63B3A">
            <w:pPr>
              <w:spacing w:after="0" w:line="500" w:lineRule="exact"/>
              <w:jc w:val="center"/>
              <w:rPr>
                <w:rFonts w:hint="default" w:ascii="宋体" w:hAnsi="宋体" w:eastAsia="宋体" w:cstheme="minorBidi"/>
                <w:kern w:val="2"/>
                <w:sz w:val="18"/>
                <w:szCs w:val="18"/>
                <w:lang w:val="en-US" w:eastAsia="zh-CN" w:bidi="ar-SA"/>
                <w14:ligatures w14:val="standardContextual"/>
              </w:rPr>
            </w:pPr>
            <w:r>
              <w:rPr>
                <w:rFonts w:hint="eastAsia" w:ascii="宋体" w:hAnsi="宋体" w:eastAsia="宋体" w:cstheme="minorBidi"/>
                <w:kern w:val="2"/>
                <w:sz w:val="18"/>
                <w:szCs w:val="18"/>
                <w:lang w:val="en-US" w:eastAsia="zh-CN" w:bidi="ar-SA"/>
                <w14:ligatures w14:val="standardContextual"/>
              </w:rPr>
              <w:t>台</w:t>
            </w:r>
          </w:p>
        </w:tc>
        <w:tc>
          <w:tcPr>
            <w:tcW w:w="745" w:type="dxa"/>
            <w:tcBorders>
              <w:bottom w:val="single" w:color="auto" w:sz="4" w:space="0"/>
            </w:tcBorders>
            <w:shd w:val="clear" w:color="auto" w:fill="auto"/>
            <w:vAlign w:val="center"/>
          </w:tcPr>
          <w:p w14:paraId="51C62FFF">
            <w:pPr>
              <w:spacing w:after="0" w:line="500" w:lineRule="exact"/>
              <w:jc w:val="center"/>
              <w:rPr>
                <w:rFonts w:hint="eastAsia" w:ascii="宋体" w:hAnsi="宋体" w:eastAsia="宋体" w:cstheme="minorBidi"/>
                <w:kern w:val="2"/>
                <w:sz w:val="18"/>
                <w:szCs w:val="18"/>
                <w:lang w:val="en-US" w:eastAsia="zh-CN" w:bidi="ar-SA"/>
                <w14:ligatures w14:val="standardContextual"/>
              </w:rPr>
            </w:pPr>
            <w:r>
              <w:rPr>
                <w:rFonts w:hint="eastAsia" w:ascii="宋体" w:hAnsi="宋体" w:eastAsia="宋体"/>
                <w:sz w:val="18"/>
                <w:szCs w:val="18"/>
                <w:lang w:val="en-US" w:eastAsia="zh-CN"/>
              </w:rPr>
              <w:t>1</w:t>
            </w:r>
          </w:p>
        </w:tc>
        <w:tc>
          <w:tcPr>
            <w:tcW w:w="1266" w:type="dxa"/>
            <w:tcBorders>
              <w:bottom w:val="single" w:color="auto" w:sz="4" w:space="0"/>
            </w:tcBorders>
            <w:shd w:val="clear" w:color="auto" w:fill="auto"/>
            <w:vAlign w:val="center"/>
          </w:tcPr>
          <w:p w14:paraId="3F619852">
            <w:pPr>
              <w:spacing w:after="0" w:line="500" w:lineRule="exact"/>
              <w:jc w:val="center"/>
              <w:rPr>
                <w:rFonts w:hint="eastAsia" w:ascii="宋体" w:hAnsi="宋体" w:eastAsia="宋体" w:cstheme="minorBidi"/>
                <w:kern w:val="2"/>
                <w:sz w:val="18"/>
                <w:szCs w:val="18"/>
                <w:lang w:val="en-US" w:eastAsia="zh-CN" w:bidi="ar-SA"/>
                <w14:ligatures w14:val="standardContextual"/>
              </w:rPr>
            </w:pPr>
            <w:r>
              <w:rPr>
                <w:rFonts w:hint="eastAsia" w:ascii="宋体" w:hAnsi="宋体" w:eastAsia="宋体"/>
                <w:sz w:val="18"/>
                <w:szCs w:val="18"/>
                <w:lang w:val="en-US" w:eastAsia="zh-CN"/>
              </w:rPr>
              <w:t>2190000.00</w:t>
            </w:r>
          </w:p>
        </w:tc>
        <w:tc>
          <w:tcPr>
            <w:tcW w:w="1234" w:type="dxa"/>
            <w:tcBorders>
              <w:bottom w:val="single" w:color="auto" w:sz="4" w:space="0"/>
            </w:tcBorders>
            <w:shd w:val="clear" w:color="auto" w:fill="auto"/>
            <w:vAlign w:val="center"/>
          </w:tcPr>
          <w:p w14:paraId="287BECF5">
            <w:pPr>
              <w:spacing w:after="0" w:line="500" w:lineRule="exact"/>
              <w:jc w:val="center"/>
              <w:rPr>
                <w:rFonts w:hint="eastAsia" w:ascii="宋体" w:hAnsi="宋体" w:eastAsia="宋体" w:cstheme="minorBidi"/>
                <w:kern w:val="2"/>
                <w:sz w:val="18"/>
                <w:szCs w:val="18"/>
                <w:lang w:val="en-US" w:eastAsia="zh-CN" w:bidi="ar-SA"/>
                <w14:ligatures w14:val="standardContextual"/>
              </w:rPr>
            </w:pPr>
            <w:r>
              <w:rPr>
                <w:rFonts w:hint="eastAsia" w:ascii="宋体" w:hAnsi="宋体" w:eastAsia="宋体"/>
                <w:sz w:val="18"/>
                <w:szCs w:val="18"/>
                <w:lang w:val="en-US" w:eastAsia="zh-CN"/>
              </w:rPr>
              <w:t>2190000.00</w:t>
            </w:r>
          </w:p>
        </w:tc>
        <w:tc>
          <w:tcPr>
            <w:tcW w:w="1389" w:type="dxa"/>
            <w:tcBorders>
              <w:bottom w:val="single" w:color="auto" w:sz="4" w:space="0"/>
            </w:tcBorders>
            <w:shd w:val="clear" w:color="auto" w:fill="auto"/>
            <w:vAlign w:val="center"/>
          </w:tcPr>
          <w:p w14:paraId="60A9B867">
            <w:pPr>
              <w:spacing w:after="0" w:line="500" w:lineRule="exact"/>
              <w:jc w:val="center"/>
              <w:rPr>
                <w:rFonts w:hint="default" w:ascii="宋体" w:hAnsi="宋体" w:eastAsia="宋体" w:cstheme="minorBidi"/>
                <w:kern w:val="2"/>
                <w:sz w:val="18"/>
                <w:szCs w:val="18"/>
                <w:lang w:val="en-US" w:eastAsia="zh-CN" w:bidi="ar-SA"/>
                <w14:ligatures w14:val="standardContextual"/>
              </w:rPr>
            </w:pPr>
            <w:r>
              <w:rPr>
                <w:rFonts w:hint="eastAsia" w:ascii="宋体" w:hAnsi="宋体" w:eastAsia="宋体" w:cstheme="minorBidi"/>
                <w:kern w:val="2"/>
                <w:sz w:val="18"/>
                <w:szCs w:val="18"/>
                <w:lang w:val="en-US" w:eastAsia="zh-CN" w:bidi="ar-SA"/>
                <w14:ligatures w14:val="standardContextual"/>
              </w:rPr>
              <w:t>彩色超声诊断系统</w:t>
            </w:r>
          </w:p>
        </w:tc>
      </w:tr>
      <w:tr w14:paraId="12946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trPr>
        <w:tc>
          <w:tcPr>
            <w:tcW w:w="1222" w:type="dxa"/>
            <w:vAlign w:val="center"/>
          </w:tcPr>
          <w:p w14:paraId="06301F41">
            <w:pPr>
              <w:spacing w:after="0" w:line="500" w:lineRule="exact"/>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电子胃肠镜设备</w:t>
            </w:r>
          </w:p>
        </w:tc>
        <w:tc>
          <w:tcPr>
            <w:tcW w:w="1289" w:type="dxa"/>
            <w:vAlign w:val="center"/>
          </w:tcPr>
          <w:p w14:paraId="31BD5BAE">
            <w:pPr>
              <w:spacing w:after="0" w:line="50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EP-6000</w:t>
            </w:r>
          </w:p>
        </w:tc>
        <w:tc>
          <w:tcPr>
            <w:tcW w:w="1533" w:type="dxa"/>
            <w:vAlign w:val="center"/>
          </w:tcPr>
          <w:p w14:paraId="721BF05C">
            <w:pPr>
              <w:spacing w:after="0" w:line="50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苏州富士胶片映像机器有限公司</w:t>
            </w:r>
          </w:p>
        </w:tc>
        <w:tc>
          <w:tcPr>
            <w:tcW w:w="889" w:type="dxa"/>
            <w:vAlign w:val="center"/>
          </w:tcPr>
          <w:p w14:paraId="3D0C8CC0">
            <w:pPr>
              <w:spacing w:after="0" w:line="50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富士</w:t>
            </w:r>
          </w:p>
        </w:tc>
        <w:tc>
          <w:tcPr>
            <w:tcW w:w="711" w:type="dxa"/>
            <w:vAlign w:val="center"/>
          </w:tcPr>
          <w:p w14:paraId="4D2558B9">
            <w:pPr>
              <w:spacing w:after="0" w:line="50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套</w:t>
            </w:r>
          </w:p>
        </w:tc>
        <w:tc>
          <w:tcPr>
            <w:tcW w:w="745" w:type="dxa"/>
            <w:vAlign w:val="center"/>
          </w:tcPr>
          <w:p w14:paraId="71CA200D">
            <w:pPr>
              <w:spacing w:after="0" w:line="50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1</w:t>
            </w:r>
          </w:p>
        </w:tc>
        <w:tc>
          <w:tcPr>
            <w:tcW w:w="1266" w:type="dxa"/>
            <w:vAlign w:val="center"/>
          </w:tcPr>
          <w:p w14:paraId="175F6519">
            <w:pPr>
              <w:spacing w:after="0" w:line="50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2160000.00</w:t>
            </w:r>
          </w:p>
        </w:tc>
        <w:tc>
          <w:tcPr>
            <w:tcW w:w="1234" w:type="dxa"/>
            <w:shd w:val="clear" w:color="auto" w:fill="auto"/>
            <w:vAlign w:val="center"/>
          </w:tcPr>
          <w:p w14:paraId="4C97D16F">
            <w:pPr>
              <w:spacing w:after="0" w:line="50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2160000.00</w:t>
            </w:r>
          </w:p>
        </w:tc>
        <w:tc>
          <w:tcPr>
            <w:tcW w:w="1389" w:type="dxa"/>
            <w:shd w:val="clear" w:color="auto" w:fill="auto"/>
            <w:vAlign w:val="center"/>
          </w:tcPr>
          <w:p w14:paraId="1B629CA7">
            <w:pPr>
              <w:spacing w:after="0" w:line="50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电子内窥镜处理器</w:t>
            </w:r>
          </w:p>
        </w:tc>
      </w:tr>
    </w:tbl>
    <w:p w14:paraId="483DC582">
      <w:pPr>
        <w:spacing w:after="0" w:line="360" w:lineRule="auto"/>
        <w:jc w:val="both"/>
        <w:rPr>
          <w:rFonts w:hint="eastAsia" w:ascii="宋体" w:hAnsi="宋体" w:eastAsia="宋体" w:cs="Times New Roman"/>
          <w:sz w:val="24"/>
          <w:lang w:val="en-US" w:eastAsia="zh-CN"/>
          <w14:ligatures w14:val="none"/>
        </w:rPr>
      </w:pPr>
    </w:p>
    <w:sectPr>
      <w:pgSz w:w="11906" w:h="16838"/>
      <w:pgMar w:top="1440" w:right="866"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05C428"/>
    <w:multiLevelType w:val="singleLevel"/>
    <w:tmpl w:val="7805C428"/>
    <w:lvl w:ilvl="0" w:tentative="0">
      <w:start w:val="6"/>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F219D"/>
    <w:rsid w:val="056A0A66"/>
    <w:rsid w:val="24703EDE"/>
    <w:rsid w:val="3F0E47A3"/>
    <w:rsid w:val="408F760C"/>
    <w:rsid w:val="41630D72"/>
    <w:rsid w:val="447358A3"/>
    <w:rsid w:val="50984180"/>
    <w:rsid w:val="51744B3C"/>
    <w:rsid w:val="55AB280F"/>
    <w:rsid w:val="5A564FC9"/>
    <w:rsid w:val="5DA5771B"/>
    <w:rsid w:val="6F8C7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2000</Words>
  <Characters>2157</Characters>
  <Lines>0</Lines>
  <Paragraphs>0</Paragraphs>
  <TotalTime>113</TotalTime>
  <ScaleCrop>false</ScaleCrop>
  <LinksUpToDate>false</LinksUpToDate>
  <CharactersWithSpaces>2498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2025-11-14T03:32:00Z</dcterms:created>
  <dc:creator>lenovo</dc:creator>
  <cp:lastModifiedBy>未生</cp:lastModifiedBy>
  <cp:lastPrinted>2025-12-09T09:30:00Z</cp:lastPrinted>
  <dcterms:modified xsi:type="dcterms:W3CDTF">2026-05-16T01:46:02Z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eyJoZGlkIjoiOGZjNDU4ZjEwZGZkZTE4Mjg5NzE2ZGQ2ZmUwZjdkN2IiLCJ1c2VySWQiOiIzMzI1ODQ5MjEifQ==</vt:lpwstr>
  </property>
  <property fmtid="{D5CDD505-2E9C-101B-9397-08002B2CF9AE}" pid="4" name="ICV">
    <vt:lpwstr>83F1DF6E4F57480290D932A9FFA1BEBA_13</vt:lpwstr>
  </property>
</Properties>
</file>