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7241D">
      <w:pPr>
        <w:pStyle w:val="25"/>
        <w:ind w:left="0" w:leftChars="0" w:firstLine="0" w:firstLineChars="0"/>
        <w:jc w:val="center"/>
        <w:rPr>
          <w:rFonts w:hint="eastAsia"/>
          <w:color w:val="auto"/>
          <w:highlight w:val="none"/>
          <w:lang w:eastAsia="zh-CN"/>
        </w:rPr>
      </w:pPr>
      <w:bookmarkStart w:id="0" w:name="_Toc12706"/>
      <w:r>
        <w:rPr>
          <w:rFonts w:hint="eastAsia" w:asciiTheme="majorEastAsia" w:hAnsiTheme="majorEastAsia" w:eastAsiaTheme="majorEastAsia" w:cstheme="majorEastAsia"/>
          <w:b/>
          <w:color w:val="auto"/>
          <w:spacing w:val="0"/>
          <w:sz w:val="44"/>
          <w:szCs w:val="44"/>
          <w:highlight w:val="none"/>
          <w:lang w:val="en-US" w:eastAsia="zh-CN"/>
        </w:rPr>
        <w:t xml:space="preserve">信阳市中医院层流净化、医用气体设施及物流系统维保服务项目 </w:t>
      </w:r>
    </w:p>
    <w:p w14:paraId="6EDD5BED">
      <w:pPr>
        <w:rPr>
          <w:rFonts w:hint="eastAsia"/>
          <w:color w:val="auto"/>
          <w:lang w:eastAsia="zh-CN"/>
        </w:rPr>
      </w:pPr>
    </w:p>
    <w:p w14:paraId="442F8FCA">
      <w:pPr>
        <w:rPr>
          <w:rFonts w:hint="eastAsia"/>
          <w:color w:val="auto"/>
          <w:lang w:eastAsia="zh-CN"/>
        </w:rPr>
      </w:pPr>
    </w:p>
    <w:p w14:paraId="32ADE73E">
      <w:pPr>
        <w:pageBreakBefore w:val="0"/>
        <w:kinsoku/>
        <w:wordWrap/>
        <w:overflowPunct/>
        <w:topLinePunct w:val="0"/>
        <w:bidi w:val="0"/>
        <w:adjustRightInd/>
        <w:snapToGrid/>
        <w:ind w:left="0" w:leftChars="0" w:right="0" w:rightChars="0"/>
        <w:jc w:val="center"/>
        <w:rPr>
          <w:rFonts w:hint="eastAsia" w:ascii="宋体" w:hAnsi="宋体"/>
          <w:b/>
          <w:color w:val="auto"/>
          <w:sz w:val="21"/>
          <w:szCs w:val="21"/>
          <w:highlight w:val="none"/>
        </w:rPr>
      </w:pPr>
      <w:r>
        <w:rPr>
          <w:rFonts w:hint="eastAsia" w:ascii="宋体" w:hAnsi="宋体"/>
          <w:b/>
          <w:color w:val="auto"/>
          <w:sz w:val="96"/>
          <w:szCs w:val="96"/>
          <w:highlight w:val="none"/>
          <w:lang w:eastAsia="zh-CN"/>
        </w:rPr>
        <w:t>招</w:t>
      </w:r>
      <w:r>
        <w:rPr>
          <w:rFonts w:hint="eastAsia" w:ascii="宋体" w:hAnsi="宋体"/>
          <w:b/>
          <w:color w:val="auto"/>
          <w:sz w:val="96"/>
          <w:szCs w:val="96"/>
          <w:highlight w:val="none"/>
          <w:lang w:val="en-US" w:eastAsia="zh-CN"/>
        </w:rPr>
        <w:t xml:space="preserve"> </w:t>
      </w:r>
      <w:r>
        <w:rPr>
          <w:rFonts w:hint="eastAsia" w:ascii="宋体" w:hAnsi="宋体"/>
          <w:b/>
          <w:color w:val="auto"/>
          <w:sz w:val="96"/>
          <w:szCs w:val="96"/>
          <w:highlight w:val="none"/>
          <w:lang w:eastAsia="zh-CN"/>
        </w:rPr>
        <w:t>标</w:t>
      </w:r>
      <w:r>
        <w:rPr>
          <w:rFonts w:hint="eastAsia" w:ascii="宋体" w:hAnsi="宋体"/>
          <w:b/>
          <w:color w:val="auto"/>
          <w:sz w:val="96"/>
          <w:szCs w:val="96"/>
          <w:highlight w:val="none"/>
          <w:lang w:val="en-US" w:eastAsia="zh-CN"/>
        </w:rPr>
        <w:t xml:space="preserve"> </w:t>
      </w:r>
      <w:r>
        <w:rPr>
          <w:rFonts w:hint="eastAsia" w:ascii="宋体" w:hAnsi="宋体"/>
          <w:b/>
          <w:color w:val="auto"/>
          <w:sz w:val="96"/>
          <w:szCs w:val="96"/>
          <w:highlight w:val="none"/>
          <w:lang w:eastAsia="zh-CN"/>
        </w:rPr>
        <w:t>文</w:t>
      </w:r>
      <w:r>
        <w:rPr>
          <w:rFonts w:hint="eastAsia" w:ascii="宋体" w:hAnsi="宋体"/>
          <w:b/>
          <w:color w:val="auto"/>
          <w:sz w:val="96"/>
          <w:szCs w:val="96"/>
          <w:highlight w:val="none"/>
          <w:lang w:val="en-US" w:eastAsia="zh-CN"/>
        </w:rPr>
        <w:t xml:space="preserve"> </w:t>
      </w:r>
      <w:r>
        <w:rPr>
          <w:rFonts w:hint="eastAsia" w:ascii="宋体" w:hAnsi="宋体"/>
          <w:b/>
          <w:color w:val="auto"/>
          <w:sz w:val="96"/>
          <w:szCs w:val="96"/>
          <w:highlight w:val="none"/>
          <w:lang w:eastAsia="zh-CN"/>
        </w:rPr>
        <w:t>件</w:t>
      </w:r>
      <w:r>
        <w:rPr>
          <w:rFonts w:hint="eastAsia" w:ascii="宋体" w:hAnsi="宋体"/>
          <w:b/>
          <w:color w:val="auto"/>
          <w:sz w:val="84"/>
          <w:szCs w:val="84"/>
          <w:highlight w:val="none"/>
        </w:rPr>
        <w:t xml:space="preserve"> </w:t>
      </w:r>
    </w:p>
    <w:p w14:paraId="47080D5C">
      <w:pPr>
        <w:pageBreakBefore w:val="0"/>
        <w:kinsoku/>
        <w:wordWrap/>
        <w:overflowPunct/>
        <w:topLinePunct w:val="0"/>
        <w:bidi w:val="0"/>
        <w:adjustRightInd/>
        <w:snapToGrid/>
        <w:spacing w:line="360" w:lineRule="auto"/>
        <w:ind w:right="0" w:rightChars="0"/>
        <w:jc w:val="center"/>
        <w:rPr>
          <w:rFonts w:hint="eastAsia" w:ascii="宋体" w:hAnsi="宋体"/>
          <w:b/>
          <w:color w:val="auto"/>
          <w:sz w:val="28"/>
          <w:szCs w:val="28"/>
          <w:highlight w:val="none"/>
        </w:rPr>
      </w:pPr>
    </w:p>
    <w:p w14:paraId="7024C89D">
      <w:pPr>
        <w:pStyle w:val="9"/>
        <w:pageBreakBefore w:val="0"/>
        <w:kinsoku/>
        <w:wordWrap/>
        <w:overflowPunct/>
        <w:topLinePunct w:val="0"/>
        <w:bidi w:val="0"/>
        <w:adjustRightInd/>
        <w:snapToGrid/>
        <w:ind w:left="0" w:leftChars="0" w:right="0" w:rightChars="0"/>
        <w:jc w:val="center"/>
        <w:rPr>
          <w:rFonts w:hint="eastAsia" w:ascii="宋体" w:hAnsi="宋体" w:eastAsia="宋体" w:cs="宋体"/>
          <w:color w:val="auto"/>
          <w:kern w:val="0"/>
          <w:sz w:val="24"/>
          <w:szCs w:val="24"/>
          <w:lang w:bidi="ar"/>
        </w:rPr>
      </w:pPr>
    </w:p>
    <w:p w14:paraId="33FD7B50">
      <w:pPr>
        <w:pStyle w:val="9"/>
        <w:pageBreakBefore w:val="0"/>
        <w:kinsoku/>
        <w:wordWrap/>
        <w:overflowPunct/>
        <w:topLinePunct w:val="0"/>
        <w:bidi w:val="0"/>
        <w:adjustRightInd/>
        <w:snapToGrid/>
        <w:ind w:left="0" w:leftChars="0" w:right="0" w:rightChars="0"/>
        <w:jc w:val="center"/>
        <w:rPr>
          <w:rFonts w:hint="eastAsia" w:ascii="宋体" w:hAnsi="宋体" w:eastAsia="宋体" w:cs="宋体"/>
          <w:color w:val="auto"/>
          <w:kern w:val="0"/>
          <w:sz w:val="24"/>
          <w:szCs w:val="24"/>
          <w:lang w:bidi="ar"/>
        </w:rPr>
      </w:pPr>
    </w:p>
    <w:p w14:paraId="6B094917">
      <w:pPr>
        <w:pStyle w:val="9"/>
        <w:pageBreakBefore w:val="0"/>
        <w:kinsoku/>
        <w:wordWrap/>
        <w:overflowPunct/>
        <w:topLinePunct w:val="0"/>
        <w:bidi w:val="0"/>
        <w:adjustRightInd/>
        <w:snapToGrid/>
        <w:ind w:left="0" w:leftChars="0" w:right="0" w:rightChars="0"/>
        <w:jc w:val="center"/>
        <w:rPr>
          <w:rFonts w:hint="eastAsia" w:ascii="宋体" w:hAnsi="宋体" w:eastAsia="宋体" w:cs="宋体"/>
          <w:color w:val="auto"/>
          <w:kern w:val="0"/>
          <w:sz w:val="24"/>
          <w:szCs w:val="24"/>
          <w:lang w:bidi="ar"/>
        </w:rPr>
      </w:pPr>
    </w:p>
    <w:p w14:paraId="6DF153D3">
      <w:pPr>
        <w:pStyle w:val="9"/>
        <w:pageBreakBefore w:val="0"/>
        <w:kinsoku/>
        <w:wordWrap/>
        <w:overflowPunct/>
        <w:topLinePunct w:val="0"/>
        <w:bidi w:val="0"/>
        <w:adjustRightInd/>
        <w:snapToGrid/>
        <w:ind w:left="0" w:leftChars="0" w:right="0" w:rightChars="0"/>
        <w:jc w:val="center"/>
        <w:rPr>
          <w:rFonts w:hint="eastAsia" w:ascii="宋体" w:hAnsi="宋体" w:eastAsia="宋体" w:cs="宋体"/>
          <w:color w:val="auto"/>
          <w:kern w:val="0"/>
          <w:sz w:val="24"/>
          <w:szCs w:val="24"/>
          <w:lang w:bidi="ar"/>
        </w:rPr>
      </w:pPr>
    </w:p>
    <w:p w14:paraId="188F47D0">
      <w:pPr>
        <w:pStyle w:val="9"/>
        <w:pageBreakBefore w:val="0"/>
        <w:kinsoku/>
        <w:wordWrap/>
        <w:overflowPunct/>
        <w:topLinePunct w:val="0"/>
        <w:bidi w:val="0"/>
        <w:adjustRightInd/>
        <w:snapToGrid/>
        <w:ind w:left="0" w:leftChars="0" w:right="0" w:rightChars="0"/>
        <w:jc w:val="center"/>
        <w:rPr>
          <w:rFonts w:hint="eastAsia" w:ascii="宋体" w:hAnsi="宋体" w:cs="宋体"/>
          <w:b/>
          <w:color w:val="auto"/>
          <w:sz w:val="32"/>
          <w:highlight w:val="none"/>
        </w:rPr>
      </w:pPr>
    </w:p>
    <w:p w14:paraId="169338C3">
      <w:pPr>
        <w:pageBreakBefore w:val="0"/>
        <w:widowControl/>
        <w:kinsoku/>
        <w:wordWrap/>
        <w:overflowPunct/>
        <w:topLinePunct w:val="0"/>
        <w:bidi w:val="0"/>
        <w:adjustRightInd/>
        <w:snapToGrid/>
        <w:spacing w:line="720" w:lineRule="auto"/>
        <w:ind w:right="0" w:rightChars="0"/>
        <w:jc w:val="both"/>
        <w:rPr>
          <w:rFonts w:hint="eastAsia" w:ascii="宋体" w:hAnsi="宋体" w:cs="宋体"/>
          <w:b/>
          <w:bCs/>
          <w:color w:val="auto"/>
          <w:kern w:val="0"/>
          <w:sz w:val="32"/>
          <w:szCs w:val="32"/>
          <w:highlight w:val="none"/>
          <w:lang w:val="en-US" w:eastAsia="zh-CN"/>
        </w:rPr>
      </w:pPr>
      <w:r>
        <w:rPr>
          <w:rFonts w:hint="eastAsia" w:ascii="宋体" w:hAnsi="宋体" w:cs="宋体"/>
          <w:b/>
          <w:bCs/>
          <w:color w:val="auto"/>
          <w:kern w:val="0"/>
          <w:sz w:val="32"/>
          <w:szCs w:val="32"/>
          <w:highlight w:val="none"/>
          <w:lang w:val="en-US" w:eastAsia="zh-CN"/>
        </w:rPr>
        <w:t xml:space="preserve">                        </w:t>
      </w:r>
    </w:p>
    <w:p w14:paraId="552AF86A">
      <w:pPr>
        <w:pageBreakBefore w:val="0"/>
        <w:widowControl/>
        <w:kinsoku/>
        <w:wordWrap/>
        <w:overflowPunct/>
        <w:topLinePunct w:val="0"/>
        <w:bidi w:val="0"/>
        <w:adjustRightInd/>
        <w:snapToGrid/>
        <w:spacing w:line="720" w:lineRule="auto"/>
        <w:ind w:right="0" w:rightChars="0"/>
        <w:jc w:val="both"/>
        <w:rPr>
          <w:rFonts w:hint="default" w:ascii="宋体" w:hAnsi="宋体" w:eastAsia="宋体" w:cs="宋体"/>
          <w:b/>
          <w:bCs/>
          <w:color w:val="auto"/>
          <w:kern w:val="0"/>
          <w:sz w:val="32"/>
          <w:szCs w:val="32"/>
          <w:highlight w:val="none"/>
          <w:lang w:val="en-US" w:eastAsia="zh-CN"/>
        </w:rPr>
      </w:pPr>
      <w:r>
        <w:rPr>
          <w:rFonts w:hint="eastAsia" w:ascii="宋体" w:hAnsi="宋体" w:cs="宋体"/>
          <w:b/>
          <w:bCs/>
          <w:color w:val="auto"/>
          <w:kern w:val="0"/>
          <w:sz w:val="32"/>
          <w:szCs w:val="32"/>
          <w:highlight w:val="none"/>
          <w:lang w:val="en-US" w:eastAsia="zh-CN"/>
        </w:rPr>
        <w:t xml:space="preserve">       </w:t>
      </w:r>
    </w:p>
    <w:p w14:paraId="6F73FA10">
      <w:pPr>
        <w:tabs>
          <w:tab w:val="left" w:pos="7560"/>
        </w:tabs>
        <w:autoSpaceDE w:val="0"/>
        <w:autoSpaceDN w:val="0"/>
        <w:adjustRightInd w:val="0"/>
        <w:spacing w:line="480" w:lineRule="auto"/>
        <w:ind w:firstLine="2250" w:firstLineChars="800"/>
        <w:jc w:val="both"/>
        <w:rPr>
          <w:rFonts w:hint="default" w:ascii="宋体" w:hAnsi="宋体" w:eastAsia="宋体" w:cs="宋体"/>
          <w:b/>
          <w:color w:val="000000"/>
          <w:spacing w:val="-20"/>
          <w:sz w:val="32"/>
          <w:szCs w:val="32"/>
          <w:lang w:val="en-US" w:eastAsia="zh-CN"/>
        </w:rPr>
      </w:pPr>
      <w:r>
        <w:rPr>
          <w:rFonts w:hint="eastAsia" w:ascii="宋体" w:hAnsi="宋体" w:eastAsia="宋体" w:cs="宋体"/>
          <w:b/>
          <w:color w:val="000000"/>
          <w:spacing w:val="-20"/>
          <w:sz w:val="32"/>
          <w:szCs w:val="32"/>
          <w:lang w:val="zh-CN"/>
        </w:rPr>
        <w:t>采</w:t>
      </w:r>
      <w:r>
        <w:rPr>
          <w:rFonts w:hint="eastAsia" w:ascii="宋体" w:hAnsi="宋体" w:eastAsia="宋体" w:cs="宋体"/>
          <w:b/>
          <w:color w:val="000000"/>
          <w:spacing w:val="-20"/>
          <w:sz w:val="32"/>
          <w:szCs w:val="32"/>
        </w:rPr>
        <w:t xml:space="preserve">    </w:t>
      </w:r>
      <w:r>
        <w:rPr>
          <w:rFonts w:hint="eastAsia" w:ascii="宋体" w:hAnsi="宋体" w:eastAsia="宋体" w:cs="宋体"/>
          <w:b/>
          <w:color w:val="000000"/>
          <w:spacing w:val="-20"/>
          <w:sz w:val="32"/>
          <w:szCs w:val="32"/>
          <w:lang w:val="zh-CN"/>
        </w:rPr>
        <w:t>购</w:t>
      </w:r>
      <w:r>
        <w:rPr>
          <w:rFonts w:hint="eastAsia" w:ascii="宋体" w:hAnsi="宋体" w:eastAsia="宋体" w:cs="宋体"/>
          <w:b/>
          <w:color w:val="000000"/>
          <w:spacing w:val="-20"/>
          <w:sz w:val="32"/>
          <w:szCs w:val="32"/>
        </w:rPr>
        <w:t xml:space="preserve">   </w:t>
      </w:r>
      <w:r>
        <w:rPr>
          <w:rFonts w:hint="eastAsia" w:ascii="宋体" w:hAnsi="宋体" w:eastAsia="宋体" w:cs="宋体"/>
          <w:b/>
          <w:color w:val="000000"/>
          <w:spacing w:val="-20"/>
          <w:sz w:val="32"/>
          <w:szCs w:val="32"/>
          <w:lang w:val="zh-CN"/>
        </w:rPr>
        <w:t>人：</w:t>
      </w:r>
      <w:r>
        <w:rPr>
          <w:rFonts w:hint="eastAsia" w:ascii="宋体" w:hAnsi="宋体" w:cs="宋体"/>
          <w:b/>
          <w:color w:val="000000"/>
          <w:spacing w:val="-20"/>
          <w:sz w:val="32"/>
          <w:szCs w:val="32"/>
          <w:lang w:val="en-US" w:eastAsia="zh-CN"/>
        </w:rPr>
        <w:t>信阳市中医院</w:t>
      </w:r>
    </w:p>
    <w:p w14:paraId="01493D9E">
      <w:pPr>
        <w:tabs>
          <w:tab w:val="left" w:pos="7560"/>
        </w:tabs>
        <w:autoSpaceDE w:val="0"/>
        <w:autoSpaceDN w:val="0"/>
        <w:adjustRightInd w:val="0"/>
        <w:spacing w:line="480" w:lineRule="auto"/>
        <w:ind w:firstLine="2250" w:firstLineChars="800"/>
        <w:jc w:val="left"/>
        <w:rPr>
          <w:rFonts w:hint="eastAsia" w:ascii="宋体" w:hAnsi="宋体" w:cs="宋体"/>
          <w:b/>
          <w:color w:val="000000"/>
          <w:spacing w:val="-20"/>
          <w:sz w:val="32"/>
          <w:szCs w:val="32"/>
          <w:lang w:val="en-US" w:eastAsia="zh-CN"/>
        </w:rPr>
      </w:pPr>
      <w:r>
        <w:rPr>
          <w:rFonts w:hint="eastAsia" w:ascii="宋体" w:hAnsi="宋体" w:eastAsia="宋体" w:cs="宋体"/>
          <w:b/>
          <w:color w:val="000000"/>
          <w:spacing w:val="-20"/>
          <w:sz w:val="32"/>
          <w:szCs w:val="32"/>
          <w:lang w:val="zh-CN"/>
        </w:rPr>
        <w:t>采购代理机构：</w:t>
      </w:r>
      <w:r>
        <w:rPr>
          <w:rFonts w:hint="eastAsia" w:ascii="宋体" w:hAnsi="宋体" w:cs="宋体"/>
          <w:b/>
          <w:color w:val="000000"/>
          <w:spacing w:val="-20"/>
          <w:sz w:val="32"/>
          <w:szCs w:val="32"/>
          <w:lang w:val="en-US" w:eastAsia="zh-CN"/>
        </w:rPr>
        <w:t>远瓴（北京）国际工程咨询有限公司</w:t>
      </w:r>
    </w:p>
    <w:p w14:paraId="046CB786">
      <w:pPr>
        <w:tabs>
          <w:tab w:val="left" w:pos="7560"/>
        </w:tabs>
        <w:autoSpaceDE w:val="0"/>
        <w:autoSpaceDN w:val="0"/>
        <w:adjustRightInd w:val="0"/>
        <w:spacing w:line="480" w:lineRule="auto"/>
        <w:ind w:firstLine="2250" w:firstLineChars="800"/>
        <w:jc w:val="left"/>
        <w:rPr>
          <w:rFonts w:hint="eastAsia" w:ascii="宋体" w:hAnsi="宋体" w:eastAsia="宋体" w:cs="宋体"/>
          <w:color w:val="000000"/>
        </w:rPr>
      </w:pPr>
      <w:r>
        <w:rPr>
          <w:rFonts w:hint="eastAsia" w:ascii="宋体" w:hAnsi="宋体" w:eastAsia="宋体" w:cs="宋体"/>
          <w:b/>
          <w:color w:val="000000"/>
          <w:spacing w:val="-20"/>
          <w:sz w:val="32"/>
          <w:szCs w:val="32"/>
        </w:rPr>
        <w:t xml:space="preserve">日         期：二 〇 二 </w:t>
      </w:r>
      <w:r>
        <w:rPr>
          <w:rFonts w:hint="eastAsia" w:ascii="宋体" w:hAnsi="宋体" w:cs="宋体"/>
          <w:b/>
          <w:color w:val="000000"/>
          <w:spacing w:val="-20"/>
          <w:sz w:val="32"/>
          <w:szCs w:val="32"/>
          <w:lang w:val="en-US" w:eastAsia="zh-CN"/>
        </w:rPr>
        <w:t xml:space="preserve">六 </w:t>
      </w:r>
      <w:r>
        <w:rPr>
          <w:rFonts w:hint="eastAsia" w:ascii="宋体" w:hAnsi="宋体" w:eastAsia="宋体" w:cs="宋体"/>
          <w:b/>
          <w:color w:val="000000"/>
          <w:spacing w:val="-20"/>
          <w:sz w:val="32"/>
          <w:szCs w:val="32"/>
        </w:rPr>
        <w:t xml:space="preserve">年 </w:t>
      </w:r>
      <w:r>
        <w:rPr>
          <w:rFonts w:hint="eastAsia" w:ascii="宋体" w:hAnsi="宋体" w:cs="宋体"/>
          <w:b/>
          <w:color w:val="000000"/>
          <w:spacing w:val="-20"/>
          <w:sz w:val="32"/>
          <w:szCs w:val="32"/>
          <w:lang w:val="en-US" w:eastAsia="zh-CN"/>
        </w:rPr>
        <w:t>八</w:t>
      </w:r>
      <w:r>
        <w:rPr>
          <w:rFonts w:hint="eastAsia" w:ascii="宋体" w:hAnsi="宋体" w:eastAsia="宋体" w:cs="宋体"/>
          <w:b/>
          <w:color w:val="000000"/>
          <w:spacing w:val="-20"/>
          <w:sz w:val="32"/>
          <w:szCs w:val="32"/>
        </w:rPr>
        <w:t>月</w:t>
      </w:r>
    </w:p>
    <w:p w14:paraId="733452C8">
      <w:pPr>
        <w:ind w:left="0" w:leftChars="0" w:firstLine="0" w:firstLineChars="0"/>
        <w:jc w:val="center"/>
        <w:rPr>
          <w:rFonts w:hint="default" w:ascii="Times New Roman" w:hAnsi="Times New Roman" w:eastAsia="宋体" w:cs="Times New Roman"/>
          <w:b/>
          <w:bCs/>
          <w:color w:val="auto"/>
          <w:sz w:val="32"/>
          <w:szCs w:val="32"/>
          <w:highlight w:val="none"/>
        </w:rPr>
        <w:sectPr>
          <w:headerReference r:id="rId3" w:type="default"/>
          <w:pgSz w:w="11905" w:h="16838"/>
          <w:pgMar w:top="1440" w:right="1080" w:bottom="1440" w:left="1080" w:header="850" w:footer="850" w:gutter="0"/>
          <w:pgBorders>
            <w:top w:val="none" w:sz="0" w:space="0"/>
            <w:left w:val="none" w:sz="0" w:space="0"/>
            <w:bottom w:val="none" w:sz="0" w:space="0"/>
            <w:right w:val="none" w:sz="0" w:space="0"/>
          </w:pgBorders>
          <w:pgNumType w:fmt="decimal"/>
          <w:cols w:space="0" w:num="1"/>
          <w:rtlGutter w:val="0"/>
          <w:docGrid w:type="lines" w:linePitch="423" w:charSpace="0"/>
        </w:sectPr>
      </w:pPr>
    </w:p>
    <w:p w14:paraId="32BAB5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8"/>
          <w:szCs w:val="28"/>
          <w:highlight w:val="none"/>
        </w:rPr>
        <w:t>致政府采购供应商和代理机构的一封信</w:t>
      </w:r>
    </w:p>
    <w:p w14:paraId="7379E634">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尊敬的政府采购供应商、代理机构：</w:t>
      </w:r>
    </w:p>
    <w:p w14:paraId="14DDEB22">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您好！非常感谢您一直以来对</w:t>
      </w:r>
      <w:r>
        <w:rPr>
          <w:rFonts w:hint="eastAsia" w:ascii="Times New Roman" w:hAnsi="Times New Roman" w:eastAsia="仿宋_GB2312"/>
          <w:color w:val="auto"/>
          <w:sz w:val="24"/>
          <w:szCs w:val="24"/>
          <w:lang w:eastAsia="zh-CN"/>
        </w:rPr>
        <w:t>信阳市</w:t>
      </w:r>
      <w:r>
        <w:rPr>
          <w:rFonts w:hint="eastAsia" w:ascii="Times New Roman" w:hAnsi="Times New Roman" w:eastAsia="仿宋_GB2312"/>
          <w:color w:val="auto"/>
          <w:sz w:val="24"/>
          <w:szCs w:val="24"/>
        </w:rPr>
        <w:t>政府采购活动的关心和支持！</w:t>
      </w:r>
    </w:p>
    <w:p w14:paraId="507C2A4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近年来，</w:t>
      </w:r>
      <w:r>
        <w:rPr>
          <w:rFonts w:hint="eastAsia" w:ascii="Times New Roman" w:hAnsi="Times New Roman" w:eastAsia="仿宋_GB2312"/>
          <w:color w:val="auto"/>
          <w:sz w:val="24"/>
          <w:szCs w:val="24"/>
          <w:lang w:eastAsia="zh-CN"/>
        </w:rPr>
        <w:t>信阳</w:t>
      </w:r>
      <w:r>
        <w:rPr>
          <w:rFonts w:hint="eastAsia" w:ascii="Times New Roman" w:hAnsi="Times New Roman" w:eastAsia="仿宋_GB2312"/>
          <w:color w:val="auto"/>
          <w:sz w:val="24"/>
          <w:szCs w:val="24"/>
        </w:rPr>
        <w:t>市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0F38C847">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rPr>
          <w:rFonts w:hint="eastAsia" w:ascii="Times New Roman" w:hAnsi="Times New Roman" w:eastAsia="仿宋_GB2312" w:cs="Times New Roman"/>
          <w:b w:val="0"/>
          <w:bCs w:val="0"/>
          <w:color w:val="auto"/>
          <w:kern w:val="2"/>
          <w:sz w:val="24"/>
          <w:szCs w:val="24"/>
          <w:lang w:val="en-US" w:eastAsia="zh-CN" w:bidi="ar-SA"/>
        </w:rPr>
      </w:pPr>
      <w:r>
        <w:rPr>
          <w:rFonts w:hint="eastAsia" w:ascii="Times New Roman" w:hAnsi="Times New Roman" w:eastAsia="仿宋_GB2312" w:cs="Times New Roman"/>
          <w:b w:val="0"/>
          <w:bCs w:val="0"/>
          <w:color w:val="auto"/>
          <w:kern w:val="2"/>
          <w:sz w:val="24"/>
          <w:szCs w:val="24"/>
          <w:lang w:val="en-US" w:eastAsia="zh-CN" w:bidi="ar-SA"/>
        </w:rPr>
        <w:t>为持续优化信阳市政府采购领域营商环境，信阳市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市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15%-20%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三是设置政府采购项目服务专员，提供全流程服务。信阳市财政局在每个部门预算科室设立一名政府采购项目服务专员，全流程为中标供应商服务。在政府采购项目中，遇到任何问题均可以和服务专员联系，如采购人不按照规定签订合同、不按照合同约定对项目履约验收、不按照合同约定付款等问题。</w:t>
      </w:r>
    </w:p>
    <w:p w14:paraId="2DD2438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_GB2312" w:cs="Times New Roman"/>
          <w:b w:val="0"/>
          <w:bCs w:val="0"/>
          <w:color w:val="auto"/>
          <w:kern w:val="2"/>
          <w:sz w:val="24"/>
          <w:szCs w:val="24"/>
          <w:lang w:val="en-US" w:eastAsia="zh-CN" w:bidi="ar-SA"/>
        </w:rPr>
      </w:pPr>
      <w:r>
        <w:rPr>
          <w:rFonts w:hint="eastAsia" w:ascii="Times New Roman" w:hAnsi="Times New Roman" w:eastAsia="仿宋_GB2312"/>
          <w:color w:val="auto"/>
          <w:sz w:val="24"/>
          <w:szCs w:val="24"/>
          <w:lang w:eastAsia="zh-CN"/>
        </w:rPr>
        <w:t>尽管做了一些工作，但我们深知，离贵</w:t>
      </w:r>
      <w:r>
        <w:rPr>
          <w:rFonts w:hint="eastAsia" w:ascii="Times New Roman" w:hAnsi="Times New Roman" w:eastAsia="仿宋_GB2312" w:cs="Times New Roman"/>
          <w:b w:val="0"/>
          <w:bCs w:val="0"/>
          <w:color w:val="auto"/>
          <w:kern w:val="2"/>
          <w:sz w:val="24"/>
          <w:szCs w:val="24"/>
          <w:lang w:val="en-US" w:eastAsia="zh-CN" w:bidi="ar-SA"/>
        </w:rPr>
        <w:t>公司的期望还有差距。恳请贵公司对我们的工作提出宝贵意见，并持续给予关注、支持和监督！</w:t>
      </w:r>
    </w:p>
    <w:p w14:paraId="6891994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_GB2312" w:cs="Times New Roman"/>
          <w:b w:val="0"/>
          <w:bCs w:val="0"/>
          <w:color w:val="auto"/>
          <w:kern w:val="2"/>
          <w:sz w:val="24"/>
          <w:szCs w:val="24"/>
          <w:lang w:val="en-US" w:eastAsia="zh-CN" w:bidi="ar-SA"/>
        </w:rPr>
      </w:pPr>
      <w:r>
        <w:rPr>
          <w:rFonts w:hint="eastAsia" w:ascii="Times New Roman" w:hAnsi="Times New Roman" w:eastAsia="仿宋_GB2312" w:cs="Times New Roman"/>
          <w:b w:val="0"/>
          <w:bCs w:val="0"/>
          <w:color w:val="auto"/>
          <w:kern w:val="2"/>
          <w:sz w:val="24"/>
          <w:szCs w:val="24"/>
          <w:lang w:val="en-US" w:eastAsia="zh-CN" w:bidi="ar-SA"/>
        </w:rPr>
        <w:t>凡涉及信阳市政府采购领域营商环境的任何问题，贵公司均可通过专线电话0376-6699123、电子邮箱czyszb228@163.com，与信阳市财政局优化营商环境办公室随时沟通交流，我们将竭诚为各位供应商服务，全力解决贵公司遇到的困难。</w:t>
      </w:r>
    </w:p>
    <w:p w14:paraId="5621D26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_GB2312" w:cs="Times New Roman"/>
          <w:b w:val="0"/>
          <w:bCs w:val="0"/>
          <w:color w:val="auto"/>
          <w:kern w:val="2"/>
          <w:sz w:val="24"/>
          <w:szCs w:val="24"/>
          <w:lang w:val="en-US" w:eastAsia="zh-CN" w:bidi="ar-SA"/>
        </w:rPr>
      </w:pPr>
      <w:r>
        <w:rPr>
          <w:rFonts w:hint="eastAsia" w:ascii="Times New Roman" w:hAnsi="Times New Roman" w:eastAsia="仿宋_GB2312" w:cs="Times New Roman"/>
          <w:b w:val="0"/>
          <w:bCs w:val="0"/>
          <w:color w:val="auto"/>
          <w:kern w:val="2"/>
          <w:sz w:val="24"/>
          <w:szCs w:val="24"/>
          <w:lang w:val="en-US" w:eastAsia="zh-CN" w:bidi="ar-SA"/>
        </w:rPr>
        <w:t>再次感谢贵公司对信阳市政府采购工作的关心和支持！</w:t>
      </w:r>
    </w:p>
    <w:p w14:paraId="654AEBD4">
      <w:pPr>
        <w:keepNext w:val="0"/>
        <w:keepLines w:val="0"/>
        <w:pageBreakBefore w:val="0"/>
        <w:kinsoku/>
        <w:wordWrap/>
        <w:overflowPunct/>
        <w:topLinePunct w:val="0"/>
        <w:autoSpaceDE/>
        <w:autoSpaceDN/>
        <w:bidi w:val="0"/>
        <w:adjustRightInd/>
        <w:snapToGrid/>
        <w:spacing w:line="520" w:lineRule="exact"/>
        <w:ind w:firstLine="4320" w:firstLineChars="1800"/>
        <w:jc w:val="right"/>
        <w:textAlignment w:val="auto"/>
        <w:rPr>
          <w:rFonts w:hint="eastAsia" w:ascii="Times New Roman" w:hAnsi="Times New Roman" w:eastAsia="仿宋_GB2312" w:cs="Times New Roman"/>
          <w:b w:val="0"/>
          <w:bCs w:val="0"/>
          <w:color w:val="auto"/>
          <w:kern w:val="2"/>
          <w:sz w:val="24"/>
          <w:szCs w:val="24"/>
          <w:lang w:val="en-US" w:eastAsia="zh-CN" w:bidi="ar-SA"/>
        </w:rPr>
      </w:pPr>
      <w:r>
        <w:rPr>
          <w:rFonts w:hint="eastAsia" w:ascii="Times New Roman" w:hAnsi="Times New Roman" w:eastAsia="仿宋_GB2312" w:cs="Times New Roman"/>
          <w:b w:val="0"/>
          <w:bCs w:val="0"/>
          <w:color w:val="auto"/>
          <w:kern w:val="2"/>
          <w:sz w:val="24"/>
          <w:szCs w:val="24"/>
          <w:lang w:val="en-US" w:eastAsia="zh-CN" w:bidi="ar-SA"/>
        </w:rPr>
        <w:t>信阳市财政局</w:t>
      </w:r>
    </w:p>
    <w:p w14:paraId="3C594427">
      <w:pPr>
        <w:pStyle w:val="50"/>
        <w:ind w:left="0" w:leftChars="0" w:firstLine="0" w:firstLineChars="0"/>
        <w:jc w:val="center"/>
        <w:rPr>
          <w:rFonts w:hint="eastAsia" w:cs="微软雅黑"/>
          <w:bCs/>
          <w:color w:val="auto"/>
          <w:spacing w:val="14"/>
          <w:sz w:val="44"/>
          <w:szCs w:val="44"/>
        </w:rPr>
        <w:sectPr>
          <w:headerReference r:id="rId4" w:type="default"/>
          <w:footerReference r:id="rId5" w:type="default"/>
          <w:pgSz w:w="11850" w:h="16783"/>
          <w:pgMar w:top="1271" w:right="851" w:bottom="1232" w:left="1071" w:header="850" w:footer="669" w:gutter="0"/>
          <w:pgBorders>
            <w:top w:val="none" w:sz="0" w:space="0"/>
            <w:left w:val="none" w:sz="0" w:space="0"/>
            <w:bottom w:val="none" w:sz="0" w:space="0"/>
            <w:right w:val="none" w:sz="0" w:space="0"/>
          </w:pgBorders>
          <w:pgNumType w:start="1"/>
          <w:cols w:space="720" w:num="1"/>
          <w:docGrid w:type="lines" w:linePitch="380" w:charSpace="0"/>
        </w:sectPr>
      </w:pPr>
    </w:p>
    <w:p w14:paraId="259FC827">
      <w:pPr>
        <w:rPr>
          <w:rFonts w:hint="eastAsia" w:ascii="宋体" w:hAnsi="宋体" w:cs="宋体"/>
          <w:b/>
          <w:color w:val="auto"/>
          <w:sz w:val="32"/>
          <w:highlight w:val="none"/>
        </w:rPr>
      </w:pPr>
    </w:p>
    <w:sdt>
      <w:sdtPr>
        <w:rPr>
          <w:rFonts w:ascii="宋体" w:hAnsi="宋体" w:eastAsia="宋体" w:cs="Times New Roman"/>
          <w:color w:val="auto"/>
          <w:kern w:val="2"/>
          <w:sz w:val="21"/>
          <w:lang w:val="en-US" w:eastAsia="zh-CN" w:bidi="ar-SA"/>
        </w:rPr>
        <w:id w:val="147459814"/>
        <w15:color w:val="DBDBDB"/>
        <w:docPartObj>
          <w:docPartGallery w:val="Table of Contents"/>
          <w:docPartUnique/>
        </w:docPartObj>
      </w:sdtPr>
      <w:sdtEndPr>
        <w:rPr>
          <w:rFonts w:hint="eastAsia" w:ascii="宋体" w:hAnsi="宋体" w:eastAsia="宋体" w:cs="宋体"/>
          <w:bCs/>
          <w:color w:val="auto"/>
          <w:kern w:val="2"/>
          <w:sz w:val="24"/>
          <w:szCs w:val="24"/>
          <w:highlight w:val="none"/>
          <w:lang w:val="en-US" w:eastAsia="zh-CN" w:bidi="ar-SA"/>
        </w:rPr>
      </w:sdtEndPr>
      <w:sdtContent>
        <w:p w14:paraId="05DF8F9A">
          <w:pPr>
            <w:spacing w:before="0" w:beforeLines="0" w:after="0" w:afterLines="0" w:line="240" w:lineRule="auto"/>
            <w:ind w:left="0" w:leftChars="0" w:right="0" w:rightChars="0" w:firstLine="0" w:firstLineChars="0"/>
            <w:jc w:val="center"/>
            <w:rPr>
              <w:b/>
              <w:bCs/>
              <w:color w:val="auto"/>
              <w:sz w:val="48"/>
              <w:szCs w:val="32"/>
            </w:rPr>
          </w:pPr>
          <w:r>
            <w:rPr>
              <w:rFonts w:ascii="宋体" w:hAnsi="宋体" w:eastAsia="宋体"/>
              <w:b/>
              <w:bCs/>
              <w:color w:val="auto"/>
              <w:sz w:val="36"/>
              <w:szCs w:val="32"/>
            </w:rPr>
            <w:t>目</w:t>
          </w:r>
          <w:r>
            <w:rPr>
              <w:rFonts w:hint="eastAsia" w:ascii="宋体" w:hAnsi="宋体" w:eastAsia="宋体"/>
              <w:b/>
              <w:bCs/>
              <w:color w:val="auto"/>
              <w:sz w:val="36"/>
              <w:szCs w:val="32"/>
              <w:lang w:val="en-US" w:eastAsia="zh-CN"/>
            </w:rPr>
            <w:t xml:space="preserve">  </w:t>
          </w:r>
          <w:r>
            <w:rPr>
              <w:rFonts w:ascii="宋体" w:hAnsi="宋体" w:eastAsia="宋体"/>
              <w:b/>
              <w:bCs/>
              <w:color w:val="auto"/>
              <w:sz w:val="36"/>
              <w:szCs w:val="32"/>
            </w:rPr>
            <w:t>录</w:t>
          </w:r>
        </w:p>
        <w:p w14:paraId="74B7CA3C">
          <w:pPr>
            <w:pStyle w:val="18"/>
            <w:pageBreakBefore w:val="0"/>
            <w:tabs>
              <w:tab w:val="right" w:leader="dot" w:pos="8595"/>
            </w:tabs>
            <w:kinsoku/>
            <w:wordWrap/>
            <w:overflowPunct/>
            <w:topLinePunct w:val="0"/>
            <w:bidi w:val="0"/>
            <w:adjustRightInd/>
            <w:snapToGrid/>
            <w:spacing w:line="720" w:lineRule="auto"/>
            <w:ind w:left="0" w:leftChars="0" w:right="0" w:rightChars="0"/>
            <w:rPr>
              <w:rFonts w:hint="eastAsia" w:ascii="宋体" w:hAnsi="宋体" w:eastAsia="宋体" w:cs="宋体"/>
              <w:bCs/>
              <w:color w:val="auto"/>
              <w:sz w:val="32"/>
              <w:szCs w:val="32"/>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TOC \o "1-1" \h \u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HYPERLINK \l _Toc14650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lang w:val="en-US" w:eastAsia="zh-CN"/>
            </w:rPr>
            <w:t>第一章 招标公告</w:t>
          </w:r>
          <w:r>
            <w:rPr>
              <w:rFonts w:hint="eastAsia" w:ascii="宋体" w:hAnsi="宋体" w:eastAsia="宋体" w:cs="宋体"/>
              <w:bCs/>
              <w:color w:val="auto"/>
              <w:sz w:val="32"/>
              <w:szCs w:val="32"/>
              <w:highlight w:val="none"/>
            </w:rPr>
            <w:tab/>
          </w: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PAGEREF _Toc14650 \h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1</w:t>
          </w:r>
          <w:r>
            <w:rPr>
              <w:rFonts w:hint="eastAsia" w:ascii="宋体" w:hAnsi="宋体" w:eastAsia="宋体" w:cs="宋体"/>
              <w:bCs/>
              <w:color w:val="auto"/>
              <w:sz w:val="32"/>
              <w:szCs w:val="32"/>
              <w:highlight w:val="none"/>
            </w:rPr>
            <w:fldChar w:fldCharType="end"/>
          </w:r>
          <w:r>
            <w:rPr>
              <w:rFonts w:hint="eastAsia" w:ascii="宋体" w:hAnsi="宋体" w:eastAsia="宋体" w:cs="宋体"/>
              <w:bCs/>
              <w:color w:val="auto"/>
              <w:sz w:val="32"/>
              <w:szCs w:val="32"/>
              <w:highlight w:val="none"/>
            </w:rPr>
            <w:fldChar w:fldCharType="end"/>
          </w:r>
        </w:p>
        <w:p w14:paraId="5BA2D62A">
          <w:pPr>
            <w:pStyle w:val="18"/>
            <w:pageBreakBefore w:val="0"/>
            <w:tabs>
              <w:tab w:val="right" w:leader="dot" w:pos="8595"/>
            </w:tabs>
            <w:kinsoku/>
            <w:wordWrap/>
            <w:overflowPunct/>
            <w:topLinePunct w:val="0"/>
            <w:bidi w:val="0"/>
            <w:adjustRightInd/>
            <w:snapToGrid/>
            <w:spacing w:line="720" w:lineRule="auto"/>
            <w:ind w:left="0" w:leftChars="0" w:right="0" w:rightChars="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HYPERLINK \l _Toc22785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 xml:space="preserve">第二章 </w:t>
          </w:r>
          <w:r>
            <w:rPr>
              <w:rFonts w:hint="eastAsia" w:ascii="宋体" w:hAnsi="宋体" w:eastAsia="宋体" w:cs="宋体"/>
              <w:bCs/>
              <w:color w:val="auto"/>
              <w:sz w:val="32"/>
              <w:szCs w:val="32"/>
              <w:highlight w:val="none"/>
              <w:lang w:eastAsia="zh-CN"/>
            </w:rPr>
            <w:t>供应商</w:t>
          </w:r>
          <w:r>
            <w:rPr>
              <w:rFonts w:hint="eastAsia" w:ascii="宋体" w:hAnsi="宋体" w:eastAsia="宋体" w:cs="宋体"/>
              <w:bCs/>
              <w:color w:val="auto"/>
              <w:sz w:val="32"/>
              <w:szCs w:val="32"/>
              <w:highlight w:val="none"/>
            </w:rPr>
            <w:t>须知</w:t>
          </w:r>
          <w:r>
            <w:rPr>
              <w:rFonts w:hint="eastAsia" w:ascii="宋体" w:hAnsi="宋体" w:eastAsia="宋体" w:cs="宋体"/>
              <w:bCs/>
              <w:color w:val="auto"/>
              <w:sz w:val="32"/>
              <w:szCs w:val="32"/>
              <w:highlight w:val="none"/>
            </w:rPr>
            <w:tab/>
          </w: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PAGEREF _Toc22785 \h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5</w:t>
          </w:r>
          <w:r>
            <w:rPr>
              <w:rFonts w:hint="eastAsia" w:ascii="宋体" w:hAnsi="宋体" w:eastAsia="宋体" w:cs="宋体"/>
              <w:bCs/>
              <w:color w:val="auto"/>
              <w:sz w:val="32"/>
              <w:szCs w:val="32"/>
              <w:highlight w:val="none"/>
            </w:rPr>
            <w:fldChar w:fldCharType="end"/>
          </w:r>
          <w:r>
            <w:rPr>
              <w:rFonts w:hint="eastAsia" w:ascii="宋体" w:hAnsi="宋体" w:eastAsia="宋体" w:cs="宋体"/>
              <w:bCs/>
              <w:color w:val="auto"/>
              <w:sz w:val="32"/>
              <w:szCs w:val="32"/>
              <w:highlight w:val="none"/>
            </w:rPr>
            <w:fldChar w:fldCharType="end"/>
          </w:r>
        </w:p>
        <w:p w14:paraId="24098C0F">
          <w:pPr>
            <w:pStyle w:val="18"/>
            <w:pageBreakBefore w:val="0"/>
            <w:tabs>
              <w:tab w:val="right" w:leader="dot" w:pos="8595"/>
            </w:tabs>
            <w:kinsoku/>
            <w:wordWrap/>
            <w:overflowPunct/>
            <w:topLinePunct w:val="0"/>
            <w:bidi w:val="0"/>
            <w:adjustRightInd/>
            <w:snapToGrid/>
            <w:spacing w:line="720" w:lineRule="auto"/>
            <w:ind w:left="0" w:leftChars="0" w:right="0" w:rightChars="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HYPERLINK \l _Toc21157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第三章  评标办法</w:t>
          </w:r>
          <w:r>
            <w:rPr>
              <w:rFonts w:hint="eastAsia" w:ascii="宋体" w:hAnsi="宋体" w:eastAsia="宋体" w:cs="宋体"/>
              <w:bCs/>
              <w:color w:val="auto"/>
              <w:sz w:val="32"/>
              <w:szCs w:val="32"/>
              <w:highlight w:val="none"/>
            </w:rPr>
            <w:tab/>
          </w: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PAGEREF _Toc21157 \h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17</w:t>
          </w:r>
          <w:r>
            <w:rPr>
              <w:rFonts w:hint="eastAsia" w:ascii="宋体" w:hAnsi="宋体" w:eastAsia="宋体" w:cs="宋体"/>
              <w:bCs/>
              <w:color w:val="auto"/>
              <w:sz w:val="32"/>
              <w:szCs w:val="32"/>
              <w:highlight w:val="none"/>
            </w:rPr>
            <w:fldChar w:fldCharType="end"/>
          </w:r>
          <w:r>
            <w:rPr>
              <w:rFonts w:hint="eastAsia" w:ascii="宋体" w:hAnsi="宋体" w:eastAsia="宋体" w:cs="宋体"/>
              <w:bCs/>
              <w:color w:val="auto"/>
              <w:sz w:val="32"/>
              <w:szCs w:val="32"/>
              <w:highlight w:val="none"/>
            </w:rPr>
            <w:fldChar w:fldCharType="end"/>
          </w:r>
        </w:p>
        <w:p w14:paraId="1B548558">
          <w:pPr>
            <w:pStyle w:val="18"/>
            <w:pageBreakBefore w:val="0"/>
            <w:tabs>
              <w:tab w:val="right" w:leader="dot" w:pos="8595"/>
            </w:tabs>
            <w:kinsoku/>
            <w:wordWrap/>
            <w:overflowPunct/>
            <w:topLinePunct w:val="0"/>
            <w:bidi w:val="0"/>
            <w:adjustRightInd/>
            <w:snapToGrid/>
            <w:spacing w:line="720" w:lineRule="auto"/>
            <w:ind w:left="0" w:leftChars="0" w:right="0" w:rightChars="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HYPERLINK \l _Toc14342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第四章 合同主要条款</w:t>
          </w:r>
          <w:r>
            <w:rPr>
              <w:rFonts w:hint="eastAsia" w:ascii="宋体" w:hAnsi="宋体" w:eastAsia="宋体" w:cs="宋体"/>
              <w:bCs/>
              <w:color w:val="auto"/>
              <w:sz w:val="32"/>
              <w:szCs w:val="32"/>
              <w:highlight w:val="none"/>
              <w:lang w:eastAsia="zh-CN"/>
            </w:rPr>
            <w:t>及格式</w:t>
          </w:r>
          <w:r>
            <w:rPr>
              <w:rFonts w:hint="eastAsia" w:ascii="宋体" w:hAnsi="宋体" w:eastAsia="宋体" w:cs="宋体"/>
              <w:bCs/>
              <w:color w:val="auto"/>
              <w:sz w:val="32"/>
              <w:szCs w:val="32"/>
              <w:highlight w:val="none"/>
            </w:rPr>
            <w:tab/>
          </w: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PAGEREF _Toc14342 \h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23</w:t>
          </w:r>
          <w:r>
            <w:rPr>
              <w:rFonts w:hint="eastAsia" w:ascii="宋体" w:hAnsi="宋体" w:eastAsia="宋体" w:cs="宋体"/>
              <w:bCs/>
              <w:color w:val="auto"/>
              <w:sz w:val="32"/>
              <w:szCs w:val="32"/>
              <w:highlight w:val="none"/>
            </w:rPr>
            <w:fldChar w:fldCharType="end"/>
          </w:r>
          <w:r>
            <w:rPr>
              <w:rFonts w:hint="eastAsia" w:ascii="宋体" w:hAnsi="宋体" w:eastAsia="宋体" w:cs="宋体"/>
              <w:bCs/>
              <w:color w:val="auto"/>
              <w:sz w:val="32"/>
              <w:szCs w:val="32"/>
              <w:highlight w:val="none"/>
            </w:rPr>
            <w:fldChar w:fldCharType="end"/>
          </w:r>
        </w:p>
        <w:p w14:paraId="58497E55">
          <w:pPr>
            <w:pStyle w:val="18"/>
            <w:pageBreakBefore w:val="0"/>
            <w:tabs>
              <w:tab w:val="right" w:leader="dot" w:pos="8595"/>
            </w:tabs>
            <w:kinsoku/>
            <w:wordWrap/>
            <w:overflowPunct/>
            <w:topLinePunct w:val="0"/>
            <w:bidi w:val="0"/>
            <w:adjustRightInd/>
            <w:snapToGrid/>
            <w:spacing w:line="720" w:lineRule="auto"/>
            <w:ind w:left="0" w:leftChars="0" w:right="0" w:rightChars="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HYPERLINK \l _Toc17187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lang w:val="en-US" w:eastAsia="zh-CN"/>
            </w:rPr>
            <w:t>第五章 服务内容与要求</w:t>
          </w:r>
          <w:r>
            <w:rPr>
              <w:rFonts w:hint="eastAsia" w:ascii="宋体" w:hAnsi="宋体" w:eastAsia="宋体" w:cs="宋体"/>
              <w:bCs/>
              <w:color w:val="auto"/>
              <w:sz w:val="32"/>
              <w:szCs w:val="32"/>
              <w:highlight w:val="none"/>
            </w:rPr>
            <w:tab/>
          </w: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PAGEREF _Toc17187 \h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27</w:t>
          </w:r>
          <w:r>
            <w:rPr>
              <w:rFonts w:hint="eastAsia" w:ascii="宋体" w:hAnsi="宋体" w:eastAsia="宋体" w:cs="宋体"/>
              <w:bCs/>
              <w:color w:val="auto"/>
              <w:sz w:val="32"/>
              <w:szCs w:val="32"/>
              <w:highlight w:val="none"/>
            </w:rPr>
            <w:fldChar w:fldCharType="end"/>
          </w:r>
          <w:r>
            <w:rPr>
              <w:rFonts w:hint="eastAsia" w:ascii="宋体" w:hAnsi="宋体" w:eastAsia="宋体" w:cs="宋体"/>
              <w:bCs/>
              <w:color w:val="auto"/>
              <w:sz w:val="32"/>
              <w:szCs w:val="32"/>
              <w:highlight w:val="none"/>
            </w:rPr>
            <w:fldChar w:fldCharType="end"/>
          </w:r>
        </w:p>
        <w:p w14:paraId="16725C51">
          <w:pPr>
            <w:pStyle w:val="18"/>
            <w:pageBreakBefore w:val="0"/>
            <w:tabs>
              <w:tab w:val="right" w:leader="dot" w:pos="8595"/>
            </w:tabs>
            <w:kinsoku/>
            <w:wordWrap/>
            <w:overflowPunct/>
            <w:topLinePunct w:val="0"/>
            <w:bidi w:val="0"/>
            <w:adjustRightInd/>
            <w:snapToGrid/>
            <w:spacing w:line="720" w:lineRule="auto"/>
            <w:ind w:left="0" w:leftChars="0" w:right="0" w:rightChars="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HYPERLINK \l _Toc22847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第六章 投标文件格式</w:t>
          </w:r>
          <w:r>
            <w:rPr>
              <w:rFonts w:hint="eastAsia" w:ascii="宋体" w:hAnsi="宋体" w:eastAsia="宋体" w:cs="宋体"/>
              <w:bCs/>
              <w:color w:val="auto"/>
              <w:sz w:val="32"/>
              <w:szCs w:val="32"/>
              <w:highlight w:val="none"/>
            </w:rPr>
            <w:tab/>
          </w: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PAGEREF _Toc22847 \h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38</w:t>
          </w:r>
          <w:r>
            <w:rPr>
              <w:rFonts w:hint="eastAsia" w:ascii="宋体" w:hAnsi="宋体" w:eastAsia="宋体" w:cs="宋体"/>
              <w:bCs/>
              <w:color w:val="auto"/>
              <w:sz w:val="32"/>
              <w:szCs w:val="32"/>
              <w:highlight w:val="none"/>
            </w:rPr>
            <w:fldChar w:fldCharType="end"/>
          </w:r>
          <w:r>
            <w:rPr>
              <w:rFonts w:hint="eastAsia" w:ascii="宋体" w:hAnsi="宋体" w:eastAsia="宋体" w:cs="宋体"/>
              <w:bCs/>
              <w:color w:val="auto"/>
              <w:sz w:val="32"/>
              <w:szCs w:val="32"/>
              <w:highlight w:val="none"/>
            </w:rPr>
            <w:fldChar w:fldCharType="end"/>
          </w:r>
        </w:p>
        <w:p w14:paraId="13C284A3">
          <w:pPr>
            <w:pStyle w:val="18"/>
            <w:pageBreakBefore w:val="0"/>
            <w:tabs>
              <w:tab w:val="right" w:leader="dot" w:pos="8595"/>
            </w:tabs>
            <w:kinsoku/>
            <w:wordWrap/>
            <w:overflowPunct/>
            <w:topLinePunct w:val="0"/>
            <w:bidi w:val="0"/>
            <w:adjustRightInd/>
            <w:snapToGrid/>
            <w:spacing w:line="720" w:lineRule="auto"/>
            <w:ind w:left="0" w:leftChars="0" w:right="0" w:rightChars="0"/>
            <w:rPr>
              <w:rFonts w:hint="eastAsia" w:ascii="宋体" w:hAnsi="宋体" w:eastAsia="宋体" w:cs="宋体"/>
              <w:bCs/>
              <w:color w:val="auto"/>
              <w:sz w:val="24"/>
              <w:szCs w:val="24"/>
              <w:highlight w:val="none"/>
            </w:rPr>
          </w:pP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HYPERLINK \l _Toc16937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河南省政府采购合同融资政策告知函</w:t>
          </w:r>
          <w:r>
            <w:rPr>
              <w:rFonts w:hint="eastAsia" w:ascii="宋体" w:hAnsi="宋体" w:eastAsia="宋体" w:cs="宋体"/>
              <w:bCs/>
              <w:color w:val="auto"/>
              <w:sz w:val="32"/>
              <w:szCs w:val="32"/>
              <w:highlight w:val="none"/>
            </w:rPr>
            <w:tab/>
          </w:r>
          <w:r>
            <w:rPr>
              <w:rFonts w:hint="eastAsia" w:ascii="宋体" w:hAnsi="宋体" w:eastAsia="宋体" w:cs="宋体"/>
              <w:bCs/>
              <w:color w:val="auto"/>
              <w:sz w:val="32"/>
              <w:szCs w:val="32"/>
              <w:highlight w:val="none"/>
            </w:rPr>
            <w:fldChar w:fldCharType="begin"/>
          </w:r>
          <w:r>
            <w:rPr>
              <w:rFonts w:hint="eastAsia" w:ascii="宋体" w:hAnsi="宋体" w:eastAsia="宋体" w:cs="宋体"/>
              <w:bCs/>
              <w:color w:val="auto"/>
              <w:sz w:val="32"/>
              <w:szCs w:val="32"/>
              <w:highlight w:val="none"/>
            </w:rPr>
            <w:instrText xml:space="preserve"> PAGEREF _Toc16937 \h </w:instrText>
          </w:r>
          <w:r>
            <w:rPr>
              <w:rFonts w:hint="eastAsia" w:ascii="宋体" w:hAnsi="宋体" w:eastAsia="宋体" w:cs="宋体"/>
              <w:bCs/>
              <w:color w:val="auto"/>
              <w:sz w:val="32"/>
              <w:szCs w:val="32"/>
              <w:highlight w:val="none"/>
            </w:rPr>
            <w:fldChar w:fldCharType="separate"/>
          </w:r>
          <w:r>
            <w:rPr>
              <w:rFonts w:hint="eastAsia" w:ascii="宋体" w:hAnsi="宋体" w:eastAsia="宋体" w:cs="宋体"/>
              <w:bCs/>
              <w:color w:val="auto"/>
              <w:sz w:val="32"/>
              <w:szCs w:val="32"/>
              <w:highlight w:val="none"/>
            </w:rPr>
            <w:t>58</w:t>
          </w:r>
          <w:r>
            <w:rPr>
              <w:rFonts w:hint="eastAsia" w:ascii="宋体" w:hAnsi="宋体" w:eastAsia="宋体" w:cs="宋体"/>
              <w:bCs/>
              <w:color w:val="auto"/>
              <w:sz w:val="32"/>
              <w:szCs w:val="32"/>
              <w:highlight w:val="none"/>
            </w:rPr>
            <w:fldChar w:fldCharType="end"/>
          </w:r>
          <w:r>
            <w:rPr>
              <w:rFonts w:hint="eastAsia" w:ascii="宋体" w:hAnsi="宋体" w:eastAsia="宋体" w:cs="宋体"/>
              <w:bCs/>
              <w:color w:val="auto"/>
              <w:sz w:val="32"/>
              <w:szCs w:val="32"/>
              <w:highlight w:val="none"/>
            </w:rPr>
            <w:fldChar w:fldCharType="end"/>
          </w:r>
        </w:p>
        <w:p w14:paraId="4026D9C2">
          <w:pPr>
            <w:pStyle w:val="18"/>
            <w:pageBreakBefore w:val="0"/>
            <w:tabs>
              <w:tab w:val="right" w:leader="dot" w:pos="8595"/>
            </w:tabs>
            <w:kinsoku/>
            <w:wordWrap/>
            <w:overflowPunct/>
            <w:topLinePunct w:val="0"/>
            <w:bidi w:val="0"/>
            <w:adjustRightInd/>
            <w:snapToGrid/>
            <w:spacing w:line="720" w:lineRule="auto"/>
            <w:ind w:left="0" w:leftChars="0" w:right="0" w:rightChars="0"/>
            <w:rPr>
              <w:rFonts w:hint="eastAsia" w:ascii="宋体" w:hAnsi="宋体" w:eastAsia="宋体" w:cs="宋体"/>
              <w:bCs/>
              <w:color w:val="auto"/>
              <w:sz w:val="24"/>
              <w:szCs w:val="24"/>
              <w:highlight w:val="none"/>
            </w:rPr>
            <w:sectPr>
              <w:footerReference r:id="rId6" w:type="default"/>
              <w:pgSz w:w="11905" w:h="16838"/>
              <w:pgMar w:top="1440" w:right="1247" w:bottom="1440" w:left="1247" w:header="850" w:footer="850" w:gutter="0"/>
              <w:pgBorders>
                <w:top w:val="none" w:sz="0" w:space="0"/>
                <w:left w:val="none" w:sz="0" w:space="0"/>
                <w:bottom w:val="none" w:sz="0" w:space="0"/>
                <w:right w:val="none" w:sz="0" w:space="0"/>
              </w:pgBorders>
              <w:pgNumType w:fmt="decimal" w:start="1"/>
              <w:cols w:space="0" w:num="1"/>
              <w:rtlGutter w:val="0"/>
              <w:docGrid w:type="lines" w:linePitch="423" w:charSpace="0"/>
            </w:sectPr>
          </w:pPr>
          <w:r>
            <w:rPr>
              <w:rFonts w:hint="eastAsia" w:ascii="宋体" w:hAnsi="宋体" w:eastAsia="宋体" w:cs="宋体"/>
              <w:bCs/>
              <w:color w:val="auto"/>
              <w:sz w:val="24"/>
              <w:szCs w:val="24"/>
              <w:highlight w:val="none"/>
            </w:rPr>
            <w:fldChar w:fldCharType="end"/>
          </w:r>
        </w:p>
      </w:sdtContent>
    </w:sdt>
    <w:p w14:paraId="717F10C1">
      <w:pPr>
        <w:pStyle w:val="50"/>
        <w:pageBreakBefore w:val="0"/>
        <w:kinsoku/>
        <w:wordWrap/>
        <w:overflowPunct/>
        <w:topLinePunct w:val="0"/>
        <w:bidi w:val="0"/>
        <w:adjustRightInd/>
        <w:snapToGrid/>
        <w:ind w:left="0" w:leftChars="0" w:right="0" w:rightChars="0"/>
        <w:jc w:val="center"/>
        <w:rPr>
          <w:rFonts w:hint="eastAsia" w:ascii="宋体" w:hAnsi="宋体" w:cs="宋体"/>
          <w:b/>
          <w:bCs/>
          <w:color w:val="auto"/>
          <w:sz w:val="24"/>
          <w:highlight w:val="none"/>
        </w:rPr>
      </w:pPr>
      <w:r>
        <w:rPr>
          <w:rFonts w:hint="eastAsia" w:ascii="宋体" w:hAnsi="宋体" w:eastAsia="宋体" w:cs="宋体"/>
          <w:b/>
          <w:color w:val="auto"/>
          <w:spacing w:val="14"/>
          <w:sz w:val="44"/>
          <w:szCs w:val="44"/>
          <w:highlight w:val="none"/>
        </w:rPr>
        <w:t>电子招投标特别提示</w:t>
      </w:r>
    </w:p>
    <w:p w14:paraId="5867C563">
      <w:pPr>
        <w:pageBreakBefore w:val="0"/>
        <w:kinsoku/>
        <w:wordWrap/>
        <w:overflowPunct/>
        <w:topLinePunct w:val="0"/>
        <w:bidi w:val="0"/>
        <w:adjustRightInd/>
        <w:snapToGrid/>
        <w:spacing w:line="360" w:lineRule="exact"/>
        <w:ind w:left="0" w:leftChars="0" w:right="0" w:rightChars="0"/>
        <w:rPr>
          <w:rFonts w:hint="eastAsia" w:ascii="宋体" w:hAnsi="宋体" w:eastAsia="宋体" w:cs="宋体"/>
          <w:b/>
          <w:bCs/>
          <w:color w:val="auto"/>
          <w:sz w:val="21"/>
          <w:szCs w:val="21"/>
          <w:highlight w:val="none"/>
          <w:u w:val="double"/>
        </w:rPr>
      </w:pPr>
      <w:r>
        <w:rPr>
          <w:rFonts w:hint="eastAsia" w:ascii="宋体" w:hAnsi="宋体" w:eastAsia="宋体" w:cs="宋体"/>
          <w:b/>
          <w:bCs/>
          <w:color w:val="auto"/>
          <w:sz w:val="21"/>
          <w:szCs w:val="21"/>
          <w:highlight w:val="none"/>
          <w:u w:val="double"/>
        </w:rPr>
        <w:t>一、</w:t>
      </w:r>
      <w:r>
        <w:rPr>
          <w:rFonts w:hint="eastAsia" w:ascii="宋体" w:hAnsi="宋体" w:cs="宋体"/>
          <w:b/>
          <w:bCs/>
          <w:color w:val="auto"/>
          <w:sz w:val="21"/>
          <w:szCs w:val="21"/>
          <w:highlight w:val="none"/>
          <w:u w:val="double"/>
          <w:lang w:val="en-US" w:eastAsia="zh-CN"/>
        </w:rPr>
        <w:t>投标人</w:t>
      </w:r>
      <w:r>
        <w:rPr>
          <w:rFonts w:hint="eastAsia" w:ascii="宋体" w:hAnsi="宋体" w:eastAsia="宋体" w:cs="宋体"/>
          <w:b/>
          <w:bCs/>
          <w:color w:val="auto"/>
          <w:sz w:val="21"/>
          <w:szCs w:val="21"/>
          <w:highlight w:val="none"/>
          <w:u w:val="double"/>
        </w:rPr>
        <w:t>（供应商）注册</w:t>
      </w:r>
    </w:p>
    <w:p w14:paraId="2AD0CB48">
      <w:pPr>
        <w:pageBreakBefore w:val="0"/>
        <w:kinsoku/>
        <w:wordWrap/>
        <w:overflowPunct/>
        <w:topLinePunct w:val="0"/>
        <w:bidi w:val="0"/>
        <w:adjustRightInd/>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凡有意参加本项目的</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rPr>
        <w:t>（供应商），请</w:t>
      </w:r>
      <w:r>
        <w:rPr>
          <w:rFonts w:hint="eastAsia" w:ascii="宋体" w:hAnsi="宋体" w:cs="宋体"/>
          <w:color w:val="auto"/>
          <w:sz w:val="21"/>
          <w:szCs w:val="21"/>
          <w:highlight w:val="none"/>
          <w:lang w:eastAsia="zh-CN"/>
        </w:rPr>
        <w:t>登录</w:t>
      </w:r>
      <w:r>
        <w:rPr>
          <w:rFonts w:hint="eastAsia" w:ascii="宋体" w:hAnsi="宋体" w:eastAsia="宋体" w:cs="宋体"/>
          <w:color w:val="auto"/>
          <w:sz w:val="21"/>
          <w:szCs w:val="21"/>
          <w:highlight w:val="none"/>
        </w:rPr>
        <w:t>“全国公共资源交易平台（河南省·信阳市）（</w:t>
      </w:r>
      <w:r>
        <w:rPr>
          <w:rFonts w:hint="eastAsia" w:ascii="宋体" w:hAnsi="宋体" w:cs="宋体"/>
          <w:color w:val="auto"/>
          <w:sz w:val="21"/>
          <w:szCs w:val="21"/>
          <w:highlight w:val="none"/>
          <w:lang w:eastAsia="zh-CN"/>
        </w:rPr>
        <w:t>ggzyjy.xinyang.gov.cn</w:t>
      </w:r>
      <w:r>
        <w:rPr>
          <w:rFonts w:hint="eastAsia" w:ascii="宋体" w:hAnsi="宋体" w:eastAsia="宋体" w:cs="宋体"/>
          <w:color w:val="auto"/>
          <w:sz w:val="21"/>
          <w:szCs w:val="21"/>
          <w:highlight w:val="none"/>
        </w:rPr>
        <w:t>）”网站进行交易主体自主注册，按网站公告通知有关要求填报企业信息并上传有关原件扫描件至诚信库，不需携带原件到信阳市公共资源交易中心进行审核。</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rPr>
        <w:t>（供应商）应对所上传材料的真实性、合法性、有效性负责，其上传的信息将全部对外公示，接受社会监督。</w:t>
      </w:r>
    </w:p>
    <w:p w14:paraId="6BB472B7">
      <w:pPr>
        <w:pageBreakBefore w:val="0"/>
        <w:kinsoku/>
        <w:wordWrap/>
        <w:overflowPunct/>
        <w:topLinePunct w:val="0"/>
        <w:bidi w:val="0"/>
        <w:adjustRightInd/>
        <w:snapToGrid/>
        <w:spacing w:line="360" w:lineRule="exact"/>
        <w:ind w:left="0" w:leftChars="0" w:right="0" w:rightChars="0"/>
        <w:rPr>
          <w:rFonts w:hint="eastAsia" w:ascii="宋体" w:hAnsi="宋体" w:eastAsia="宋体" w:cs="宋体"/>
          <w:b/>
          <w:bCs/>
          <w:color w:val="auto"/>
          <w:sz w:val="21"/>
          <w:szCs w:val="21"/>
          <w:highlight w:val="none"/>
          <w:u w:val="double"/>
        </w:rPr>
      </w:pPr>
      <w:r>
        <w:rPr>
          <w:rFonts w:hint="eastAsia" w:ascii="宋体" w:hAnsi="宋体" w:eastAsia="宋体" w:cs="宋体"/>
          <w:b/>
          <w:bCs/>
          <w:color w:val="auto"/>
          <w:sz w:val="21"/>
          <w:szCs w:val="21"/>
          <w:highlight w:val="none"/>
          <w:u w:val="double"/>
        </w:rPr>
        <w:t>二、办理CA数字证书</w:t>
      </w:r>
    </w:p>
    <w:p w14:paraId="43718C3B">
      <w:pPr>
        <w:pageBreakBefore w:val="0"/>
        <w:kinsoku/>
        <w:wordWrap/>
        <w:overflowPunct/>
        <w:topLinePunct w:val="0"/>
        <w:bidi w:val="0"/>
        <w:adjustRightInd/>
        <w:snapToGrid/>
        <w:spacing w:line="360" w:lineRule="exact"/>
        <w:ind w:left="0" w:leftChars="0" w:right="0" w:righ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11C379E5">
      <w:pPr>
        <w:pageBreakBefore w:val="0"/>
        <w:kinsoku/>
        <w:wordWrap/>
        <w:overflowPunct/>
        <w:topLinePunct w:val="0"/>
        <w:bidi w:val="0"/>
        <w:adjustRightInd/>
        <w:snapToGrid/>
        <w:spacing w:line="360" w:lineRule="exact"/>
        <w:ind w:left="0" w:leftChars="0" w:right="0" w:rightChars="0"/>
        <w:rPr>
          <w:rFonts w:hint="eastAsia" w:ascii="宋体" w:hAnsi="宋体" w:eastAsia="宋体" w:cs="宋体"/>
          <w:b/>
          <w:bCs/>
          <w:color w:val="auto"/>
          <w:sz w:val="21"/>
          <w:szCs w:val="21"/>
          <w:highlight w:val="none"/>
          <w:u w:val="double"/>
        </w:rPr>
      </w:pPr>
      <w:r>
        <w:rPr>
          <w:rFonts w:hint="eastAsia" w:ascii="宋体" w:hAnsi="宋体" w:eastAsia="宋体" w:cs="宋体"/>
          <w:b/>
          <w:bCs/>
          <w:color w:val="auto"/>
          <w:sz w:val="21"/>
          <w:szCs w:val="21"/>
          <w:highlight w:val="none"/>
          <w:u w:val="double"/>
        </w:rPr>
        <w:t>三、招标（采购）文件获取方式</w:t>
      </w:r>
    </w:p>
    <w:p w14:paraId="20E007E9">
      <w:pPr>
        <w:pageBreakBefore w:val="0"/>
        <w:kinsoku/>
        <w:wordWrap/>
        <w:overflowPunct/>
        <w:topLinePunct w:val="0"/>
        <w:bidi w:val="0"/>
        <w:adjustRightInd/>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投标人（供应商）</w:t>
      </w:r>
      <w:r>
        <w:rPr>
          <w:rFonts w:hint="eastAsia" w:ascii="宋体" w:hAnsi="宋体" w:eastAsia="宋体" w:cs="宋体"/>
          <w:color w:val="auto"/>
          <w:sz w:val="21"/>
          <w:szCs w:val="21"/>
          <w:highlight w:val="none"/>
        </w:rPr>
        <w:t>凭CA数字证书</w:t>
      </w:r>
      <w:r>
        <w:rPr>
          <w:rFonts w:hint="eastAsia" w:ascii="宋体" w:hAnsi="宋体" w:cs="宋体"/>
          <w:color w:val="auto"/>
          <w:sz w:val="21"/>
          <w:szCs w:val="21"/>
          <w:highlight w:val="none"/>
          <w:lang w:eastAsia="zh-CN"/>
        </w:rPr>
        <w:t>登录</w:t>
      </w:r>
      <w:r>
        <w:rPr>
          <w:rFonts w:hint="eastAsia" w:ascii="宋体" w:hAnsi="宋体" w:eastAsia="宋体" w:cs="宋体"/>
          <w:color w:val="auto"/>
          <w:sz w:val="21"/>
          <w:szCs w:val="21"/>
          <w:highlight w:val="none"/>
        </w:rPr>
        <w:t>会员系统后，即可按网上提示免费下载招标（采购）文件及资料（操作程序详见信阳市公共资源交易中心网站下载中心栏目里</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操作手册）。招标文件(*.XYZF格式)下载后需使用“信阳市投标文件制作工具软件”打开（该工具软件可在“全国公共资源交易平台（河南省·信阳市）（</w:t>
      </w:r>
      <w:r>
        <w:rPr>
          <w:rFonts w:hint="eastAsia" w:ascii="宋体" w:hAnsi="宋体" w:cs="宋体"/>
          <w:color w:val="auto"/>
          <w:sz w:val="21"/>
          <w:szCs w:val="21"/>
          <w:highlight w:val="none"/>
          <w:lang w:eastAsia="zh-CN"/>
        </w:rPr>
        <w:t>ggzyjy.xinyang.gov.cn</w:t>
      </w:r>
      <w:r>
        <w:rPr>
          <w:rFonts w:hint="eastAsia" w:ascii="宋体" w:hAnsi="宋体" w:eastAsia="宋体" w:cs="宋体"/>
          <w:color w:val="auto"/>
          <w:sz w:val="21"/>
          <w:szCs w:val="21"/>
          <w:highlight w:val="none"/>
        </w:rPr>
        <w:t>）”网站下载中心栏目内下载或在招标文件领取页面下载）。</w:t>
      </w:r>
    </w:p>
    <w:p w14:paraId="56D36894">
      <w:pPr>
        <w:pageBreakBefore w:val="0"/>
        <w:tabs>
          <w:tab w:val="left" w:pos="0"/>
        </w:tabs>
        <w:kinsoku/>
        <w:wordWrap/>
        <w:overflowPunct/>
        <w:topLinePunct w:val="0"/>
        <w:bidi w:val="0"/>
        <w:adjustRightInd/>
        <w:snapToGrid/>
        <w:spacing w:line="360" w:lineRule="exact"/>
        <w:ind w:left="0" w:leftChars="0" w:right="0" w:rightChars="0"/>
        <w:rPr>
          <w:rFonts w:hint="eastAsia" w:ascii="宋体" w:hAnsi="宋体" w:eastAsia="宋体" w:cs="宋体"/>
          <w:b/>
          <w:bCs/>
          <w:color w:val="auto"/>
          <w:sz w:val="21"/>
          <w:szCs w:val="21"/>
          <w:highlight w:val="none"/>
          <w:u w:val="double"/>
        </w:rPr>
      </w:pPr>
      <w:r>
        <w:rPr>
          <w:rFonts w:hint="eastAsia" w:ascii="宋体" w:hAnsi="宋体" w:eastAsia="宋体" w:cs="宋体"/>
          <w:b/>
          <w:bCs/>
          <w:color w:val="auto"/>
          <w:sz w:val="21"/>
          <w:szCs w:val="21"/>
          <w:highlight w:val="none"/>
          <w:u w:val="double"/>
        </w:rPr>
        <w:t>四、投标（响应）文件制作</w:t>
      </w:r>
    </w:p>
    <w:p w14:paraId="4CEB037F">
      <w:pPr>
        <w:pageBreakBefore w:val="0"/>
        <w:tabs>
          <w:tab w:val="left" w:pos="0"/>
        </w:tabs>
        <w:kinsoku/>
        <w:wordWrap/>
        <w:overflowPunct/>
        <w:topLinePunct w:val="0"/>
        <w:bidi w:val="0"/>
        <w:adjustRightInd/>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投标（响应）文件应使用信阳市公共资源交易系统投标文件制作专用工具软件编制，投标（响应）文件格式为“*.XYTF”。</w:t>
      </w:r>
    </w:p>
    <w:p w14:paraId="7BBC8EEA">
      <w:pPr>
        <w:pageBreakBefore w:val="0"/>
        <w:tabs>
          <w:tab w:val="left" w:pos="0"/>
        </w:tabs>
        <w:kinsoku/>
        <w:wordWrap/>
        <w:overflowPunct/>
        <w:topLinePunct w:val="0"/>
        <w:bidi w:val="0"/>
        <w:adjustRightInd/>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投标人（供应商）</w:t>
      </w:r>
      <w:r>
        <w:rPr>
          <w:rFonts w:hint="eastAsia" w:ascii="宋体" w:hAnsi="宋体" w:eastAsia="宋体" w:cs="宋体"/>
          <w:color w:val="auto"/>
          <w:sz w:val="21"/>
          <w:szCs w:val="21"/>
          <w:highlight w:val="none"/>
        </w:rPr>
        <w:t>须在投标（响应）文件递交截止时间前制作并提交。</w:t>
      </w:r>
    </w:p>
    <w:p w14:paraId="65EE857E">
      <w:pPr>
        <w:pStyle w:val="11"/>
        <w:pageBreakBefore w:val="0"/>
        <w:kinsoku/>
        <w:wordWrap/>
        <w:overflowPunct/>
        <w:topLinePunct w:val="0"/>
        <w:bidi w:val="0"/>
        <w:adjustRightInd/>
        <w:snapToGrid/>
        <w:spacing w:after="0" w:afterLines="0" w:line="360" w:lineRule="exact"/>
        <w:ind w:left="0" w:leftChars="0" w:right="0" w:righ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u w:val="double"/>
        </w:rPr>
        <w:t>五、投标（响应）文件的签字和盖章要求</w:t>
      </w:r>
    </w:p>
    <w:p w14:paraId="5692FC94">
      <w:pPr>
        <w:pageBreakBefore w:val="0"/>
        <w:kinsoku/>
        <w:wordWrap/>
        <w:overflowPunct/>
        <w:topLinePunct w:val="0"/>
        <w:bidi w:val="0"/>
        <w:adjustRightInd/>
        <w:snapToGrid/>
        <w:spacing w:line="36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1、投标文件（响应）格式中所有要求</w:t>
      </w:r>
      <w:r>
        <w:rPr>
          <w:rFonts w:hint="eastAsia" w:ascii="宋体" w:hAnsi="宋体" w:cs="宋体"/>
          <w:color w:val="auto"/>
          <w:sz w:val="21"/>
          <w:szCs w:val="21"/>
          <w:highlight w:val="none"/>
          <w:lang w:eastAsia="zh-CN"/>
        </w:rPr>
        <w:t>投标人（供应商）</w:t>
      </w:r>
      <w:r>
        <w:rPr>
          <w:rFonts w:hint="eastAsia" w:ascii="宋体" w:hAnsi="宋体" w:eastAsia="宋体" w:cs="宋体"/>
          <w:color w:val="auto"/>
          <w:sz w:val="21"/>
          <w:szCs w:val="21"/>
          <w:highlight w:val="none"/>
        </w:rPr>
        <w:t>加盖公章的地方都须加盖</w:t>
      </w:r>
      <w:r>
        <w:rPr>
          <w:rFonts w:hint="eastAsia" w:ascii="宋体" w:hAnsi="宋体" w:cs="宋体"/>
          <w:color w:val="auto"/>
          <w:sz w:val="21"/>
          <w:szCs w:val="21"/>
          <w:highlight w:val="none"/>
          <w:lang w:eastAsia="zh-CN"/>
        </w:rPr>
        <w:t>投标人（供应商）</w:t>
      </w:r>
      <w:r>
        <w:rPr>
          <w:rFonts w:hint="eastAsia" w:ascii="宋体" w:hAnsi="宋体" w:eastAsia="宋体" w:cs="宋体"/>
          <w:color w:val="auto"/>
          <w:sz w:val="21"/>
          <w:szCs w:val="21"/>
          <w:highlight w:val="none"/>
        </w:rPr>
        <w:t>的 CA 印章。</w:t>
      </w:r>
    </w:p>
    <w:p w14:paraId="7F90920D">
      <w:pPr>
        <w:pageBreakBefore w:val="0"/>
        <w:kinsoku/>
        <w:wordWrap/>
        <w:overflowPunct/>
        <w:topLinePunct w:val="0"/>
        <w:bidi w:val="0"/>
        <w:adjustRightInd/>
        <w:snapToGrid/>
        <w:spacing w:line="360" w:lineRule="exact"/>
        <w:ind w:left="0" w:leftChars="0" w:right="0" w:rightChars="0" w:firstLine="525" w:firstLineChars="25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2、投标文件（响应）格式中所有要求法定代表人或其委托代理人签字或盖章的地方</w:t>
      </w:r>
      <w:r>
        <w:rPr>
          <w:rFonts w:hint="eastAsia" w:ascii="宋体" w:hAnsi="宋体" w:eastAsia="宋体" w:cs="宋体"/>
          <w:b/>
          <w:bCs/>
          <w:color w:val="auto"/>
          <w:sz w:val="21"/>
          <w:szCs w:val="21"/>
          <w:highlight w:val="none"/>
        </w:rPr>
        <w:t>（不含授权委托书委托人签字）</w:t>
      </w:r>
      <w:r>
        <w:rPr>
          <w:rFonts w:hint="eastAsia" w:ascii="宋体" w:hAnsi="宋体" w:eastAsia="宋体" w:cs="宋体"/>
          <w:color w:val="auto"/>
          <w:sz w:val="21"/>
          <w:szCs w:val="21"/>
          <w:highlight w:val="none"/>
        </w:rPr>
        <w:t>都须加盖法定代表人</w:t>
      </w:r>
      <w:r>
        <w:rPr>
          <w:rFonts w:hint="eastAsia" w:ascii="宋体" w:hAnsi="宋体" w:eastAsia="宋体" w:cs="宋体"/>
          <w:b/>
          <w:bCs/>
          <w:color w:val="auto"/>
          <w:sz w:val="21"/>
          <w:szCs w:val="21"/>
          <w:highlight w:val="none"/>
        </w:rPr>
        <w:t>CA 印章。</w:t>
      </w:r>
    </w:p>
    <w:p w14:paraId="19F9EA8C">
      <w:pPr>
        <w:pStyle w:val="11"/>
        <w:pageBreakBefore w:val="0"/>
        <w:kinsoku/>
        <w:wordWrap/>
        <w:overflowPunct/>
        <w:topLinePunct w:val="0"/>
        <w:bidi w:val="0"/>
        <w:adjustRightInd/>
        <w:snapToGrid/>
        <w:spacing w:after="0" w:afterLines="0" w:line="360" w:lineRule="exact"/>
        <w:ind w:left="0" w:leftChars="0" w:right="0" w:rightChars="0"/>
        <w:rPr>
          <w:rFonts w:hint="eastAsia" w:ascii="宋体" w:hAnsi="宋体" w:eastAsia="宋体" w:cs="宋体"/>
          <w:b/>
          <w:bCs/>
          <w:color w:val="auto"/>
          <w:sz w:val="21"/>
          <w:szCs w:val="21"/>
          <w:highlight w:val="none"/>
          <w:u w:val="double"/>
        </w:rPr>
      </w:pPr>
      <w:r>
        <w:rPr>
          <w:rFonts w:hint="eastAsia" w:ascii="宋体" w:hAnsi="宋体" w:eastAsia="宋体" w:cs="宋体"/>
          <w:b/>
          <w:bCs/>
          <w:color w:val="auto"/>
          <w:sz w:val="21"/>
          <w:szCs w:val="21"/>
          <w:highlight w:val="none"/>
          <w:u w:val="double"/>
        </w:rPr>
        <w:t>六、投标文件份数</w:t>
      </w:r>
    </w:p>
    <w:p w14:paraId="107847CE">
      <w:pPr>
        <w:pageBreakBefore w:val="0"/>
        <w:kinsoku/>
        <w:wordWrap/>
        <w:overflowPunct/>
        <w:topLinePunct w:val="0"/>
        <w:bidi w:val="0"/>
        <w:adjustRightInd/>
        <w:snapToGrid/>
        <w:spacing w:line="36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加密的电子投标（响应）文件壹份（*.XYTF 格式，在会员系统指定位置上传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CF2F59A">
      <w:pPr>
        <w:pStyle w:val="11"/>
        <w:pageBreakBefore w:val="0"/>
        <w:kinsoku/>
        <w:wordWrap/>
        <w:overflowPunct/>
        <w:topLinePunct w:val="0"/>
        <w:bidi w:val="0"/>
        <w:adjustRightInd/>
        <w:snapToGrid/>
        <w:spacing w:after="0" w:afterLines="0" w:line="360" w:lineRule="exact"/>
        <w:ind w:left="0" w:leftChars="0" w:right="0" w:rightChars="0"/>
        <w:rPr>
          <w:rFonts w:hint="eastAsia" w:ascii="宋体" w:hAnsi="宋体" w:eastAsia="宋体" w:cs="宋体"/>
          <w:b/>
          <w:bCs/>
          <w:color w:val="auto"/>
          <w:sz w:val="21"/>
          <w:szCs w:val="21"/>
          <w:highlight w:val="none"/>
          <w:u w:val="double"/>
        </w:rPr>
      </w:pPr>
      <w:r>
        <w:rPr>
          <w:rFonts w:hint="eastAsia" w:ascii="宋体" w:hAnsi="宋体" w:eastAsia="宋体" w:cs="宋体"/>
          <w:b/>
          <w:bCs/>
          <w:color w:val="auto"/>
          <w:sz w:val="21"/>
          <w:szCs w:val="21"/>
          <w:highlight w:val="none"/>
          <w:u w:val="double"/>
        </w:rPr>
        <w:t>七、投标（响应）文件的递交</w:t>
      </w:r>
    </w:p>
    <w:p w14:paraId="008B7E6A">
      <w:pPr>
        <w:pageBreakBefore w:val="0"/>
        <w:kinsoku/>
        <w:wordWrap/>
        <w:overflowPunct/>
        <w:topLinePunct w:val="0"/>
        <w:bidi w:val="0"/>
        <w:adjustRightInd/>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1、电子投标（响应）文件的递交</w:t>
      </w:r>
    </w:p>
    <w:p w14:paraId="6D3BBEF1">
      <w:pPr>
        <w:pageBreakBefore w:val="0"/>
        <w:kinsoku/>
        <w:wordWrap/>
        <w:overflowPunct/>
        <w:topLinePunct w:val="0"/>
        <w:bidi w:val="0"/>
        <w:adjustRightInd/>
        <w:snapToGrid/>
        <w:spacing w:line="36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各投标（供应商）人应在投标截止时间前上传加密的电子投标（响应）文件（*.XYTF）到会员系统的指定位置。上传的电子投标文件应使用</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CA数字证书认证并加密。上传时必须得到交易系统“上传成功”的确认回复后方为上传成功。请</w:t>
      </w:r>
      <w:r>
        <w:rPr>
          <w:rFonts w:hint="eastAsia" w:ascii="宋体" w:hAnsi="宋体" w:cs="宋体"/>
          <w:color w:val="auto"/>
          <w:sz w:val="21"/>
          <w:szCs w:val="21"/>
          <w:highlight w:val="none"/>
          <w:lang w:eastAsia="zh-CN"/>
        </w:rPr>
        <w:t>投标人（供应商）</w:t>
      </w:r>
      <w:r>
        <w:rPr>
          <w:rFonts w:hint="eastAsia" w:ascii="宋体" w:hAnsi="宋体" w:eastAsia="宋体" w:cs="宋体"/>
          <w:color w:val="auto"/>
          <w:sz w:val="21"/>
          <w:szCs w:val="21"/>
          <w:highlight w:val="none"/>
        </w:rPr>
        <w:t>在上传前务必认真检查上传投标（响应）文件是否完整、正确。</w:t>
      </w:r>
    </w:p>
    <w:p w14:paraId="0937CE48">
      <w:pPr>
        <w:pageBreakBefore w:val="0"/>
        <w:kinsoku/>
        <w:wordWrap/>
        <w:overflowPunct/>
        <w:topLinePunct w:val="0"/>
        <w:bidi w:val="0"/>
        <w:adjustRightInd/>
        <w:snapToGrid/>
        <w:spacing w:line="36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、除电子投标（响应）文件外，不再接受任何纸质文件、资料原件等。</w:t>
      </w:r>
    </w:p>
    <w:p w14:paraId="658FC929">
      <w:pPr>
        <w:pageBreakBefore w:val="0"/>
        <w:kinsoku/>
        <w:wordWrap/>
        <w:overflowPunct/>
        <w:topLinePunct w:val="0"/>
        <w:bidi w:val="0"/>
        <w:adjustRightInd/>
        <w:snapToGrid/>
        <w:spacing w:line="360" w:lineRule="exact"/>
        <w:ind w:left="0" w:leftChars="0" w:right="0" w:rightChars="0"/>
        <w:rPr>
          <w:rFonts w:hint="eastAsia" w:ascii="宋体" w:hAnsi="宋体" w:eastAsia="宋体" w:cs="宋体"/>
          <w:b/>
          <w:bCs/>
          <w:color w:val="auto"/>
          <w:sz w:val="21"/>
          <w:szCs w:val="21"/>
          <w:highlight w:val="none"/>
          <w:u w:val="double"/>
        </w:rPr>
      </w:pPr>
      <w:r>
        <w:rPr>
          <w:rFonts w:hint="eastAsia" w:ascii="宋体" w:hAnsi="宋体" w:eastAsia="宋体" w:cs="宋体"/>
          <w:b/>
          <w:bCs/>
          <w:color w:val="auto"/>
          <w:sz w:val="21"/>
          <w:szCs w:val="21"/>
          <w:highlight w:val="none"/>
          <w:u w:val="double"/>
        </w:rPr>
        <w:t>八、澄清与变更</w:t>
      </w:r>
    </w:p>
    <w:p w14:paraId="32CF6DC1">
      <w:pPr>
        <w:pageBreakBefore w:val="0"/>
        <w:kinsoku/>
        <w:wordWrap/>
        <w:overflowPunct/>
        <w:topLinePunct w:val="0"/>
        <w:bidi w:val="0"/>
        <w:adjustRightInd/>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有疑问，以书面形式（包括信函、电报、传真等可以有形表现所载内容的形式），要求招标人（采购人）对招标（采购）文件予以澄清。澄清或修改的内容在信阳市公共资源交易系统“变更公告”或“答疑文件”菜单进行发布，</w:t>
      </w:r>
      <w:r>
        <w:rPr>
          <w:rFonts w:hint="eastAsia" w:ascii="宋体" w:hAnsi="宋体" w:cs="宋体"/>
          <w:color w:val="auto"/>
          <w:sz w:val="21"/>
          <w:szCs w:val="21"/>
          <w:highlight w:val="none"/>
          <w:lang w:eastAsia="zh-CN"/>
        </w:rPr>
        <w:t>投标人（供应商）</w:t>
      </w:r>
      <w:r>
        <w:rPr>
          <w:rFonts w:hint="eastAsia" w:ascii="宋体" w:hAnsi="宋体" w:eastAsia="宋体" w:cs="宋体"/>
          <w:color w:val="auto"/>
          <w:sz w:val="21"/>
          <w:szCs w:val="21"/>
          <w:highlight w:val="none"/>
        </w:rPr>
        <w:t>应在投标（响应）文件递交截止时间前及时查看澄清或修改内容，因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（采购人）未及时查看而造成的后果自负。</w:t>
      </w:r>
    </w:p>
    <w:p w14:paraId="39EC28EE">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eastAsia" w:ascii="宋体" w:hAnsi="宋体" w:eastAsia="宋体" w:cs="宋体"/>
          <w:b/>
          <w:bCs/>
          <w:color w:val="auto"/>
          <w:sz w:val="21"/>
          <w:szCs w:val="21"/>
          <w:highlight w:val="none"/>
          <w:u w:val="double"/>
        </w:rPr>
      </w:pPr>
      <w:r>
        <w:rPr>
          <w:rFonts w:hint="eastAsia" w:ascii="宋体" w:hAnsi="宋体" w:eastAsia="宋体" w:cs="宋体"/>
          <w:b/>
          <w:bCs/>
          <w:color w:val="auto"/>
          <w:sz w:val="21"/>
          <w:szCs w:val="21"/>
          <w:highlight w:val="none"/>
          <w:u w:val="double"/>
        </w:rPr>
        <w:t xml:space="preserve">九、其他注意事项 </w:t>
      </w:r>
    </w:p>
    <w:p w14:paraId="4C9F60D6">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20" w:firstLineChars="200"/>
        <w:jc w:val="left"/>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cs="宋体"/>
          <w:b w:val="0"/>
          <w:bCs w:val="0"/>
          <w:color w:val="auto"/>
          <w:sz w:val="21"/>
          <w:szCs w:val="21"/>
          <w:highlight w:val="none"/>
          <w:u w:val="none"/>
          <w:lang w:val="en-US" w:eastAsia="zh-CN"/>
        </w:rPr>
        <w:t>1、</w:t>
      </w:r>
      <w:r>
        <w:rPr>
          <w:rFonts w:hint="eastAsia" w:ascii="宋体" w:hAnsi="宋体" w:eastAsia="宋体" w:cs="宋体"/>
          <w:b w:val="0"/>
          <w:bCs w:val="0"/>
          <w:color w:val="auto"/>
          <w:sz w:val="21"/>
          <w:szCs w:val="21"/>
          <w:highlight w:val="none"/>
          <w:u w:val="none"/>
          <w:lang w:val="en-US" w:eastAsia="zh-CN"/>
        </w:rPr>
        <w:t>潜在供应商有异议的，可以在公告发布之日起七个工作日内，以书面形式同时向采购人与招标代理机构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bookmarkEnd w:id="0"/>
    <w:p w14:paraId="330B1D28">
      <w:pPr>
        <w:pStyle w:val="18"/>
        <w:widowControl/>
        <w:numPr>
          <w:ilvl w:val="-1"/>
          <w:numId w:val="0"/>
        </w:numPr>
        <w:tabs>
          <w:tab w:val="right" w:leader="dot" w:pos="9232"/>
        </w:tabs>
        <w:ind w:left="0" w:leftChars="0" w:firstLine="0" w:firstLineChars="0"/>
        <w:jc w:val="center"/>
        <w:outlineLvl w:val="0"/>
        <w:rPr>
          <w:rStyle w:val="71"/>
          <w:rFonts w:hint="eastAsia" w:ascii="宋体" w:hAnsi="宋体"/>
          <w:b/>
          <w:bCs/>
          <w:color w:val="auto"/>
          <w:sz w:val="28"/>
          <w:szCs w:val="28"/>
          <w:highlight w:val="none"/>
          <w:lang w:val="en-US" w:eastAsia="zh-CN"/>
        </w:rPr>
        <w:sectPr>
          <w:pgSz w:w="11905" w:h="16838"/>
          <w:pgMar w:top="1440" w:right="1247" w:bottom="1440" w:left="1247" w:header="850" w:footer="850" w:gutter="0"/>
          <w:pgBorders>
            <w:top w:val="none" w:sz="0" w:space="0"/>
            <w:left w:val="none" w:sz="0" w:space="0"/>
            <w:bottom w:val="none" w:sz="0" w:space="0"/>
            <w:right w:val="none" w:sz="0" w:space="0"/>
          </w:pgBorders>
          <w:pgNumType w:fmt="decimal" w:start="1"/>
          <w:cols w:space="0" w:num="1"/>
          <w:rtlGutter w:val="0"/>
          <w:docGrid w:type="lines" w:linePitch="423" w:charSpace="0"/>
        </w:sectPr>
      </w:pPr>
      <w:bookmarkStart w:id="1" w:name="_Toc14650"/>
    </w:p>
    <w:p w14:paraId="292FFBF4">
      <w:pPr>
        <w:pStyle w:val="18"/>
        <w:widowControl/>
        <w:numPr>
          <w:ilvl w:val="-1"/>
          <w:numId w:val="0"/>
        </w:numPr>
        <w:tabs>
          <w:tab w:val="right" w:leader="dot" w:pos="9232"/>
        </w:tabs>
        <w:ind w:left="0" w:leftChars="0" w:firstLine="0" w:firstLineChars="0"/>
        <w:jc w:val="center"/>
        <w:outlineLvl w:val="0"/>
        <w:rPr>
          <w:rStyle w:val="71"/>
          <w:rFonts w:hint="eastAsia" w:ascii="宋体" w:hAnsi="宋体"/>
          <w:b/>
          <w:bCs/>
          <w:color w:val="auto"/>
          <w:sz w:val="28"/>
          <w:szCs w:val="28"/>
          <w:highlight w:val="none"/>
          <w:lang w:val="en-US" w:eastAsia="zh-CN"/>
        </w:rPr>
      </w:pPr>
      <w:r>
        <w:rPr>
          <w:rStyle w:val="71"/>
          <w:rFonts w:hint="eastAsia" w:ascii="宋体" w:hAnsi="宋体"/>
          <w:b/>
          <w:bCs/>
          <w:color w:val="auto"/>
          <w:sz w:val="28"/>
          <w:szCs w:val="28"/>
          <w:highlight w:val="none"/>
          <w:lang w:val="en-US" w:eastAsia="zh-CN"/>
        </w:rPr>
        <w:t xml:space="preserve">第一章 </w:t>
      </w:r>
      <w:r>
        <w:rPr>
          <w:rStyle w:val="71"/>
          <w:rFonts w:hint="eastAsia" w:ascii="宋体" w:hAnsi="宋体" w:eastAsia="宋体" w:cs="宋体"/>
          <w:b/>
          <w:color w:val="auto"/>
          <w:sz w:val="28"/>
          <w:szCs w:val="28"/>
          <w:highlight w:val="none"/>
          <w:lang w:val="en-US" w:eastAsia="zh-CN" w:bidi="ar-SA"/>
        </w:rPr>
        <w:t>招标公告</w:t>
      </w:r>
    </w:p>
    <w:p w14:paraId="3082C273">
      <w:pPr>
        <w:pStyle w:val="18"/>
        <w:widowControl/>
        <w:numPr>
          <w:ilvl w:val="-1"/>
          <w:numId w:val="0"/>
        </w:numPr>
        <w:tabs>
          <w:tab w:val="right" w:leader="dot" w:pos="9232"/>
        </w:tabs>
        <w:ind w:left="0" w:leftChars="0" w:firstLine="0" w:firstLineChars="0"/>
        <w:jc w:val="center"/>
        <w:outlineLvl w:val="0"/>
        <w:rPr>
          <w:rStyle w:val="71"/>
          <w:rFonts w:hint="eastAsia" w:ascii="宋体" w:hAnsi="宋体" w:eastAsia="宋体" w:cs="宋体"/>
          <w:b/>
          <w:color w:val="auto"/>
          <w:sz w:val="28"/>
          <w:szCs w:val="28"/>
          <w:highlight w:val="none"/>
          <w:lang w:val="en-US" w:eastAsia="zh-CN" w:bidi="ar-SA"/>
        </w:rPr>
      </w:pPr>
      <w:r>
        <w:rPr>
          <w:rStyle w:val="71"/>
          <w:rFonts w:hint="eastAsia" w:ascii="宋体" w:hAnsi="宋体" w:eastAsia="宋体" w:cs="宋体"/>
          <w:b/>
          <w:color w:val="auto"/>
          <w:sz w:val="28"/>
          <w:szCs w:val="28"/>
          <w:highlight w:val="none"/>
          <w:lang w:val="en-US" w:eastAsia="zh-CN" w:bidi="ar-SA"/>
        </w:rPr>
        <w:t xml:space="preserve">信阳市中医院层流净化、医用气体设施及物流系统维保服务项目 </w:t>
      </w:r>
    </w:p>
    <w:p w14:paraId="24AB9764">
      <w:pPr>
        <w:pStyle w:val="18"/>
        <w:widowControl/>
        <w:numPr>
          <w:ilvl w:val="-1"/>
          <w:numId w:val="0"/>
        </w:numPr>
        <w:tabs>
          <w:tab w:val="right" w:leader="dot" w:pos="9232"/>
        </w:tabs>
        <w:ind w:left="0" w:leftChars="0" w:firstLine="0" w:firstLineChars="0"/>
        <w:jc w:val="center"/>
        <w:outlineLvl w:val="0"/>
        <w:rPr>
          <w:rFonts w:hint="eastAsia" w:ascii="宋体" w:hAnsi="宋体" w:eastAsia="宋体" w:cs="宋体"/>
          <w:b/>
          <w:color w:val="auto"/>
          <w:sz w:val="28"/>
          <w:szCs w:val="28"/>
          <w:highlight w:val="none"/>
          <w:lang w:val="en-US" w:eastAsia="zh-CN" w:bidi="ar-SA"/>
        </w:rPr>
      </w:pPr>
      <w:r>
        <w:rPr>
          <w:rStyle w:val="71"/>
          <w:rFonts w:hint="eastAsia" w:ascii="宋体" w:hAnsi="宋体" w:eastAsia="宋体" w:cs="宋体"/>
          <w:b/>
          <w:color w:val="auto"/>
          <w:sz w:val="28"/>
          <w:szCs w:val="28"/>
          <w:highlight w:val="none"/>
          <w:lang w:val="en-US" w:eastAsia="zh-CN" w:bidi="ar-SA"/>
        </w:rPr>
        <w:t>招标公告</w:t>
      </w:r>
      <w:bookmarkEnd w:id="1"/>
    </w:p>
    <w:p w14:paraId="465FC87C">
      <w:pPr>
        <w:spacing w:line="420" w:lineRule="exact"/>
        <w:ind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项目概况</w:t>
      </w:r>
    </w:p>
    <w:p w14:paraId="3B7B5B26">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u w:val="none"/>
          <w:lang w:val="en-US" w:eastAsia="zh-CN"/>
        </w:rPr>
        <w:t xml:space="preserve">信阳市中医院层流净化、医用气体设施及物流系统维保服务项目 </w:t>
      </w:r>
      <w:r>
        <w:rPr>
          <w:rFonts w:hint="eastAsia" w:ascii="宋体" w:hAnsi="宋体" w:eastAsia="宋体" w:cs="宋体"/>
          <w:b w:val="0"/>
          <w:bCs w:val="0"/>
          <w:color w:val="auto"/>
          <w:sz w:val="21"/>
          <w:szCs w:val="21"/>
          <w:lang w:val="en-US" w:eastAsia="zh-CN"/>
        </w:rPr>
        <w:t>的潜在投标人应在登录“全国公共资源交易平台（河南省·信阳市）（https://ggzyjy.xinyang.gov.cn/）”网站，</w:t>
      </w:r>
      <w:r>
        <w:rPr>
          <w:rFonts w:hint="eastAsia" w:ascii="宋体" w:hAnsi="宋体" w:eastAsia="宋体" w:cs="宋体"/>
          <w:color w:val="auto"/>
          <w:sz w:val="21"/>
          <w:szCs w:val="21"/>
          <w:u w:val="none"/>
          <w:lang w:val="zh-CN" w:bidi="zh-CN"/>
        </w:rPr>
        <w:t>凭办理的企业身份认证锁（CA数字证书）登录会员系统</w:t>
      </w:r>
      <w:r>
        <w:rPr>
          <w:rFonts w:hint="eastAsia" w:ascii="宋体" w:hAnsi="宋体" w:cs="宋体"/>
          <w:color w:val="auto"/>
          <w:sz w:val="21"/>
          <w:szCs w:val="21"/>
          <w:u w:val="none"/>
          <w:lang w:val="en-US" w:bidi="zh-CN"/>
        </w:rPr>
        <w:t>进行网上投标。</w:t>
      </w:r>
      <w:r>
        <w:rPr>
          <w:rFonts w:hint="eastAsia" w:ascii="宋体" w:hAnsi="宋体" w:eastAsia="宋体" w:cs="宋体"/>
          <w:color w:val="auto"/>
          <w:sz w:val="21"/>
          <w:szCs w:val="21"/>
          <w:u w:val="none"/>
          <w:lang w:val="zh-CN" w:bidi="zh-CN"/>
        </w:rPr>
        <w:t>获取</w:t>
      </w:r>
      <w:r>
        <w:rPr>
          <w:rFonts w:hint="eastAsia" w:ascii="宋体" w:hAnsi="宋体" w:eastAsia="宋体" w:cs="宋体"/>
          <w:color w:val="auto"/>
          <w:sz w:val="21"/>
          <w:szCs w:val="21"/>
          <w:u w:val="none"/>
          <w:lang w:val="en-US" w:bidi="zh-CN"/>
        </w:rPr>
        <w:t>招标</w:t>
      </w:r>
      <w:r>
        <w:rPr>
          <w:rFonts w:hint="eastAsia" w:ascii="宋体" w:hAnsi="宋体" w:eastAsia="宋体" w:cs="宋体"/>
          <w:color w:val="auto"/>
          <w:sz w:val="21"/>
          <w:szCs w:val="21"/>
          <w:u w:val="none"/>
          <w:lang w:val="zh-CN" w:bidi="zh-CN"/>
        </w:rPr>
        <w:t>文件</w:t>
      </w:r>
      <w:r>
        <w:rPr>
          <w:rFonts w:hint="eastAsia" w:ascii="宋体" w:hAnsi="宋体" w:eastAsia="宋体" w:cs="宋体"/>
          <w:b w:val="0"/>
          <w:bCs w:val="0"/>
          <w:color w:val="auto"/>
          <w:sz w:val="21"/>
          <w:szCs w:val="21"/>
          <w:lang w:val="en-US" w:eastAsia="zh-CN"/>
        </w:rPr>
        <w:t>，并于2026年</w:t>
      </w:r>
      <w:r>
        <w:rPr>
          <w:rFonts w:hint="eastAsia" w:ascii="宋体" w:hAnsi="宋体" w:cs="宋体"/>
          <w:b w:val="0"/>
          <w:bCs w:val="0"/>
          <w:color w:val="auto"/>
          <w:sz w:val="21"/>
          <w:szCs w:val="21"/>
          <w:lang w:val="en-US" w:eastAsia="zh-CN"/>
        </w:rPr>
        <w:t xml:space="preserve"> 8 </w:t>
      </w:r>
      <w:r>
        <w:rPr>
          <w:rFonts w:hint="eastAsia" w:ascii="宋体" w:hAnsi="宋体" w:eastAsia="宋体" w:cs="宋体"/>
          <w:b w:val="0"/>
          <w:bCs w:val="0"/>
          <w:color w:val="auto"/>
          <w:sz w:val="21"/>
          <w:szCs w:val="21"/>
          <w:lang w:val="en-US" w:eastAsia="zh-CN"/>
        </w:rPr>
        <w:t>月</w:t>
      </w:r>
      <w:r>
        <w:rPr>
          <w:rFonts w:hint="eastAsia" w:ascii="宋体" w:hAnsi="宋体" w:cs="宋体"/>
          <w:b w:val="0"/>
          <w:bCs w:val="0"/>
          <w:color w:val="auto"/>
          <w:sz w:val="21"/>
          <w:szCs w:val="21"/>
          <w:lang w:val="en-US" w:eastAsia="zh-CN"/>
        </w:rPr>
        <w:t xml:space="preserve"> 28 </w:t>
      </w:r>
      <w:r>
        <w:rPr>
          <w:rFonts w:hint="eastAsia" w:ascii="宋体" w:hAnsi="宋体" w:eastAsia="宋体" w:cs="宋体"/>
          <w:b w:val="0"/>
          <w:bCs w:val="0"/>
          <w:color w:val="auto"/>
          <w:sz w:val="21"/>
          <w:szCs w:val="21"/>
          <w:lang w:val="en-US" w:eastAsia="zh-CN"/>
        </w:rPr>
        <w:t>日9时00分（北京时间）前递交投标文件。</w:t>
      </w:r>
    </w:p>
    <w:p w14:paraId="10423D1A">
      <w:pPr>
        <w:pStyle w:val="3"/>
        <w:pageBreakBefore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color w:val="auto"/>
          <w:sz w:val="21"/>
          <w:szCs w:val="21"/>
          <w:lang w:val="en-US" w:eastAsia="zh-CN"/>
        </w:rPr>
      </w:pPr>
      <w:bookmarkStart w:id="2" w:name="_Toc35393621"/>
      <w:bookmarkStart w:id="3" w:name="_Toc35393790"/>
      <w:bookmarkStart w:id="4" w:name="_Toc28359079"/>
      <w:bookmarkStart w:id="5" w:name="_Toc28359002"/>
      <w:bookmarkStart w:id="6" w:name="_Hlk24379207"/>
      <w:r>
        <w:rPr>
          <w:rFonts w:hint="eastAsia" w:ascii="宋体" w:hAnsi="宋体" w:eastAsia="宋体" w:cs="宋体"/>
          <w:color w:val="auto"/>
          <w:sz w:val="21"/>
          <w:szCs w:val="21"/>
          <w:lang w:val="en-US" w:eastAsia="zh-CN"/>
        </w:rPr>
        <w:t>一、项目基本情况</w:t>
      </w:r>
      <w:bookmarkEnd w:id="2"/>
      <w:bookmarkEnd w:id="3"/>
      <w:bookmarkEnd w:id="4"/>
      <w:bookmarkEnd w:id="5"/>
    </w:p>
    <w:p w14:paraId="342401A2">
      <w:pPr>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1、项目编号：</w:t>
      </w:r>
      <w:r>
        <w:rPr>
          <w:rFonts w:hint="eastAsia" w:ascii="宋体" w:hAnsi="宋体" w:cs="宋体"/>
          <w:color w:val="auto"/>
          <w:sz w:val="21"/>
          <w:szCs w:val="21"/>
          <w:lang w:val="en-US" w:eastAsia="zh-CN"/>
        </w:rPr>
        <w:t xml:space="preserve">信财公开招标-2026-78 </w:t>
      </w:r>
    </w:p>
    <w:p w14:paraId="3FF32D03">
      <w:pPr>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cs="宋体"/>
          <w:color w:val="auto"/>
          <w:sz w:val="21"/>
          <w:szCs w:val="21"/>
          <w:lang w:val="en-US" w:eastAsia="zh-CN"/>
        </w:rPr>
      </w:pPr>
      <w:r>
        <w:rPr>
          <w:rFonts w:hint="eastAsia" w:ascii="宋体" w:hAnsi="宋体" w:eastAsia="宋体" w:cs="宋体"/>
          <w:color w:val="auto"/>
          <w:sz w:val="21"/>
          <w:szCs w:val="21"/>
          <w:lang w:val="en-US" w:eastAsia="zh-CN"/>
        </w:rPr>
        <w:t>2、项目名称：</w:t>
      </w:r>
      <w:r>
        <w:rPr>
          <w:rFonts w:hint="eastAsia" w:ascii="宋体" w:hAnsi="宋体" w:cs="宋体"/>
          <w:color w:val="auto"/>
          <w:sz w:val="21"/>
          <w:szCs w:val="21"/>
          <w:lang w:val="en-US" w:eastAsia="zh-CN"/>
        </w:rPr>
        <w:t xml:space="preserve">信阳市中医院层流净化、医用气体设施及物流系统维保服务项目 </w:t>
      </w:r>
    </w:p>
    <w:p w14:paraId="6D6D9E9D">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3、采购方式：公开招标</w:t>
      </w:r>
    </w:p>
    <w:p w14:paraId="3F0009E9">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 预算金额：</w:t>
      </w:r>
      <w:r>
        <w:rPr>
          <w:rFonts w:hint="eastAsia" w:ascii="宋体" w:hAnsi="宋体" w:cs="宋体"/>
          <w:color w:val="auto"/>
          <w:sz w:val="21"/>
          <w:szCs w:val="21"/>
          <w:highlight w:val="none"/>
          <w:lang w:val="en-US" w:eastAsia="zh-CN"/>
        </w:rPr>
        <w:t>1903578.00元/年（包含代理服务费）</w:t>
      </w:r>
    </w:p>
    <w:p w14:paraId="6C3845F6">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最高限价：</w:t>
      </w:r>
      <w:r>
        <w:rPr>
          <w:rFonts w:hint="eastAsia" w:ascii="宋体" w:hAnsi="宋体" w:cs="宋体"/>
          <w:color w:val="auto"/>
          <w:sz w:val="21"/>
          <w:szCs w:val="21"/>
          <w:highlight w:val="none"/>
          <w:lang w:val="en-US" w:eastAsia="zh-CN"/>
        </w:rPr>
        <w:t>1903578.00元/年（包含代理服务费）</w:t>
      </w:r>
    </w:p>
    <w:bookmarkEnd w:id="6"/>
    <w:tbl>
      <w:tblPr>
        <w:tblStyle w:val="26"/>
        <w:tblpPr w:leftFromText="180" w:rightFromText="180" w:vertAnchor="text" w:horzAnchor="page" w:tblpX="1514" w:tblpY="356"/>
        <w:tblOverlap w:val="never"/>
        <w:tblW w:w="8957" w:type="dxa"/>
        <w:tblInd w:w="0" w:type="dxa"/>
        <w:tblLayout w:type="fixed"/>
        <w:tblCellMar>
          <w:top w:w="0" w:type="dxa"/>
          <w:left w:w="108" w:type="dxa"/>
          <w:bottom w:w="0" w:type="dxa"/>
          <w:right w:w="108" w:type="dxa"/>
        </w:tblCellMar>
      </w:tblPr>
      <w:tblGrid>
        <w:gridCol w:w="516"/>
        <w:gridCol w:w="2590"/>
        <w:gridCol w:w="2675"/>
        <w:gridCol w:w="1412"/>
        <w:gridCol w:w="1764"/>
      </w:tblGrid>
      <w:tr w14:paraId="507547A9">
        <w:tblPrEx>
          <w:tblCellMar>
            <w:top w:w="0" w:type="dxa"/>
            <w:left w:w="108" w:type="dxa"/>
            <w:bottom w:w="0" w:type="dxa"/>
            <w:right w:w="108" w:type="dxa"/>
          </w:tblCellMar>
        </w:tblPrEx>
        <w:trPr>
          <w:trHeight w:val="693" w:hRule="atLeast"/>
        </w:trPr>
        <w:tc>
          <w:tcPr>
            <w:tcW w:w="516" w:type="dxa"/>
            <w:tcBorders>
              <w:top w:val="single" w:color="auto" w:sz="4" w:space="0"/>
              <w:left w:val="single" w:color="auto" w:sz="4" w:space="0"/>
              <w:bottom w:val="single" w:color="auto" w:sz="4" w:space="0"/>
              <w:right w:val="single" w:color="auto" w:sz="4" w:space="0"/>
            </w:tcBorders>
            <w:vAlign w:val="center"/>
          </w:tcPr>
          <w:p w14:paraId="683A8738">
            <w:pPr>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590" w:type="dxa"/>
            <w:tcBorders>
              <w:top w:val="single" w:color="auto" w:sz="4" w:space="0"/>
              <w:left w:val="single" w:color="auto" w:sz="4" w:space="0"/>
              <w:bottom w:val="single" w:color="auto" w:sz="4" w:space="0"/>
              <w:right w:val="single" w:color="auto" w:sz="4" w:space="0"/>
            </w:tcBorders>
            <w:vAlign w:val="center"/>
          </w:tcPr>
          <w:p w14:paraId="721AB586">
            <w:pPr>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包号</w:t>
            </w:r>
          </w:p>
        </w:tc>
        <w:tc>
          <w:tcPr>
            <w:tcW w:w="2675" w:type="dxa"/>
            <w:tcBorders>
              <w:top w:val="single" w:color="auto" w:sz="4" w:space="0"/>
              <w:left w:val="nil"/>
              <w:bottom w:val="single" w:color="auto" w:sz="4" w:space="0"/>
              <w:right w:val="single" w:color="auto" w:sz="4" w:space="0"/>
            </w:tcBorders>
            <w:vAlign w:val="center"/>
          </w:tcPr>
          <w:p w14:paraId="188DDEDD">
            <w:pPr>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包名称</w:t>
            </w:r>
          </w:p>
        </w:tc>
        <w:tc>
          <w:tcPr>
            <w:tcW w:w="1412" w:type="dxa"/>
            <w:tcBorders>
              <w:top w:val="single" w:color="auto" w:sz="4" w:space="0"/>
              <w:left w:val="nil"/>
              <w:bottom w:val="single" w:color="auto" w:sz="4" w:space="0"/>
              <w:right w:val="single" w:color="auto" w:sz="4" w:space="0"/>
            </w:tcBorders>
            <w:noWrap/>
            <w:vAlign w:val="center"/>
          </w:tcPr>
          <w:p w14:paraId="2FEA57C8">
            <w:pPr>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包预算（元）</w:t>
            </w:r>
          </w:p>
        </w:tc>
        <w:tc>
          <w:tcPr>
            <w:tcW w:w="1764" w:type="dxa"/>
            <w:tcBorders>
              <w:top w:val="single" w:color="auto" w:sz="4" w:space="0"/>
              <w:left w:val="nil"/>
              <w:bottom w:val="single" w:color="auto" w:sz="4" w:space="0"/>
              <w:right w:val="single" w:color="auto" w:sz="4" w:space="0"/>
            </w:tcBorders>
            <w:noWrap/>
            <w:vAlign w:val="center"/>
          </w:tcPr>
          <w:p w14:paraId="4C147F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包最高限价（元）</w:t>
            </w:r>
          </w:p>
        </w:tc>
      </w:tr>
      <w:tr w14:paraId="31FF84A4">
        <w:tblPrEx>
          <w:tblCellMar>
            <w:top w:w="0" w:type="dxa"/>
            <w:left w:w="108" w:type="dxa"/>
            <w:bottom w:w="0" w:type="dxa"/>
            <w:right w:w="108" w:type="dxa"/>
          </w:tblCellMar>
        </w:tblPrEx>
        <w:trPr>
          <w:trHeight w:val="1230" w:hRule="atLeast"/>
        </w:trPr>
        <w:tc>
          <w:tcPr>
            <w:tcW w:w="516" w:type="dxa"/>
            <w:tcBorders>
              <w:top w:val="single" w:color="auto" w:sz="4" w:space="0"/>
              <w:left w:val="single" w:color="auto" w:sz="4" w:space="0"/>
              <w:bottom w:val="single" w:color="auto" w:sz="4" w:space="0"/>
              <w:right w:val="single" w:color="auto" w:sz="4" w:space="0"/>
            </w:tcBorders>
            <w:vAlign w:val="center"/>
          </w:tcPr>
          <w:p w14:paraId="2A9A4577">
            <w:pPr>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590" w:type="dxa"/>
            <w:tcBorders>
              <w:top w:val="single" w:color="auto" w:sz="4" w:space="0"/>
              <w:left w:val="single" w:color="auto" w:sz="4" w:space="0"/>
              <w:bottom w:val="single" w:color="auto" w:sz="4" w:space="0"/>
              <w:right w:val="single" w:color="auto" w:sz="4" w:space="0"/>
            </w:tcBorders>
            <w:vAlign w:val="center"/>
          </w:tcPr>
          <w:p w14:paraId="067A271F">
            <w:pPr>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lang w:val="en-US" w:eastAsia="zh-CN"/>
              </w:rPr>
              <w:t xml:space="preserve">信财公开招标-2026-78 </w:t>
            </w:r>
          </w:p>
        </w:tc>
        <w:tc>
          <w:tcPr>
            <w:tcW w:w="2675" w:type="dxa"/>
            <w:tcBorders>
              <w:top w:val="single" w:color="auto" w:sz="4" w:space="0"/>
              <w:left w:val="nil"/>
              <w:bottom w:val="single" w:color="auto" w:sz="4" w:space="0"/>
              <w:right w:val="single" w:color="auto" w:sz="4" w:space="0"/>
            </w:tcBorders>
            <w:vAlign w:val="center"/>
          </w:tcPr>
          <w:p w14:paraId="158C0527">
            <w:pPr>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lang w:val="en-US" w:eastAsia="zh-CN"/>
              </w:rPr>
              <w:t xml:space="preserve">信阳市中医院层流净化、医用气体设施及物流系统维保服务项目 </w:t>
            </w:r>
          </w:p>
        </w:tc>
        <w:tc>
          <w:tcPr>
            <w:tcW w:w="1412" w:type="dxa"/>
            <w:tcBorders>
              <w:top w:val="single" w:color="auto" w:sz="4" w:space="0"/>
              <w:left w:val="nil"/>
              <w:bottom w:val="single" w:color="auto" w:sz="4" w:space="0"/>
              <w:right w:val="single" w:color="auto" w:sz="4" w:space="0"/>
            </w:tcBorders>
            <w:noWrap/>
            <w:vAlign w:val="center"/>
          </w:tcPr>
          <w:p w14:paraId="2FD41519">
            <w:pPr>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1903578.00元/年</w:t>
            </w:r>
          </w:p>
        </w:tc>
        <w:tc>
          <w:tcPr>
            <w:tcW w:w="1764" w:type="dxa"/>
            <w:tcBorders>
              <w:top w:val="single" w:color="auto" w:sz="4" w:space="0"/>
              <w:left w:val="nil"/>
              <w:bottom w:val="single" w:color="auto" w:sz="4" w:space="0"/>
              <w:right w:val="single" w:color="auto" w:sz="4" w:space="0"/>
            </w:tcBorders>
            <w:noWrap/>
            <w:vAlign w:val="center"/>
          </w:tcPr>
          <w:p w14:paraId="0FDAD651">
            <w:pPr>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1903578.00元/年</w:t>
            </w:r>
          </w:p>
        </w:tc>
      </w:tr>
    </w:tbl>
    <w:p w14:paraId="1B17BCFA">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5、采购需求（包括但不限于标</w:t>
      </w:r>
      <w:r>
        <w:rPr>
          <w:rFonts w:hint="eastAsia" w:ascii="宋体" w:hAnsi="宋体" w:eastAsia="宋体" w:cs="宋体"/>
          <w:color w:val="auto"/>
          <w:sz w:val="21"/>
          <w:szCs w:val="21"/>
          <w:lang w:val="en-US" w:eastAsia="zh-CN"/>
        </w:rPr>
        <w:t>的的名称、数量、简要技术需求或服务要求等）</w:t>
      </w:r>
    </w:p>
    <w:p w14:paraId="73BF1CA1">
      <w:pPr>
        <w:pStyle w:val="67"/>
        <w:keepNext w:val="0"/>
        <w:keepLines w:val="0"/>
        <w:pageBreakBefore w:val="0"/>
        <w:widowControl/>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lang w:val="en-US" w:eastAsia="zh-CN"/>
        </w:rPr>
        <w:t>5.1 采购内容：信阳市中医院层流净化、医用气体设施及物流系统维保服务项目（详见招标文件第五章采购服务内容及要求）；</w:t>
      </w:r>
      <w:r>
        <w:rPr>
          <w:rFonts w:hint="eastAsia" w:ascii="宋体" w:hAnsi="宋体" w:eastAsia="宋体" w:cs="宋体"/>
          <w:i w:val="0"/>
          <w:iCs w:val="0"/>
          <w:caps w:val="0"/>
          <w:color w:val="auto"/>
          <w:spacing w:val="0"/>
          <w:sz w:val="21"/>
          <w:szCs w:val="21"/>
          <w:highlight w:val="none"/>
          <w:u w:val="none"/>
          <w:shd w:val="clear" w:fill="FFFFFF"/>
          <w:lang w:eastAsia="zh-CN"/>
        </w:rPr>
        <w:t>。</w:t>
      </w:r>
    </w:p>
    <w:p w14:paraId="03C189A1">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5.2 资金来源</w:t>
      </w:r>
      <w:r>
        <w:rPr>
          <w:rFonts w:hint="eastAsia" w:ascii="宋体" w:hAnsi="宋体" w:eastAsia="宋体" w:cs="宋体"/>
          <w:color w:val="auto"/>
          <w:sz w:val="21"/>
          <w:szCs w:val="21"/>
          <w:highlight w:val="none"/>
          <w:lang w:val="en-US" w:eastAsia="zh-CN"/>
        </w:rPr>
        <w:t>：自筹资金，已落实。</w:t>
      </w:r>
    </w:p>
    <w:p w14:paraId="709596D7">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 xml:space="preserve">5.3 </w:t>
      </w:r>
      <w:r>
        <w:rPr>
          <w:rFonts w:hint="eastAsia" w:ascii="宋体" w:hAnsi="宋体" w:eastAsia="宋体" w:cs="宋体"/>
          <w:color w:val="auto"/>
          <w:sz w:val="21"/>
          <w:szCs w:val="21"/>
          <w:highlight w:val="none"/>
          <w:lang w:val="en-US" w:eastAsia="zh-CN"/>
        </w:rPr>
        <w:t>服务期限：</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需方对供方服务情况每年度考核一次，如经需方考核不合格，需方有权单方面终止服务期限，由于提前终止服务期限给需方带来的相关经济损失由供方承担。</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val="en-US" w:eastAsia="zh-CN"/>
        </w:rPr>
        <w:t>合同一年一签</w:t>
      </w:r>
      <w:r>
        <w:rPr>
          <w:rFonts w:hint="eastAsia" w:ascii="宋体" w:hAnsi="宋体" w:cs="宋体"/>
          <w:color w:val="auto"/>
          <w:sz w:val="21"/>
          <w:szCs w:val="21"/>
          <w:lang w:val="en-US" w:eastAsia="zh-CN"/>
        </w:rPr>
        <w:t>，</w:t>
      </w:r>
      <w:r>
        <w:rPr>
          <w:rFonts w:hint="eastAsia" w:ascii="宋体" w:hAnsi="宋体" w:eastAsia="宋体" w:cs="宋体"/>
          <w:color w:val="auto"/>
          <w:sz w:val="21"/>
          <w:szCs w:val="21"/>
          <w:highlight w:val="none"/>
          <w:lang w:val="en-US" w:eastAsia="zh-CN"/>
        </w:rPr>
        <w:t>合同履行期间，若有项目采购人自行开展，则该项目自动终止）。</w:t>
      </w:r>
    </w:p>
    <w:p w14:paraId="559B5F1E">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5.4 服务地点：采购人指定地点。</w:t>
      </w:r>
    </w:p>
    <w:p w14:paraId="48F9C4F7">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5.5 </w:t>
      </w:r>
      <w:r>
        <w:rPr>
          <w:rFonts w:hint="eastAsia" w:ascii="宋体" w:hAnsi="宋体" w:eastAsia="宋体" w:cs="宋体"/>
          <w:b w:val="0"/>
          <w:bCs w:val="0"/>
          <w:color w:val="auto"/>
          <w:kern w:val="0"/>
          <w:sz w:val="21"/>
          <w:szCs w:val="21"/>
          <w:lang w:eastAsia="zh-CN"/>
        </w:rPr>
        <w:t>质量要求</w:t>
      </w:r>
      <w:r>
        <w:rPr>
          <w:rFonts w:hint="eastAsia" w:ascii="宋体" w:hAnsi="宋体" w:eastAsia="宋体" w:cs="宋体"/>
          <w:color w:val="auto"/>
          <w:sz w:val="21"/>
          <w:szCs w:val="21"/>
          <w:lang w:val="en-US" w:eastAsia="zh-CN"/>
        </w:rPr>
        <w:t>：满足采购人要求且达到合格标准。</w:t>
      </w:r>
    </w:p>
    <w:p w14:paraId="08C1A630">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6、合同履行期限：同服务期限。</w:t>
      </w:r>
    </w:p>
    <w:p w14:paraId="18B5C45E">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7、本项目是否接受联合体投标：否 </w:t>
      </w:r>
    </w:p>
    <w:p w14:paraId="48EA5168">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8、是否接受进口产品：否</w:t>
      </w:r>
    </w:p>
    <w:p w14:paraId="7A3698BD">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9、是否专门面向中小企业：否</w:t>
      </w:r>
    </w:p>
    <w:p w14:paraId="76636289">
      <w:pPr>
        <w:pStyle w:val="3"/>
        <w:pageBreakBefore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二、申请人资格要求</w:t>
      </w:r>
    </w:p>
    <w:p w14:paraId="4B532F39">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1.满足《中华人民共和国政府采购法》第二十二条规定；</w:t>
      </w:r>
    </w:p>
    <w:p w14:paraId="4CB73F37">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1.1具有独立承担民事责任的能力（提供有效的营业执照）；</w:t>
      </w:r>
    </w:p>
    <w:p w14:paraId="35EE5FE0">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1.2符合国家相关规定的财务状况报告（2024年度和2025年度财务审计报告或其基本开户银行出具的资信证明）；</w:t>
      </w:r>
    </w:p>
    <w:p w14:paraId="475BC126">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1.3依法缴纳税收的证明材料（2025年7月1日以来任意3个月纳税证明，依法免税的供应商，应提供相应证明文件，新成立公司按实际月份提供）；</w:t>
      </w:r>
    </w:p>
    <w:p w14:paraId="3739E933">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1.4依法缴纳社会保障资金的证明材料（2025年7月1日以来任意3个月缴纳社会保障证明，不需要缴纳社会保障资金的供应商，应提供相应证明文件，新成立公司按实际月份提供）；</w:t>
      </w:r>
    </w:p>
    <w:p w14:paraId="75592626">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1.5具备履行政府采购合同所必需的设备和专业技术能力的证明材料（提供承诺书）；</w:t>
      </w:r>
    </w:p>
    <w:p w14:paraId="21EA84C9">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1.6参加政府采购活动前三年内在经营活动中没有重大违法记录的证明材料（提供承诺书）；</w:t>
      </w:r>
    </w:p>
    <w:p w14:paraId="6F9B7C4B">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2.落实政府采购政策满足的资格要求：</w:t>
      </w:r>
    </w:p>
    <w:p w14:paraId="1E250B69">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本项目为非专门面向中小企业采购的项目，该项目符合《政府采购促进中小企业发展管理办法》（财库【2020】46号）第六条第三款之规定（由于本项目涉及内容较多，安全、质量较为重要，单一面向中小企业采购，难以充分竞争保质保量，为保障项目的充分竞争性及保质保量的完成，本项目为非专门面向中小企业采购项目）。本项目落实节约能源、保护环境、扶持不发达地区和少数民族地区、促进中小微企业、监狱企业及残疾人福利性单位发展等政府采购政策。</w:t>
      </w:r>
    </w:p>
    <w:p w14:paraId="4D223EC6">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3.本项目的特定资格要求</w:t>
      </w:r>
    </w:p>
    <w:p w14:paraId="662A4C8A">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3.1.供应商须同时具有建筑装修装饰工程专业承包二级及以上资质和建筑机电安装工程专业承包二级及以上资质，并具备有效的安全生产许可证。（提供相关证明证书文件）</w:t>
      </w:r>
    </w:p>
    <w:p w14:paraId="74B81321">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3.2.供应商应具有医疗器械经营许可证或第二类医疗器械经营备案凭证（提供相关证明证书文件）</w:t>
      </w:r>
    </w:p>
    <w:p w14:paraId="7B732059">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3.3.供应商应具有中华人民共和国特种设备生产许可证（承压类特种设备安装、修理、改造）工业管道安装GC2级及以上</w:t>
      </w:r>
    </w:p>
    <w:p w14:paraId="2FCEADA8">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3.4.根据《关于在政府采购活动中查询及使用信用记录有关问题的通知》（财库【2016】125号）的规定，对列入失信被执行人、重大税收违法案件当事人名单（税收违法黑名单/重大税收违法失信主体）、政府采购严重违法失信行为记录名单的供应商及供应商单位法定代表人，拒绝参与本项目政府采购活动；供应商应通过“信用中国”网站（www.creditchina.gov.cn）查询“失信被执行人”、“重大税收违法案件当事人名单（税收违法黑名单/重大税收违法失信主体）”，中国政府采购网（www.ccgp.gov.cn）查询“政府采购严重违法失信行为记录名单”，提供查询网页截图；查询截图须提供详细的查询时间，查询时间截点为：从公告发布之日起至投标截止之日止）</w:t>
      </w:r>
    </w:p>
    <w:p w14:paraId="075026B6">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3.5.单位负责人为同一人或者存在直接控股、管理关系的不同单位，不得同时参加同一合同项下的政府采购活动（提供加盖投标人公章的“国家企业信用信息公示系统”中公示的公司基础信息包含股东及</w:t>
      </w:r>
      <w:r>
        <w:rPr>
          <w:rFonts w:hint="eastAsia" w:cs="宋体"/>
          <w:b w:val="0"/>
          <w:bCs/>
          <w:color w:val="auto"/>
          <w:sz w:val="21"/>
          <w:szCs w:val="21"/>
          <w:lang w:val="en-US" w:eastAsia="zh-CN"/>
        </w:rPr>
        <w:t>股东</w:t>
      </w:r>
      <w:r>
        <w:rPr>
          <w:rFonts w:hint="eastAsia" w:ascii="宋体" w:hAnsi="宋体" w:eastAsia="宋体" w:cs="宋体"/>
          <w:b w:val="0"/>
          <w:bCs/>
          <w:color w:val="auto"/>
          <w:sz w:val="21"/>
          <w:szCs w:val="21"/>
          <w:lang w:val="en-US" w:eastAsia="zh-CN"/>
        </w:rPr>
        <w:t>出资信息、出资金额</w:t>
      </w:r>
      <w:r>
        <w:rPr>
          <w:rFonts w:hint="eastAsia" w:cs="宋体"/>
          <w:b w:val="0"/>
          <w:bCs/>
          <w:color w:val="auto"/>
          <w:sz w:val="21"/>
          <w:szCs w:val="21"/>
          <w:lang w:val="en-US" w:eastAsia="zh-CN"/>
        </w:rPr>
        <w:t>和</w:t>
      </w:r>
      <w:r>
        <w:rPr>
          <w:rFonts w:hint="eastAsia" w:ascii="宋体" w:hAnsi="宋体" w:eastAsia="宋体" w:cs="宋体"/>
          <w:b w:val="0"/>
          <w:bCs/>
          <w:color w:val="auto"/>
          <w:sz w:val="21"/>
          <w:szCs w:val="21"/>
          <w:lang w:val="en-US" w:eastAsia="zh-CN"/>
        </w:rPr>
        <w:t>比例）。查询截图内需显示查询时间，查询时间必须是本项目招标公告发布时间之后，所提供查询截图内无显示查询时间或时间不符则视为无效投标。</w:t>
      </w:r>
    </w:p>
    <w:p w14:paraId="3B01A1A3">
      <w:pPr>
        <w:pStyle w:val="3"/>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3.6.本项目不允许联合体</w:t>
      </w:r>
      <w:r>
        <w:rPr>
          <w:rFonts w:hint="eastAsia" w:cs="宋体"/>
          <w:b w:val="0"/>
          <w:bCs/>
          <w:color w:val="auto"/>
          <w:sz w:val="21"/>
          <w:szCs w:val="21"/>
          <w:lang w:val="en-US" w:eastAsia="zh-CN"/>
        </w:rPr>
        <w:t>投标</w:t>
      </w:r>
      <w:r>
        <w:rPr>
          <w:rFonts w:hint="eastAsia" w:ascii="宋体" w:hAnsi="宋体" w:eastAsia="宋体" w:cs="宋体"/>
          <w:b w:val="0"/>
          <w:bCs/>
          <w:color w:val="auto"/>
          <w:sz w:val="21"/>
          <w:szCs w:val="21"/>
          <w:lang w:val="en-US" w:eastAsia="zh-CN"/>
        </w:rPr>
        <w:t>，实行资格后审。（提供非联合体承诺书）</w:t>
      </w:r>
    </w:p>
    <w:p w14:paraId="59941EDF">
      <w:pPr>
        <w:pStyle w:val="3"/>
        <w:pageBreakBefore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三、获取招标文件</w:t>
      </w:r>
    </w:p>
    <w:p w14:paraId="369B1026">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1、时间</w:t>
      </w:r>
      <w:r>
        <w:rPr>
          <w:rFonts w:hint="eastAsia" w:ascii="宋体" w:hAnsi="宋体" w:eastAsia="宋体" w:cs="宋体"/>
          <w:color w:val="auto"/>
          <w:sz w:val="21"/>
          <w:szCs w:val="21"/>
          <w:highlight w:val="none"/>
          <w:lang w:val="en-US" w:eastAsia="zh-CN"/>
        </w:rPr>
        <w:t>：2026年</w:t>
      </w:r>
      <w:r>
        <w:rPr>
          <w:rFonts w:hint="eastAsia" w:ascii="宋体" w:hAnsi="宋体" w:cs="宋体"/>
          <w:color w:val="auto"/>
          <w:sz w:val="21"/>
          <w:szCs w:val="21"/>
          <w:highlight w:val="none"/>
          <w:lang w:val="en-US" w:eastAsia="zh-CN"/>
        </w:rPr>
        <w:t xml:space="preserve">8 </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 xml:space="preserve"> 6 </w:t>
      </w:r>
      <w:r>
        <w:rPr>
          <w:rFonts w:hint="eastAsia" w:ascii="宋体" w:hAnsi="宋体" w:eastAsia="宋体" w:cs="宋体"/>
          <w:color w:val="auto"/>
          <w:sz w:val="21"/>
          <w:szCs w:val="21"/>
          <w:highlight w:val="none"/>
          <w:lang w:val="en-US" w:eastAsia="zh-CN"/>
        </w:rPr>
        <w:t>日00时00分至2026年</w:t>
      </w:r>
      <w:r>
        <w:rPr>
          <w:rFonts w:hint="eastAsia" w:ascii="宋体" w:hAnsi="宋体" w:cs="宋体"/>
          <w:color w:val="auto"/>
          <w:sz w:val="21"/>
          <w:szCs w:val="21"/>
          <w:highlight w:val="none"/>
          <w:lang w:val="en-US" w:eastAsia="zh-CN"/>
        </w:rPr>
        <w:t xml:space="preserve"> 8 月 12  </w:t>
      </w:r>
      <w:r>
        <w:rPr>
          <w:rFonts w:hint="eastAsia" w:ascii="宋体" w:hAnsi="宋体" w:eastAsia="宋体" w:cs="宋体"/>
          <w:color w:val="auto"/>
          <w:sz w:val="21"/>
          <w:szCs w:val="21"/>
          <w:highlight w:val="none"/>
          <w:lang w:val="en-US" w:eastAsia="zh-CN"/>
        </w:rPr>
        <w:t>日23时59分</w:t>
      </w:r>
      <w:r>
        <w:rPr>
          <w:rFonts w:hint="eastAsia" w:ascii="宋体" w:hAnsi="宋体" w:eastAsia="宋体" w:cs="宋体"/>
          <w:color w:val="auto"/>
          <w:sz w:val="21"/>
          <w:szCs w:val="21"/>
          <w:lang w:val="en-US" w:eastAsia="zh-CN"/>
        </w:rPr>
        <w:t>（北京时间）；</w:t>
      </w:r>
    </w:p>
    <w:p w14:paraId="4BBEEB81">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 xml:space="preserve">地点：登录“全国公共资源交易平台（河南省·信阳市）（https://ggzyjy.xinyang.gov.cn/）”网站，凭办理的企业身份认证锁（CA数字证书）登录会员系统进行网上投标； </w:t>
      </w:r>
    </w:p>
    <w:p w14:paraId="33A43D28">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3、方式：</w:t>
      </w:r>
      <w:r>
        <w:rPr>
          <w:rFonts w:hint="eastAsia" w:ascii="宋体" w:hAnsi="宋体" w:eastAsia="宋体" w:cs="宋体"/>
          <w:color w:val="auto"/>
          <w:sz w:val="21"/>
          <w:szCs w:val="21"/>
        </w:rPr>
        <w:t>投标人凭CA数字证书登录会员系统后，即可按网上提示免费下载招标文件及资料（操作程序详见信阳市公共资源交易中心网站下载中心栏目里投标人操作手册）。招标文件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*.XYZF格式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下载后需使用“信阳市投标文件制作工具软件”打开（该工具软件可在“全国公共资源交易平台（河南省·信阳市）（https://ggzyjy.xinyang.gov.cn/）”网站下载中心栏目内下载或在招标文件领取页面下载）。 </w:t>
      </w:r>
    </w:p>
    <w:p w14:paraId="1FCD3728">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4、售价：0元。</w:t>
      </w:r>
    </w:p>
    <w:p w14:paraId="7B5DF28D">
      <w:pPr>
        <w:pStyle w:val="3"/>
        <w:pageBreakBefore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四、投标截止时间及地点</w:t>
      </w:r>
    </w:p>
    <w:p w14:paraId="3EC242F7">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1、时间：</w:t>
      </w: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 xml:space="preserve">8  </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 xml:space="preserve"> 28 </w:t>
      </w:r>
      <w:r>
        <w:rPr>
          <w:rFonts w:hint="eastAsia" w:ascii="宋体" w:hAnsi="宋体" w:eastAsia="宋体" w:cs="宋体"/>
          <w:color w:val="auto"/>
          <w:sz w:val="21"/>
          <w:szCs w:val="21"/>
          <w:highlight w:val="none"/>
          <w:lang w:val="en-US" w:eastAsia="zh-CN"/>
        </w:rPr>
        <w:t>日9时00分</w:t>
      </w:r>
      <w:r>
        <w:rPr>
          <w:rFonts w:hint="eastAsia" w:ascii="宋体" w:hAnsi="宋体" w:eastAsia="宋体" w:cs="宋体"/>
          <w:color w:val="auto"/>
          <w:sz w:val="21"/>
          <w:szCs w:val="21"/>
          <w:lang w:val="en-US" w:eastAsia="zh-CN"/>
        </w:rPr>
        <w:t>（北京时间）</w:t>
      </w:r>
    </w:p>
    <w:p w14:paraId="5672C07C">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地点：本项目为不见面开标项目，投标文件递交地点为《全国公共资源交易平台（河南省·信阳市）（http://ggzyjy.xinyang.gov.cn/）》电子招投标平台会员系统指定位置，加密电子投标文件逾期上传采购人不予受理。</w:t>
      </w:r>
    </w:p>
    <w:p w14:paraId="432C256E">
      <w:pPr>
        <w:pStyle w:val="3"/>
        <w:pageBreakBefore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五、开标时间及地点</w:t>
      </w:r>
    </w:p>
    <w:p w14:paraId="3C6EE712">
      <w:pPr>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1、时间：2026年</w:t>
      </w:r>
      <w:r>
        <w:rPr>
          <w:rFonts w:hint="eastAsia" w:ascii="宋体" w:hAnsi="宋体" w:cs="宋体"/>
          <w:color w:val="auto"/>
          <w:sz w:val="21"/>
          <w:szCs w:val="21"/>
          <w:highlight w:val="none"/>
          <w:lang w:val="en-US" w:eastAsia="zh-CN"/>
        </w:rPr>
        <w:t xml:space="preserve"> 8 </w:t>
      </w:r>
      <w:r>
        <w:rPr>
          <w:rFonts w:hint="eastAsia" w:ascii="宋体" w:hAnsi="宋体" w:eastAsia="宋体" w:cs="宋体"/>
          <w:color w:val="auto"/>
          <w:sz w:val="21"/>
          <w:szCs w:val="21"/>
          <w:highlight w:val="none"/>
          <w:lang w:val="en-US" w:eastAsia="zh-CN"/>
        </w:rPr>
        <w:t>月</w:t>
      </w:r>
      <w:r>
        <w:rPr>
          <w:rFonts w:hint="eastAsia" w:ascii="宋体" w:hAnsi="宋体" w:cs="宋体"/>
          <w:color w:val="auto"/>
          <w:sz w:val="21"/>
          <w:szCs w:val="21"/>
          <w:highlight w:val="none"/>
          <w:lang w:val="en-US" w:eastAsia="zh-CN"/>
        </w:rPr>
        <w:t xml:space="preserve"> 28 </w:t>
      </w:r>
      <w:r>
        <w:rPr>
          <w:rFonts w:hint="eastAsia" w:ascii="宋体" w:hAnsi="宋体" w:eastAsia="宋体" w:cs="宋体"/>
          <w:color w:val="auto"/>
          <w:sz w:val="21"/>
          <w:szCs w:val="21"/>
          <w:highlight w:val="none"/>
          <w:lang w:val="en-US" w:eastAsia="zh-CN"/>
        </w:rPr>
        <w:t>日9时00分（北京时间）</w:t>
      </w:r>
    </w:p>
    <w:p w14:paraId="16A0DB85">
      <w:pPr>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2、地点：信阳市公共资源交易中心AI机器人开标虚拟</w:t>
      </w:r>
      <w:r>
        <w:rPr>
          <w:rFonts w:hint="eastAsia" w:ascii="宋体" w:hAnsi="宋体" w:cs="宋体"/>
          <w:color w:val="auto"/>
          <w:sz w:val="21"/>
          <w:szCs w:val="21"/>
          <w:highlight w:val="none"/>
          <w:lang w:val="en-US" w:eastAsia="zh-CN"/>
        </w:rPr>
        <w:t xml:space="preserve"> 四 </w:t>
      </w:r>
      <w:r>
        <w:rPr>
          <w:rFonts w:hint="eastAsia" w:ascii="宋体" w:hAnsi="宋体" w:eastAsia="宋体" w:cs="宋体"/>
          <w:color w:val="auto"/>
          <w:sz w:val="21"/>
          <w:szCs w:val="21"/>
          <w:highlight w:val="none"/>
          <w:lang w:val="en-US" w:eastAsia="zh-CN"/>
        </w:rPr>
        <w:t>厅</w:t>
      </w:r>
    </w:p>
    <w:p w14:paraId="7BAB20B6">
      <w:pPr>
        <w:pStyle w:val="3"/>
        <w:pageBreakBefore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六、发布公告的媒介及招标公告期限</w:t>
      </w:r>
    </w:p>
    <w:p w14:paraId="1C3EA04B">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21"/>
          <w:szCs w:val="21"/>
          <w:lang w:val="en-US" w:eastAsia="zh-CN"/>
        </w:rPr>
        <w:t>本次招标公告在《河南省政府采购网》《全国公共资源交易平台（河南省·信阳市）》上发布，公告期限为五个工作日。</w:t>
      </w:r>
    </w:p>
    <w:p w14:paraId="159108AA">
      <w:pPr>
        <w:pStyle w:val="3"/>
        <w:pageBreakBefore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七、其他补充事宜</w:t>
      </w:r>
    </w:p>
    <w:p w14:paraId="2108F2EF">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1.本项目采用“不见面开标”交易方式，不见面开标大厅网址为 https://ggzyjy.xinyang.gov.cn/BidOpening，投标人无需寄送和递交非加密的电子投标文件，无需到现场参加开标会议，无需到达现场提交原件资料。</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 xml:space="preserve">    2.办理CA数字证书：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7A274B3C">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.投标人应当在投标截止时间前，使用投标人CA数字证书登录不见面开标大厅，在线签到并准时参加开标活动，并在规定时间内完成投标文件解密、答疑澄清等。</w:t>
      </w:r>
    </w:p>
    <w:p w14:paraId="006727CE">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.逾期解密或者没有准时在线参加开标活动导致的一切后果</w:t>
      </w:r>
      <w:r>
        <w:rPr>
          <w:rFonts w:hint="eastAsia" w:ascii="宋体" w:hAnsi="宋体" w:cs="宋体"/>
          <w:color w:val="auto"/>
          <w:sz w:val="21"/>
          <w:szCs w:val="21"/>
          <w:lang w:val="en-US" w:eastAsia="zh-CN"/>
        </w:rPr>
        <w:t>由</w:t>
      </w:r>
      <w:r>
        <w:rPr>
          <w:rFonts w:hint="eastAsia" w:ascii="宋体" w:hAnsi="宋体" w:eastAsia="宋体" w:cs="宋体"/>
          <w:color w:val="auto"/>
          <w:sz w:val="21"/>
          <w:szCs w:val="21"/>
          <w:lang w:val="en-US" w:eastAsia="zh-CN"/>
        </w:rPr>
        <w:t>投标人自行承担。</w:t>
      </w:r>
    </w:p>
    <w:p w14:paraId="617FFEC1">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.不见面开标服务的具体事宜，请查阅信阳市公共资源交易中心网站首页—下载中心—信阳市不见面开标大厅系统操作手册。</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6</w:t>
      </w:r>
      <w:r>
        <w:rPr>
          <w:rFonts w:hint="eastAsia" w:ascii="宋体" w:hAnsi="宋体" w:eastAsia="宋体" w:cs="宋体"/>
          <w:color w:val="auto"/>
          <w:sz w:val="21"/>
          <w:szCs w:val="21"/>
          <w:lang w:val="en-US" w:eastAsia="zh-CN"/>
        </w:rPr>
        <w:t>.监督单位：信阳市财政局政府采购科  联系电话：0376-6699188</w:t>
      </w:r>
    </w:p>
    <w:p w14:paraId="66C536B5">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r>
        <w:rPr>
          <w:rFonts w:hint="eastAsia" w:ascii="宋体" w:hAnsi="宋体" w:eastAsia="宋体" w:cs="宋体"/>
          <w:color w:val="auto"/>
          <w:sz w:val="21"/>
          <w:szCs w:val="21"/>
          <w:lang w:val="en-US" w:eastAsia="zh-CN"/>
        </w:rPr>
        <w:t>.本项目代理服务费参照“豫招协〔2023〕002号”收费标准收取，收费金额为27920.00  元。</w:t>
      </w:r>
    </w:p>
    <w:p w14:paraId="37F14ED0">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color w:val="auto"/>
          <w:sz w:val="21"/>
          <w:szCs w:val="21"/>
          <w:lang w:val="en-US" w:eastAsia="zh-CN"/>
        </w:rPr>
        <w:t>特别提示：投标人在线签到时，应如实准确的填写授权委托人的联系电话，开标当天请务必保证电话保持畅通。投标人在评标过程中应当时刻关注评标进程，在短信提醒需要在线答疑澄清时在规定时间内进行相关操作，未在规定时间内操作造成的一切后果由投标人自行承担。</w:t>
      </w:r>
    </w:p>
    <w:p w14:paraId="4A791EF4">
      <w:pPr>
        <w:pStyle w:val="3"/>
        <w:pageBreakBefore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八、凡对本次招标提出询问，请按照以下方式联系</w:t>
      </w:r>
    </w:p>
    <w:p w14:paraId="5E460304">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1.采购人信息 </w:t>
      </w:r>
    </w:p>
    <w:p w14:paraId="4ACB801B">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bookmarkStart w:id="7" w:name="_Toc27887"/>
      <w:r>
        <w:rPr>
          <w:rFonts w:hint="eastAsia" w:ascii="宋体" w:hAnsi="宋体" w:cs="宋体"/>
          <w:bCs/>
          <w:color w:val="auto"/>
          <w:kern w:val="0"/>
          <w:sz w:val="21"/>
          <w:szCs w:val="21"/>
          <w:lang w:val="en-US" w:eastAsia="zh-CN"/>
        </w:rPr>
        <w:t xml:space="preserve">采购人：信阳市中医院 </w:t>
      </w:r>
    </w:p>
    <w:p w14:paraId="4459BAB0">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地    址：信阳市工区路411号</w:t>
      </w:r>
    </w:p>
    <w:p w14:paraId="4DE08F52">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联 系 人： 鲍先生</w:t>
      </w:r>
    </w:p>
    <w:p w14:paraId="4BD88B73">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电    话： 0376-6285995</w:t>
      </w:r>
    </w:p>
    <w:p w14:paraId="1C34B601">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 xml:space="preserve">2.采购代理机构信息 </w:t>
      </w:r>
    </w:p>
    <w:p w14:paraId="3E9940B8">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 xml:space="preserve">代理机构：远瓴（北京）国际工程咨询有限公司 </w:t>
      </w:r>
    </w:p>
    <w:p w14:paraId="300C5510">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地    址：河南省信阳市羊山新区新七大道59号前程大厦三楼</w:t>
      </w:r>
    </w:p>
    <w:p w14:paraId="657C9BAF">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联 系 人： 李宽忠</w:t>
      </w:r>
    </w:p>
    <w:p w14:paraId="2E0D98CD">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 xml:space="preserve">电    话：19836979668 </w:t>
      </w:r>
    </w:p>
    <w:p w14:paraId="26F0B7A9">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 xml:space="preserve">3.项目联系方式 </w:t>
      </w:r>
    </w:p>
    <w:p w14:paraId="155E0D92">
      <w:pPr>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bCs/>
          <w:color w:val="auto"/>
          <w:kern w:val="0"/>
          <w:sz w:val="21"/>
          <w:szCs w:val="21"/>
          <w:lang w:val="en-US" w:eastAsia="zh-CN"/>
        </w:rPr>
      </w:pPr>
      <w:r>
        <w:rPr>
          <w:rFonts w:hint="eastAsia" w:ascii="宋体" w:hAnsi="宋体" w:cs="宋体"/>
          <w:bCs/>
          <w:color w:val="auto"/>
          <w:kern w:val="0"/>
          <w:sz w:val="21"/>
          <w:szCs w:val="21"/>
          <w:lang w:val="en-US" w:eastAsia="zh-CN"/>
        </w:rPr>
        <w:t xml:space="preserve">联 系 人：李宽忠 </w:t>
      </w:r>
    </w:p>
    <w:p w14:paraId="77A7C65F">
      <w:pPr>
        <w:pageBreakBefore w:val="0"/>
        <w:kinsoku/>
        <w:wordWrap/>
        <w:overflowPunct/>
        <w:topLinePunct w:val="0"/>
        <w:autoSpaceDE/>
        <w:autoSpaceDN/>
        <w:bidi w:val="0"/>
        <w:adjustRightInd/>
        <w:snapToGrid/>
        <w:spacing w:line="440" w:lineRule="exact"/>
        <w:ind w:firstLine="630" w:firstLineChars="300"/>
        <w:textAlignment w:val="auto"/>
        <w:rPr>
          <w:rFonts w:hint="eastAsia" w:asciiTheme="minorEastAsia" w:hAnsiTheme="minorEastAsia" w:eastAsiaTheme="minorEastAsia" w:cstheme="minorEastAsia"/>
          <w:color w:val="auto"/>
          <w:sz w:val="18"/>
          <w:szCs w:val="18"/>
          <w:lang w:val="en-US" w:eastAsia="zh-CN"/>
        </w:rPr>
      </w:pPr>
      <w:r>
        <w:rPr>
          <w:rFonts w:hint="eastAsia" w:ascii="宋体" w:hAnsi="宋体" w:cs="宋体"/>
          <w:bCs/>
          <w:color w:val="auto"/>
          <w:kern w:val="0"/>
          <w:sz w:val="21"/>
          <w:szCs w:val="21"/>
          <w:lang w:val="en-US" w:eastAsia="zh-CN"/>
        </w:rPr>
        <w:t xml:space="preserve">电    话：19836979668 </w:t>
      </w:r>
      <w:r>
        <w:rPr>
          <w:rFonts w:hint="eastAsia" w:asciiTheme="minorEastAsia" w:hAnsiTheme="minorEastAsia" w:eastAsiaTheme="minorEastAsia" w:cstheme="minorEastAsia"/>
          <w:color w:val="auto"/>
          <w:sz w:val="18"/>
          <w:szCs w:val="18"/>
          <w:lang w:val="en-US" w:eastAsia="zh-CN"/>
        </w:rPr>
        <w:br w:type="page"/>
      </w:r>
    </w:p>
    <w:p w14:paraId="2142CB72">
      <w:pPr>
        <w:pStyle w:val="2"/>
        <w:pageBreakBefore w:val="0"/>
        <w:kinsoku/>
        <w:wordWrap/>
        <w:overflowPunct/>
        <w:topLinePunct w:val="0"/>
        <w:bidi w:val="0"/>
        <w:adjustRightInd/>
        <w:snapToGrid/>
        <w:spacing w:line="360" w:lineRule="auto"/>
        <w:ind w:left="0" w:leftChars="0" w:right="0" w:rightChars="0"/>
        <w:jc w:val="center"/>
        <w:rPr>
          <w:rFonts w:hint="eastAsia" w:ascii="宋体" w:hAnsi="宋体" w:eastAsia="宋体"/>
          <w:color w:val="auto"/>
          <w:sz w:val="30"/>
          <w:szCs w:val="30"/>
          <w:highlight w:val="none"/>
          <w:lang w:val="en-US" w:eastAsia="zh-CN"/>
        </w:rPr>
      </w:pPr>
      <w:bookmarkStart w:id="8" w:name="_Toc22785"/>
      <w:r>
        <w:rPr>
          <w:rFonts w:hint="eastAsia" w:ascii="宋体" w:hAnsi="宋体"/>
          <w:color w:val="auto"/>
          <w:sz w:val="36"/>
          <w:szCs w:val="36"/>
          <w:highlight w:val="none"/>
        </w:rPr>
        <w:t xml:space="preserve">第二章 </w:t>
      </w:r>
      <w:r>
        <w:rPr>
          <w:rFonts w:hint="eastAsia" w:ascii="宋体" w:hAnsi="宋体"/>
          <w:color w:val="auto"/>
          <w:sz w:val="36"/>
          <w:szCs w:val="36"/>
          <w:highlight w:val="none"/>
          <w:lang w:eastAsia="zh-CN"/>
        </w:rPr>
        <w:t>供应商</w:t>
      </w:r>
      <w:r>
        <w:rPr>
          <w:rFonts w:hint="eastAsia" w:ascii="宋体" w:hAnsi="宋体"/>
          <w:color w:val="auto"/>
          <w:sz w:val="36"/>
          <w:szCs w:val="36"/>
          <w:highlight w:val="none"/>
        </w:rPr>
        <w:t>须知</w:t>
      </w:r>
      <w:bookmarkEnd w:id="7"/>
      <w:bookmarkEnd w:id="8"/>
    </w:p>
    <w:p w14:paraId="3DC3FA3D">
      <w:pPr>
        <w:pStyle w:val="3"/>
        <w:pageBreakBefore w:val="0"/>
        <w:kinsoku/>
        <w:wordWrap/>
        <w:overflowPunct/>
        <w:topLinePunct w:val="0"/>
        <w:bidi w:val="0"/>
        <w:adjustRightInd/>
        <w:snapToGrid/>
        <w:spacing w:after="0" w:afterLines="0" w:line="360" w:lineRule="auto"/>
        <w:ind w:left="0" w:leftChars="0" w:right="0" w:rightChars="0"/>
        <w:jc w:val="center"/>
        <w:rPr>
          <w:rFonts w:hint="eastAsia"/>
          <w:color w:val="auto"/>
          <w:sz w:val="24"/>
          <w:szCs w:val="24"/>
          <w:highlight w:val="none"/>
        </w:rPr>
      </w:pPr>
      <w:bookmarkStart w:id="9" w:name="_Toc15527"/>
      <w:r>
        <w:rPr>
          <w:rFonts w:hint="eastAsia"/>
          <w:color w:val="auto"/>
          <w:sz w:val="24"/>
          <w:szCs w:val="24"/>
          <w:highlight w:val="none"/>
          <w:lang w:eastAsia="zh-CN"/>
        </w:rPr>
        <w:t>供应商</w:t>
      </w:r>
      <w:r>
        <w:rPr>
          <w:rFonts w:hint="eastAsia"/>
          <w:color w:val="auto"/>
          <w:sz w:val="24"/>
          <w:szCs w:val="24"/>
          <w:highlight w:val="none"/>
        </w:rPr>
        <w:t>须知前附表</w:t>
      </w:r>
      <w:bookmarkEnd w:id="9"/>
    </w:p>
    <w:tbl>
      <w:tblPr>
        <w:tblStyle w:val="2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434"/>
        <w:gridCol w:w="1309"/>
        <w:gridCol w:w="7210"/>
      </w:tblGrid>
      <w:tr w14:paraId="3FE7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16" w:type="dxa"/>
            <w:noWrap w:val="0"/>
            <w:vAlign w:val="center"/>
          </w:tcPr>
          <w:p w14:paraId="7E0E468B">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条款号</w:t>
            </w:r>
          </w:p>
        </w:tc>
        <w:tc>
          <w:tcPr>
            <w:tcW w:w="1743" w:type="dxa"/>
            <w:gridSpan w:val="2"/>
            <w:noWrap w:val="0"/>
            <w:vAlign w:val="center"/>
          </w:tcPr>
          <w:p w14:paraId="5CA6B548">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条 款 名 称</w:t>
            </w:r>
          </w:p>
        </w:tc>
        <w:tc>
          <w:tcPr>
            <w:tcW w:w="7210" w:type="dxa"/>
            <w:noWrap w:val="0"/>
            <w:vAlign w:val="center"/>
          </w:tcPr>
          <w:p w14:paraId="4417CC86">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编 列 内 容</w:t>
            </w:r>
          </w:p>
        </w:tc>
      </w:tr>
      <w:tr w14:paraId="25EC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16" w:type="dxa"/>
            <w:noWrap w:val="0"/>
            <w:vAlign w:val="center"/>
          </w:tcPr>
          <w:p w14:paraId="3B272109">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.1.2</w:t>
            </w:r>
          </w:p>
        </w:tc>
        <w:tc>
          <w:tcPr>
            <w:tcW w:w="1743" w:type="dxa"/>
            <w:gridSpan w:val="2"/>
            <w:noWrap w:val="0"/>
            <w:vAlign w:val="center"/>
          </w:tcPr>
          <w:p w14:paraId="62F8CC63">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w:t>
            </w:r>
          </w:p>
        </w:tc>
        <w:tc>
          <w:tcPr>
            <w:tcW w:w="7210" w:type="dxa"/>
            <w:noWrap w:val="0"/>
            <w:vAlign w:val="center"/>
          </w:tcPr>
          <w:p w14:paraId="1D135122">
            <w:pPr>
              <w:pageBreakBefore w:val="0"/>
              <w:kinsoku/>
              <w:wordWrap/>
              <w:overflowPunct/>
              <w:topLinePunct w:val="0"/>
              <w:bidi w:val="0"/>
              <w:adjustRightInd/>
              <w:snapToGrid/>
              <w:spacing w:line="420" w:lineRule="exact"/>
              <w:ind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采购人：信阳市中医院 </w:t>
            </w:r>
          </w:p>
          <w:p w14:paraId="50B03CE0">
            <w:pPr>
              <w:pageBreakBefore w:val="0"/>
              <w:kinsoku/>
              <w:wordWrap/>
              <w:overflowPunct/>
              <w:topLinePunct w:val="0"/>
              <w:bidi w:val="0"/>
              <w:adjustRightInd/>
              <w:snapToGrid/>
              <w:spacing w:line="420" w:lineRule="exact"/>
              <w:ind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址：信阳市工区路411号</w:t>
            </w:r>
          </w:p>
          <w:p w14:paraId="1F712522">
            <w:pPr>
              <w:pageBreakBefore w:val="0"/>
              <w:kinsoku/>
              <w:wordWrap/>
              <w:overflowPunct/>
              <w:topLinePunct w:val="0"/>
              <w:bidi w:val="0"/>
              <w:adjustRightInd/>
              <w:snapToGrid/>
              <w:spacing w:line="420" w:lineRule="exact"/>
              <w:ind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 系 人： 鲍先生</w:t>
            </w:r>
          </w:p>
          <w:p w14:paraId="3A8C942D">
            <w:pPr>
              <w:pageBreakBefore w:val="0"/>
              <w:kinsoku/>
              <w:wordWrap/>
              <w:overflowPunct/>
              <w:topLinePunct w:val="0"/>
              <w:bidi w:val="0"/>
              <w:adjustRightInd/>
              <w:snapToGrid/>
              <w:spacing w:line="420" w:lineRule="exact"/>
              <w:ind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电    话： 0376-6285995</w:t>
            </w:r>
          </w:p>
        </w:tc>
      </w:tr>
      <w:tr w14:paraId="315F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0"/>
            <w:vAlign w:val="center"/>
          </w:tcPr>
          <w:p w14:paraId="3D2D56F4">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1.1.3</w:t>
            </w:r>
          </w:p>
        </w:tc>
        <w:tc>
          <w:tcPr>
            <w:tcW w:w="1743" w:type="dxa"/>
            <w:gridSpan w:val="2"/>
            <w:noWrap w:val="0"/>
            <w:vAlign w:val="center"/>
          </w:tcPr>
          <w:p w14:paraId="592446FB">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采购代理机构</w:t>
            </w:r>
          </w:p>
        </w:tc>
        <w:tc>
          <w:tcPr>
            <w:tcW w:w="7210" w:type="dxa"/>
            <w:noWrap w:val="0"/>
            <w:vAlign w:val="center"/>
          </w:tcPr>
          <w:p w14:paraId="1569A522">
            <w:pPr>
              <w:spacing w:line="42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代理机构：远瓴（北京）国际工程咨询有限公司 </w:t>
            </w:r>
          </w:p>
          <w:p w14:paraId="5BDB8CD0">
            <w:pPr>
              <w:spacing w:line="42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    址：河南省信阳市羊山新区新七大道59号前程大厦三楼</w:t>
            </w:r>
          </w:p>
          <w:p w14:paraId="3E3D5EFF">
            <w:pPr>
              <w:spacing w:line="42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 系 人： 李宽忠</w:t>
            </w:r>
          </w:p>
          <w:p w14:paraId="6A617190">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 xml:space="preserve">电    话：19836979668 </w:t>
            </w:r>
          </w:p>
        </w:tc>
      </w:tr>
      <w:tr w14:paraId="6086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16" w:type="dxa"/>
            <w:noWrap w:val="0"/>
            <w:vAlign w:val="center"/>
          </w:tcPr>
          <w:p w14:paraId="2036ABA5">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1.1.4</w:t>
            </w:r>
          </w:p>
        </w:tc>
        <w:tc>
          <w:tcPr>
            <w:tcW w:w="1743" w:type="dxa"/>
            <w:gridSpan w:val="2"/>
            <w:noWrap w:val="0"/>
            <w:vAlign w:val="center"/>
          </w:tcPr>
          <w:p w14:paraId="3EA0DECA">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项目名称</w:t>
            </w:r>
          </w:p>
        </w:tc>
        <w:tc>
          <w:tcPr>
            <w:tcW w:w="7210" w:type="dxa"/>
            <w:noWrap w:val="0"/>
            <w:vAlign w:val="center"/>
          </w:tcPr>
          <w:p w14:paraId="4E0177A8">
            <w:pPr>
              <w:pStyle w:val="14"/>
              <w:pageBreakBefore w:val="0"/>
              <w:kinsoku/>
              <w:wordWrap/>
              <w:overflowPunct/>
              <w:topLinePunct w:val="0"/>
              <w:bidi w:val="0"/>
              <w:adjustRightInd/>
              <w:snapToGrid/>
              <w:spacing w:line="400" w:lineRule="exact"/>
              <w:ind w:left="0" w:leftChars="0" w:right="0" w:righ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信阳市中医院层流净化、医用气体设施及物流系统维保服务项目</w:t>
            </w:r>
          </w:p>
        </w:tc>
      </w:tr>
      <w:tr w14:paraId="1631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16" w:type="dxa"/>
            <w:noWrap w:val="0"/>
            <w:vAlign w:val="center"/>
          </w:tcPr>
          <w:p w14:paraId="465FFD58">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1.1.5</w:t>
            </w:r>
          </w:p>
        </w:tc>
        <w:tc>
          <w:tcPr>
            <w:tcW w:w="1743" w:type="dxa"/>
            <w:gridSpan w:val="2"/>
            <w:noWrap w:val="0"/>
            <w:vAlign w:val="center"/>
          </w:tcPr>
          <w:p w14:paraId="74512EE8">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spacing w:val="1"/>
                <w:kern w:val="0"/>
                <w:sz w:val="21"/>
                <w:szCs w:val="21"/>
                <w:highlight w:val="none"/>
              </w:rPr>
            </w:pPr>
            <w:r>
              <w:rPr>
                <w:rFonts w:hint="eastAsia" w:ascii="宋体" w:hAnsi="宋体" w:eastAsia="宋体" w:cs="宋体"/>
                <w:color w:val="auto"/>
                <w:spacing w:val="1"/>
                <w:kern w:val="0"/>
                <w:sz w:val="21"/>
                <w:szCs w:val="21"/>
                <w:highlight w:val="none"/>
                <w:lang w:eastAsia="zh-CN"/>
              </w:rPr>
              <w:t>采购</w:t>
            </w:r>
            <w:r>
              <w:rPr>
                <w:rFonts w:hint="eastAsia" w:ascii="宋体" w:hAnsi="宋体" w:eastAsia="宋体" w:cs="宋体"/>
                <w:color w:val="auto"/>
                <w:spacing w:val="1"/>
                <w:kern w:val="0"/>
                <w:sz w:val="21"/>
                <w:szCs w:val="21"/>
                <w:highlight w:val="none"/>
              </w:rPr>
              <w:t>方式</w:t>
            </w:r>
          </w:p>
        </w:tc>
        <w:tc>
          <w:tcPr>
            <w:tcW w:w="7210" w:type="dxa"/>
            <w:noWrap w:val="0"/>
            <w:vAlign w:val="center"/>
          </w:tcPr>
          <w:p w14:paraId="719054B6">
            <w:pPr>
              <w:pageBreakBefore w:val="0"/>
              <w:kinsoku/>
              <w:wordWrap/>
              <w:overflowPunct/>
              <w:topLinePunct w:val="0"/>
              <w:autoSpaceDE w:val="0"/>
              <w:autoSpaceDN w:val="0"/>
              <w:bidi w:val="0"/>
              <w:adjustRightInd/>
              <w:snapToGrid/>
              <w:spacing w:line="400" w:lineRule="exact"/>
              <w:ind w:left="0" w:leftChars="0" w:right="0" w:rightChars="0"/>
              <w:jc w:val="left"/>
              <w:rPr>
                <w:rFonts w:hint="eastAsia" w:ascii="宋体" w:hAnsi="宋体" w:eastAsia="宋体" w:cs="宋体"/>
                <w:color w:val="auto"/>
                <w:spacing w:val="1"/>
                <w:kern w:val="0"/>
                <w:sz w:val="21"/>
                <w:szCs w:val="21"/>
                <w:highlight w:val="none"/>
              </w:rPr>
            </w:pPr>
            <w:r>
              <w:rPr>
                <w:rFonts w:hint="eastAsia" w:ascii="宋体" w:hAnsi="宋体" w:eastAsia="宋体" w:cs="宋体"/>
                <w:color w:val="auto"/>
                <w:spacing w:val="1"/>
                <w:kern w:val="0"/>
                <w:sz w:val="21"/>
                <w:szCs w:val="21"/>
                <w:highlight w:val="none"/>
              </w:rPr>
              <w:t>公开招标</w:t>
            </w:r>
          </w:p>
        </w:tc>
      </w:tr>
      <w:tr w14:paraId="0435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0"/>
            <w:vAlign w:val="center"/>
          </w:tcPr>
          <w:p w14:paraId="0B5C9ACC">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1.1.6</w:t>
            </w:r>
          </w:p>
        </w:tc>
        <w:tc>
          <w:tcPr>
            <w:tcW w:w="1743" w:type="dxa"/>
            <w:gridSpan w:val="2"/>
            <w:noWrap w:val="0"/>
            <w:vAlign w:val="center"/>
          </w:tcPr>
          <w:p w14:paraId="67F0C6BB">
            <w:pPr>
              <w:spacing w:line="420" w:lineRule="exact"/>
              <w:jc w:val="center"/>
              <w:rPr>
                <w:rFonts w:hint="eastAsia"/>
                <w:color w:val="auto"/>
                <w:sz w:val="21"/>
                <w:szCs w:val="21"/>
                <w:highlight w:val="none"/>
                <w:lang w:val="en-US" w:eastAsia="zh-CN"/>
              </w:rPr>
            </w:pPr>
            <w:r>
              <w:rPr>
                <w:rFonts w:hint="eastAsia"/>
                <w:color w:val="auto"/>
                <w:sz w:val="21"/>
                <w:szCs w:val="21"/>
                <w:highlight w:val="none"/>
                <w:lang w:val="en-US" w:eastAsia="zh-CN"/>
              </w:rPr>
              <w:t>预算价（最高限价）</w:t>
            </w:r>
          </w:p>
        </w:tc>
        <w:tc>
          <w:tcPr>
            <w:tcW w:w="7210" w:type="dxa"/>
            <w:noWrap w:val="0"/>
            <w:vAlign w:val="center"/>
          </w:tcPr>
          <w:p w14:paraId="70D8FB54">
            <w:pPr>
              <w:spacing w:line="420" w:lineRule="exac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预算价（最高限价）：1903578.00元/年（包含代理服务费）</w:t>
            </w:r>
          </w:p>
          <w:p w14:paraId="63430090">
            <w:pPr>
              <w:spacing w:line="420" w:lineRule="exact"/>
              <w:rPr>
                <w:rFonts w:hint="default"/>
                <w:color w:val="auto"/>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注：供应商报价超过预算价（最高限价）按无效标处理；</w:t>
            </w:r>
          </w:p>
        </w:tc>
      </w:tr>
      <w:tr w14:paraId="4862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0"/>
            <w:vAlign w:val="center"/>
          </w:tcPr>
          <w:p w14:paraId="77B6FCA7">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1.2.1</w:t>
            </w:r>
          </w:p>
        </w:tc>
        <w:tc>
          <w:tcPr>
            <w:tcW w:w="1743" w:type="dxa"/>
            <w:gridSpan w:val="2"/>
            <w:noWrap w:val="0"/>
            <w:vAlign w:val="center"/>
          </w:tcPr>
          <w:p w14:paraId="08CE5EC4">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资金来源</w:t>
            </w:r>
          </w:p>
        </w:tc>
        <w:tc>
          <w:tcPr>
            <w:tcW w:w="7210" w:type="dxa"/>
            <w:noWrap w:val="0"/>
            <w:vAlign w:val="center"/>
          </w:tcPr>
          <w:p w14:paraId="0E6D5BEF">
            <w:pPr>
              <w:pStyle w:val="47"/>
              <w:pageBreakBefore w:val="0"/>
              <w:kinsoku/>
              <w:wordWrap/>
              <w:overflowPunct/>
              <w:topLinePunct w:val="0"/>
              <w:bidi w:val="0"/>
              <w:adjustRightInd/>
              <w:snapToGrid/>
              <w:spacing w:line="400" w:lineRule="exact"/>
              <w:ind w:left="0" w:leftChars="0" w:right="0" w:rightChars="0"/>
              <w:jc w:val="both"/>
              <w:rPr>
                <w:rFonts w:hint="default" w:ascii="宋体" w:hAnsi="宋体" w:eastAsia="宋体" w:cs="宋体"/>
                <w:color w:val="auto"/>
                <w:kern w:val="2"/>
                <w:sz w:val="21"/>
                <w:szCs w:val="21"/>
                <w:highlight w:val="none"/>
                <w:lang w:val="en-US" w:eastAsia="zh-CN" w:bidi="ar-SA"/>
              </w:rPr>
            </w:pPr>
            <w:r>
              <w:rPr>
                <w:rFonts w:hint="eastAsia" w:hAnsi="宋体" w:cs="宋体"/>
                <w:color w:val="auto"/>
                <w:kern w:val="2"/>
                <w:sz w:val="21"/>
                <w:szCs w:val="21"/>
                <w:highlight w:val="none"/>
                <w:lang w:val="en-US" w:eastAsia="zh-CN" w:bidi="ar-SA"/>
              </w:rPr>
              <w:t>自筹资金</w:t>
            </w:r>
          </w:p>
        </w:tc>
      </w:tr>
      <w:tr w14:paraId="5FE7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0"/>
            <w:vAlign w:val="center"/>
          </w:tcPr>
          <w:p w14:paraId="5BFFFDF4">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1.2.2</w:t>
            </w:r>
          </w:p>
        </w:tc>
        <w:tc>
          <w:tcPr>
            <w:tcW w:w="1743" w:type="dxa"/>
            <w:gridSpan w:val="2"/>
            <w:noWrap w:val="0"/>
            <w:vAlign w:val="center"/>
          </w:tcPr>
          <w:p w14:paraId="3C0B3F96">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出资比例</w:t>
            </w:r>
          </w:p>
        </w:tc>
        <w:tc>
          <w:tcPr>
            <w:tcW w:w="7210" w:type="dxa"/>
            <w:noWrap w:val="0"/>
            <w:vAlign w:val="center"/>
          </w:tcPr>
          <w:p w14:paraId="16E7C897">
            <w:pPr>
              <w:pStyle w:val="47"/>
              <w:pageBreakBefore w:val="0"/>
              <w:kinsoku/>
              <w:wordWrap/>
              <w:overflowPunct/>
              <w:topLinePunct w:val="0"/>
              <w:bidi w:val="0"/>
              <w:adjustRightInd/>
              <w:snapToGrid/>
              <w:spacing w:line="400" w:lineRule="exact"/>
              <w:ind w:left="0" w:leftChars="0" w:right="0" w:right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100%</w:t>
            </w:r>
          </w:p>
        </w:tc>
      </w:tr>
      <w:tr w14:paraId="2C6D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916" w:type="dxa"/>
            <w:noWrap w:val="0"/>
            <w:vAlign w:val="center"/>
          </w:tcPr>
          <w:p w14:paraId="2D9D1FE5">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1.3.1</w:t>
            </w:r>
          </w:p>
        </w:tc>
        <w:tc>
          <w:tcPr>
            <w:tcW w:w="1743" w:type="dxa"/>
            <w:gridSpan w:val="2"/>
            <w:noWrap w:val="0"/>
            <w:vAlign w:val="center"/>
          </w:tcPr>
          <w:p w14:paraId="2888BB03">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采购内容</w:t>
            </w:r>
          </w:p>
        </w:tc>
        <w:tc>
          <w:tcPr>
            <w:tcW w:w="7210" w:type="dxa"/>
            <w:noWrap w:val="0"/>
            <w:vAlign w:val="center"/>
          </w:tcPr>
          <w:p w14:paraId="0CDB7C45">
            <w:pPr>
              <w:pStyle w:val="67"/>
              <w:keepNext w:val="0"/>
              <w:keepLines w:val="0"/>
              <w:pageBreakBefore w:val="0"/>
              <w:widowControl/>
              <w:numPr>
                <w:ilvl w:val="0"/>
                <w:numId w:val="0"/>
              </w:numPr>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kern w:val="2"/>
                <w:sz w:val="21"/>
                <w:szCs w:val="21"/>
                <w:highlight w:val="yellow"/>
                <w:lang w:val="en-US" w:eastAsia="zh-CN" w:bidi="ar-SA"/>
              </w:rPr>
            </w:pPr>
            <w:r>
              <w:rPr>
                <w:rFonts w:hint="eastAsia" w:ascii="宋体" w:hAnsi="宋体" w:eastAsia="宋体" w:cs="宋体"/>
                <w:color w:val="auto"/>
                <w:kern w:val="2"/>
                <w:sz w:val="21"/>
                <w:szCs w:val="21"/>
                <w:highlight w:val="none"/>
                <w:lang w:val="en-US" w:eastAsia="zh-CN" w:bidi="ar-SA"/>
              </w:rPr>
              <w:t>信阳市中医院层流净化、医用气体设施及物流系统维保服务项目（详见招标文件第五章采购服务内容及要求）；</w:t>
            </w:r>
          </w:p>
        </w:tc>
      </w:tr>
      <w:tr w14:paraId="3302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16" w:type="dxa"/>
            <w:noWrap w:val="0"/>
            <w:vAlign w:val="center"/>
          </w:tcPr>
          <w:p w14:paraId="295CCA52">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1.3.2</w:t>
            </w:r>
          </w:p>
        </w:tc>
        <w:tc>
          <w:tcPr>
            <w:tcW w:w="1743" w:type="dxa"/>
            <w:gridSpan w:val="2"/>
            <w:noWrap w:val="0"/>
            <w:vAlign w:val="center"/>
          </w:tcPr>
          <w:p w14:paraId="37A5B390">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eastAsia="zh-CN"/>
              </w:rPr>
              <w:t>质量要求</w:t>
            </w:r>
          </w:p>
        </w:tc>
        <w:tc>
          <w:tcPr>
            <w:tcW w:w="7210" w:type="dxa"/>
            <w:noWrap w:val="0"/>
            <w:vAlign w:val="center"/>
          </w:tcPr>
          <w:p w14:paraId="7C2CB66C">
            <w:pPr>
              <w:pStyle w:val="47"/>
              <w:pageBreakBefore w:val="0"/>
              <w:kinsoku/>
              <w:wordWrap/>
              <w:overflowPunct/>
              <w:topLinePunct w:val="0"/>
              <w:bidi w:val="0"/>
              <w:adjustRightInd/>
              <w:snapToGrid/>
              <w:spacing w:line="400" w:lineRule="exact"/>
              <w:ind w:left="0" w:leftChars="0" w:right="0" w:right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Cs/>
                <w:color w:val="auto"/>
                <w:kern w:val="0"/>
                <w:sz w:val="21"/>
                <w:szCs w:val="21"/>
                <w:highlight w:val="none"/>
              </w:rPr>
              <w:t>满足采购人要求且达到合格标准</w:t>
            </w:r>
          </w:p>
        </w:tc>
      </w:tr>
      <w:tr w14:paraId="5DB9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6" w:type="dxa"/>
            <w:noWrap w:val="0"/>
            <w:vAlign w:val="center"/>
          </w:tcPr>
          <w:p w14:paraId="17E356CE">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1.3.3</w:t>
            </w:r>
          </w:p>
        </w:tc>
        <w:tc>
          <w:tcPr>
            <w:tcW w:w="1743" w:type="dxa"/>
            <w:gridSpan w:val="2"/>
            <w:noWrap w:val="0"/>
            <w:vAlign w:val="center"/>
          </w:tcPr>
          <w:p w14:paraId="507E7C0E">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sz w:val="21"/>
                <w:szCs w:val="21"/>
                <w:highlight w:val="none"/>
                <w:lang w:eastAsia="zh-CN"/>
              </w:rPr>
              <w:t>服务期限</w:t>
            </w:r>
          </w:p>
        </w:tc>
        <w:tc>
          <w:tcPr>
            <w:tcW w:w="7210" w:type="dxa"/>
            <w:noWrap w:val="0"/>
            <w:vAlign w:val="center"/>
          </w:tcPr>
          <w:p w14:paraId="1971E6AA">
            <w:pPr>
              <w:pStyle w:val="47"/>
              <w:pageBreakBefore w:val="0"/>
              <w:kinsoku/>
              <w:wordWrap/>
              <w:overflowPunct/>
              <w:topLinePunct w:val="0"/>
              <w:bidi w:val="0"/>
              <w:adjustRightInd/>
              <w:snapToGrid/>
              <w:spacing w:line="400" w:lineRule="exact"/>
              <w:ind w:left="0" w:leftChars="0" w:right="0" w:rightChars="0"/>
              <w:jc w:val="both"/>
              <w:rPr>
                <w:rFonts w:hint="eastAsia" w:ascii="宋体" w:hAnsi="宋体" w:eastAsia="宋体" w:cs="宋体"/>
                <w:b w:val="0"/>
                <w:bCs w:val="0"/>
                <w:color w:val="auto"/>
                <w:sz w:val="21"/>
                <w:szCs w:val="21"/>
                <w:highlight w:val="none"/>
              </w:rPr>
            </w:pP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需方对供方服务情况每年度考核一次，如经需方考核不合格，需方有权单方面终止服务期限，由于提前终止服务期限给需方带来的相关经济损失由供方承担。</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lang w:val="en-US" w:eastAsia="zh-CN"/>
              </w:rPr>
              <w:t>合同一年一签</w:t>
            </w:r>
            <w:r>
              <w:rPr>
                <w:rFonts w:hint="eastAsia" w:ascii="宋体" w:hAnsi="宋体" w:cs="宋体"/>
                <w:color w:val="auto"/>
                <w:sz w:val="21"/>
                <w:szCs w:val="21"/>
                <w:lang w:val="en-US" w:eastAsia="zh-CN"/>
              </w:rPr>
              <w:t>，</w:t>
            </w:r>
            <w:r>
              <w:rPr>
                <w:rFonts w:hint="eastAsia" w:ascii="宋体" w:hAnsi="宋体" w:eastAsia="宋体" w:cs="宋体"/>
                <w:color w:val="auto"/>
                <w:sz w:val="21"/>
                <w:szCs w:val="21"/>
                <w:highlight w:val="none"/>
                <w:lang w:val="en-US" w:eastAsia="zh-CN"/>
              </w:rPr>
              <w:t>合同履行期间，若有项目采购人自行开展，则该项目自动终止）。</w:t>
            </w:r>
          </w:p>
        </w:tc>
      </w:tr>
      <w:tr w14:paraId="6788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tcBorders>
              <w:top w:val="single" w:color="auto" w:sz="4" w:space="0"/>
            </w:tcBorders>
            <w:noWrap w:val="0"/>
            <w:vAlign w:val="center"/>
          </w:tcPr>
          <w:p w14:paraId="3115E3AF">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1.4.1</w:t>
            </w:r>
          </w:p>
        </w:tc>
        <w:tc>
          <w:tcPr>
            <w:tcW w:w="1743" w:type="dxa"/>
            <w:gridSpan w:val="2"/>
            <w:tcBorders>
              <w:top w:val="single" w:color="auto" w:sz="4" w:space="0"/>
            </w:tcBorders>
            <w:noWrap w:val="0"/>
            <w:vAlign w:val="center"/>
          </w:tcPr>
          <w:p w14:paraId="2F588C29">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资格要求</w:t>
            </w:r>
          </w:p>
        </w:tc>
        <w:tc>
          <w:tcPr>
            <w:tcW w:w="7210" w:type="dxa"/>
            <w:tcBorders>
              <w:top w:val="single" w:color="auto" w:sz="4" w:space="0"/>
            </w:tcBorders>
            <w:noWrap w:val="0"/>
            <w:vAlign w:val="center"/>
          </w:tcPr>
          <w:p w14:paraId="693746F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1.满足《中华人民共和国政府采购法》第二十二条规定；</w:t>
            </w:r>
          </w:p>
          <w:p w14:paraId="7AD0CDE2">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1.1具有独立承担民事责任的能力（提供有效的营业执照）；</w:t>
            </w:r>
          </w:p>
          <w:p w14:paraId="601D138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1.2符合国家相关规定的财务状况报告（2024年度和2025年度财务审计报告或其基本开户银行出具的资信证明）；</w:t>
            </w:r>
          </w:p>
          <w:p w14:paraId="79A429F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1.3依法缴纳税收的证明材料（2025年7月1日以来任意3个月纳税证明，依法免税的供应商，应提供相应证明文件，新成立公司按实际月份提供）；</w:t>
            </w:r>
          </w:p>
          <w:p w14:paraId="32BD0B8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1.4依法缴纳社会保障资金的证明材料（2025年7月1日以来任意3个月缴纳社会保障证明，不需要缴纳社会保障资金的供应商，应提供相应证明文件，新成立公司按实际月份提供）；</w:t>
            </w:r>
          </w:p>
          <w:p w14:paraId="77B9431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1.5具备履行政府采购合同所必需的设备和专业技术能力的证明材料（提供承诺书）；</w:t>
            </w:r>
          </w:p>
          <w:p w14:paraId="0DB31D3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1.6参加政府采购活动前三年内在经营活动中没有重大违法记录的证明材料（提供承诺书）；</w:t>
            </w:r>
          </w:p>
          <w:p w14:paraId="1C4D6A9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2.落实政府采购政策满足的资格要求：</w:t>
            </w:r>
          </w:p>
          <w:p w14:paraId="4E95920E">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本项目为非专门面向中小企业采购的项目，该项目符合《政府采购促进中小企业发展管理办法》（财库【2020】46号）第六条第三款之规定（由于本项目涉及内容较多，安全、质量较为重要，单一面向中小企业采购，难以充分竞争保质保量，为保障项目的充分竞争性及保质保量的完成，本项目为非专门面向中小企业采购项目）。本项目落实节约能源、保护环境、扶持不发达地区和少数民族地区、促进中小微企业、监狱企业及残疾人福利性单位发展等政府采购政策。</w:t>
            </w:r>
          </w:p>
          <w:p w14:paraId="4CFFB3C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3.本项目的特定资格要求</w:t>
            </w:r>
          </w:p>
          <w:p w14:paraId="530A048A">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3.1.供应商须同时具有建筑装修装饰工程专业承包二级及以上资质和建筑机电安装工程专业承包二级及以上资质，并具备有效的安全生产许可证。（提供相关证明证书文件）</w:t>
            </w:r>
          </w:p>
          <w:p w14:paraId="0D8D9C0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3.2.供应商应具有医疗器械经营许可证或第二类医疗器械经营备案凭证（提供相关证明证书文件）</w:t>
            </w:r>
          </w:p>
          <w:p w14:paraId="4769B3FF">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3.3.供应商应具有中华人民共和国特种设备生产许可证（承压类特种设备安装、修理、改造）工业管道安装GC2级及以上</w:t>
            </w:r>
          </w:p>
          <w:p w14:paraId="250C95F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3.4.根据《关于在政府采购活动中查询及使用信用记录有关问题的通知》（财库【2016】125号）的规定，对列入失信被执行人、重大税收违法案件当事人名单（税收违法黑名单/重大税收违法失信主体）、政府采购严重违法失信行为记录名单的供应商及供应商单位法定代表人，拒绝参与本项目政府采购活动；供应商应通过“信用中国”网站（www.creditchina.gov.cn）查询“失信被执行人”、“重大税收违法案件当事人名单（税收违法黑名单/重大税收违法失信主体）”，中国政府采购网（www.ccgp.gov.cn）查询“政府采购严重违法失信行为记录名单”，提供查询网页截图；查询截图须提供详细的查询时间，查询时间截点为：从公告发布之日起至投标截止之日止）</w:t>
            </w:r>
          </w:p>
          <w:p w14:paraId="48F01E3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cs="宋体"/>
                <w:b w:val="0"/>
                <w:bCs w:val="0"/>
                <w:color w:val="auto"/>
                <w:kern w:val="0"/>
                <w:sz w:val="21"/>
                <w:szCs w:val="21"/>
                <w:lang w:val="en-US" w:eastAsia="zh-CN" w:bidi="ar"/>
              </w:rPr>
            </w:pPr>
            <w:r>
              <w:rPr>
                <w:rFonts w:hint="eastAsia" w:cs="宋体"/>
                <w:b w:val="0"/>
                <w:bCs w:val="0"/>
                <w:color w:val="auto"/>
                <w:kern w:val="0"/>
                <w:sz w:val="21"/>
                <w:szCs w:val="21"/>
                <w:lang w:val="en-US" w:eastAsia="zh-CN" w:bidi="ar"/>
              </w:rPr>
              <w:t>3.5.单位负责人为同一人或者存在直接控股、管理关系的不同单位，不得同时参加同一合同项下的政府采购活动（提供加盖投标人公章的“国家企业信用信息公示系统”中公示的公司基础信息包含股东及股东出资信息、出资金额和比例）。查询截图内需显示查询时间，查询时间必须是本项目招标公告发布时间之后，所提供查询截图内无显示查询时间或时间不符则视为无效投标。</w:t>
            </w:r>
          </w:p>
          <w:p w14:paraId="27D9611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highlight w:val="none"/>
              </w:rPr>
            </w:pPr>
            <w:r>
              <w:rPr>
                <w:rFonts w:hint="eastAsia" w:cs="宋体"/>
                <w:b w:val="0"/>
                <w:bCs w:val="0"/>
                <w:color w:val="auto"/>
                <w:kern w:val="0"/>
                <w:sz w:val="21"/>
                <w:szCs w:val="21"/>
                <w:lang w:val="en-US" w:eastAsia="zh-CN" w:bidi="ar"/>
              </w:rPr>
              <w:t>3.6.本项目不允许联合体投标，实行资格后审。（提供非联合体承诺书）</w:t>
            </w:r>
            <w:r>
              <w:rPr>
                <w:rFonts w:hint="eastAsia" w:ascii="宋体" w:hAnsi="宋体" w:eastAsia="宋体" w:cs="宋体"/>
                <w:b/>
                <w:bCs/>
                <w:color w:val="auto"/>
                <w:sz w:val="21"/>
                <w:szCs w:val="21"/>
                <w:highlight w:val="none"/>
              </w:rPr>
              <w:t>注：</w:t>
            </w:r>
            <w:r>
              <w:rPr>
                <w:rFonts w:hint="eastAsia" w:ascii="宋体" w:hAnsi="宋体" w:eastAsia="宋体" w:cs="宋体"/>
                <w:b w:val="0"/>
                <w:bCs w:val="0"/>
                <w:color w:val="auto"/>
                <w:sz w:val="21"/>
                <w:szCs w:val="21"/>
                <w:highlight w:val="none"/>
              </w:rPr>
              <w:t>以上所示资料必须按照要求提供，未提供</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提供不清晰</w:t>
            </w:r>
            <w:r>
              <w:rPr>
                <w:rFonts w:hint="eastAsia" w:ascii="宋体" w:hAnsi="宋体" w:eastAsia="宋体" w:cs="宋体"/>
                <w:b w:val="0"/>
                <w:bCs w:val="0"/>
                <w:color w:val="auto"/>
                <w:sz w:val="21"/>
                <w:szCs w:val="21"/>
                <w:highlight w:val="none"/>
              </w:rPr>
              <w:t>或提供</w:t>
            </w:r>
            <w:r>
              <w:rPr>
                <w:rFonts w:hint="eastAsia" w:ascii="宋体" w:hAnsi="宋体" w:eastAsia="宋体" w:cs="宋体"/>
                <w:b w:val="0"/>
                <w:bCs w:val="0"/>
                <w:color w:val="auto"/>
                <w:sz w:val="21"/>
                <w:szCs w:val="21"/>
                <w:highlight w:val="none"/>
                <w:lang w:val="en-US" w:eastAsia="zh-CN"/>
              </w:rPr>
              <w:t>不全</w:t>
            </w:r>
            <w:r>
              <w:rPr>
                <w:rFonts w:hint="eastAsia" w:ascii="宋体" w:hAnsi="宋体" w:eastAsia="宋体" w:cs="宋体"/>
                <w:b w:val="0"/>
                <w:bCs w:val="0"/>
                <w:color w:val="auto"/>
                <w:sz w:val="21"/>
                <w:szCs w:val="21"/>
                <w:highlight w:val="none"/>
              </w:rPr>
              <w:t>要求的视为不满足资格要求。</w:t>
            </w:r>
          </w:p>
        </w:tc>
      </w:tr>
      <w:tr w14:paraId="379C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16" w:type="dxa"/>
            <w:tcBorders>
              <w:top w:val="single" w:color="auto" w:sz="4" w:space="0"/>
            </w:tcBorders>
            <w:noWrap w:val="0"/>
            <w:vAlign w:val="center"/>
          </w:tcPr>
          <w:p w14:paraId="09C8E0C2">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1.5</w:t>
            </w:r>
          </w:p>
        </w:tc>
        <w:tc>
          <w:tcPr>
            <w:tcW w:w="1743" w:type="dxa"/>
            <w:gridSpan w:val="2"/>
            <w:tcBorders>
              <w:top w:val="single" w:color="auto" w:sz="4" w:space="0"/>
            </w:tcBorders>
            <w:noWrap w:val="0"/>
            <w:vAlign w:val="center"/>
          </w:tcPr>
          <w:p w14:paraId="725D62EC">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付款方式</w:t>
            </w:r>
          </w:p>
        </w:tc>
        <w:tc>
          <w:tcPr>
            <w:tcW w:w="7210" w:type="dxa"/>
            <w:tcBorders>
              <w:top w:val="single" w:color="auto" w:sz="4" w:space="0"/>
            </w:tcBorders>
            <w:noWrap w:val="0"/>
            <w:vAlign w:val="center"/>
          </w:tcPr>
          <w:p w14:paraId="687A60BD">
            <w:pPr>
              <w:pStyle w:val="47"/>
              <w:pageBreakBefore w:val="0"/>
              <w:kinsoku/>
              <w:wordWrap/>
              <w:overflowPunct/>
              <w:topLinePunct w:val="0"/>
              <w:bidi w:val="0"/>
              <w:adjustRightInd/>
              <w:snapToGrid/>
              <w:spacing w:line="400" w:lineRule="exact"/>
              <w:ind w:left="0" w:leftChars="0" w:right="0" w:rightChars="0"/>
              <w:jc w:val="both"/>
              <w:rPr>
                <w:rFonts w:hint="default" w:ascii="宋体" w:hAnsi="宋体" w:eastAsia="宋体" w:cs="宋体"/>
                <w:color w:val="auto"/>
                <w:kern w:val="0"/>
                <w:sz w:val="21"/>
                <w:szCs w:val="21"/>
                <w:highlight w:val="none"/>
                <w:lang w:val="en-US" w:eastAsia="zh-CN" w:bidi="ar-SA"/>
              </w:rPr>
            </w:pPr>
            <w:r>
              <w:rPr>
                <w:rFonts w:hint="eastAsia" w:hAnsi="宋体" w:cs="宋体"/>
                <w:color w:val="auto"/>
                <w:kern w:val="0"/>
                <w:sz w:val="21"/>
                <w:szCs w:val="21"/>
                <w:highlight w:val="none"/>
                <w:lang w:val="en-US" w:eastAsia="zh-CN" w:bidi="ar-SA"/>
              </w:rPr>
              <w:t>严格按照采购人要求执行，最终以合同签订的付款方式为准。（不允许设置履约保证金、质量保证金）</w:t>
            </w:r>
          </w:p>
        </w:tc>
      </w:tr>
      <w:tr w14:paraId="2258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noWrap w:val="0"/>
            <w:vAlign w:val="center"/>
          </w:tcPr>
          <w:p w14:paraId="4DFF4D47">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2.2.1</w:t>
            </w:r>
          </w:p>
        </w:tc>
        <w:tc>
          <w:tcPr>
            <w:tcW w:w="1743" w:type="dxa"/>
            <w:gridSpan w:val="2"/>
            <w:noWrap w:val="0"/>
            <w:vAlign w:val="center"/>
          </w:tcPr>
          <w:p w14:paraId="45FBF6FD">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spacing w:val="-6"/>
                <w:kern w:val="0"/>
                <w:sz w:val="21"/>
                <w:szCs w:val="21"/>
                <w:highlight w:val="none"/>
              </w:rPr>
            </w:pPr>
            <w:r>
              <w:rPr>
                <w:rFonts w:hint="eastAsia" w:ascii="宋体" w:hAnsi="宋体" w:cs="宋体"/>
                <w:color w:val="auto"/>
                <w:spacing w:val="-6"/>
                <w:kern w:val="0"/>
                <w:sz w:val="21"/>
                <w:szCs w:val="21"/>
                <w:highlight w:val="none"/>
                <w:lang w:eastAsia="zh-CN"/>
              </w:rPr>
              <w:t>供应商</w:t>
            </w:r>
            <w:r>
              <w:rPr>
                <w:rFonts w:hint="eastAsia" w:ascii="宋体" w:hAnsi="宋体" w:eastAsia="宋体" w:cs="宋体"/>
                <w:color w:val="auto"/>
                <w:spacing w:val="-6"/>
                <w:kern w:val="0"/>
                <w:sz w:val="21"/>
                <w:szCs w:val="21"/>
                <w:highlight w:val="none"/>
              </w:rPr>
              <w:t>提出问题的截止时间</w:t>
            </w:r>
          </w:p>
        </w:tc>
        <w:tc>
          <w:tcPr>
            <w:tcW w:w="7210" w:type="dxa"/>
            <w:noWrap w:val="0"/>
            <w:vAlign w:val="center"/>
          </w:tcPr>
          <w:p w14:paraId="3CB4CA14">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递交投标文件截止时间10</w:t>
            </w:r>
            <w:r>
              <w:rPr>
                <w:rFonts w:hint="eastAsia" w:ascii="宋体" w:hAnsi="宋体" w:cs="宋体"/>
                <w:color w:val="auto"/>
                <w:kern w:val="0"/>
                <w:sz w:val="21"/>
                <w:szCs w:val="21"/>
                <w:highlight w:val="none"/>
                <w:lang w:eastAsia="zh-CN"/>
              </w:rPr>
              <w:t>日</w:t>
            </w:r>
            <w:r>
              <w:rPr>
                <w:rFonts w:hint="eastAsia" w:ascii="宋体" w:hAnsi="宋体" w:eastAsia="宋体" w:cs="宋体"/>
                <w:color w:val="auto"/>
                <w:kern w:val="0"/>
                <w:sz w:val="21"/>
                <w:szCs w:val="21"/>
                <w:highlight w:val="none"/>
              </w:rPr>
              <w:t>前</w:t>
            </w:r>
          </w:p>
        </w:tc>
      </w:tr>
      <w:tr w14:paraId="1B2E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16" w:type="dxa"/>
            <w:noWrap w:val="0"/>
            <w:vAlign w:val="center"/>
          </w:tcPr>
          <w:p w14:paraId="7414C61B">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2.2.2</w:t>
            </w:r>
          </w:p>
        </w:tc>
        <w:tc>
          <w:tcPr>
            <w:tcW w:w="1743" w:type="dxa"/>
            <w:gridSpan w:val="2"/>
            <w:noWrap w:val="0"/>
            <w:vAlign w:val="center"/>
          </w:tcPr>
          <w:p w14:paraId="4B5D3E7C">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pacing w:val="-6"/>
                <w:kern w:val="0"/>
                <w:sz w:val="21"/>
                <w:szCs w:val="21"/>
                <w:highlight w:val="none"/>
              </w:rPr>
              <w:t>投标截止时间</w:t>
            </w:r>
          </w:p>
        </w:tc>
        <w:tc>
          <w:tcPr>
            <w:tcW w:w="7210" w:type="dxa"/>
            <w:noWrap w:val="0"/>
            <w:vAlign w:val="center"/>
          </w:tcPr>
          <w:p w14:paraId="4B3BF7B3">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eastAsia="宋体" w:cs="宋体"/>
                <w:b/>
                <w:bCs/>
                <w:color w:val="auto"/>
                <w:spacing w:val="-6"/>
                <w:kern w:val="0"/>
                <w:sz w:val="21"/>
                <w:szCs w:val="21"/>
                <w:highlight w:val="none"/>
              </w:rPr>
            </w:pPr>
            <w:r>
              <w:rPr>
                <w:rFonts w:hint="eastAsia" w:ascii="宋体" w:hAnsi="宋体" w:eastAsia="宋体" w:cs="宋体"/>
                <w:b/>
                <w:bCs/>
                <w:color w:val="auto"/>
                <w:spacing w:val="-6"/>
                <w:kern w:val="0"/>
                <w:sz w:val="21"/>
                <w:szCs w:val="21"/>
                <w:highlight w:val="none"/>
              </w:rPr>
              <w:t>2026年</w:t>
            </w:r>
            <w:r>
              <w:rPr>
                <w:rFonts w:hint="eastAsia" w:ascii="宋体" w:hAnsi="宋体" w:cs="宋体"/>
                <w:b/>
                <w:bCs/>
                <w:color w:val="auto"/>
                <w:spacing w:val="-6"/>
                <w:kern w:val="0"/>
                <w:sz w:val="21"/>
                <w:szCs w:val="21"/>
                <w:highlight w:val="none"/>
                <w:lang w:val="en-US" w:eastAsia="zh-CN"/>
              </w:rPr>
              <w:t xml:space="preserve"> 8 </w:t>
            </w:r>
            <w:r>
              <w:rPr>
                <w:rFonts w:hint="eastAsia" w:ascii="宋体" w:hAnsi="宋体" w:eastAsia="宋体" w:cs="宋体"/>
                <w:b/>
                <w:bCs/>
                <w:color w:val="auto"/>
                <w:spacing w:val="-6"/>
                <w:kern w:val="0"/>
                <w:sz w:val="21"/>
                <w:szCs w:val="21"/>
                <w:highlight w:val="none"/>
              </w:rPr>
              <w:t>月</w:t>
            </w:r>
            <w:r>
              <w:rPr>
                <w:rFonts w:hint="eastAsia" w:ascii="宋体" w:hAnsi="宋体" w:cs="宋体"/>
                <w:b/>
                <w:bCs/>
                <w:color w:val="auto"/>
                <w:spacing w:val="-6"/>
                <w:kern w:val="0"/>
                <w:sz w:val="21"/>
                <w:szCs w:val="21"/>
                <w:highlight w:val="none"/>
                <w:lang w:val="en-US" w:eastAsia="zh-CN"/>
              </w:rPr>
              <w:t xml:space="preserve"> 28 </w:t>
            </w:r>
            <w:r>
              <w:rPr>
                <w:rFonts w:hint="eastAsia" w:ascii="宋体" w:hAnsi="宋体" w:eastAsia="宋体" w:cs="宋体"/>
                <w:b/>
                <w:bCs/>
                <w:color w:val="auto"/>
                <w:spacing w:val="-6"/>
                <w:kern w:val="0"/>
                <w:sz w:val="21"/>
                <w:szCs w:val="21"/>
                <w:highlight w:val="none"/>
              </w:rPr>
              <w:t>日9时00分</w:t>
            </w:r>
          </w:p>
        </w:tc>
      </w:tr>
      <w:tr w14:paraId="2915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0"/>
            <w:vAlign w:val="center"/>
          </w:tcPr>
          <w:p w14:paraId="10F1C652">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2.2.3</w:t>
            </w:r>
          </w:p>
        </w:tc>
        <w:tc>
          <w:tcPr>
            <w:tcW w:w="1743" w:type="dxa"/>
            <w:gridSpan w:val="2"/>
            <w:noWrap w:val="0"/>
            <w:vAlign w:val="center"/>
          </w:tcPr>
          <w:p w14:paraId="497BE946">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确认收到招标文件澄清的时间</w:t>
            </w:r>
          </w:p>
        </w:tc>
        <w:tc>
          <w:tcPr>
            <w:tcW w:w="7210" w:type="dxa"/>
            <w:noWrap w:val="0"/>
            <w:vAlign w:val="center"/>
          </w:tcPr>
          <w:p w14:paraId="72DEE461">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在收到相应澄清文件后24小时内</w:t>
            </w:r>
          </w:p>
        </w:tc>
      </w:tr>
      <w:tr w14:paraId="30DC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noWrap w:val="0"/>
            <w:vAlign w:val="center"/>
          </w:tcPr>
          <w:p w14:paraId="741BCB34">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w:t>
            </w:r>
          </w:p>
        </w:tc>
        <w:tc>
          <w:tcPr>
            <w:tcW w:w="1743" w:type="dxa"/>
            <w:gridSpan w:val="2"/>
            <w:noWrap w:val="0"/>
            <w:vAlign w:val="center"/>
          </w:tcPr>
          <w:p w14:paraId="0BDE13FB">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澄清的时间</w:t>
            </w:r>
          </w:p>
        </w:tc>
        <w:tc>
          <w:tcPr>
            <w:tcW w:w="7210" w:type="dxa"/>
            <w:noWrap w:val="0"/>
            <w:vAlign w:val="center"/>
          </w:tcPr>
          <w:p w14:paraId="205339D4">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提交投标文件截止时间15日前</w:t>
            </w:r>
          </w:p>
        </w:tc>
      </w:tr>
      <w:tr w14:paraId="7A5D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noWrap w:val="0"/>
            <w:vAlign w:val="center"/>
          </w:tcPr>
          <w:p w14:paraId="46455AEF">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2.3.2</w:t>
            </w:r>
          </w:p>
        </w:tc>
        <w:tc>
          <w:tcPr>
            <w:tcW w:w="1743" w:type="dxa"/>
            <w:gridSpan w:val="2"/>
            <w:noWrap w:val="0"/>
            <w:vAlign w:val="center"/>
          </w:tcPr>
          <w:p w14:paraId="108BED21">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确认收到招标文件修改的时间</w:t>
            </w:r>
          </w:p>
        </w:tc>
        <w:tc>
          <w:tcPr>
            <w:tcW w:w="7210" w:type="dxa"/>
            <w:noWrap w:val="0"/>
            <w:vAlign w:val="center"/>
          </w:tcPr>
          <w:p w14:paraId="07EA0E6B">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在收到相应修改文件后24小时内</w:t>
            </w:r>
          </w:p>
        </w:tc>
      </w:tr>
      <w:tr w14:paraId="7A85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16" w:type="dxa"/>
            <w:tcBorders>
              <w:bottom w:val="single" w:color="auto" w:sz="4" w:space="0"/>
            </w:tcBorders>
            <w:noWrap w:val="0"/>
            <w:vAlign w:val="center"/>
          </w:tcPr>
          <w:p w14:paraId="5D774A3E">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3.1.1</w:t>
            </w:r>
          </w:p>
        </w:tc>
        <w:tc>
          <w:tcPr>
            <w:tcW w:w="1743" w:type="dxa"/>
            <w:gridSpan w:val="2"/>
            <w:tcBorders>
              <w:bottom w:val="single" w:color="auto" w:sz="4" w:space="0"/>
            </w:tcBorders>
            <w:noWrap w:val="0"/>
            <w:vAlign w:val="center"/>
          </w:tcPr>
          <w:p w14:paraId="157201E4">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spacing w:val="-6"/>
                <w:kern w:val="0"/>
                <w:sz w:val="21"/>
                <w:szCs w:val="21"/>
                <w:highlight w:val="none"/>
              </w:rPr>
            </w:pPr>
            <w:r>
              <w:rPr>
                <w:rFonts w:hint="eastAsia" w:ascii="宋体" w:hAnsi="宋体" w:eastAsia="宋体" w:cs="宋体"/>
                <w:color w:val="auto"/>
                <w:spacing w:val="-6"/>
                <w:kern w:val="0"/>
                <w:sz w:val="21"/>
                <w:szCs w:val="21"/>
                <w:highlight w:val="none"/>
              </w:rPr>
              <w:t>构成投标文件的其他材料</w:t>
            </w:r>
          </w:p>
        </w:tc>
        <w:tc>
          <w:tcPr>
            <w:tcW w:w="7210" w:type="dxa"/>
            <w:tcBorders>
              <w:bottom w:val="single" w:color="auto" w:sz="4" w:space="0"/>
            </w:tcBorders>
            <w:noWrap w:val="0"/>
            <w:vAlign w:val="center"/>
          </w:tcPr>
          <w:p w14:paraId="20EC7C77">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认为</w:t>
            </w:r>
            <w:r>
              <w:rPr>
                <w:rFonts w:hint="eastAsia" w:ascii="宋体" w:hAnsi="宋体" w:cs="宋体"/>
                <w:color w:val="auto"/>
                <w:kern w:val="0"/>
                <w:sz w:val="21"/>
                <w:szCs w:val="21"/>
                <w:highlight w:val="none"/>
                <w:lang w:eastAsia="zh-CN"/>
              </w:rPr>
              <w:t>其他</w:t>
            </w:r>
            <w:r>
              <w:rPr>
                <w:rFonts w:hint="eastAsia" w:ascii="宋体" w:hAnsi="宋体" w:eastAsia="宋体" w:cs="宋体"/>
                <w:color w:val="auto"/>
                <w:kern w:val="0"/>
                <w:sz w:val="21"/>
                <w:szCs w:val="21"/>
                <w:highlight w:val="none"/>
              </w:rPr>
              <w:t>所需要补充的内容</w:t>
            </w:r>
          </w:p>
        </w:tc>
      </w:tr>
      <w:tr w14:paraId="172F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16" w:type="dxa"/>
            <w:tcBorders>
              <w:bottom w:val="single" w:color="auto" w:sz="4" w:space="0"/>
            </w:tcBorders>
            <w:noWrap w:val="0"/>
            <w:vAlign w:val="center"/>
          </w:tcPr>
          <w:p w14:paraId="0A1672A9">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3.3.1</w:t>
            </w:r>
          </w:p>
        </w:tc>
        <w:tc>
          <w:tcPr>
            <w:tcW w:w="1743" w:type="dxa"/>
            <w:gridSpan w:val="2"/>
            <w:tcBorders>
              <w:bottom w:val="single" w:color="auto" w:sz="4" w:space="0"/>
            </w:tcBorders>
            <w:noWrap w:val="0"/>
            <w:vAlign w:val="center"/>
          </w:tcPr>
          <w:p w14:paraId="4C265B10">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eastAsia="zh-CN"/>
              </w:rPr>
              <w:t>本项目采购标的对应的中小企业划分标准所属行业</w:t>
            </w:r>
          </w:p>
        </w:tc>
        <w:tc>
          <w:tcPr>
            <w:tcW w:w="7210" w:type="dxa"/>
            <w:tcBorders>
              <w:bottom w:val="single" w:color="auto" w:sz="4" w:space="0"/>
            </w:tcBorders>
            <w:noWrap w:val="0"/>
            <w:vAlign w:val="center"/>
          </w:tcPr>
          <w:p w14:paraId="3F5BC2BC">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eastAsia="zh-CN"/>
              </w:rPr>
              <w:t>其他未列明行业</w:t>
            </w:r>
          </w:p>
          <w:p w14:paraId="1E620B78">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eastAsia="zh-CN"/>
              </w:rPr>
              <w:t>注：供应商结合本项目采购标的所属行业按照“国家统计局《统计上大中小微型企业划分标准》”（详见</w:t>
            </w:r>
            <w:r>
              <w:rPr>
                <w:rFonts w:hint="eastAsia" w:ascii="宋体" w:hAnsi="宋体" w:cs="宋体"/>
                <w:b w:val="0"/>
                <w:bCs w:val="0"/>
                <w:color w:val="auto"/>
                <w:kern w:val="0"/>
                <w:sz w:val="21"/>
                <w:szCs w:val="21"/>
                <w:highlight w:val="none"/>
                <w:lang w:val="en-US" w:eastAsia="zh-CN"/>
              </w:rPr>
              <w:t>投标</w:t>
            </w:r>
            <w:r>
              <w:rPr>
                <w:rFonts w:hint="eastAsia" w:ascii="宋体" w:hAnsi="宋体" w:cs="宋体"/>
                <w:b w:val="0"/>
                <w:bCs w:val="0"/>
                <w:color w:val="auto"/>
                <w:kern w:val="0"/>
                <w:sz w:val="21"/>
                <w:szCs w:val="21"/>
                <w:highlight w:val="none"/>
                <w:lang w:eastAsia="zh-CN"/>
              </w:rPr>
              <w:t xml:space="preserve">文件“第六章 </w:t>
            </w:r>
            <w:r>
              <w:rPr>
                <w:rFonts w:hint="eastAsia" w:ascii="宋体" w:hAnsi="宋体" w:cs="宋体"/>
                <w:b w:val="0"/>
                <w:bCs w:val="0"/>
                <w:color w:val="auto"/>
                <w:kern w:val="0"/>
                <w:sz w:val="21"/>
                <w:szCs w:val="21"/>
                <w:highlight w:val="none"/>
                <w:lang w:val="en-US" w:eastAsia="zh-CN"/>
              </w:rPr>
              <w:t>投标</w:t>
            </w:r>
            <w:r>
              <w:rPr>
                <w:rFonts w:hint="eastAsia" w:ascii="宋体" w:hAnsi="宋体" w:cs="宋体"/>
                <w:b w:val="0"/>
                <w:bCs w:val="0"/>
                <w:color w:val="auto"/>
                <w:kern w:val="0"/>
                <w:sz w:val="21"/>
                <w:szCs w:val="21"/>
                <w:highlight w:val="none"/>
                <w:lang w:eastAsia="zh-CN"/>
              </w:rPr>
              <w:t>文件格式”“3、中小企业声明函”附件内容）填写《中小企业声明函》。</w:t>
            </w:r>
          </w:p>
        </w:tc>
      </w:tr>
      <w:tr w14:paraId="5EB9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0"/>
            <w:vAlign w:val="center"/>
          </w:tcPr>
          <w:p w14:paraId="5DA0FC78">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3.4.1</w:t>
            </w:r>
          </w:p>
        </w:tc>
        <w:tc>
          <w:tcPr>
            <w:tcW w:w="1743" w:type="dxa"/>
            <w:gridSpan w:val="2"/>
            <w:noWrap w:val="0"/>
            <w:vAlign w:val="center"/>
          </w:tcPr>
          <w:p w14:paraId="2C073328">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投标有效期</w:t>
            </w:r>
          </w:p>
        </w:tc>
        <w:tc>
          <w:tcPr>
            <w:tcW w:w="7210" w:type="dxa"/>
            <w:noWrap w:val="0"/>
            <w:vAlign w:val="center"/>
          </w:tcPr>
          <w:p w14:paraId="0409CD5D">
            <w:pPr>
              <w:pageBreakBefore w:val="0"/>
              <w:kinsoku/>
              <w:wordWrap/>
              <w:overflowPunct/>
              <w:topLinePunct w:val="0"/>
              <w:autoSpaceDE w:val="0"/>
              <w:autoSpaceDN w:val="0"/>
              <w:bidi w:val="0"/>
              <w:adjustRightInd/>
              <w:snapToGrid/>
              <w:spacing w:line="400" w:lineRule="exact"/>
              <w:ind w:left="0" w:leftChars="0" w:right="0" w:rightChars="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60日历天（从投标截止之日算起）</w:t>
            </w:r>
          </w:p>
        </w:tc>
      </w:tr>
      <w:tr w14:paraId="6057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noWrap w:val="0"/>
            <w:vAlign w:val="center"/>
          </w:tcPr>
          <w:p w14:paraId="14850836">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3.5.8</w:t>
            </w:r>
          </w:p>
        </w:tc>
        <w:tc>
          <w:tcPr>
            <w:tcW w:w="1743" w:type="dxa"/>
            <w:gridSpan w:val="2"/>
            <w:noWrap w:val="0"/>
            <w:vAlign w:val="center"/>
          </w:tcPr>
          <w:p w14:paraId="26114A01">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投标文件签字和盖章要求</w:t>
            </w:r>
          </w:p>
        </w:tc>
        <w:tc>
          <w:tcPr>
            <w:tcW w:w="7210" w:type="dxa"/>
            <w:noWrap w:val="0"/>
            <w:vAlign w:val="center"/>
          </w:tcPr>
          <w:p w14:paraId="21AE9955">
            <w:pPr>
              <w:keepNext w:val="0"/>
              <w:keepLines w:val="0"/>
              <w:pageBreakBefore w:val="0"/>
              <w:kinsoku/>
              <w:wordWrap/>
              <w:overflowPunct/>
              <w:topLinePunct w:val="0"/>
              <w:autoSpaceDE w:val="0"/>
              <w:autoSpaceDN w:val="0"/>
              <w:bidi w:val="0"/>
              <w:adjustRightInd/>
              <w:snapToGrid/>
              <w:spacing w:line="400" w:lineRule="exact"/>
              <w:ind w:left="0" w:leftChars="0" w:right="0" w:right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签字和盖章应符合第六章投标文件格式相应要求。</w:t>
            </w:r>
          </w:p>
        </w:tc>
      </w:tr>
      <w:tr w14:paraId="401A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noWrap w:val="0"/>
            <w:vAlign w:val="center"/>
          </w:tcPr>
          <w:p w14:paraId="40612FA3">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3.5.9</w:t>
            </w:r>
          </w:p>
        </w:tc>
        <w:tc>
          <w:tcPr>
            <w:tcW w:w="1743" w:type="dxa"/>
            <w:gridSpan w:val="2"/>
            <w:noWrap w:val="0"/>
            <w:vAlign w:val="center"/>
          </w:tcPr>
          <w:p w14:paraId="7EC83E34">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投标文件份数及其他要求</w:t>
            </w:r>
          </w:p>
        </w:tc>
        <w:tc>
          <w:tcPr>
            <w:tcW w:w="7210" w:type="dxa"/>
            <w:noWrap w:val="0"/>
            <w:vAlign w:val="center"/>
          </w:tcPr>
          <w:p w14:paraId="6052B171">
            <w:pPr>
              <w:keepNext w:val="0"/>
              <w:keepLines w:val="0"/>
              <w:pageBreakBefore w:val="0"/>
              <w:kinsoku/>
              <w:wordWrap/>
              <w:overflowPunct/>
              <w:topLinePunct w:val="0"/>
              <w:autoSpaceDE w:val="0"/>
              <w:autoSpaceDN w:val="0"/>
              <w:bidi w:val="0"/>
              <w:adjustRightInd/>
              <w:snapToGrid/>
              <w:spacing w:line="400" w:lineRule="exact"/>
              <w:ind w:left="0" w:leftChars="0" w:right="0" w:right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加密的电子投标文件壹份（*.XYTF 格式，在会员系统指定位置上传）</w:t>
            </w:r>
          </w:p>
        </w:tc>
      </w:tr>
      <w:tr w14:paraId="6D14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16" w:type="dxa"/>
            <w:noWrap w:val="0"/>
            <w:vAlign w:val="center"/>
          </w:tcPr>
          <w:p w14:paraId="196AAB53">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4.2</w:t>
            </w:r>
          </w:p>
        </w:tc>
        <w:tc>
          <w:tcPr>
            <w:tcW w:w="1743" w:type="dxa"/>
            <w:gridSpan w:val="2"/>
            <w:noWrap w:val="0"/>
            <w:vAlign w:val="center"/>
          </w:tcPr>
          <w:p w14:paraId="605455F6">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投标文件</w:t>
            </w:r>
            <w:r>
              <w:rPr>
                <w:rFonts w:hint="eastAsia" w:ascii="宋体" w:hAnsi="宋体" w:eastAsia="宋体" w:cs="宋体"/>
                <w:color w:val="auto"/>
                <w:kern w:val="0"/>
                <w:sz w:val="21"/>
                <w:szCs w:val="21"/>
                <w:highlight w:val="none"/>
                <w:lang w:eastAsia="zh-CN"/>
              </w:rPr>
              <w:t>递交</w:t>
            </w:r>
          </w:p>
        </w:tc>
        <w:tc>
          <w:tcPr>
            <w:tcW w:w="7210" w:type="dxa"/>
            <w:noWrap w:val="0"/>
            <w:vAlign w:val="center"/>
          </w:tcPr>
          <w:p w14:paraId="247BBE91">
            <w:pPr>
              <w:keepNext w:val="0"/>
              <w:keepLines w:val="0"/>
              <w:pageBreakBefore w:val="0"/>
              <w:kinsoku/>
              <w:wordWrap/>
              <w:overflowPunct/>
              <w:topLinePunct w:val="0"/>
              <w:bidi w:val="0"/>
              <w:adjustRightInd/>
              <w:snapToGrid/>
              <w:spacing w:line="400" w:lineRule="exact"/>
              <w:ind w:left="0" w:leftChars="0"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1、电子投标文件的递交</w:t>
            </w:r>
          </w:p>
          <w:p w14:paraId="0C4DE7E5">
            <w:pPr>
              <w:keepNext w:val="0"/>
              <w:keepLines w:val="0"/>
              <w:pageBreakBefore w:val="0"/>
              <w:kinsoku/>
              <w:wordWrap/>
              <w:overflowPunct/>
              <w:topLinePunct w:val="0"/>
              <w:bidi w:val="0"/>
              <w:adjustRightInd/>
              <w:snapToGrid/>
              <w:spacing w:line="400" w:lineRule="exact"/>
              <w:ind w:left="0" w:leftChars="0"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各</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应在投标截止时间前上传加密的电子投标文件（*.XYTF）到会员系统的指定位置。上传时必须得到交易系统“上传成功”的确认回复后方为上传成功。请</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在上传前务必认真检查上传投标文件是否完整、正确。</w:t>
            </w:r>
          </w:p>
          <w:p w14:paraId="54D925C8">
            <w:pPr>
              <w:keepNext w:val="0"/>
              <w:keepLines w:val="0"/>
              <w:pageBreakBefore w:val="0"/>
              <w:kinsoku/>
              <w:wordWrap/>
              <w:overflowPunct/>
              <w:topLinePunct w:val="0"/>
              <w:bidi w:val="0"/>
              <w:adjustRightInd/>
              <w:snapToGrid/>
              <w:spacing w:line="400" w:lineRule="exact"/>
              <w:ind w:left="0" w:leftChars="0" w:right="0" w:right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 xml:space="preserve">本项目采用“不见面开标”交易方式，不见面开标大厅网址为 </w:t>
            </w:r>
            <w:r>
              <w:rPr>
                <w:rFonts w:hint="eastAsia" w:ascii="宋体" w:hAnsi="宋体" w:cs="宋体"/>
                <w:color w:val="auto"/>
                <w:kern w:val="0"/>
                <w:sz w:val="21"/>
                <w:szCs w:val="21"/>
                <w:highlight w:val="none"/>
                <w:lang w:eastAsia="zh-CN"/>
              </w:rPr>
              <w:t>https://ggzyjy.xinyang.gov.cn/BidOpening</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无需寄送和递交非加密的电子投标文件，无需到现场参加开标会议，无需到达现场提交原件资料。</w:t>
            </w:r>
          </w:p>
          <w:p w14:paraId="39B4C4C9">
            <w:pPr>
              <w:keepNext w:val="0"/>
              <w:keepLines w:val="0"/>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应当在投标截止时间前，使用</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CA数字证书登录不见面开标大厅，在线签到并准时参加开标活动，并在规定时间内完成投标文件解密、答疑澄清等。</w:t>
            </w:r>
          </w:p>
          <w:p w14:paraId="62858975">
            <w:pPr>
              <w:keepNext w:val="0"/>
              <w:keepLines w:val="0"/>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逾期解密或者没有准时在线参加开标活动导致的一切后果</w:t>
            </w:r>
            <w:r>
              <w:rPr>
                <w:rFonts w:hint="eastAsia" w:ascii="宋体" w:hAnsi="宋体" w:cs="宋体"/>
                <w:color w:val="auto"/>
                <w:kern w:val="0"/>
                <w:sz w:val="21"/>
                <w:szCs w:val="21"/>
                <w:highlight w:val="none"/>
                <w:lang w:val="en-US" w:eastAsia="zh-CN"/>
              </w:rPr>
              <w:t>由</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自行承担。</w:t>
            </w:r>
          </w:p>
          <w:p w14:paraId="02E263EF">
            <w:pPr>
              <w:keepNext w:val="0"/>
              <w:keepLines w:val="0"/>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不见面开标服务的具体事宜，请查阅信阳市公共资源交易中心网站首页—下载中心—信阳市不见面开标大厅系统操作手册。</w:t>
            </w:r>
          </w:p>
          <w:p w14:paraId="19D82834">
            <w:pPr>
              <w:keepNext w:val="0"/>
              <w:keepLines w:val="0"/>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特别提示：</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在线签到时，应如实</w:t>
            </w:r>
            <w:r>
              <w:rPr>
                <w:rFonts w:hint="eastAsia" w:ascii="宋体" w:hAnsi="宋体" w:cs="宋体"/>
                <w:color w:val="auto"/>
                <w:kern w:val="0"/>
                <w:sz w:val="21"/>
                <w:szCs w:val="21"/>
                <w:highlight w:val="none"/>
                <w:lang w:eastAsia="zh-CN"/>
              </w:rPr>
              <w:t>准确地填写</w:t>
            </w:r>
            <w:r>
              <w:rPr>
                <w:rFonts w:hint="eastAsia" w:ascii="宋体" w:hAnsi="宋体" w:eastAsia="宋体" w:cs="宋体"/>
                <w:color w:val="auto"/>
                <w:kern w:val="0"/>
                <w:sz w:val="21"/>
                <w:szCs w:val="21"/>
                <w:highlight w:val="none"/>
              </w:rPr>
              <w:t>授权委托人的联系电话，开标当天请务必保证电话保持畅通。</w:t>
            </w:r>
          </w:p>
        </w:tc>
      </w:tr>
      <w:tr w14:paraId="3705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6" w:type="dxa"/>
            <w:noWrap w:val="0"/>
            <w:vAlign w:val="center"/>
          </w:tcPr>
          <w:p w14:paraId="42FD516B">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5.1</w:t>
            </w:r>
          </w:p>
        </w:tc>
        <w:tc>
          <w:tcPr>
            <w:tcW w:w="1743" w:type="dxa"/>
            <w:gridSpan w:val="2"/>
            <w:noWrap w:val="0"/>
            <w:vAlign w:val="center"/>
          </w:tcPr>
          <w:p w14:paraId="405DA880">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开标时间和地点</w:t>
            </w:r>
          </w:p>
        </w:tc>
        <w:tc>
          <w:tcPr>
            <w:tcW w:w="7210" w:type="dxa"/>
            <w:noWrap w:val="0"/>
            <w:vAlign w:val="center"/>
          </w:tcPr>
          <w:p w14:paraId="55100114">
            <w:pPr>
              <w:keepNext w:val="0"/>
              <w:keepLines w:val="0"/>
              <w:pageBreakBefore w:val="0"/>
              <w:widowControl/>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rPr>
              <w:t>开标时间：</w:t>
            </w:r>
            <w:r>
              <w:rPr>
                <w:rFonts w:hint="eastAsia" w:ascii="宋体" w:hAnsi="宋体" w:eastAsia="宋体" w:cs="宋体"/>
                <w:b/>
                <w:color w:val="auto"/>
                <w:kern w:val="0"/>
                <w:sz w:val="21"/>
                <w:szCs w:val="21"/>
                <w:highlight w:val="none"/>
                <w:lang w:val="en-US" w:eastAsia="zh-CN"/>
              </w:rPr>
              <w:t>2026年</w:t>
            </w:r>
            <w:r>
              <w:rPr>
                <w:rFonts w:hint="eastAsia" w:ascii="宋体" w:hAnsi="宋体" w:cs="宋体"/>
                <w:b/>
                <w:color w:val="auto"/>
                <w:kern w:val="0"/>
                <w:sz w:val="21"/>
                <w:szCs w:val="21"/>
                <w:highlight w:val="none"/>
                <w:lang w:val="en-US" w:eastAsia="zh-CN"/>
              </w:rPr>
              <w:t xml:space="preserve"> 8 </w:t>
            </w:r>
            <w:r>
              <w:rPr>
                <w:rFonts w:hint="eastAsia" w:ascii="宋体" w:hAnsi="宋体" w:eastAsia="宋体" w:cs="宋体"/>
                <w:b/>
                <w:color w:val="auto"/>
                <w:kern w:val="0"/>
                <w:sz w:val="21"/>
                <w:szCs w:val="21"/>
                <w:highlight w:val="none"/>
                <w:lang w:val="en-US" w:eastAsia="zh-CN"/>
              </w:rPr>
              <w:t>月</w:t>
            </w:r>
            <w:r>
              <w:rPr>
                <w:rFonts w:hint="eastAsia" w:ascii="宋体" w:hAnsi="宋体" w:cs="宋体"/>
                <w:b/>
                <w:color w:val="auto"/>
                <w:kern w:val="0"/>
                <w:sz w:val="21"/>
                <w:szCs w:val="21"/>
                <w:highlight w:val="none"/>
                <w:lang w:val="en-US" w:eastAsia="zh-CN"/>
              </w:rPr>
              <w:t xml:space="preserve">28  </w:t>
            </w:r>
            <w:r>
              <w:rPr>
                <w:rFonts w:hint="eastAsia" w:ascii="宋体" w:hAnsi="宋体" w:eastAsia="宋体" w:cs="宋体"/>
                <w:b/>
                <w:color w:val="auto"/>
                <w:kern w:val="0"/>
                <w:sz w:val="21"/>
                <w:szCs w:val="21"/>
                <w:highlight w:val="none"/>
                <w:lang w:val="en-US" w:eastAsia="zh-CN"/>
              </w:rPr>
              <w:t>日9时00分</w:t>
            </w:r>
          </w:p>
          <w:p w14:paraId="007DA384">
            <w:pPr>
              <w:pStyle w:val="51"/>
              <w:keepNext w:val="0"/>
              <w:keepLines w:val="0"/>
              <w:pageBreakBefore w:val="0"/>
              <w:widowControl/>
              <w:kinsoku/>
              <w:wordWrap/>
              <w:overflowPunct/>
              <w:topLinePunct w:val="0"/>
              <w:bidi w:val="0"/>
              <w:adjustRightInd/>
              <w:snapToGrid/>
              <w:spacing w:line="400" w:lineRule="exact"/>
              <w:ind w:left="0" w:leftChars="0" w:right="0" w:rightChars="0" w:firstLine="0" w:firstLineChars="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b/>
                <w:color w:val="auto"/>
                <w:kern w:val="0"/>
                <w:szCs w:val="21"/>
                <w:highlight w:val="none"/>
              </w:rPr>
              <w:t>开标地点：信阳市公共资源交易中心AI机器人开标虚拟</w:t>
            </w:r>
            <w:r>
              <w:rPr>
                <w:rFonts w:hint="eastAsia" w:ascii="宋体" w:hAnsi="宋体" w:cs="宋体"/>
                <w:b/>
                <w:color w:val="auto"/>
                <w:kern w:val="0"/>
                <w:szCs w:val="21"/>
                <w:highlight w:val="none"/>
                <w:lang w:val="en-US" w:eastAsia="zh-CN"/>
              </w:rPr>
              <w:t xml:space="preserve"> 四 </w:t>
            </w:r>
            <w:r>
              <w:rPr>
                <w:rFonts w:hint="eastAsia" w:ascii="宋体" w:hAnsi="宋体" w:eastAsia="宋体" w:cs="宋体"/>
                <w:b/>
                <w:color w:val="auto"/>
                <w:kern w:val="0"/>
                <w:szCs w:val="21"/>
                <w:highlight w:val="none"/>
              </w:rPr>
              <w:t>厅</w:t>
            </w:r>
          </w:p>
        </w:tc>
      </w:tr>
      <w:tr w14:paraId="3532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916" w:type="dxa"/>
            <w:noWrap w:val="0"/>
            <w:vAlign w:val="center"/>
          </w:tcPr>
          <w:p w14:paraId="1B8A3A58">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6.1</w:t>
            </w:r>
          </w:p>
        </w:tc>
        <w:tc>
          <w:tcPr>
            <w:tcW w:w="1743" w:type="dxa"/>
            <w:gridSpan w:val="2"/>
            <w:noWrap w:val="0"/>
            <w:vAlign w:val="center"/>
          </w:tcPr>
          <w:p w14:paraId="4C377498">
            <w:pPr>
              <w:keepNext w:val="0"/>
              <w:keepLines w:val="0"/>
              <w:pageBreakBefore w:val="0"/>
              <w:kinsoku/>
              <w:wordWrap/>
              <w:overflowPunct/>
              <w:topLinePunct w:val="0"/>
              <w:autoSpaceDE w:val="0"/>
              <w:autoSpaceDN w:val="0"/>
              <w:bidi w:val="0"/>
              <w:adjustRightInd/>
              <w:snapToGrid/>
              <w:spacing w:line="400" w:lineRule="exact"/>
              <w:ind w:left="0" w:leftChars="0" w:right="0" w:right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评标委员会的组建</w:t>
            </w:r>
          </w:p>
        </w:tc>
        <w:tc>
          <w:tcPr>
            <w:tcW w:w="7210" w:type="dxa"/>
            <w:noWrap w:val="0"/>
            <w:vAlign w:val="center"/>
          </w:tcPr>
          <w:p w14:paraId="18F3401C">
            <w:pPr>
              <w:keepNext w:val="0"/>
              <w:keepLines w:val="0"/>
              <w:pageBreakBefore w:val="0"/>
              <w:kinsoku/>
              <w:wordWrap/>
              <w:overflowPunct/>
              <w:topLinePunct w:val="0"/>
              <w:bidi w:val="0"/>
              <w:adjustRightInd/>
              <w:snapToGrid/>
              <w:spacing w:line="400" w:lineRule="exact"/>
              <w:ind w:right="0" w:right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评标委员会构成： </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人，其中业主评委</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人，技术、经济类专家</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人；</w:t>
            </w:r>
          </w:p>
          <w:p w14:paraId="60CEB74A">
            <w:pPr>
              <w:keepNext w:val="0"/>
              <w:keepLines w:val="0"/>
              <w:pageBreakBefore w:val="0"/>
              <w:kinsoku/>
              <w:wordWrap/>
              <w:overflowPunct/>
              <w:topLinePunct w:val="0"/>
              <w:bidi w:val="0"/>
              <w:adjustRightInd/>
              <w:snapToGrid/>
              <w:spacing w:line="400" w:lineRule="exact"/>
              <w:ind w:right="0" w:right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评标专家确定方式：专家从</w:t>
            </w:r>
            <w:r>
              <w:rPr>
                <w:rFonts w:hint="eastAsia" w:ascii="宋体" w:hAnsi="宋体" w:eastAsia="宋体" w:cs="宋体"/>
                <w:color w:val="auto"/>
                <w:kern w:val="0"/>
                <w:sz w:val="21"/>
                <w:szCs w:val="21"/>
                <w:highlight w:val="none"/>
                <w:lang w:eastAsia="zh-CN"/>
              </w:rPr>
              <w:t>政府采购</w:t>
            </w:r>
            <w:r>
              <w:rPr>
                <w:rFonts w:hint="eastAsia" w:ascii="宋体" w:hAnsi="宋体" w:eastAsia="宋体" w:cs="宋体"/>
                <w:color w:val="auto"/>
                <w:kern w:val="0"/>
                <w:sz w:val="21"/>
                <w:szCs w:val="21"/>
                <w:highlight w:val="none"/>
              </w:rPr>
              <w:t>专家库中随机抽取。</w:t>
            </w:r>
          </w:p>
        </w:tc>
      </w:tr>
      <w:tr w14:paraId="22DD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16" w:type="dxa"/>
            <w:noWrap w:val="0"/>
            <w:vAlign w:val="center"/>
          </w:tcPr>
          <w:p w14:paraId="637B0C52">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w:t>
            </w:r>
          </w:p>
        </w:tc>
        <w:tc>
          <w:tcPr>
            <w:tcW w:w="1743" w:type="dxa"/>
            <w:gridSpan w:val="2"/>
            <w:noWrap w:val="0"/>
            <w:vAlign w:val="center"/>
          </w:tcPr>
          <w:p w14:paraId="6878062E">
            <w:pPr>
              <w:keepNext w:val="0"/>
              <w:keepLines w:val="0"/>
              <w:pageBreakBefore w:val="0"/>
              <w:kinsoku/>
              <w:wordWrap/>
              <w:overflowPunct/>
              <w:topLinePunct w:val="0"/>
              <w:autoSpaceDE w:val="0"/>
              <w:autoSpaceDN w:val="0"/>
              <w:bidi w:val="0"/>
              <w:adjustRightInd/>
              <w:snapToGrid/>
              <w:spacing w:line="400" w:lineRule="exact"/>
              <w:ind w:left="0" w:leftChars="0" w:right="0" w:right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是否授权评标委员会确定中标人</w:t>
            </w:r>
          </w:p>
        </w:tc>
        <w:tc>
          <w:tcPr>
            <w:tcW w:w="7210" w:type="dxa"/>
            <w:noWrap w:val="0"/>
            <w:vAlign w:val="center"/>
          </w:tcPr>
          <w:p w14:paraId="5380B716">
            <w:pPr>
              <w:keepNext w:val="0"/>
              <w:keepLines w:val="0"/>
              <w:pageBreakBefore w:val="0"/>
              <w:kinsoku/>
              <w:wordWrap/>
              <w:overflowPunct/>
              <w:topLinePunct w:val="0"/>
              <w:autoSpaceDE w:val="0"/>
              <w:autoSpaceDN w:val="0"/>
              <w:bidi w:val="0"/>
              <w:adjustRightInd/>
              <w:snapToGrid/>
              <w:spacing w:line="400" w:lineRule="exact"/>
              <w:ind w:left="0" w:leftChars="0" w:right="0" w:right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否，推荐3名中标候选人。</w:t>
            </w:r>
          </w:p>
        </w:tc>
      </w:tr>
      <w:tr w14:paraId="70D6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69" w:type="dxa"/>
            <w:gridSpan w:val="4"/>
            <w:noWrap w:val="0"/>
            <w:vAlign w:val="center"/>
          </w:tcPr>
          <w:p w14:paraId="1F6433E5">
            <w:pPr>
              <w:pageBreakBefore w:val="0"/>
              <w:kinsoku/>
              <w:wordWrap/>
              <w:overflowPunct/>
              <w:topLinePunct w:val="0"/>
              <w:autoSpaceDE w:val="0"/>
              <w:autoSpaceDN w:val="0"/>
              <w:bidi w:val="0"/>
              <w:adjustRightInd/>
              <w:snapToGrid/>
              <w:spacing w:line="400" w:lineRule="exact"/>
              <w:ind w:left="0" w:leftChars="0" w:right="0" w:rightChars="0"/>
              <w:jc w:val="both"/>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11.</w:t>
            </w:r>
            <w:r>
              <w:rPr>
                <w:rFonts w:hint="eastAsia" w:ascii="宋体" w:hAnsi="宋体" w:eastAsia="宋体" w:cs="宋体"/>
                <w:color w:val="auto"/>
                <w:kern w:val="0"/>
                <w:sz w:val="21"/>
                <w:szCs w:val="21"/>
                <w:highlight w:val="none"/>
                <w:lang w:val="en-US" w:eastAsia="zh-CN"/>
              </w:rPr>
              <w:t>其他补充内容</w:t>
            </w:r>
          </w:p>
        </w:tc>
      </w:tr>
      <w:tr w14:paraId="4096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0" w:type="dxa"/>
            <w:gridSpan w:val="2"/>
            <w:noWrap w:val="0"/>
            <w:vAlign w:val="center"/>
          </w:tcPr>
          <w:p w14:paraId="4006146D">
            <w:pPr>
              <w:pageBreakBefore w:val="0"/>
              <w:kinsoku/>
              <w:wordWrap/>
              <w:overflowPunct/>
              <w:topLinePunct w:val="0"/>
              <w:autoSpaceDE w:val="0"/>
              <w:autoSpaceDN w:val="0"/>
              <w:bidi w:val="0"/>
              <w:adjustRightInd/>
              <w:snapToGrid/>
              <w:spacing w:line="400" w:lineRule="exact"/>
              <w:ind w:left="0" w:leftChars="0" w:right="0" w:right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标书雷同性分析</w:t>
            </w:r>
          </w:p>
        </w:tc>
        <w:tc>
          <w:tcPr>
            <w:tcW w:w="8519" w:type="dxa"/>
            <w:gridSpan w:val="2"/>
            <w:noWrap w:val="0"/>
            <w:vAlign w:val="center"/>
          </w:tcPr>
          <w:p w14:paraId="437E0FB2">
            <w:pPr>
              <w:pageBreakBefore w:val="0"/>
              <w:kinsoku/>
              <w:wordWrap/>
              <w:overflowPunct/>
              <w:topLinePunct w:val="0"/>
              <w:autoSpaceDE w:val="0"/>
              <w:autoSpaceDN w:val="0"/>
              <w:bidi w:val="0"/>
              <w:adjustRightInd/>
              <w:snapToGrid/>
              <w:spacing w:line="400" w:lineRule="exact"/>
              <w:ind w:left="0" w:leftChars="0" w:right="0" w:right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标书雷同性分析文件制作机器码、文件创建标识码有相同的按废标处理。</w:t>
            </w:r>
          </w:p>
        </w:tc>
      </w:tr>
      <w:tr w14:paraId="7EE3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350" w:type="dxa"/>
            <w:gridSpan w:val="2"/>
            <w:noWrap w:val="0"/>
            <w:vAlign w:val="center"/>
          </w:tcPr>
          <w:p w14:paraId="72AE300A">
            <w:pPr>
              <w:autoSpaceDE w:val="0"/>
              <w:autoSpaceDN w:val="0"/>
              <w:adjustRightInd w:val="0"/>
              <w:spacing w:line="360" w:lineRule="atLeast"/>
              <w:jc w:val="center"/>
              <w:rPr>
                <w:rFonts w:hint="eastAsia" w:ascii="宋体" w:hAnsi="宋体" w:eastAsia="宋体" w:cs="宋体"/>
                <w:color w:val="auto"/>
                <w:kern w:val="0"/>
                <w:sz w:val="21"/>
                <w:szCs w:val="21"/>
                <w:highlight w:val="none"/>
                <w:lang w:val="en-US" w:eastAsia="zh-CN"/>
              </w:rPr>
            </w:pPr>
            <w:bookmarkStart w:id="10" w:name="_Toc19222"/>
            <w:bookmarkStart w:id="11" w:name="_Toc244935163"/>
            <w:bookmarkStart w:id="12" w:name="_Toc244934194"/>
            <w:r>
              <w:rPr>
                <w:rFonts w:hint="eastAsia" w:ascii="宋体" w:hAnsi="宋体" w:cs="宋体"/>
                <w:color w:val="auto"/>
                <w:kern w:val="0"/>
                <w:sz w:val="21"/>
                <w:szCs w:val="21"/>
                <w:highlight w:val="none"/>
              </w:rPr>
              <w:t>质疑</w:t>
            </w:r>
          </w:p>
        </w:tc>
        <w:tc>
          <w:tcPr>
            <w:tcW w:w="8519" w:type="dxa"/>
            <w:gridSpan w:val="2"/>
            <w:noWrap w:val="0"/>
            <w:vAlign w:val="center"/>
          </w:tcPr>
          <w:p w14:paraId="20814E48">
            <w:pPr>
              <w:autoSpaceDE w:val="0"/>
              <w:autoSpaceDN w:val="0"/>
              <w:adjustRightInd w:val="0"/>
              <w:spacing w:line="360" w:lineRule="atLeast"/>
              <w:rPr>
                <w:rFonts w:hint="eastAsia" w:ascii="宋体" w:hAnsi="宋体" w:eastAsia="宋体" w:cs="宋体"/>
                <w:color w:val="auto"/>
                <w:kern w:val="0"/>
                <w:sz w:val="21"/>
                <w:szCs w:val="21"/>
                <w:highlight w:val="none"/>
                <w:lang w:val="en-US" w:eastAsia="zh-CN"/>
              </w:rPr>
            </w:pPr>
            <w:r>
              <w:rPr>
                <w:rFonts w:hint="eastAsia" w:ascii="宋体" w:hAnsi="宋体" w:cs="宋体"/>
                <w:color w:val="auto"/>
                <w:sz w:val="21"/>
                <w:szCs w:val="21"/>
                <w:highlight w:val="none"/>
              </w:rPr>
              <w:t>投标人对采购文件、采购过程、中标或者成交结果的质疑，可以在知道或者应知其权益受到损害之日起7个工作日内，以书面形式一次性向招标人或集中采购机构提出质疑。</w:t>
            </w:r>
            <w:r>
              <w:rPr>
                <w:rFonts w:hint="eastAsia" w:ascii="宋体" w:hAnsi="宋体" w:cs="宋体"/>
                <w:color w:val="auto"/>
                <w:sz w:val="21"/>
                <w:szCs w:val="21"/>
                <w:highlight w:val="none"/>
                <w:lang w:eastAsia="zh-CN"/>
              </w:rPr>
              <w:t>采购</w:t>
            </w:r>
            <w:r>
              <w:rPr>
                <w:rFonts w:hint="eastAsia" w:ascii="宋体" w:hAnsi="宋体" w:cs="宋体"/>
                <w:color w:val="auto"/>
                <w:sz w:val="21"/>
                <w:szCs w:val="21"/>
                <w:highlight w:val="none"/>
              </w:rPr>
              <w:t>人或采购</w:t>
            </w:r>
            <w:r>
              <w:rPr>
                <w:rFonts w:hint="eastAsia" w:ascii="宋体" w:hAnsi="宋体" w:cs="宋体"/>
                <w:color w:val="auto"/>
                <w:sz w:val="21"/>
                <w:szCs w:val="21"/>
                <w:highlight w:val="none"/>
                <w:lang w:eastAsia="zh-CN"/>
              </w:rPr>
              <w:t>代理</w:t>
            </w:r>
            <w:r>
              <w:rPr>
                <w:rFonts w:hint="eastAsia" w:ascii="宋体" w:hAnsi="宋体" w:cs="宋体"/>
                <w:color w:val="auto"/>
                <w:sz w:val="21"/>
                <w:szCs w:val="21"/>
                <w:highlight w:val="none"/>
              </w:rPr>
              <w:t>机构不接受投标人对同一采购环节的多次质疑。</w:t>
            </w:r>
          </w:p>
        </w:tc>
      </w:tr>
      <w:tr w14:paraId="26D0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1350" w:type="dxa"/>
            <w:gridSpan w:val="2"/>
            <w:noWrap w:val="0"/>
            <w:vAlign w:val="center"/>
          </w:tcPr>
          <w:p w14:paraId="60D2A44E">
            <w:pPr>
              <w:pageBreakBefore w:val="0"/>
              <w:kinsoku/>
              <w:wordWrap/>
              <w:overflowPunct/>
              <w:topLinePunct w:val="0"/>
              <w:autoSpaceDE w:val="0"/>
              <w:autoSpaceDN w:val="0"/>
              <w:bidi w:val="0"/>
              <w:adjustRightInd w:val="0"/>
              <w:spacing w:line="400" w:lineRule="exact"/>
              <w:jc w:val="center"/>
              <w:rPr>
                <w:rFonts w:hint="eastAsia" w:ascii="宋体" w:hAnsi="宋体" w:eastAsia="宋体" w:cs="宋体"/>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代理服务费</w:t>
            </w:r>
          </w:p>
        </w:tc>
        <w:tc>
          <w:tcPr>
            <w:tcW w:w="8519" w:type="dxa"/>
            <w:gridSpan w:val="2"/>
            <w:noWrap w:val="0"/>
            <w:vAlign w:val="center"/>
          </w:tcPr>
          <w:p w14:paraId="5D29D97D">
            <w:pPr>
              <w:spacing w:line="40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代理费收费约定：</w:t>
            </w:r>
          </w:p>
          <w:p w14:paraId="37227342">
            <w:pPr>
              <w:spacing w:line="40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1.本项目代理费由中标企业支付，供应商报价应当包含该项目代理服务费。</w:t>
            </w:r>
          </w:p>
          <w:p w14:paraId="7A895DF3">
            <w:pPr>
              <w:spacing w:line="40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2.本项目参照《河南省招标代理服务收费指导意见》豫招协【2023】002号文件的规定收取代理费用，由中标人在领取中标通知书前向招标代理机构支付</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sz w:val="21"/>
                <w:szCs w:val="21"/>
                <w:lang w:val="en-US" w:eastAsia="zh-CN"/>
              </w:rPr>
              <w:t>收费金额为27920.00</w:t>
            </w:r>
            <w:bookmarkStart w:id="116" w:name="_GoBack"/>
            <w:bookmarkEnd w:id="116"/>
            <w:r>
              <w:rPr>
                <w:rFonts w:hint="eastAsia" w:ascii="宋体" w:hAnsi="宋体" w:eastAsia="宋体" w:cs="宋体"/>
                <w:color w:val="auto"/>
                <w:sz w:val="21"/>
                <w:szCs w:val="21"/>
                <w:lang w:val="en-US" w:eastAsia="zh-CN"/>
              </w:rPr>
              <w:t>元</w:t>
            </w:r>
            <w:r>
              <w:rPr>
                <w:rFonts w:hint="eastAsia" w:ascii="宋体" w:hAnsi="宋体" w:eastAsia="宋体" w:cs="宋体"/>
                <w:color w:val="auto"/>
                <w:kern w:val="0"/>
                <w:sz w:val="21"/>
                <w:szCs w:val="21"/>
                <w:highlight w:val="none"/>
                <w:lang w:val="en-US" w:eastAsia="zh-CN"/>
              </w:rPr>
              <w:t>。备注：不执行不足1万按1万收取标准</w:t>
            </w:r>
          </w:p>
          <w:p w14:paraId="745DE1F0">
            <w:pPr>
              <w:spacing w:line="40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3.收费标准：</w:t>
            </w:r>
          </w:p>
          <w:p w14:paraId="04FC61ED">
            <w:pPr>
              <w:spacing w:line="40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本项目中标服务费的收取按差额定率累进法计算</w:t>
            </w:r>
          </w:p>
          <w:p w14:paraId="0B630822">
            <w:pPr>
              <w:spacing w:line="40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中标金额的100万（含）以下部分费率为1.7%；</w:t>
            </w:r>
          </w:p>
          <w:p w14:paraId="2D4A4370">
            <w:pPr>
              <w:spacing w:line="40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中标金额的100万以上－500万（含）部分费率为1.2%；</w:t>
            </w:r>
          </w:p>
          <w:p w14:paraId="563844FD">
            <w:pPr>
              <w:spacing w:line="400" w:lineRule="exac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中标金额的500万以上－1000万（含）部分费率为0.7%。</w:t>
            </w:r>
          </w:p>
        </w:tc>
      </w:tr>
      <w:tr w14:paraId="454D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50" w:type="dxa"/>
            <w:gridSpan w:val="2"/>
            <w:noWrap w:val="0"/>
            <w:vAlign w:val="center"/>
          </w:tcPr>
          <w:p w14:paraId="1F04DCBE">
            <w:pPr>
              <w:autoSpaceDE w:val="0"/>
              <w:autoSpaceDN w:val="0"/>
              <w:adjustRightInd w:val="0"/>
              <w:spacing w:line="360" w:lineRule="atLeas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特别提示</w:t>
            </w:r>
          </w:p>
        </w:tc>
        <w:tc>
          <w:tcPr>
            <w:tcW w:w="8519" w:type="dxa"/>
            <w:gridSpan w:val="2"/>
            <w:noWrap w:val="0"/>
            <w:vAlign w:val="center"/>
          </w:tcPr>
          <w:p w14:paraId="52FAF127">
            <w:pPr>
              <w:autoSpaceDE w:val="0"/>
              <w:autoSpaceDN w:val="0"/>
              <w:adjustRightInd w:val="0"/>
              <w:spacing w:line="360" w:lineRule="atLeas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未尽事宜，按政府采购相关法律法规及国家有关规定执行。</w:t>
            </w:r>
          </w:p>
          <w:p w14:paraId="3021DACE">
            <w:pPr>
              <w:autoSpaceDE w:val="0"/>
              <w:autoSpaceDN w:val="0"/>
              <w:adjustRightInd w:val="0"/>
              <w:spacing w:line="360" w:lineRule="atLeas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（采购文件未尽事宜以合同签订为准）</w:t>
            </w:r>
          </w:p>
        </w:tc>
      </w:tr>
    </w:tbl>
    <w:p w14:paraId="72A8EFFF">
      <w:pPr>
        <w:pStyle w:val="3"/>
        <w:pageBreakBefore w:val="0"/>
        <w:kinsoku/>
        <w:wordWrap/>
        <w:overflowPunct/>
        <w:topLinePunct w:val="0"/>
        <w:bidi w:val="0"/>
        <w:adjustRightInd/>
        <w:snapToGrid/>
        <w:spacing w:after="0" w:afterLines="0"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1.总则</w:t>
      </w:r>
      <w:bookmarkEnd w:id="10"/>
      <w:bookmarkEnd w:id="11"/>
      <w:bookmarkEnd w:id="12"/>
    </w:p>
    <w:p w14:paraId="1A329B90">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1.1项目概况</w:t>
      </w:r>
      <w:r>
        <w:rPr>
          <w:rFonts w:hint="eastAsia" w:ascii="宋体" w:hAnsi="宋体" w:eastAsia="宋体" w:cs="宋体"/>
          <w:b/>
          <w:bCs/>
          <w:color w:val="auto"/>
          <w:sz w:val="21"/>
          <w:szCs w:val="21"/>
          <w:highlight w:val="none"/>
          <w:lang w:val="en-US" w:eastAsia="zh-CN"/>
        </w:rPr>
        <w:tab/>
      </w:r>
    </w:p>
    <w:p w14:paraId="346E247F">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1.1.1根据《中华人民共和国政府采购法》等有关法律法规和规章的规定，本招标项目已具备招标条件，现对本项目进行公开招标。</w:t>
      </w:r>
    </w:p>
    <w:p w14:paraId="471138B8">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1.1.2采购人：见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45B1EB56">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1.1.3采购代理机构：见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2765CF08">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1.1.4项目名称：见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075189D0">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1.1.5招标方式：见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731F0B8C">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1.1.6预算价（</w:t>
      </w:r>
      <w:r>
        <w:rPr>
          <w:rFonts w:hint="eastAsia" w:ascii="宋体" w:hAnsi="宋体" w:cs="宋体"/>
          <w:color w:val="auto"/>
          <w:sz w:val="21"/>
          <w:szCs w:val="21"/>
          <w:highlight w:val="none"/>
          <w:lang w:val="en-US" w:eastAsia="zh-CN"/>
        </w:rPr>
        <w:t>最高</w:t>
      </w:r>
      <w:r>
        <w:rPr>
          <w:rFonts w:hint="eastAsia" w:ascii="宋体" w:hAnsi="宋体" w:eastAsia="宋体" w:cs="宋体"/>
          <w:color w:val="auto"/>
          <w:sz w:val="21"/>
          <w:szCs w:val="21"/>
          <w:highlight w:val="none"/>
          <w:lang w:val="en-US" w:eastAsia="zh-CN"/>
        </w:rPr>
        <w:t>限价）：见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695555D8">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1.2资金来源和出资比例</w:t>
      </w:r>
    </w:p>
    <w:p w14:paraId="3CFEDD8F">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1.2.1资金来源：见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02CED1B3">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1.2.2出资比例：见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3F1FCFD2">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1.3采购内容、</w:t>
      </w:r>
      <w:r>
        <w:rPr>
          <w:rFonts w:hint="eastAsia" w:ascii="宋体" w:hAnsi="宋体" w:cs="宋体"/>
          <w:b/>
          <w:bCs/>
          <w:color w:val="auto"/>
          <w:sz w:val="21"/>
          <w:szCs w:val="21"/>
          <w:highlight w:val="none"/>
          <w:lang w:val="en-US" w:eastAsia="zh-CN"/>
        </w:rPr>
        <w:t>质量要求</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服务期限</w:t>
      </w:r>
    </w:p>
    <w:p w14:paraId="3C9A84B4">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1.3.1采购内容：见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63F945D8">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1.3.2</w:t>
      </w:r>
      <w:r>
        <w:rPr>
          <w:rFonts w:hint="eastAsia" w:ascii="宋体" w:hAnsi="宋体" w:cs="宋体"/>
          <w:b w:val="0"/>
          <w:bCs w:val="0"/>
          <w:color w:val="auto"/>
          <w:kern w:val="0"/>
          <w:sz w:val="21"/>
          <w:szCs w:val="21"/>
          <w:highlight w:val="none"/>
          <w:lang w:eastAsia="zh-CN"/>
        </w:rPr>
        <w:t>质量要求</w:t>
      </w:r>
      <w:r>
        <w:rPr>
          <w:rFonts w:hint="eastAsia" w:ascii="宋体" w:hAnsi="宋体" w:eastAsia="宋体" w:cs="宋体"/>
          <w:color w:val="auto"/>
          <w:sz w:val="21"/>
          <w:szCs w:val="21"/>
          <w:highlight w:val="none"/>
          <w:lang w:val="en-US" w:eastAsia="zh-CN"/>
        </w:rPr>
        <w:t>：见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7E5E2B64">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1.3.3</w:t>
      </w:r>
      <w:r>
        <w:rPr>
          <w:rFonts w:hint="eastAsia" w:ascii="宋体" w:hAnsi="宋体" w:cs="宋体"/>
          <w:color w:val="auto"/>
          <w:sz w:val="21"/>
          <w:szCs w:val="21"/>
          <w:highlight w:val="none"/>
          <w:lang w:val="en-US" w:eastAsia="zh-CN"/>
        </w:rPr>
        <w:t>服务期限</w:t>
      </w:r>
      <w:r>
        <w:rPr>
          <w:rFonts w:hint="eastAsia" w:ascii="宋体" w:hAnsi="宋体" w:eastAsia="宋体" w:cs="宋体"/>
          <w:color w:val="auto"/>
          <w:sz w:val="21"/>
          <w:szCs w:val="21"/>
          <w:highlight w:val="none"/>
          <w:lang w:val="en-US" w:eastAsia="zh-CN"/>
        </w:rPr>
        <w:t>：见</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须知前附表。</w:t>
      </w:r>
    </w:p>
    <w:p w14:paraId="3E6F90C8">
      <w:pPr>
        <w:pageBreakBefore w:val="0"/>
        <w:widowControl/>
        <w:numPr>
          <w:ilvl w:val="0"/>
          <w:numId w:val="0"/>
        </w:numPr>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1.4</w:t>
      </w:r>
      <w:r>
        <w:rPr>
          <w:rFonts w:hint="eastAsia" w:ascii="宋体" w:hAnsi="宋体" w:cs="宋体"/>
          <w:b/>
          <w:color w:val="auto"/>
          <w:sz w:val="21"/>
          <w:szCs w:val="21"/>
          <w:highlight w:val="none"/>
          <w:lang w:eastAsia="zh-CN"/>
        </w:rPr>
        <w:t>供应商</w:t>
      </w:r>
      <w:r>
        <w:rPr>
          <w:rFonts w:hint="eastAsia" w:ascii="宋体" w:hAnsi="宋体" w:eastAsia="宋体" w:cs="宋体"/>
          <w:b/>
          <w:color w:val="auto"/>
          <w:sz w:val="21"/>
          <w:szCs w:val="21"/>
          <w:highlight w:val="none"/>
        </w:rPr>
        <w:t xml:space="preserve">资格要求 </w:t>
      </w:r>
    </w:p>
    <w:p w14:paraId="76BA757E">
      <w:pPr>
        <w:pageBreakBefore w:val="0"/>
        <w:widowControl/>
        <w:numPr>
          <w:ilvl w:val="0"/>
          <w:numId w:val="0"/>
        </w:numPr>
        <w:tabs>
          <w:tab w:val="left" w:pos="35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1.4.1</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资格要求：见</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须知前附表。</w:t>
      </w:r>
    </w:p>
    <w:p w14:paraId="0A9648A3">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1.4.2  </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不得存在下列情形：</w:t>
      </w:r>
    </w:p>
    <w:p w14:paraId="18035B51">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（1）为</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不具有独立法人资格的附属机构（单位）；</w:t>
      </w:r>
    </w:p>
    <w:p w14:paraId="680AE328">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（2）被责令停业的；</w:t>
      </w:r>
    </w:p>
    <w:p w14:paraId="7AF76434">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（3）被暂停或取消投标资格的；</w:t>
      </w:r>
    </w:p>
    <w:p w14:paraId="438F6087">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（4）财产被接管或冻结的；</w:t>
      </w:r>
    </w:p>
    <w:p w14:paraId="0383915F">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（5）在最近三年内有骗取中标或严重违约的；</w:t>
      </w:r>
    </w:p>
    <w:p w14:paraId="214FBA14">
      <w:pPr>
        <w:pageBreakBefore w:val="0"/>
        <w:widowControl/>
        <w:tabs>
          <w:tab w:val="left" w:pos="0"/>
        </w:tabs>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bookmarkStart w:id="13" w:name="_Toc297211670"/>
      <w:r>
        <w:rPr>
          <w:rFonts w:hint="eastAsia" w:ascii="宋体" w:hAnsi="宋体" w:eastAsia="宋体" w:cs="宋体"/>
          <w:b/>
          <w:color w:val="auto"/>
          <w:sz w:val="21"/>
          <w:szCs w:val="21"/>
          <w:highlight w:val="none"/>
        </w:rPr>
        <w:t>1.5 付款方式</w:t>
      </w:r>
      <w:bookmarkEnd w:id="13"/>
    </w:p>
    <w:p w14:paraId="219BCB29">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须知前附表。</w:t>
      </w:r>
    </w:p>
    <w:p w14:paraId="01AFD0DF">
      <w:pPr>
        <w:pageBreakBefore w:val="0"/>
        <w:widowControl/>
        <w:numPr>
          <w:ilvl w:val="1"/>
          <w:numId w:val="1"/>
        </w:numPr>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费用承担</w:t>
      </w:r>
    </w:p>
    <w:p w14:paraId="5A8B8B51">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准备和参加投标活动发生的费用自理。</w:t>
      </w:r>
    </w:p>
    <w:p w14:paraId="17FEC0D8">
      <w:pPr>
        <w:pageBreakBefore w:val="0"/>
        <w:widowControl/>
        <w:numPr>
          <w:ilvl w:val="1"/>
          <w:numId w:val="1"/>
        </w:numPr>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保密</w:t>
      </w:r>
    </w:p>
    <w:p w14:paraId="4A151A48">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参与招标投标活动的各方应对招标文件和投标文件中的商业和技术等秘密保密，违者应对由此造成的后果承担法律责任。</w:t>
      </w:r>
    </w:p>
    <w:p w14:paraId="5797E975">
      <w:pPr>
        <w:pageBreakBefore w:val="0"/>
        <w:widowControl/>
        <w:numPr>
          <w:ilvl w:val="1"/>
          <w:numId w:val="1"/>
        </w:numPr>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语言文字</w:t>
      </w:r>
    </w:p>
    <w:p w14:paraId="07C58435">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除专用术语外，与招标投标有关的语言均使用中文。必要时专用术语应附有中文注释。</w:t>
      </w:r>
    </w:p>
    <w:p w14:paraId="071529FD">
      <w:pPr>
        <w:pageBreakBefore w:val="0"/>
        <w:widowControl/>
        <w:numPr>
          <w:ilvl w:val="1"/>
          <w:numId w:val="1"/>
        </w:numPr>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计量单位</w:t>
      </w:r>
    </w:p>
    <w:p w14:paraId="4EC58029">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所有计量均采用中华人民共和国法定计量单位。</w:t>
      </w:r>
    </w:p>
    <w:p w14:paraId="7883FD57">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bookmarkStart w:id="14" w:name="_Toc191983616"/>
      <w:bookmarkStart w:id="15" w:name="_Toc234213529"/>
      <w:bookmarkStart w:id="16" w:name="_Toc24501"/>
      <w:bookmarkStart w:id="17" w:name="_Toc244935164"/>
      <w:bookmarkStart w:id="18" w:name="_Toc244934195"/>
      <w:r>
        <w:rPr>
          <w:rFonts w:hint="eastAsia" w:ascii="宋体" w:hAnsi="宋体" w:eastAsia="宋体" w:cs="宋体"/>
          <w:color w:val="auto"/>
          <w:sz w:val="21"/>
          <w:szCs w:val="21"/>
          <w:highlight w:val="none"/>
        </w:rPr>
        <w:t>2. 招标文件</w:t>
      </w:r>
      <w:bookmarkEnd w:id="14"/>
      <w:bookmarkEnd w:id="15"/>
      <w:bookmarkEnd w:id="16"/>
      <w:bookmarkEnd w:id="17"/>
      <w:bookmarkEnd w:id="18"/>
    </w:p>
    <w:p w14:paraId="599BE6C0">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bookmarkStart w:id="19" w:name="_Toc297211672"/>
      <w:r>
        <w:rPr>
          <w:rFonts w:hint="eastAsia" w:ascii="宋体" w:hAnsi="宋体" w:eastAsia="宋体" w:cs="宋体"/>
          <w:b/>
          <w:color w:val="auto"/>
          <w:sz w:val="21"/>
          <w:szCs w:val="21"/>
          <w:highlight w:val="none"/>
        </w:rPr>
        <w:t>2.1 招标文件的组成</w:t>
      </w:r>
      <w:bookmarkEnd w:id="19"/>
    </w:p>
    <w:p w14:paraId="271E4E42">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本招标文件包括：</w:t>
      </w:r>
    </w:p>
    <w:p w14:paraId="45965066">
      <w:pPr>
        <w:pageBreakBefore w:val="0"/>
        <w:widowControl/>
        <w:numPr>
          <w:ilvl w:val="0"/>
          <w:numId w:val="2"/>
        </w:numPr>
        <w:tabs>
          <w:tab w:val="left" w:pos="525"/>
          <w:tab w:val="clear" w:pos="42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招标公告；</w:t>
      </w:r>
    </w:p>
    <w:p w14:paraId="42FA28EB">
      <w:pPr>
        <w:pageBreakBefore w:val="0"/>
        <w:widowControl/>
        <w:numPr>
          <w:ilvl w:val="0"/>
          <w:numId w:val="2"/>
        </w:numPr>
        <w:tabs>
          <w:tab w:val="left" w:pos="525"/>
          <w:tab w:val="clear" w:pos="42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w:t>
      </w:r>
    </w:p>
    <w:p w14:paraId="1C18870F">
      <w:pPr>
        <w:pageBreakBefore w:val="0"/>
        <w:widowControl/>
        <w:numPr>
          <w:ilvl w:val="0"/>
          <w:numId w:val="2"/>
        </w:numPr>
        <w:tabs>
          <w:tab w:val="left" w:pos="525"/>
          <w:tab w:val="clear" w:pos="42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评标办法；</w:t>
      </w:r>
    </w:p>
    <w:p w14:paraId="1F625E3D">
      <w:pPr>
        <w:pageBreakBefore w:val="0"/>
        <w:widowControl/>
        <w:numPr>
          <w:ilvl w:val="0"/>
          <w:numId w:val="2"/>
        </w:numPr>
        <w:tabs>
          <w:tab w:val="left" w:pos="525"/>
          <w:tab w:val="clear" w:pos="42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合同主要条款及格式；</w:t>
      </w:r>
    </w:p>
    <w:p w14:paraId="54F1C011">
      <w:pPr>
        <w:pageBreakBefore w:val="0"/>
        <w:widowControl/>
        <w:numPr>
          <w:ilvl w:val="0"/>
          <w:numId w:val="2"/>
        </w:numPr>
        <w:tabs>
          <w:tab w:val="left" w:pos="525"/>
          <w:tab w:val="clear" w:pos="42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服务内容与要求</w:t>
      </w:r>
      <w:r>
        <w:rPr>
          <w:rFonts w:hint="eastAsia" w:ascii="宋体" w:hAnsi="宋体" w:eastAsia="宋体" w:cs="宋体"/>
          <w:color w:val="auto"/>
          <w:sz w:val="21"/>
          <w:szCs w:val="21"/>
          <w:highlight w:val="none"/>
        </w:rPr>
        <w:t>；</w:t>
      </w:r>
    </w:p>
    <w:p w14:paraId="3FB76F20">
      <w:pPr>
        <w:pageBreakBefore w:val="0"/>
        <w:widowControl/>
        <w:numPr>
          <w:ilvl w:val="0"/>
          <w:numId w:val="2"/>
        </w:numPr>
        <w:tabs>
          <w:tab w:val="left" w:pos="525"/>
          <w:tab w:val="clear" w:pos="420"/>
        </w:tabs>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p w14:paraId="01ECAD54">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根据本章第 2.2.1款和第 2.2.2 款对招标文件所</w:t>
      </w:r>
      <w:r>
        <w:rPr>
          <w:rFonts w:hint="eastAsia" w:ascii="宋体" w:hAnsi="宋体" w:cs="宋体"/>
          <w:color w:val="auto"/>
          <w:sz w:val="21"/>
          <w:szCs w:val="21"/>
          <w:highlight w:val="none"/>
          <w:lang w:eastAsia="zh-CN"/>
        </w:rPr>
        <w:t>做</w:t>
      </w:r>
      <w:r>
        <w:rPr>
          <w:rFonts w:hint="eastAsia" w:ascii="宋体" w:hAnsi="宋体" w:eastAsia="宋体" w:cs="宋体"/>
          <w:color w:val="auto"/>
          <w:sz w:val="21"/>
          <w:szCs w:val="21"/>
          <w:highlight w:val="none"/>
        </w:rPr>
        <w:t>的澄清、修改，构成招标文件的组成部分。</w:t>
      </w:r>
    </w:p>
    <w:p w14:paraId="0BAEC559">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bCs w:val="0"/>
          <w:color w:val="auto"/>
          <w:sz w:val="21"/>
          <w:szCs w:val="21"/>
          <w:highlight w:val="none"/>
        </w:rPr>
      </w:pPr>
      <w:bookmarkStart w:id="20" w:name="_Toc472337642"/>
      <w:bookmarkStart w:id="21" w:name="_Toc472429287"/>
      <w:bookmarkStart w:id="22" w:name="_Toc30722"/>
      <w:r>
        <w:rPr>
          <w:rFonts w:hint="eastAsia" w:ascii="宋体" w:hAnsi="宋体" w:eastAsia="宋体" w:cs="宋体"/>
          <w:b/>
          <w:bCs w:val="0"/>
          <w:color w:val="auto"/>
          <w:sz w:val="21"/>
          <w:szCs w:val="21"/>
          <w:highlight w:val="none"/>
        </w:rPr>
        <w:t>2.2  招标文件的澄清</w:t>
      </w:r>
      <w:bookmarkEnd w:id="20"/>
      <w:bookmarkEnd w:id="21"/>
    </w:p>
    <w:p w14:paraId="3CC14593">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2.2.1</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应仔细阅读和检查招标文件的全部内容。如发现缺页或附件不全，应及时向采购人提出，以便补齐。如有疑问，应在投标须知前附表规定的时间前以书面形式(包括信函、电报、传真等可以有形地表现所载内容的形式，下同)，要求采购人对招标文件予以澄清。</w:t>
      </w:r>
    </w:p>
    <w:p w14:paraId="4AE3E0E3">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2.2.2 招标文件的澄清将在投标须知前附表规定的投标截止时间15天前在</w:t>
      </w:r>
      <w:r>
        <w:rPr>
          <w:rFonts w:hint="eastAsia" w:ascii="宋体" w:hAnsi="宋体" w:cs="宋体"/>
          <w:bCs/>
          <w:color w:val="auto"/>
          <w:sz w:val="21"/>
          <w:szCs w:val="21"/>
          <w:highlight w:val="none"/>
          <w:lang w:eastAsia="zh-CN"/>
        </w:rPr>
        <w:t>信阳</w:t>
      </w:r>
      <w:r>
        <w:rPr>
          <w:rFonts w:hint="eastAsia" w:ascii="宋体" w:hAnsi="宋体" w:eastAsia="宋体" w:cs="宋体"/>
          <w:bCs/>
          <w:color w:val="auto"/>
          <w:sz w:val="21"/>
          <w:szCs w:val="21"/>
          <w:highlight w:val="none"/>
        </w:rPr>
        <w:t>公共资源交易系统“变更公告”或“答疑文件”将澄清内容予以发布，但不指明澄清问题的来源。如果澄清发出的时间距投标截止时间不足15天的，并且澄清的内容可能影响投标文件编制的，将相应延长投标截止时间。</w:t>
      </w:r>
    </w:p>
    <w:p w14:paraId="0E0ECB14">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2.2.3 </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应在投标文件递交截止时间前及时查看澄清内容，因</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未及时查看而造成的后果自负。</w:t>
      </w:r>
    </w:p>
    <w:p w14:paraId="6C3CC64F">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2.2.4 除非采购人认为确有必要答复，否则，采购人有权拒绝回复</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在本章第2.2.1项规定的时间后的任何澄清要求。</w:t>
      </w:r>
    </w:p>
    <w:p w14:paraId="57DE0091">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bCs w:val="0"/>
          <w:color w:val="auto"/>
          <w:sz w:val="21"/>
          <w:szCs w:val="21"/>
          <w:highlight w:val="none"/>
        </w:rPr>
      </w:pPr>
      <w:bookmarkStart w:id="23" w:name="_Toc472429288"/>
      <w:bookmarkStart w:id="24" w:name="_Toc472337643"/>
      <w:r>
        <w:rPr>
          <w:rFonts w:hint="eastAsia" w:ascii="宋体" w:hAnsi="宋体" w:eastAsia="宋体" w:cs="宋体"/>
          <w:b/>
          <w:bCs w:val="0"/>
          <w:color w:val="auto"/>
          <w:sz w:val="21"/>
          <w:szCs w:val="21"/>
          <w:highlight w:val="none"/>
        </w:rPr>
        <w:t>2.3  招标文件的修改</w:t>
      </w:r>
      <w:bookmarkEnd w:id="23"/>
      <w:bookmarkEnd w:id="24"/>
    </w:p>
    <w:p w14:paraId="69BD6A43">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2.3.1在投标截止时间15天前，</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可以修改招标文件。如有修改，应在</w:t>
      </w:r>
      <w:r>
        <w:rPr>
          <w:rFonts w:hint="eastAsia" w:ascii="宋体" w:hAnsi="宋体" w:cs="宋体"/>
          <w:bCs/>
          <w:color w:val="auto"/>
          <w:sz w:val="21"/>
          <w:szCs w:val="21"/>
          <w:highlight w:val="none"/>
          <w:lang w:eastAsia="zh-CN"/>
        </w:rPr>
        <w:t>信阳</w:t>
      </w:r>
      <w:r>
        <w:rPr>
          <w:rFonts w:hint="eastAsia" w:ascii="宋体" w:hAnsi="宋体" w:eastAsia="宋体" w:cs="宋体"/>
          <w:bCs/>
          <w:color w:val="auto"/>
          <w:sz w:val="21"/>
          <w:szCs w:val="21"/>
          <w:highlight w:val="none"/>
        </w:rPr>
        <w:t>公共资源交易系统“变更公告”或“答疑文件”将修改内容予以发布。如果修改的内容可能影响投标文件编制且发出的时间距投标截止时间不足15天，相应延长投标截止时间。</w:t>
      </w:r>
    </w:p>
    <w:p w14:paraId="7197F33E">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2.3.2当招标文件的澄清、修改、补充等在同一内容的表述上不一致时，以最后在</w:t>
      </w:r>
      <w:r>
        <w:rPr>
          <w:rFonts w:hint="eastAsia" w:ascii="宋体" w:hAnsi="宋体" w:cs="宋体"/>
          <w:bCs/>
          <w:color w:val="auto"/>
          <w:sz w:val="21"/>
          <w:szCs w:val="21"/>
          <w:highlight w:val="none"/>
          <w:lang w:eastAsia="zh-CN"/>
        </w:rPr>
        <w:t>信阳</w:t>
      </w:r>
      <w:r>
        <w:rPr>
          <w:rFonts w:hint="eastAsia" w:ascii="宋体" w:hAnsi="宋体" w:eastAsia="宋体" w:cs="宋体"/>
          <w:bCs/>
          <w:color w:val="auto"/>
          <w:sz w:val="21"/>
          <w:szCs w:val="21"/>
          <w:highlight w:val="none"/>
        </w:rPr>
        <w:t>公共资源交易系统发出的文件为准。</w:t>
      </w:r>
    </w:p>
    <w:p w14:paraId="441A63CC">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2.3.3</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应在投标文件递交截止时间前及时查看修改内容，因</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未及时查看而造成的后果自负。</w:t>
      </w:r>
    </w:p>
    <w:p w14:paraId="3D7E7F35">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投标文件</w:t>
      </w:r>
      <w:bookmarkEnd w:id="22"/>
    </w:p>
    <w:p w14:paraId="118F8A0E">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3.1投标文件的组成</w:t>
      </w:r>
    </w:p>
    <w:p w14:paraId="617B2439">
      <w:pPr>
        <w:pageBreakBefore w:val="0"/>
        <w:numPr>
          <w:ilvl w:val="0"/>
          <w:numId w:val="0"/>
        </w:numPr>
        <w:kinsoku/>
        <w:wordWrap/>
        <w:overflowPunct/>
        <w:topLinePunct w:val="0"/>
        <w:bidi w:val="0"/>
        <w:adjustRightInd/>
        <w:snapToGrid/>
        <w:spacing w:line="400" w:lineRule="exact"/>
        <w:ind w:leftChars="0" w:right="0" w:rightChars="0" w:firstLine="630" w:firstLineChars="300"/>
        <w:textAlignment w:val="auto"/>
        <w:rPr>
          <w:rFonts w:hint="eastAsia" w:ascii="宋体" w:hAnsi="宋体" w:eastAsia="宋体" w:cs="宋体"/>
          <w:b w:val="0"/>
          <w:bCs/>
          <w:color w:val="auto"/>
          <w:sz w:val="21"/>
          <w:szCs w:val="21"/>
          <w:highlight w:val="none"/>
          <w:lang w:val="en-US" w:eastAsia="zh-CN"/>
        </w:rPr>
      </w:pPr>
      <w:bookmarkStart w:id="25" w:name="_Toc297211674"/>
      <w:r>
        <w:rPr>
          <w:rFonts w:hint="eastAsia" w:ascii="宋体" w:hAnsi="宋体" w:eastAsia="宋体" w:cs="宋体"/>
          <w:b w:val="0"/>
          <w:bCs/>
          <w:color w:val="auto"/>
          <w:sz w:val="21"/>
          <w:szCs w:val="21"/>
          <w:highlight w:val="none"/>
          <w:lang w:val="en-US" w:eastAsia="zh-CN"/>
        </w:rPr>
        <w:t>详见投标文件格式</w:t>
      </w:r>
    </w:p>
    <w:p w14:paraId="0DBA7195">
      <w:pPr>
        <w:pageBreakBefore w:val="0"/>
        <w:numPr>
          <w:ilvl w:val="0"/>
          <w:numId w:val="0"/>
        </w:numPr>
        <w:kinsoku/>
        <w:wordWrap/>
        <w:overflowPunct/>
        <w:topLinePunct w:val="0"/>
        <w:bidi w:val="0"/>
        <w:adjustRightInd/>
        <w:snapToGrid/>
        <w:spacing w:line="400" w:lineRule="exact"/>
        <w:ind w:leftChars="0" w:right="0" w:rightChars="0" w:firstLine="422" w:firstLineChars="200"/>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3.2 投标报价</w:t>
      </w:r>
      <w:bookmarkEnd w:id="25"/>
    </w:p>
    <w:p w14:paraId="69869BC7">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3.2.1</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应按招标文件、招标文件澄清（答疑）纪要、招标文件修改补充通知及相关技术要求进行报价。</w:t>
      </w:r>
    </w:p>
    <w:p w14:paraId="67CA1481">
      <w:pPr>
        <w:spacing w:line="420" w:lineRule="exact"/>
        <w:ind w:firstLine="422" w:firstLineChars="200"/>
        <w:rPr>
          <w:rFonts w:hint="eastAsia"/>
          <w:color w:val="auto"/>
          <w:sz w:val="21"/>
          <w:szCs w:val="21"/>
          <w:highlight w:val="none"/>
          <w:lang w:val="en-US" w:eastAsia="zh-CN"/>
        </w:rPr>
      </w:pPr>
      <w:r>
        <w:rPr>
          <w:rFonts w:hint="eastAsia" w:ascii="宋体" w:hAnsi="宋体" w:eastAsia="宋体" w:cs="宋体"/>
          <w:b/>
          <w:color w:val="auto"/>
          <w:sz w:val="21"/>
          <w:szCs w:val="21"/>
          <w:highlight w:val="none"/>
        </w:rPr>
        <w:t>3.2.2本项目设</w:t>
      </w:r>
      <w:r>
        <w:rPr>
          <w:rFonts w:hint="eastAsia" w:ascii="宋体" w:hAnsi="宋体" w:eastAsia="宋体" w:cs="宋体"/>
          <w:b/>
          <w:color w:val="auto"/>
          <w:sz w:val="21"/>
          <w:szCs w:val="21"/>
          <w:highlight w:val="none"/>
          <w:lang w:eastAsia="zh-CN"/>
        </w:rPr>
        <w:t>预算价（</w:t>
      </w:r>
      <w:r>
        <w:rPr>
          <w:rFonts w:hint="eastAsia" w:ascii="宋体" w:hAnsi="宋体" w:cs="宋体"/>
          <w:b/>
          <w:color w:val="auto"/>
          <w:sz w:val="21"/>
          <w:szCs w:val="21"/>
          <w:highlight w:val="none"/>
          <w:lang w:eastAsia="zh-CN"/>
        </w:rPr>
        <w:t>最高限价</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（见</w:t>
      </w:r>
      <w:r>
        <w:rPr>
          <w:rFonts w:hint="eastAsia" w:ascii="宋体" w:hAnsi="宋体" w:cs="宋体"/>
          <w:b/>
          <w:color w:val="auto"/>
          <w:sz w:val="21"/>
          <w:szCs w:val="21"/>
          <w:highlight w:val="none"/>
          <w:lang w:eastAsia="zh-CN"/>
        </w:rPr>
        <w:t>供应商</w:t>
      </w:r>
      <w:r>
        <w:rPr>
          <w:rFonts w:hint="eastAsia" w:ascii="宋体" w:hAnsi="宋体" w:eastAsia="宋体" w:cs="宋体"/>
          <w:b/>
          <w:color w:val="auto"/>
          <w:sz w:val="21"/>
          <w:szCs w:val="21"/>
          <w:highlight w:val="none"/>
        </w:rPr>
        <w:t>须知前附表），</w:t>
      </w:r>
      <w:r>
        <w:rPr>
          <w:rFonts w:hint="eastAsia" w:ascii="宋体" w:hAnsi="宋体" w:cs="宋体"/>
          <w:b/>
          <w:color w:val="auto"/>
          <w:sz w:val="21"/>
          <w:szCs w:val="21"/>
          <w:highlight w:val="none"/>
          <w:lang w:eastAsia="zh-CN"/>
        </w:rPr>
        <w:t>供应商</w:t>
      </w:r>
      <w:r>
        <w:rPr>
          <w:rFonts w:hint="eastAsia" w:ascii="宋体" w:hAnsi="宋体" w:eastAsia="宋体" w:cs="宋体"/>
          <w:b/>
          <w:color w:val="auto"/>
          <w:sz w:val="21"/>
          <w:szCs w:val="21"/>
          <w:highlight w:val="none"/>
        </w:rPr>
        <w:t>的报价不得</w:t>
      </w:r>
      <w:r>
        <w:rPr>
          <w:rFonts w:hint="eastAsia" w:ascii="宋体" w:hAnsi="宋体" w:cs="宋体"/>
          <w:b/>
          <w:color w:val="auto"/>
          <w:sz w:val="21"/>
          <w:szCs w:val="21"/>
          <w:highlight w:val="none"/>
          <w:lang w:eastAsia="zh-CN"/>
        </w:rPr>
        <w:t>超过</w:t>
      </w:r>
      <w:r>
        <w:rPr>
          <w:rFonts w:hint="eastAsia" w:ascii="宋体" w:hAnsi="宋体" w:eastAsia="宋体" w:cs="宋体"/>
          <w:b/>
          <w:color w:val="auto"/>
          <w:sz w:val="21"/>
          <w:szCs w:val="21"/>
          <w:highlight w:val="none"/>
          <w:lang w:eastAsia="zh-CN"/>
        </w:rPr>
        <w:t>采购人</w:t>
      </w:r>
      <w:r>
        <w:rPr>
          <w:rFonts w:hint="eastAsia" w:ascii="宋体" w:hAnsi="宋体" w:eastAsia="宋体" w:cs="宋体"/>
          <w:b/>
          <w:color w:val="auto"/>
          <w:sz w:val="21"/>
          <w:szCs w:val="21"/>
          <w:highlight w:val="none"/>
        </w:rPr>
        <w:t>发布的</w:t>
      </w:r>
      <w:r>
        <w:rPr>
          <w:rFonts w:hint="eastAsia" w:ascii="宋体" w:hAnsi="宋体" w:eastAsia="宋体" w:cs="宋体"/>
          <w:b/>
          <w:color w:val="auto"/>
          <w:sz w:val="21"/>
          <w:szCs w:val="21"/>
          <w:highlight w:val="none"/>
          <w:lang w:eastAsia="zh-CN"/>
        </w:rPr>
        <w:t>预算价（</w:t>
      </w:r>
      <w:r>
        <w:rPr>
          <w:rFonts w:hint="eastAsia" w:ascii="宋体" w:hAnsi="宋体" w:cs="宋体"/>
          <w:b/>
          <w:color w:val="auto"/>
          <w:sz w:val="21"/>
          <w:szCs w:val="21"/>
          <w:highlight w:val="none"/>
          <w:lang w:eastAsia="zh-CN"/>
        </w:rPr>
        <w:t>最高限价</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，否则其投标</w:t>
      </w:r>
      <w:r>
        <w:rPr>
          <w:rFonts w:hint="eastAsia" w:ascii="宋体" w:hAnsi="宋体" w:cs="宋体"/>
          <w:b/>
          <w:color w:val="auto"/>
          <w:sz w:val="21"/>
          <w:szCs w:val="21"/>
          <w:highlight w:val="none"/>
          <w:lang w:eastAsia="zh-CN"/>
        </w:rPr>
        <w:t>作</w:t>
      </w:r>
      <w:r>
        <w:rPr>
          <w:rFonts w:hint="eastAsia" w:ascii="宋体" w:hAnsi="宋体" w:eastAsia="宋体" w:cs="宋体"/>
          <w:b/>
          <w:color w:val="auto"/>
          <w:sz w:val="21"/>
          <w:szCs w:val="21"/>
          <w:highlight w:val="none"/>
        </w:rPr>
        <w:t>无效标处理。</w:t>
      </w:r>
    </w:p>
    <w:p w14:paraId="7202F210">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3.2.3本项目的投标总报价以3.2.1条为依据由</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自主报价，即</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根据招标项目的具体内容、现场情况、技术要求等自主报价，</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的报价不得低于企业成本。</w:t>
      </w:r>
    </w:p>
    <w:p w14:paraId="411061D8">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的投标报价具有唯一性，</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不接受任何可变价，</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的投标报价理解为所有费用，</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的投标报价如有漏项，视为已经包含在投标报价内。</w:t>
      </w:r>
    </w:p>
    <w:p w14:paraId="6E7503B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投标报价是评标的重要依据，但不是唯一依据，最低报价不是中标的决定因素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供应商的报价明显低于其他通过符合性审查</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供应商的，有可能影响</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质量或者不能诚信履约的，</w:t>
      </w:r>
      <w:r>
        <w:rPr>
          <w:rFonts w:hint="eastAsia" w:ascii="宋体" w:hAnsi="宋体" w:cs="宋体"/>
          <w:color w:val="auto"/>
          <w:sz w:val="21"/>
          <w:szCs w:val="21"/>
          <w:highlight w:val="none"/>
          <w:lang w:val="en-US" w:eastAsia="zh-CN"/>
        </w:rPr>
        <w:t>评标</w:t>
      </w:r>
      <w:r>
        <w:rPr>
          <w:rFonts w:hint="eastAsia" w:ascii="宋体" w:hAnsi="宋体" w:eastAsia="宋体" w:cs="宋体"/>
          <w:color w:val="auto"/>
          <w:sz w:val="21"/>
          <w:szCs w:val="21"/>
          <w:highlight w:val="none"/>
        </w:rPr>
        <w:t>委员会应当要求其在</w:t>
      </w:r>
      <w:r>
        <w:rPr>
          <w:rFonts w:hint="eastAsia" w:ascii="宋体" w:hAnsi="宋体" w:cs="宋体"/>
          <w:color w:val="auto"/>
          <w:sz w:val="21"/>
          <w:szCs w:val="21"/>
          <w:highlight w:val="none"/>
          <w:lang w:val="en-US" w:eastAsia="zh-CN"/>
        </w:rPr>
        <w:t>评标</w:t>
      </w:r>
      <w:r>
        <w:rPr>
          <w:rFonts w:hint="eastAsia" w:ascii="宋体" w:hAnsi="宋体" w:eastAsia="宋体" w:cs="宋体"/>
          <w:color w:val="auto"/>
          <w:sz w:val="21"/>
          <w:szCs w:val="21"/>
          <w:highlight w:val="none"/>
        </w:rPr>
        <w:t>现场合理的时间内提供书面说明，必要时提交相关证明材料；供应商不能证明其报价合理性的，</w:t>
      </w:r>
      <w:r>
        <w:rPr>
          <w:rFonts w:hint="eastAsia" w:ascii="宋体" w:hAnsi="宋体" w:cs="宋体"/>
          <w:color w:val="auto"/>
          <w:sz w:val="21"/>
          <w:szCs w:val="21"/>
          <w:highlight w:val="none"/>
          <w:lang w:val="en-US" w:eastAsia="zh-CN"/>
        </w:rPr>
        <w:t>评标</w:t>
      </w:r>
      <w:r>
        <w:rPr>
          <w:rFonts w:hint="eastAsia" w:ascii="宋体" w:hAnsi="宋体" w:eastAsia="宋体" w:cs="宋体"/>
          <w:color w:val="auto"/>
          <w:sz w:val="21"/>
          <w:szCs w:val="21"/>
          <w:highlight w:val="none"/>
        </w:rPr>
        <w:t>委员会应当将其作为无效投标处理。</w:t>
      </w:r>
    </w:p>
    <w:p w14:paraId="0688F747">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全部报价均应以人民币为计量币种，并以人民币进行结算。</w:t>
      </w:r>
    </w:p>
    <w:p w14:paraId="4F62E7E3">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注：投标价格为含税价，应包含交</w:t>
      </w:r>
      <w:r>
        <w:rPr>
          <w:rFonts w:hint="eastAsia" w:ascii="宋体" w:hAnsi="宋体" w:eastAsia="宋体" w:cs="宋体"/>
          <w:b/>
          <w:bCs/>
          <w:color w:val="auto"/>
          <w:sz w:val="21"/>
          <w:szCs w:val="21"/>
          <w:highlight w:val="none"/>
          <w:lang w:val="en-US" w:eastAsia="zh-CN"/>
        </w:rPr>
        <w:t>付</w:t>
      </w:r>
      <w:r>
        <w:rPr>
          <w:rFonts w:hint="eastAsia" w:ascii="宋体" w:hAnsi="宋体" w:eastAsia="宋体" w:cs="宋体"/>
          <w:b/>
          <w:bCs/>
          <w:color w:val="auto"/>
          <w:sz w:val="21"/>
          <w:szCs w:val="21"/>
          <w:highlight w:val="none"/>
        </w:rPr>
        <w:t>前的一切费用及后期培训费用等。</w:t>
      </w:r>
    </w:p>
    <w:p w14:paraId="73909F80">
      <w:pPr>
        <w:spacing w:line="400" w:lineRule="exact"/>
        <w:ind w:firstLine="422" w:firstLineChars="200"/>
        <w:rPr>
          <w:rFonts w:hint="eastAsia" w:ascii="宋体" w:hAnsi="宋体" w:cs="宋体"/>
          <w:b/>
          <w:bCs/>
          <w:color w:val="auto"/>
          <w:sz w:val="21"/>
          <w:szCs w:val="21"/>
          <w:lang w:val="zh-CN"/>
        </w:rPr>
      </w:pPr>
      <w:r>
        <w:rPr>
          <w:rFonts w:hint="eastAsia" w:ascii="宋体" w:hAnsi="宋体" w:cs="宋体"/>
          <w:b/>
          <w:bCs/>
          <w:color w:val="auto"/>
          <w:sz w:val="21"/>
          <w:szCs w:val="21"/>
        </w:rPr>
        <w:t xml:space="preserve">3.3 </w:t>
      </w:r>
      <w:r>
        <w:rPr>
          <w:rFonts w:hint="eastAsia" w:ascii="宋体" w:hAnsi="宋体" w:cs="宋体"/>
          <w:b/>
          <w:bCs/>
          <w:color w:val="auto"/>
          <w:sz w:val="21"/>
          <w:szCs w:val="21"/>
          <w:lang w:val="zh-CN"/>
        </w:rPr>
        <w:t>小型微型企业认定及评标价格评审（非专门面向中小企业适用）</w:t>
      </w:r>
    </w:p>
    <w:tbl>
      <w:tblPr>
        <w:tblStyle w:val="26"/>
        <w:tblpPr w:leftFromText="180" w:rightFromText="180" w:vertAnchor="text" w:horzAnchor="page" w:tblpX="1765" w:tblpY="200"/>
        <w:tblOverlap w:val="never"/>
        <w:tblW w:w="8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561"/>
        <w:gridCol w:w="1492"/>
        <w:gridCol w:w="2273"/>
        <w:gridCol w:w="2094"/>
      </w:tblGrid>
      <w:tr w14:paraId="3092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71" w:type="dxa"/>
            <w:vAlign w:val="center"/>
          </w:tcPr>
          <w:p w14:paraId="21A9D9B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内容</w:t>
            </w:r>
          </w:p>
        </w:tc>
        <w:tc>
          <w:tcPr>
            <w:tcW w:w="1561" w:type="dxa"/>
            <w:vAlign w:val="center"/>
          </w:tcPr>
          <w:p w14:paraId="124BFDF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大型企业</w:t>
            </w:r>
          </w:p>
        </w:tc>
        <w:tc>
          <w:tcPr>
            <w:tcW w:w="1492" w:type="dxa"/>
            <w:vAlign w:val="center"/>
          </w:tcPr>
          <w:p w14:paraId="0E1A49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中型企业</w:t>
            </w:r>
          </w:p>
        </w:tc>
        <w:tc>
          <w:tcPr>
            <w:tcW w:w="2273" w:type="dxa"/>
            <w:vAlign w:val="center"/>
          </w:tcPr>
          <w:p w14:paraId="58A09EE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小型企业</w:t>
            </w:r>
          </w:p>
        </w:tc>
        <w:tc>
          <w:tcPr>
            <w:tcW w:w="2094" w:type="dxa"/>
            <w:vAlign w:val="center"/>
          </w:tcPr>
          <w:p w14:paraId="278533A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微型企业</w:t>
            </w:r>
          </w:p>
        </w:tc>
      </w:tr>
      <w:tr w14:paraId="2D6A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171" w:type="dxa"/>
            <w:vAlign w:val="center"/>
          </w:tcPr>
          <w:p w14:paraId="4116754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价格=</w:t>
            </w:r>
          </w:p>
        </w:tc>
        <w:tc>
          <w:tcPr>
            <w:tcW w:w="1561" w:type="dxa"/>
            <w:vAlign w:val="center"/>
          </w:tcPr>
          <w:p w14:paraId="61C672B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报价</w:t>
            </w:r>
          </w:p>
        </w:tc>
        <w:tc>
          <w:tcPr>
            <w:tcW w:w="1492" w:type="dxa"/>
            <w:vAlign w:val="center"/>
          </w:tcPr>
          <w:p w14:paraId="617F09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报价</w:t>
            </w:r>
          </w:p>
        </w:tc>
        <w:tc>
          <w:tcPr>
            <w:tcW w:w="2273" w:type="dxa"/>
            <w:vAlign w:val="center"/>
          </w:tcPr>
          <w:p w14:paraId="27E4570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报价×（1</w:t>
            </w:r>
            <w:r>
              <w:rPr>
                <w:rFonts w:hint="eastAsia" w:ascii="宋体" w:hAnsi="宋体" w:cs="宋体"/>
                <w:color w:val="auto"/>
                <w:sz w:val="21"/>
                <w:szCs w:val="21"/>
                <w:lang w:val="en-US" w:eastAsia="zh-CN"/>
              </w:rPr>
              <w:t>-20</w:t>
            </w:r>
            <w:r>
              <w:rPr>
                <w:rFonts w:hint="eastAsia" w:ascii="宋体" w:hAnsi="宋体" w:cs="宋体"/>
                <w:color w:val="auto"/>
                <w:sz w:val="21"/>
                <w:szCs w:val="21"/>
                <w:lang w:eastAsia="zh-CN"/>
              </w:rPr>
              <w:t>%</w:t>
            </w:r>
            <w:r>
              <w:rPr>
                <w:rFonts w:hint="eastAsia" w:ascii="宋体" w:hAnsi="宋体" w:cs="宋体"/>
                <w:color w:val="auto"/>
                <w:sz w:val="21"/>
                <w:szCs w:val="21"/>
                <w:lang w:val="zh-CN"/>
              </w:rPr>
              <w:t>）</w:t>
            </w:r>
          </w:p>
        </w:tc>
        <w:tc>
          <w:tcPr>
            <w:tcW w:w="2094" w:type="dxa"/>
            <w:vAlign w:val="center"/>
          </w:tcPr>
          <w:p w14:paraId="24D6175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报价×（1-</w:t>
            </w:r>
            <w:r>
              <w:rPr>
                <w:rFonts w:hint="eastAsia" w:ascii="宋体" w:hAnsi="宋体" w:cs="宋体"/>
                <w:color w:val="auto"/>
                <w:sz w:val="21"/>
                <w:szCs w:val="21"/>
                <w:lang w:val="en-US" w:eastAsia="zh-CN"/>
              </w:rPr>
              <w:t>20</w:t>
            </w:r>
            <w:r>
              <w:rPr>
                <w:rFonts w:hint="eastAsia" w:ascii="宋体" w:hAnsi="宋体" w:cs="宋体"/>
                <w:color w:val="auto"/>
                <w:sz w:val="21"/>
                <w:szCs w:val="21"/>
                <w:lang w:val="zh-CN"/>
              </w:rPr>
              <w:t>%）</w:t>
            </w:r>
          </w:p>
        </w:tc>
      </w:tr>
    </w:tbl>
    <w:p w14:paraId="474D0BC9">
      <w:pPr>
        <w:spacing w:line="400" w:lineRule="exact"/>
        <w:rPr>
          <w:rFonts w:hint="eastAsia" w:ascii="宋体" w:hAnsi="宋体" w:cs="宋体"/>
          <w:color w:val="auto"/>
          <w:sz w:val="21"/>
          <w:szCs w:val="21"/>
        </w:rPr>
      </w:pPr>
    </w:p>
    <w:p w14:paraId="09B84529">
      <w:pPr>
        <w:spacing w:line="400" w:lineRule="exact"/>
        <w:rPr>
          <w:rFonts w:hint="eastAsia" w:ascii="宋体" w:hAnsi="宋体" w:cs="宋体"/>
          <w:color w:val="auto"/>
          <w:sz w:val="21"/>
          <w:szCs w:val="21"/>
        </w:rPr>
      </w:pPr>
    </w:p>
    <w:p w14:paraId="4A2E04B7">
      <w:pPr>
        <w:spacing w:line="400" w:lineRule="exact"/>
        <w:rPr>
          <w:rFonts w:hint="eastAsia" w:ascii="宋体" w:hAnsi="宋体" w:cs="宋体"/>
          <w:color w:val="auto"/>
          <w:sz w:val="21"/>
          <w:szCs w:val="21"/>
        </w:rPr>
      </w:pPr>
    </w:p>
    <w:p w14:paraId="7195C2ED">
      <w:pPr>
        <w:spacing w:line="400" w:lineRule="exact"/>
        <w:rPr>
          <w:rFonts w:hint="eastAsia" w:ascii="宋体" w:hAnsi="宋体" w:cs="宋体"/>
          <w:color w:val="auto"/>
          <w:sz w:val="21"/>
          <w:szCs w:val="21"/>
        </w:rPr>
      </w:pPr>
    </w:p>
    <w:p w14:paraId="7D404F3E">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3.3.1</w:t>
      </w:r>
      <w:r>
        <w:rPr>
          <w:rFonts w:hint="eastAsia" w:ascii="宋体" w:hAnsi="宋体" w:cs="宋体"/>
          <w:color w:val="auto"/>
          <w:sz w:val="21"/>
          <w:szCs w:val="21"/>
        </w:rPr>
        <w:t>根据《政府采购促进中小企业发展管理办法》（财库[2020]46号）的规定、《工业和信息化部、国家统计局、国家发展和改革委员会、财政部关于印发中小企业划型标准规定的通知》（工信部联企业[2011]300号）、财政部《关于进一步加大政府采购支持中小企业力度的通知》（财库〔2022〕19号），对服务采购项目，对小型和微型企业的价格给予20%的扣除，用扣除后的价格参与评审。大中型企业与小微企业组成联合体，给予5%的扣除。对于中型企业的价格不予扣除。</w:t>
      </w:r>
    </w:p>
    <w:p w14:paraId="7158F86D">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3.3.2</w:t>
      </w:r>
      <w:r>
        <w:rPr>
          <w:rFonts w:hint="eastAsia" w:ascii="宋体" w:hAnsi="宋体" w:cs="宋体"/>
          <w:color w:val="auto"/>
          <w:sz w:val="21"/>
          <w:szCs w:val="21"/>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1BB17920">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3.3.3</w:t>
      </w:r>
      <w:r>
        <w:rPr>
          <w:rFonts w:hint="eastAsia" w:ascii="宋体" w:hAnsi="宋体" w:cs="宋体"/>
          <w:color w:val="auto"/>
          <w:sz w:val="21"/>
          <w:szCs w:val="21"/>
        </w:rPr>
        <w:t>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第六章“</w:t>
      </w:r>
      <w:r>
        <w:rPr>
          <w:rFonts w:hint="eastAsia" w:ascii="宋体" w:hAnsi="宋体" w:cs="宋体"/>
          <w:color w:val="auto"/>
          <w:sz w:val="21"/>
          <w:szCs w:val="21"/>
          <w:lang w:val="en-US" w:eastAsia="zh-CN"/>
        </w:rPr>
        <w:t>投标</w:t>
      </w:r>
      <w:r>
        <w:rPr>
          <w:rFonts w:hint="eastAsia" w:ascii="宋体" w:hAnsi="宋体" w:cs="宋体"/>
          <w:color w:val="auto"/>
          <w:sz w:val="21"/>
          <w:szCs w:val="21"/>
        </w:rPr>
        <w:t>文件格式”)，并对声明的真实性负责。</w:t>
      </w:r>
    </w:p>
    <w:p w14:paraId="778C0102">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3.3.4</w:t>
      </w:r>
      <w:r>
        <w:rPr>
          <w:rFonts w:hint="eastAsia" w:ascii="宋体" w:hAnsi="宋体" w:cs="宋体"/>
          <w:color w:val="auto"/>
          <w:sz w:val="21"/>
          <w:szCs w:val="21"/>
        </w:rPr>
        <w:t>评标委员会认为投标人的报价明显低于其他通过符合性审查投标人的报价（依据关于推动解决政府采购异常低价问题的通知财库【2026】2号文），有可能影响产品质量或者不能诚信履约的（建议结合投标人提供的产品或服务响应采购需求的程度判断及关于推动解决政府采购异常低价问题的通知财库【2026】2号文），应当要求其在评标现场合理的时间内提供书面说明，必要时提交相关证明材料；投标人不能证明其报价合理性的，评标委员会应当将其作为无效投标处理：</w:t>
      </w:r>
    </w:p>
    <w:p w14:paraId="2174D73D">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3.3.5</w:t>
      </w:r>
      <w:r>
        <w:rPr>
          <w:rFonts w:hint="eastAsia" w:ascii="宋体" w:hAnsi="宋体" w:cs="宋体"/>
          <w:color w:val="auto"/>
          <w:sz w:val="21"/>
          <w:szCs w:val="21"/>
        </w:rPr>
        <w:t xml:space="preserve">采购人应当在采购文件中明确，政府采购评审中出现下列情形之一的，评审委员会应当启动异常低价投标（响应）审查程序： </w:t>
      </w:r>
    </w:p>
    <w:p w14:paraId="28751B5D">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 xml:space="preserve">1.投标（响应）报价低于全部通过符合性审查供应商投标（响应）报价平均值50%的，即投标（响应）报价&lt;全部通过符合性审查供应商投标（响应）报价平均值×50%； </w:t>
      </w:r>
    </w:p>
    <w:p w14:paraId="0FD3BCB6">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 xml:space="preserve">2.投标（响应）报价低于通过符合性审查的次低报价供应商投标（响应）报价50%的，即投标（响应）报价&lt;通过符合性审查的次低报价供应商投标（响应）报价×50%； </w:t>
      </w:r>
    </w:p>
    <w:p w14:paraId="164A2993">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 xml:space="preserve">3.投标（响应）报价低于采购项目最高限价45%的，即投标（响应）报价&lt;采购项目最高限价×45%； </w:t>
      </w:r>
    </w:p>
    <w:p w14:paraId="559D7D8A">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 xml:space="preserve">4.评审委员会基于专业判断，认为供应商报价过低，有可能影响产品质量或者不能诚信履约的其他情形。 </w:t>
      </w:r>
    </w:p>
    <w:p w14:paraId="69045DD5">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 xml:space="preserve">采购人可以结合具体项目实际情况，提高上述第1项至第3项中启动异常低价投标（响应）审查的数值标准，但是最高不得超过65%。 </w:t>
      </w:r>
    </w:p>
    <w:p w14:paraId="220474C8">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 xml:space="preserve">相关法律法规对供应商报价有规定的，从其规定。 </w:t>
      </w:r>
    </w:p>
    <w:p w14:paraId="0B431DB1">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2C7B00DB">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F11FA02">
      <w:pPr>
        <w:pageBreakBefore w:val="0"/>
        <w:widowControl/>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3.</w:t>
      </w:r>
      <w:r>
        <w:rPr>
          <w:rFonts w:hint="eastAsia" w:ascii="宋体" w:hAnsi="宋体" w:eastAsia="宋体" w:cs="宋体"/>
          <w:b/>
          <w:bCs w:val="0"/>
          <w:color w:val="auto"/>
          <w:sz w:val="21"/>
          <w:szCs w:val="21"/>
          <w:highlight w:val="none"/>
          <w:lang w:val="en-US" w:eastAsia="zh-CN"/>
        </w:rPr>
        <w:t>4</w:t>
      </w:r>
      <w:r>
        <w:rPr>
          <w:rFonts w:hint="eastAsia" w:ascii="宋体" w:hAnsi="宋体" w:eastAsia="宋体" w:cs="宋体"/>
          <w:b/>
          <w:bCs w:val="0"/>
          <w:color w:val="auto"/>
          <w:sz w:val="21"/>
          <w:szCs w:val="21"/>
          <w:highlight w:val="none"/>
        </w:rPr>
        <w:t>投标有效期</w:t>
      </w:r>
    </w:p>
    <w:p w14:paraId="4A3FC897">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.1在</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须知前附表规定的投标有效期内，</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不得要求撤销或修改其投标文件。</w:t>
      </w:r>
    </w:p>
    <w:p w14:paraId="577FCC5C">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.2出现特殊情况需要延长投标有效期的，</w:t>
      </w:r>
      <w:r>
        <w:rPr>
          <w:rFonts w:hint="eastAsia" w:ascii="宋体" w:hAnsi="宋体" w:eastAsia="宋体" w:cs="宋体"/>
          <w:b w:val="0"/>
          <w:bCs/>
          <w:color w:val="auto"/>
          <w:sz w:val="21"/>
          <w:szCs w:val="21"/>
          <w:highlight w:val="none"/>
          <w:lang w:eastAsia="zh-CN"/>
        </w:rPr>
        <w:t>采购人</w:t>
      </w:r>
      <w:r>
        <w:rPr>
          <w:rFonts w:hint="eastAsia" w:ascii="宋体" w:hAnsi="宋体" w:eastAsia="宋体" w:cs="宋体"/>
          <w:b w:val="0"/>
          <w:bCs/>
          <w:color w:val="auto"/>
          <w:sz w:val="21"/>
          <w:szCs w:val="21"/>
          <w:highlight w:val="none"/>
        </w:rPr>
        <w:t>以书面形式通知所有</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延长投标有效期。</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同意延长的，不得要求或被允许修改或撤销其投标文件；</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拒绝延长的，其投标失效。</w:t>
      </w:r>
    </w:p>
    <w:p w14:paraId="06538955">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bCs w:val="0"/>
          <w:color w:val="auto"/>
          <w:sz w:val="21"/>
          <w:szCs w:val="21"/>
          <w:highlight w:val="none"/>
        </w:rPr>
      </w:pPr>
      <w:bookmarkStart w:id="26" w:name="_Toc297211678"/>
      <w:r>
        <w:rPr>
          <w:rFonts w:hint="eastAsia" w:ascii="宋体" w:hAnsi="宋体" w:eastAsia="宋体" w:cs="宋体"/>
          <w:b/>
          <w:bCs w:val="0"/>
          <w:color w:val="auto"/>
          <w:sz w:val="21"/>
          <w:szCs w:val="21"/>
          <w:highlight w:val="none"/>
        </w:rPr>
        <w:t>3.</w:t>
      </w:r>
      <w:bookmarkEnd w:id="26"/>
      <w:r>
        <w:rPr>
          <w:rFonts w:hint="eastAsia" w:ascii="宋体" w:hAnsi="宋体" w:eastAsia="宋体" w:cs="宋体"/>
          <w:b/>
          <w:bCs w:val="0"/>
          <w:color w:val="auto"/>
          <w:sz w:val="21"/>
          <w:szCs w:val="21"/>
          <w:highlight w:val="none"/>
          <w:lang w:val="en-US" w:eastAsia="zh-CN"/>
        </w:rPr>
        <w:t>5</w:t>
      </w:r>
      <w:r>
        <w:rPr>
          <w:rFonts w:hint="eastAsia" w:ascii="宋体" w:hAnsi="宋体" w:eastAsia="宋体" w:cs="宋体"/>
          <w:b/>
          <w:bCs w:val="0"/>
          <w:color w:val="auto"/>
          <w:sz w:val="21"/>
          <w:szCs w:val="21"/>
          <w:highlight w:val="none"/>
        </w:rPr>
        <w:t>投标文件的制作</w:t>
      </w:r>
    </w:p>
    <w:p w14:paraId="36621502">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.1、</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通过“信阳市公共资源交易网</w:t>
      </w:r>
      <w:r>
        <w:rPr>
          <w:rFonts w:hint="eastAsia" w:ascii="宋体" w:hAnsi="宋体" w:cs="宋体"/>
          <w:b w:val="0"/>
          <w:bCs/>
          <w:color w:val="auto"/>
          <w:sz w:val="21"/>
          <w:szCs w:val="21"/>
        </w:rPr>
        <w:t>（https://ggzyjy.xinyang.gov.cn/）</w:t>
      </w:r>
      <w:r>
        <w:rPr>
          <w:rFonts w:hint="eastAsia" w:ascii="宋体" w:hAnsi="宋体" w:eastAsia="宋体" w:cs="宋体"/>
          <w:b w:val="0"/>
          <w:bCs/>
          <w:color w:val="auto"/>
          <w:sz w:val="21"/>
          <w:szCs w:val="21"/>
          <w:highlight w:val="none"/>
        </w:rPr>
        <w:t>”网站下载中心栏目内下载或招标文件领取页面下载“信阳市投标文件制作工具软件”。</w:t>
      </w:r>
    </w:p>
    <w:p w14:paraId="45207DC9">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.2、使用“信阳市投标文件制作工具”软件制作生成加密版和非未加密的电子投标文件，软件操作手册可在网站下载中心下载或打开软件后在右上角菜单内领取。</w:t>
      </w:r>
    </w:p>
    <w:p w14:paraId="39899C77">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.3、</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在电子投标文件制作完成后生成投标文件时须加盖电子签章/签名。其他要求签字盖章的投标文件格式内容，如无法进行电子签章/签名，</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可将盖章/签名后的扫描件上传到电子投标文件中。开标一览表报价将作为电子开标的唱标依据。</w:t>
      </w:r>
    </w:p>
    <w:p w14:paraId="09A05C6E">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.4、招标文件格式所要求包含的全部资料应全部制作在投标文件内，严格按照本项目招标文件所有格式如实填写（不涉及的内容除外），不应存在漏项或缺项，否则将存在投标文件被拒绝的风险。</w:t>
      </w:r>
    </w:p>
    <w:p w14:paraId="6AF107D9">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1"/>
          <w:szCs w:val="21"/>
          <w:highlight w:val="none"/>
        </w:rPr>
        <w:t>3.</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.5、</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编辑电子投标文件时，最后一步生成电子投标文件（*.XYTF 格式和*.NXYTF格式）时，请使用本单位的企业 CA 数字证书。</w:t>
      </w:r>
    </w:p>
    <w:p w14:paraId="48958B9B">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.6 投标文件应按第六章“投标文件格式”进行编写，如有必要，可以增加附页，作为投标文件的组成部分。</w:t>
      </w:r>
    </w:p>
    <w:p w14:paraId="2C4FCB46">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.7 投标文件应当对招标文件有关</w:t>
      </w:r>
      <w:r>
        <w:rPr>
          <w:rFonts w:hint="eastAsia" w:ascii="宋体" w:hAnsi="宋体" w:cs="宋体"/>
          <w:color w:val="auto"/>
          <w:sz w:val="21"/>
          <w:szCs w:val="21"/>
          <w:highlight w:val="none"/>
          <w:lang w:eastAsia="zh-CN"/>
        </w:rPr>
        <w:t>服务期限</w:t>
      </w:r>
      <w:r>
        <w:rPr>
          <w:rFonts w:hint="eastAsia" w:ascii="宋体" w:hAnsi="宋体" w:eastAsia="宋体" w:cs="宋体"/>
          <w:color w:val="auto"/>
          <w:sz w:val="21"/>
          <w:szCs w:val="21"/>
          <w:highlight w:val="none"/>
        </w:rPr>
        <w:t>、投标有效期、</w:t>
      </w:r>
      <w:r>
        <w:rPr>
          <w:rFonts w:hint="eastAsia" w:ascii="宋体" w:hAnsi="宋体" w:cs="宋体"/>
          <w:b w:val="0"/>
          <w:bCs w:val="0"/>
          <w:color w:val="auto"/>
          <w:kern w:val="0"/>
          <w:sz w:val="21"/>
          <w:szCs w:val="21"/>
          <w:highlight w:val="none"/>
          <w:lang w:eastAsia="zh-CN"/>
        </w:rPr>
        <w:t>服务内容与要求</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采购内容</w:t>
      </w:r>
      <w:r>
        <w:rPr>
          <w:rFonts w:hint="eastAsia" w:ascii="宋体" w:hAnsi="宋体" w:eastAsia="宋体" w:cs="宋体"/>
          <w:color w:val="auto"/>
          <w:sz w:val="21"/>
          <w:szCs w:val="21"/>
          <w:highlight w:val="none"/>
        </w:rPr>
        <w:t>等实质性内容作出响应。</w:t>
      </w:r>
    </w:p>
    <w:p w14:paraId="17B29CAB">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.8投标文件应由</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的法定代表人或其委托代理人签字且盖单位公章。委托代理人签字的，投标文件应附法定代表人签署的授权委托书。签字或盖章的具体要求见</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须知前附表。</w:t>
      </w:r>
    </w:p>
    <w:p w14:paraId="53254161">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.9投标文件份数见</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须知前附表。</w:t>
      </w:r>
    </w:p>
    <w:p w14:paraId="61E85E1C">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应按照招标文件的要求，规范、明确、准时</w:t>
      </w:r>
      <w:r>
        <w:rPr>
          <w:rFonts w:hint="eastAsia" w:ascii="宋体" w:hAnsi="宋体" w:cs="宋体"/>
          <w:color w:val="auto"/>
          <w:sz w:val="21"/>
          <w:szCs w:val="21"/>
          <w:highlight w:val="none"/>
          <w:lang w:val="en-US" w:eastAsia="zh-CN"/>
        </w:rPr>
        <w:t>地</w:t>
      </w:r>
      <w:r>
        <w:rPr>
          <w:rFonts w:hint="eastAsia" w:ascii="宋体" w:hAnsi="宋体" w:eastAsia="宋体" w:cs="宋体"/>
          <w:color w:val="auto"/>
          <w:sz w:val="21"/>
          <w:szCs w:val="21"/>
          <w:highlight w:val="none"/>
        </w:rPr>
        <w:t>提交投标文件。如果没有按照招标文件的要求保证所提供全部资料的真实性，或没有对招标文件</w:t>
      </w:r>
      <w:r>
        <w:rPr>
          <w:rFonts w:hint="eastAsia" w:ascii="宋体" w:hAnsi="宋体" w:cs="宋体"/>
          <w:color w:val="auto"/>
          <w:sz w:val="21"/>
          <w:szCs w:val="21"/>
          <w:highlight w:val="none"/>
          <w:lang w:val="en-US" w:eastAsia="zh-CN"/>
        </w:rPr>
        <w:t>作</w:t>
      </w:r>
      <w:r>
        <w:rPr>
          <w:rFonts w:hint="eastAsia" w:ascii="宋体" w:hAnsi="宋体" w:eastAsia="宋体" w:cs="宋体"/>
          <w:color w:val="auto"/>
          <w:sz w:val="21"/>
          <w:szCs w:val="21"/>
          <w:highlight w:val="none"/>
        </w:rPr>
        <w:t>出实质性响应，其风险应由</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自行承担。</w:t>
      </w:r>
    </w:p>
    <w:p w14:paraId="3FDDD3AC">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bookmarkStart w:id="27" w:name="_Toc191983618"/>
      <w:bookmarkStart w:id="28" w:name="_Toc244935166"/>
      <w:bookmarkStart w:id="29" w:name="_Toc244934197"/>
      <w:bookmarkStart w:id="30" w:name="_Toc234213531"/>
      <w:bookmarkStart w:id="31" w:name="_Toc10958"/>
      <w:r>
        <w:rPr>
          <w:rFonts w:hint="eastAsia" w:ascii="宋体" w:hAnsi="宋体" w:eastAsia="宋体" w:cs="宋体"/>
          <w:color w:val="auto"/>
          <w:sz w:val="21"/>
          <w:szCs w:val="21"/>
          <w:highlight w:val="none"/>
        </w:rPr>
        <w:t>4. 投标</w:t>
      </w:r>
      <w:bookmarkEnd w:id="27"/>
      <w:bookmarkEnd w:id="28"/>
      <w:bookmarkEnd w:id="29"/>
      <w:bookmarkEnd w:id="30"/>
      <w:bookmarkEnd w:id="31"/>
    </w:p>
    <w:p w14:paraId="0A77ABA5">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4.1 投标文件的上传</w:t>
      </w:r>
    </w:p>
    <w:p w14:paraId="51C92861">
      <w:pPr>
        <w:pStyle w:val="24"/>
        <w:pageBreakBefore w:val="0"/>
        <w:kinsoku/>
        <w:wordWrap/>
        <w:overflowPunct/>
        <w:topLinePunct w:val="0"/>
        <w:bidi w:val="0"/>
        <w:adjustRightInd/>
        <w:snapToGrid/>
        <w:spacing w:after="0" w:afterLines="0" w:line="400" w:lineRule="exact"/>
        <w:ind w:left="0" w:leftChars="0" w:right="0" w:rightChars="0" w:firstLineChars="200"/>
        <w:rPr>
          <w:rFonts w:hint="eastAsia" w:ascii="宋体" w:hAnsi="宋体" w:eastAsia="宋体" w:cs="宋体"/>
          <w:color w:val="auto"/>
          <w:highlight w:val="none"/>
        </w:rPr>
      </w:pPr>
      <w:r>
        <w:rPr>
          <w:rFonts w:hint="eastAsia" w:ascii="宋体" w:hAnsi="宋体" w:eastAsia="宋体" w:cs="宋体"/>
          <w:color w:val="auto"/>
          <w:highlight w:val="none"/>
        </w:rPr>
        <w:t>4.1.1网上上传的电子投标文件应使用</w:t>
      </w:r>
      <w:r>
        <w:rPr>
          <w:rFonts w:hint="eastAsia" w:ascii="宋体" w:hAnsi="宋体" w:cs="宋体"/>
          <w:color w:val="auto"/>
          <w:highlight w:val="none"/>
          <w:lang w:eastAsia="zh-CN"/>
        </w:rPr>
        <w:t>供应商</w:t>
      </w:r>
      <w:r>
        <w:rPr>
          <w:rFonts w:hint="eastAsia" w:ascii="宋体" w:hAnsi="宋体" w:eastAsia="宋体" w:cs="宋体"/>
          <w:color w:val="auto"/>
          <w:highlight w:val="none"/>
        </w:rPr>
        <w:t>数字证书认证并加密。</w:t>
      </w:r>
    </w:p>
    <w:p w14:paraId="4D64B785">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4.2 投标文件的递交</w:t>
      </w:r>
    </w:p>
    <w:p w14:paraId="4B45FF88">
      <w:pPr>
        <w:pStyle w:val="24"/>
        <w:pageBreakBefore w:val="0"/>
        <w:kinsoku/>
        <w:wordWrap/>
        <w:overflowPunct/>
        <w:topLinePunct w:val="0"/>
        <w:bidi w:val="0"/>
        <w:adjustRightInd/>
        <w:snapToGrid/>
        <w:spacing w:after="0" w:afterLines="0" w:line="400" w:lineRule="exact"/>
        <w:ind w:left="0" w:leftChars="0" w:right="0" w:rightChars="0" w:firstLineChars="200"/>
        <w:rPr>
          <w:rFonts w:hint="eastAsia" w:ascii="宋体" w:hAnsi="宋体" w:eastAsia="宋体" w:cs="宋体"/>
          <w:color w:val="auto"/>
          <w:highlight w:val="none"/>
        </w:rPr>
      </w:pPr>
      <w:r>
        <w:rPr>
          <w:rFonts w:hint="eastAsia" w:ascii="宋体" w:hAnsi="宋体" w:eastAsia="宋体" w:cs="宋体"/>
          <w:color w:val="auto"/>
          <w:highlight w:val="none"/>
        </w:rPr>
        <w:t>4.2.1电子投标文件的递交</w:t>
      </w:r>
    </w:p>
    <w:p w14:paraId="3214FDAA">
      <w:pPr>
        <w:pStyle w:val="24"/>
        <w:pageBreakBefore w:val="0"/>
        <w:kinsoku/>
        <w:wordWrap/>
        <w:overflowPunct/>
        <w:topLinePunct w:val="0"/>
        <w:bidi w:val="0"/>
        <w:adjustRightInd/>
        <w:snapToGrid/>
        <w:spacing w:after="0" w:afterLines="0" w:line="400" w:lineRule="exact"/>
        <w:ind w:left="0" w:leftChars="0" w:right="0" w:rightChars="0" w:firstLineChars="200"/>
        <w:rPr>
          <w:rFonts w:hint="eastAsia" w:ascii="宋体" w:hAnsi="宋体" w:eastAsia="宋体" w:cs="宋体"/>
          <w:color w:val="auto"/>
          <w:highlight w:val="none"/>
        </w:rPr>
      </w:pPr>
      <w:r>
        <w:rPr>
          <w:rFonts w:hint="eastAsia" w:ascii="宋体" w:hAnsi="宋体" w:eastAsia="宋体" w:cs="宋体"/>
          <w:color w:val="auto"/>
          <w:highlight w:val="none"/>
        </w:rPr>
        <w:t>各</w:t>
      </w:r>
      <w:r>
        <w:rPr>
          <w:rFonts w:hint="eastAsia" w:ascii="宋体" w:hAnsi="宋体" w:cs="宋体"/>
          <w:color w:val="auto"/>
          <w:highlight w:val="none"/>
          <w:lang w:eastAsia="zh-CN"/>
        </w:rPr>
        <w:t>供应商</w:t>
      </w:r>
      <w:r>
        <w:rPr>
          <w:rFonts w:hint="eastAsia" w:ascii="宋体" w:hAnsi="宋体" w:eastAsia="宋体" w:cs="宋体"/>
          <w:color w:val="auto"/>
          <w:highlight w:val="none"/>
        </w:rPr>
        <w:t>应在投标截止时间前上传加密的电子投标文件（*.XYTF）到会员系统的指定位置。上传的电子投标文件应使用</w:t>
      </w:r>
      <w:r>
        <w:rPr>
          <w:rFonts w:hint="eastAsia" w:ascii="宋体" w:hAnsi="宋体" w:cs="宋体"/>
          <w:color w:val="auto"/>
          <w:highlight w:val="none"/>
          <w:lang w:eastAsia="zh-CN"/>
        </w:rPr>
        <w:t>供应商</w:t>
      </w:r>
      <w:r>
        <w:rPr>
          <w:rFonts w:hint="eastAsia" w:ascii="宋体" w:hAnsi="宋体" w:eastAsia="宋体" w:cs="宋体"/>
          <w:color w:val="auto"/>
          <w:highlight w:val="none"/>
        </w:rPr>
        <w:t>CA数字证书认证并加密。上传时必须得到交易系统“上传成功”的确认回复后方为上传成功。请</w:t>
      </w:r>
      <w:r>
        <w:rPr>
          <w:rFonts w:hint="eastAsia" w:ascii="宋体" w:hAnsi="宋体" w:cs="宋体"/>
          <w:color w:val="auto"/>
          <w:highlight w:val="none"/>
          <w:lang w:eastAsia="zh-CN"/>
        </w:rPr>
        <w:t>供应商</w:t>
      </w:r>
      <w:r>
        <w:rPr>
          <w:rFonts w:hint="eastAsia" w:ascii="宋体" w:hAnsi="宋体" w:eastAsia="宋体" w:cs="宋体"/>
          <w:color w:val="auto"/>
          <w:highlight w:val="none"/>
        </w:rPr>
        <w:t>在上传前务必认真检查上传投标文件是否完整、正确。</w:t>
      </w:r>
    </w:p>
    <w:p w14:paraId="6C146CC1">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4.3 投标文件的修改与撤回</w:t>
      </w:r>
    </w:p>
    <w:p w14:paraId="07AD1D7B">
      <w:pPr>
        <w:pStyle w:val="24"/>
        <w:pageBreakBefore w:val="0"/>
        <w:kinsoku/>
        <w:wordWrap/>
        <w:overflowPunct/>
        <w:topLinePunct w:val="0"/>
        <w:bidi w:val="0"/>
        <w:adjustRightInd/>
        <w:snapToGrid/>
        <w:spacing w:after="0" w:afterLines="0" w:line="400" w:lineRule="exact"/>
        <w:ind w:left="0" w:leftChars="0" w:right="0" w:rightChars="0" w:firstLineChars="200"/>
        <w:rPr>
          <w:rFonts w:hint="eastAsia" w:ascii="宋体" w:hAnsi="宋体" w:eastAsia="宋体" w:cs="宋体"/>
          <w:color w:val="auto"/>
          <w:highlight w:val="none"/>
        </w:rPr>
      </w:pPr>
      <w:r>
        <w:rPr>
          <w:rFonts w:hint="eastAsia" w:ascii="宋体" w:hAnsi="宋体" w:eastAsia="宋体" w:cs="宋体"/>
          <w:color w:val="auto"/>
          <w:highlight w:val="none"/>
        </w:rPr>
        <w:t>4.3.1 在第一章“招标公告”规定的投标截止时间前，</w:t>
      </w:r>
      <w:r>
        <w:rPr>
          <w:rFonts w:hint="eastAsia" w:ascii="宋体" w:hAnsi="宋体" w:cs="宋体"/>
          <w:color w:val="auto"/>
          <w:highlight w:val="none"/>
          <w:lang w:eastAsia="zh-CN"/>
        </w:rPr>
        <w:t>供应商</w:t>
      </w:r>
      <w:r>
        <w:rPr>
          <w:rFonts w:hint="eastAsia" w:ascii="宋体" w:hAnsi="宋体" w:eastAsia="宋体" w:cs="宋体"/>
          <w:color w:val="auto"/>
          <w:highlight w:val="none"/>
        </w:rPr>
        <w:t>可以多次修改或撤回已递交的投标文件，最终投标文件以投标截止时间前完成上传至信阳市公共资源交易中心交易系统最后一份投标文件为准。</w:t>
      </w:r>
    </w:p>
    <w:p w14:paraId="4DB9C14A">
      <w:pPr>
        <w:pStyle w:val="24"/>
        <w:pageBreakBefore w:val="0"/>
        <w:kinsoku/>
        <w:wordWrap/>
        <w:overflowPunct/>
        <w:topLinePunct w:val="0"/>
        <w:bidi w:val="0"/>
        <w:adjustRightInd/>
        <w:snapToGrid/>
        <w:spacing w:after="0" w:afterLines="0" w:line="400" w:lineRule="exact"/>
        <w:ind w:left="0" w:leftChars="0" w:right="0" w:rightChars="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rPr>
        <w:t>4.3.2修改的投标文件应按照本章第3.</w:t>
      </w:r>
      <w:r>
        <w:rPr>
          <w:rFonts w:hint="eastAsia" w:ascii="宋体" w:hAnsi="宋体" w:cs="宋体"/>
          <w:color w:val="auto"/>
          <w:highlight w:val="none"/>
          <w:lang w:val="en-US" w:eastAsia="zh-CN"/>
        </w:rPr>
        <w:t>5</w:t>
      </w:r>
      <w:r>
        <w:rPr>
          <w:rFonts w:hint="eastAsia" w:ascii="宋体" w:hAnsi="宋体" w:eastAsia="宋体" w:cs="宋体"/>
          <w:color w:val="auto"/>
          <w:highlight w:val="none"/>
        </w:rPr>
        <w:t>条、第4.2条规定进行编制和递交。</w:t>
      </w:r>
    </w:p>
    <w:p w14:paraId="0B00B1D1">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bookmarkStart w:id="32" w:name="_Toc244935167"/>
      <w:bookmarkStart w:id="33" w:name="_Toc244934198"/>
      <w:bookmarkStart w:id="34" w:name="_Toc191983619"/>
      <w:bookmarkStart w:id="35" w:name="_Toc234213532"/>
      <w:bookmarkStart w:id="36" w:name="_Toc25793"/>
      <w:r>
        <w:rPr>
          <w:rFonts w:hint="eastAsia" w:ascii="宋体" w:hAnsi="宋体" w:eastAsia="宋体" w:cs="宋体"/>
          <w:color w:val="auto"/>
          <w:sz w:val="21"/>
          <w:szCs w:val="21"/>
          <w:highlight w:val="none"/>
        </w:rPr>
        <w:t>5. 开标</w:t>
      </w:r>
      <w:bookmarkEnd w:id="32"/>
      <w:bookmarkEnd w:id="33"/>
      <w:bookmarkEnd w:id="34"/>
      <w:bookmarkEnd w:id="35"/>
      <w:bookmarkEnd w:id="36"/>
    </w:p>
    <w:p w14:paraId="4321E2BD">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1"/>
          <w:szCs w:val="21"/>
          <w:highlight w:val="none"/>
        </w:rPr>
      </w:pPr>
      <w:bookmarkStart w:id="37" w:name="_Toc297211680"/>
      <w:r>
        <w:rPr>
          <w:rFonts w:hint="eastAsia" w:ascii="宋体" w:hAnsi="宋体" w:eastAsia="宋体" w:cs="宋体"/>
          <w:b w:val="0"/>
          <w:bCs/>
          <w:color w:val="auto"/>
          <w:sz w:val="21"/>
          <w:szCs w:val="21"/>
          <w:highlight w:val="none"/>
        </w:rPr>
        <w:t>5.1开标时间和地点</w:t>
      </w:r>
      <w:bookmarkEnd w:id="37"/>
    </w:p>
    <w:p w14:paraId="7A852BF6">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采购人</w:t>
      </w:r>
      <w:r>
        <w:rPr>
          <w:rFonts w:hint="eastAsia" w:ascii="宋体" w:hAnsi="宋体" w:eastAsia="宋体" w:cs="宋体"/>
          <w:b w:val="0"/>
          <w:bCs/>
          <w:color w:val="auto"/>
          <w:sz w:val="21"/>
          <w:szCs w:val="21"/>
          <w:highlight w:val="none"/>
        </w:rPr>
        <w:t>在规定的投标截止时间（开标时间）和</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须知前附表规定的地点公开开标</w:t>
      </w:r>
      <w:r>
        <w:rPr>
          <w:rFonts w:hint="eastAsia" w:ascii="宋体" w:hAnsi="宋体" w:eastAsia="宋体" w:cs="宋体"/>
          <w:b w:val="0"/>
          <w:bCs/>
          <w:color w:val="auto"/>
          <w:sz w:val="21"/>
          <w:szCs w:val="21"/>
          <w:highlight w:val="none"/>
          <w:lang w:eastAsia="zh-CN"/>
        </w:rPr>
        <w:t>。</w:t>
      </w:r>
    </w:p>
    <w:p w14:paraId="64EDF099">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 w:val="0"/>
          <w:bCs/>
          <w:color w:val="auto"/>
          <w:sz w:val="21"/>
          <w:szCs w:val="21"/>
          <w:highlight w:val="none"/>
        </w:rPr>
      </w:pPr>
      <w:bookmarkStart w:id="38" w:name="_Toc297211681"/>
      <w:r>
        <w:rPr>
          <w:rFonts w:hint="eastAsia" w:ascii="宋体" w:hAnsi="宋体" w:eastAsia="宋体" w:cs="宋体"/>
          <w:b w:val="0"/>
          <w:bCs/>
          <w:color w:val="auto"/>
          <w:sz w:val="21"/>
          <w:szCs w:val="21"/>
          <w:highlight w:val="none"/>
        </w:rPr>
        <w:t>5.2 开标程序</w:t>
      </w:r>
      <w:bookmarkEnd w:id="38"/>
    </w:p>
    <w:p w14:paraId="260C1D02">
      <w:pPr>
        <w:pageBreakBefore w:val="0"/>
        <w:kinsoku/>
        <w:wordWrap/>
        <w:overflowPunct/>
        <w:topLinePunct w:val="0"/>
        <w:bidi w:val="0"/>
        <w:adjustRightInd/>
        <w:snapToGrid/>
        <w:spacing w:line="440" w:lineRule="exact"/>
        <w:ind w:left="0" w:leftChars="0" w:right="0" w:rightChars="0"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   5.2.1本项目采用“不见面开标”交易方式，不见面开标大厅网址为 </w:t>
      </w:r>
      <w:r>
        <w:rPr>
          <w:rFonts w:hint="eastAsia" w:ascii="宋体" w:hAnsi="宋体" w:eastAsia="宋体" w:cs="宋体"/>
          <w:b w:val="0"/>
          <w:bCs/>
          <w:color w:val="auto"/>
          <w:sz w:val="21"/>
          <w:szCs w:val="21"/>
          <w:highlight w:val="none"/>
          <w:lang w:val="en-US" w:eastAsia="zh-CN"/>
        </w:rPr>
        <w:fldChar w:fldCharType="begin"/>
      </w:r>
      <w:r>
        <w:rPr>
          <w:rFonts w:hint="eastAsia" w:ascii="宋体" w:hAnsi="宋体" w:eastAsia="宋体" w:cs="宋体"/>
          <w:b w:val="0"/>
          <w:bCs/>
          <w:color w:val="auto"/>
          <w:sz w:val="21"/>
          <w:szCs w:val="21"/>
          <w:highlight w:val="none"/>
          <w:lang w:val="en-US" w:eastAsia="zh-CN"/>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b w:val="0"/>
          <w:bCs/>
          <w:color w:val="auto"/>
          <w:sz w:val="21"/>
          <w:szCs w:val="21"/>
          <w:highlight w:val="none"/>
          <w:lang w:val="en-US" w:eastAsia="zh-CN"/>
        </w:rPr>
        <w:fldChar w:fldCharType="separate"/>
      </w:r>
      <w:r>
        <w:rPr>
          <w:rFonts w:hint="eastAsia" w:ascii="宋体" w:hAnsi="宋体" w:cs="宋体"/>
          <w:b w:val="0"/>
          <w:bCs/>
          <w:color w:val="auto"/>
          <w:sz w:val="21"/>
          <w:szCs w:val="21"/>
          <w:highlight w:val="none"/>
          <w:lang w:val="en-US" w:eastAsia="zh-CN"/>
        </w:rPr>
        <w:t>https://ggzyjy.xinyang.gov.cn/BidOpening</w:t>
      </w:r>
      <w:r>
        <w:rPr>
          <w:rFonts w:hint="eastAsia" w:ascii="宋体" w:hAnsi="宋体" w:eastAsia="宋体" w:cs="宋体"/>
          <w:b w:val="0"/>
          <w:bCs/>
          <w:color w:val="auto"/>
          <w:sz w:val="21"/>
          <w:szCs w:val="21"/>
          <w:highlight w:val="none"/>
          <w:lang w:val="en-US" w:eastAsia="zh-CN"/>
        </w:rPr>
        <w:t>，</w:t>
      </w:r>
      <w:r>
        <w:rPr>
          <w:rFonts w:hint="eastAsia" w:ascii="宋体" w:hAnsi="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lang w:val="en-US" w:eastAsia="zh-CN"/>
        </w:rPr>
        <w:t>无需寄送和递交</w:t>
      </w:r>
      <w:r>
        <w:rPr>
          <w:rFonts w:hint="eastAsia" w:ascii="宋体" w:hAnsi="宋体" w:eastAsia="宋体" w:cs="宋体"/>
          <w:b w:val="0"/>
          <w:bCs/>
          <w:color w:val="auto"/>
          <w:sz w:val="21"/>
          <w:szCs w:val="21"/>
          <w:highlight w:val="none"/>
        </w:rPr>
        <w:t>非加密的电子投标文件</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无需到现场参加开标会议，无需到达现场提交原件资料。</w:t>
      </w:r>
      <w:r>
        <w:rPr>
          <w:rFonts w:hint="eastAsia" w:ascii="宋体" w:hAnsi="宋体" w:eastAsia="宋体" w:cs="宋体"/>
          <w:b w:val="0"/>
          <w:bCs/>
          <w:color w:val="auto"/>
          <w:sz w:val="21"/>
          <w:szCs w:val="21"/>
          <w:highlight w:val="none"/>
          <w:lang w:val="en-US" w:eastAsia="zh-CN"/>
        </w:rPr>
        <w:fldChar w:fldCharType="end"/>
      </w:r>
    </w:p>
    <w:p w14:paraId="184C12D7">
      <w:pPr>
        <w:pageBreakBefore w:val="0"/>
        <w:kinsoku/>
        <w:wordWrap/>
        <w:overflowPunct/>
        <w:topLinePunct w:val="0"/>
        <w:bidi w:val="0"/>
        <w:adjustRightInd/>
        <w:snapToGrid/>
        <w:spacing w:line="440" w:lineRule="exact"/>
        <w:ind w:left="0" w:leftChars="0" w:right="0" w:rightChars="0"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lang w:val="en-US" w:eastAsia="zh-CN"/>
        </w:rPr>
        <w:t>应当在投标截止时间前，使用</w:t>
      </w:r>
      <w:r>
        <w:rPr>
          <w:rFonts w:hint="eastAsia" w:ascii="宋体" w:hAnsi="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lang w:val="en-US" w:eastAsia="zh-CN"/>
        </w:rPr>
        <w:t>CA数字证书登录不见面开标大厅，在线签到并准时参加开标活动，并在规定时间内完成投标文件解密、答疑澄清等。</w:t>
      </w:r>
    </w:p>
    <w:p w14:paraId="082EC0F6">
      <w:pPr>
        <w:pageBreakBefore w:val="0"/>
        <w:kinsoku/>
        <w:wordWrap/>
        <w:overflowPunct/>
        <w:topLinePunct w:val="0"/>
        <w:bidi w:val="0"/>
        <w:adjustRightInd/>
        <w:snapToGrid/>
        <w:spacing w:line="440" w:lineRule="exact"/>
        <w:ind w:left="0" w:leftChars="0" w:right="0" w:rightChars="0"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lang w:val="en-US" w:eastAsia="zh-CN"/>
        </w:rPr>
        <w:t>需在解密开始后10分钟内完成解密（当</w:t>
      </w:r>
      <w:r>
        <w:rPr>
          <w:rFonts w:hint="eastAsia" w:ascii="宋体" w:hAnsi="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lang w:val="en-US" w:eastAsia="zh-CN"/>
        </w:rPr>
        <w:t>过多时，解密时间可以适当延长）。在投标文件解密过程中，因</w:t>
      </w:r>
      <w:r>
        <w:rPr>
          <w:rFonts w:hint="eastAsia" w:ascii="宋体" w:hAnsi="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lang w:val="en-US" w:eastAsia="zh-CN"/>
        </w:rPr>
        <w:t>原因（如</w:t>
      </w:r>
      <w:r>
        <w:rPr>
          <w:rFonts w:hint="eastAsia" w:ascii="宋体" w:hAnsi="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lang w:val="en-US" w:eastAsia="zh-CN"/>
        </w:rPr>
        <w:t>准备不到位、电脑网络问题等），造成无法及时解密的，将被退回投标文件。</w:t>
      </w:r>
    </w:p>
    <w:p w14:paraId="728DF440">
      <w:pPr>
        <w:pageBreakBefore w:val="0"/>
        <w:kinsoku/>
        <w:wordWrap/>
        <w:overflowPunct/>
        <w:topLinePunct w:val="0"/>
        <w:bidi w:val="0"/>
        <w:adjustRightInd/>
        <w:snapToGrid/>
        <w:spacing w:line="440" w:lineRule="exact"/>
        <w:ind w:left="0" w:leftChars="0" w:right="0" w:rightChars="0"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不见面开标服务的具体事宜，请查阅信阳市公共资源交易中心网站首页—下载中心—信阳市不见面开标大厅系统操作手册 。</w:t>
      </w:r>
    </w:p>
    <w:p w14:paraId="6D6C35D0">
      <w:pPr>
        <w:pageBreakBefore w:val="0"/>
        <w:kinsoku/>
        <w:wordWrap/>
        <w:overflowPunct/>
        <w:topLinePunct w:val="0"/>
        <w:bidi w:val="0"/>
        <w:adjustRightInd/>
        <w:snapToGrid/>
        <w:spacing w:line="440" w:lineRule="exact"/>
        <w:ind w:left="0" w:leftChars="0" w:right="0" w:rightChars="0"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开标</w:t>
      </w:r>
      <w:r>
        <w:rPr>
          <w:rFonts w:hint="eastAsia" w:ascii="宋体" w:hAnsi="宋体" w:eastAsia="宋体" w:cs="宋体"/>
          <w:b w:val="0"/>
          <w:bCs/>
          <w:color w:val="auto"/>
          <w:sz w:val="21"/>
          <w:szCs w:val="21"/>
          <w:highlight w:val="none"/>
          <w:lang w:eastAsia="zh-CN"/>
        </w:rPr>
        <w:t>过程中</w:t>
      </w:r>
      <w:r>
        <w:rPr>
          <w:rFonts w:hint="eastAsia" w:ascii="宋体" w:hAnsi="宋体" w:eastAsia="宋体" w:cs="宋体"/>
          <w:b w:val="0"/>
          <w:bCs/>
          <w:color w:val="auto"/>
          <w:sz w:val="21"/>
          <w:szCs w:val="21"/>
          <w:highlight w:val="none"/>
        </w:rPr>
        <w:t>，</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如有异议，须</w:t>
      </w:r>
      <w:r>
        <w:rPr>
          <w:rFonts w:hint="eastAsia" w:ascii="宋体" w:hAnsi="宋体" w:eastAsia="宋体" w:cs="宋体"/>
          <w:b w:val="0"/>
          <w:bCs/>
          <w:color w:val="auto"/>
          <w:sz w:val="21"/>
          <w:szCs w:val="21"/>
          <w:highlight w:val="none"/>
          <w:lang w:eastAsia="zh-CN"/>
        </w:rPr>
        <w:t>在开标结束前</w:t>
      </w:r>
      <w:r>
        <w:rPr>
          <w:rFonts w:hint="eastAsia" w:ascii="宋体" w:hAnsi="宋体" w:eastAsia="宋体" w:cs="宋体"/>
          <w:b w:val="0"/>
          <w:bCs/>
          <w:color w:val="auto"/>
          <w:sz w:val="21"/>
          <w:szCs w:val="21"/>
          <w:highlight w:val="none"/>
        </w:rPr>
        <w:t>通过系统提出，否则视同</w:t>
      </w:r>
      <w:r>
        <w:rPr>
          <w:rFonts w:hint="eastAsia" w:ascii="宋体" w:hAnsi="宋体" w:eastAsia="宋体" w:cs="宋体"/>
          <w:b w:val="0"/>
          <w:bCs/>
          <w:color w:val="auto"/>
          <w:sz w:val="21"/>
          <w:szCs w:val="21"/>
          <w:highlight w:val="none"/>
          <w:lang w:eastAsia="zh-CN"/>
        </w:rPr>
        <w:t>认可</w:t>
      </w:r>
      <w:r>
        <w:rPr>
          <w:rFonts w:hint="eastAsia" w:ascii="宋体" w:hAnsi="宋体" w:eastAsia="宋体" w:cs="宋体"/>
          <w:b w:val="0"/>
          <w:bCs/>
          <w:color w:val="auto"/>
          <w:sz w:val="21"/>
          <w:szCs w:val="21"/>
          <w:highlight w:val="none"/>
        </w:rPr>
        <w:t>开标记录</w:t>
      </w:r>
      <w:r>
        <w:rPr>
          <w:rFonts w:hint="eastAsia" w:ascii="宋体" w:hAnsi="宋体" w:eastAsia="宋体" w:cs="宋体"/>
          <w:b w:val="0"/>
          <w:bCs/>
          <w:color w:val="auto"/>
          <w:sz w:val="21"/>
          <w:szCs w:val="21"/>
          <w:highlight w:val="none"/>
          <w:lang w:eastAsia="zh-CN"/>
        </w:rPr>
        <w:t>。开标结束后，</w:t>
      </w:r>
      <w:r>
        <w:rPr>
          <w:rFonts w:hint="eastAsia" w:ascii="宋体" w:hAnsi="宋体" w:eastAsia="宋体" w:cs="宋体"/>
          <w:b w:val="0"/>
          <w:bCs/>
          <w:color w:val="auto"/>
          <w:sz w:val="21"/>
          <w:szCs w:val="21"/>
          <w:highlight w:val="none"/>
        </w:rPr>
        <w:t>对开标记录</w:t>
      </w:r>
      <w:r>
        <w:rPr>
          <w:rFonts w:hint="eastAsia" w:ascii="宋体" w:hAnsi="宋体" w:eastAsia="宋体" w:cs="宋体"/>
          <w:b w:val="0"/>
          <w:bCs/>
          <w:color w:val="auto"/>
          <w:sz w:val="21"/>
          <w:szCs w:val="21"/>
          <w:highlight w:val="none"/>
          <w:lang w:eastAsia="zh-CN"/>
        </w:rPr>
        <w:t>的</w:t>
      </w:r>
      <w:r>
        <w:rPr>
          <w:rFonts w:hint="eastAsia" w:ascii="宋体" w:hAnsi="宋体" w:eastAsia="宋体" w:cs="宋体"/>
          <w:b w:val="0"/>
          <w:bCs/>
          <w:color w:val="auto"/>
          <w:sz w:val="21"/>
          <w:szCs w:val="21"/>
          <w:highlight w:val="none"/>
        </w:rPr>
        <w:t>任何异议</w:t>
      </w:r>
      <w:r>
        <w:rPr>
          <w:rFonts w:hint="eastAsia" w:ascii="宋体" w:hAnsi="宋体" w:eastAsia="宋体" w:cs="宋体"/>
          <w:b w:val="0"/>
          <w:bCs/>
          <w:color w:val="auto"/>
          <w:sz w:val="21"/>
          <w:szCs w:val="21"/>
          <w:highlight w:val="none"/>
          <w:lang w:eastAsia="zh-CN"/>
        </w:rPr>
        <w:t>不再接受</w:t>
      </w:r>
      <w:r>
        <w:rPr>
          <w:rFonts w:hint="eastAsia" w:ascii="宋体" w:hAnsi="宋体" w:eastAsia="宋体" w:cs="宋体"/>
          <w:b w:val="0"/>
          <w:bCs/>
          <w:color w:val="auto"/>
          <w:sz w:val="21"/>
          <w:szCs w:val="21"/>
          <w:highlight w:val="none"/>
        </w:rPr>
        <w:t xml:space="preserve">。 </w:t>
      </w:r>
    </w:p>
    <w:p w14:paraId="5662DC67">
      <w:pPr>
        <w:pStyle w:val="11"/>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b/>
          <w:color w:val="auto"/>
          <w:szCs w:val="21"/>
          <w:highlight w:val="none"/>
        </w:rPr>
      </w:pPr>
      <w:bookmarkStart w:id="39" w:name="_Toc244934199"/>
      <w:bookmarkStart w:id="40" w:name="_Toc244935168"/>
      <w:bookmarkStart w:id="41" w:name="_Toc191983620"/>
      <w:bookmarkStart w:id="42" w:name="_Toc12176"/>
      <w:bookmarkStart w:id="43" w:name="_Toc234213533"/>
      <w:r>
        <w:rPr>
          <w:rFonts w:hint="eastAsia" w:ascii="宋体" w:hAnsi="宋体" w:eastAsia="宋体" w:cs="宋体"/>
          <w:b/>
          <w:color w:val="auto"/>
          <w:szCs w:val="21"/>
          <w:highlight w:val="none"/>
        </w:rPr>
        <w:t>5.2.2资格审查</w:t>
      </w:r>
    </w:p>
    <w:p w14:paraId="53637D2A">
      <w:pPr>
        <w:pStyle w:val="11"/>
        <w:pageBreakBefore w:val="0"/>
        <w:kinsoku/>
        <w:wordWrap/>
        <w:overflowPunct/>
        <w:topLinePunct w:val="0"/>
        <w:bidi w:val="0"/>
        <w:adjustRightInd/>
        <w:snapToGrid/>
        <w:spacing w:after="0" w:afterLines="0" w:line="400" w:lineRule="exact"/>
        <w:ind w:left="0" w:leftChars="0" w:right="0" w:rightChars="0"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开标结束后，由采购</w:t>
      </w:r>
      <w:r>
        <w:rPr>
          <w:rFonts w:hint="eastAsia" w:ascii="宋体" w:hAnsi="宋体" w:eastAsia="宋体" w:cs="宋体"/>
          <w:bCs/>
          <w:color w:val="auto"/>
          <w:szCs w:val="21"/>
          <w:highlight w:val="none"/>
          <w:lang w:eastAsia="zh-CN"/>
        </w:rPr>
        <w:t>代理</w:t>
      </w:r>
      <w:r>
        <w:rPr>
          <w:rFonts w:hint="eastAsia" w:ascii="宋体" w:hAnsi="宋体" w:eastAsia="宋体" w:cs="宋体"/>
          <w:bCs/>
          <w:color w:val="auto"/>
          <w:szCs w:val="21"/>
          <w:highlight w:val="none"/>
        </w:rPr>
        <w:t>机构成立资格审查小组，按照“</w:t>
      </w: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须知前附表</w:t>
      </w:r>
      <w:r>
        <w:rPr>
          <w:rFonts w:hint="eastAsia" w:ascii="宋体" w:hAnsi="宋体" w:eastAsia="宋体" w:cs="宋体"/>
          <w:bCs/>
          <w:color w:val="auto"/>
          <w:szCs w:val="21"/>
          <w:highlight w:val="none"/>
          <w:lang w:val="en-US" w:eastAsia="zh-CN"/>
        </w:rPr>
        <w:t>1.4.1</w:t>
      </w: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资格要求”对</w:t>
      </w: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进行资格审查。</w:t>
      </w:r>
    </w:p>
    <w:p w14:paraId="132F6639">
      <w:pPr>
        <w:pStyle w:val="11"/>
        <w:pageBreakBefore w:val="0"/>
        <w:kinsoku/>
        <w:wordWrap/>
        <w:overflowPunct/>
        <w:topLinePunct w:val="0"/>
        <w:bidi w:val="0"/>
        <w:adjustRightInd/>
        <w:snapToGrid/>
        <w:spacing w:after="0" w:afterLines="0" w:line="400" w:lineRule="exact"/>
        <w:ind w:left="0" w:leftChars="0" w:right="0" w:rightChars="0"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通过资格审查的</w:t>
      </w: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 xml:space="preserve">不足三家的，按废标处理，采购人应依法重新招标。   </w:t>
      </w:r>
    </w:p>
    <w:p w14:paraId="73554834">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评标</w:t>
      </w:r>
      <w:bookmarkEnd w:id="39"/>
      <w:bookmarkEnd w:id="40"/>
      <w:bookmarkEnd w:id="41"/>
      <w:bookmarkEnd w:id="42"/>
      <w:bookmarkEnd w:id="43"/>
    </w:p>
    <w:p w14:paraId="026911C0">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bCs/>
          <w:color w:val="auto"/>
          <w:sz w:val="21"/>
          <w:szCs w:val="21"/>
          <w:highlight w:val="none"/>
        </w:rPr>
      </w:pPr>
      <w:bookmarkStart w:id="44" w:name="_Toc244934200"/>
      <w:bookmarkStart w:id="45" w:name="_Toc244935169"/>
      <w:bookmarkStart w:id="46" w:name="_Toc234213534"/>
      <w:bookmarkStart w:id="47" w:name="_Toc191983621"/>
      <w:r>
        <w:rPr>
          <w:rFonts w:hint="eastAsia" w:ascii="宋体" w:hAnsi="宋体" w:eastAsia="宋体" w:cs="宋体"/>
          <w:b/>
          <w:bCs/>
          <w:color w:val="auto"/>
          <w:sz w:val="21"/>
          <w:szCs w:val="21"/>
          <w:highlight w:val="none"/>
        </w:rPr>
        <w:t>6.1评标委员会</w:t>
      </w:r>
    </w:p>
    <w:p w14:paraId="6F99D7B5">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  评标由采购人依法组建的评标委员会负责。评标委员会由采购人熟悉相关业务的代表，以及有关技术、经济等方面的专家组成。评标委员会成员人数以及技术、经济等方面专家的确定方式见</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须知前附表。</w:t>
      </w:r>
    </w:p>
    <w:p w14:paraId="009B25CC">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  评标委员会成员有下列情形之一的，应当回避：</w:t>
      </w:r>
    </w:p>
    <w:p w14:paraId="101EA3D1">
      <w:pPr>
        <w:pageBreakBefore w:val="0"/>
        <w:numPr>
          <w:ilvl w:val="0"/>
          <w:numId w:val="3"/>
        </w:numPr>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或</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的主要负责人的近亲属；</w:t>
      </w:r>
    </w:p>
    <w:p w14:paraId="3F6EFD78">
      <w:pPr>
        <w:pageBreakBefore w:val="0"/>
        <w:numPr>
          <w:ilvl w:val="0"/>
          <w:numId w:val="3"/>
        </w:numPr>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项目主管部门或者行政监督部门的人员；</w:t>
      </w:r>
    </w:p>
    <w:p w14:paraId="1167E9BD">
      <w:pPr>
        <w:pageBreakBefore w:val="0"/>
        <w:numPr>
          <w:ilvl w:val="0"/>
          <w:numId w:val="3"/>
        </w:numPr>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有经济利益关系，可能影响对投标公正评审的；</w:t>
      </w:r>
    </w:p>
    <w:p w14:paraId="2EDCEE6E">
      <w:pPr>
        <w:pageBreakBefore w:val="0"/>
        <w:numPr>
          <w:ilvl w:val="0"/>
          <w:numId w:val="3"/>
        </w:numPr>
        <w:tabs>
          <w:tab w:val="left" w:pos="0"/>
          <w:tab w:val="clear" w:pos="420"/>
        </w:tabs>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曾因在招标、评标以及其他与招标投标有关活动中从事违法行为而受过行政处罚或刑事处罚的。</w:t>
      </w:r>
    </w:p>
    <w:p w14:paraId="00D1FB71">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6.2 评标原则</w:t>
      </w:r>
    </w:p>
    <w:p w14:paraId="484E23B6">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评标活动遵循公平、公正、科学和择优的原则。</w:t>
      </w:r>
    </w:p>
    <w:p w14:paraId="04A86674">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6.3 评标过程的保密</w:t>
      </w:r>
    </w:p>
    <w:p w14:paraId="338DDDD2">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公开开标后，直到授予中标人合同为止，凡属于对投标文件的审查、澄清、评价和比较的有关资料以及中标候选人的推荐情况、与评标有关的其他任何情况均应严格保密。</w:t>
      </w:r>
    </w:p>
    <w:p w14:paraId="004C3CFB">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6.4  评标</w:t>
      </w:r>
    </w:p>
    <w:p w14:paraId="4215DB2F">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评标委员会按照第三章“评标办法”规定的方法和程序对投标文件进行评审。第三章“评标办法”没有规定的方法和标准，不作为评标依据。</w:t>
      </w:r>
    </w:p>
    <w:bookmarkEnd w:id="44"/>
    <w:bookmarkEnd w:id="45"/>
    <w:bookmarkEnd w:id="46"/>
    <w:bookmarkEnd w:id="47"/>
    <w:p w14:paraId="554EE772">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bookmarkStart w:id="48" w:name="_Toc184635077"/>
      <w:bookmarkStart w:id="49" w:name="_Toc22044"/>
      <w:r>
        <w:rPr>
          <w:rFonts w:hint="eastAsia" w:ascii="宋体" w:hAnsi="宋体" w:eastAsia="宋体" w:cs="宋体"/>
          <w:color w:val="auto"/>
          <w:sz w:val="21"/>
          <w:szCs w:val="21"/>
          <w:highlight w:val="none"/>
        </w:rPr>
        <w:t>7．合同授予</w:t>
      </w:r>
      <w:bookmarkEnd w:id="48"/>
      <w:bookmarkEnd w:id="49"/>
    </w:p>
    <w:p w14:paraId="085FBC95">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7.1 定标方式</w:t>
      </w:r>
    </w:p>
    <w:p w14:paraId="63A54781">
      <w:pPr>
        <w:pStyle w:val="52"/>
        <w:pageBreakBefore w:val="0"/>
        <w:kinsoku/>
        <w:wordWrap/>
        <w:overflowPunct/>
        <w:topLinePunct w:val="0"/>
        <w:bidi w:val="0"/>
        <w:adjustRightInd/>
        <w:snapToGrid/>
        <w:spacing w:line="240" w:lineRule="auto"/>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依据评标委员会推荐的中标候选人确定中标人，评标委员会推荐中标候选人的人数见</w:t>
      </w:r>
      <w:r>
        <w:rPr>
          <w:rFonts w:hint="eastAsia" w:cs="宋体"/>
          <w:bCs/>
          <w:color w:val="auto"/>
          <w:sz w:val="21"/>
          <w:szCs w:val="21"/>
          <w:highlight w:val="none"/>
          <w:lang w:eastAsia="zh-CN"/>
        </w:rPr>
        <w:t>供应商</w:t>
      </w:r>
      <w:r>
        <w:rPr>
          <w:rFonts w:hint="eastAsia" w:ascii="宋体" w:hAnsi="宋体" w:eastAsia="宋体" w:cs="宋体"/>
          <w:bCs/>
          <w:color w:val="auto"/>
          <w:sz w:val="21"/>
          <w:szCs w:val="21"/>
          <w:highlight w:val="none"/>
        </w:rPr>
        <w:t>须知前附表。</w:t>
      </w:r>
      <w:r>
        <w:rPr>
          <w:rFonts w:hint="eastAsia" w:ascii="宋体" w:hAnsi="宋体" w:eastAsia="宋体" w:cs="宋体"/>
          <w:color w:val="auto"/>
          <w:sz w:val="21"/>
          <w:szCs w:val="21"/>
          <w:highlight w:val="none"/>
        </w:rPr>
        <w:t>采购人自收到评标报告之日起5个工作日内，采购人</w:t>
      </w:r>
      <w:r>
        <w:rPr>
          <w:rFonts w:hint="eastAsia" w:cs="宋体"/>
          <w:color w:val="auto"/>
          <w:sz w:val="21"/>
          <w:szCs w:val="21"/>
          <w:highlight w:val="none"/>
          <w:lang w:val="en-US" w:eastAsia="zh-CN"/>
        </w:rPr>
        <w:t>可以</w:t>
      </w:r>
      <w:r>
        <w:rPr>
          <w:rFonts w:hint="eastAsia" w:ascii="宋体" w:hAnsi="宋体" w:eastAsia="宋体" w:cs="宋体"/>
          <w:color w:val="auto"/>
          <w:sz w:val="21"/>
          <w:szCs w:val="21"/>
          <w:highlight w:val="none"/>
        </w:rPr>
        <w:t>对中标候选人所投产品的功能、技术参数、兼容性等进行实地测试，如发现中标候选人弄虚作假响应招标文件的，则按照国家相关法律法规进行处罚，列入政府采购黑名单，并做经济处罚。</w:t>
      </w:r>
    </w:p>
    <w:p w14:paraId="41E98716">
      <w:pPr>
        <w:pStyle w:val="52"/>
        <w:pageBreakBefore w:val="0"/>
        <w:kinsoku/>
        <w:wordWrap/>
        <w:overflowPunct/>
        <w:topLinePunct w:val="0"/>
        <w:bidi w:val="0"/>
        <w:adjustRightInd/>
        <w:snapToGrid/>
        <w:spacing w:line="240" w:lineRule="auto"/>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中标候选人验证通过后，采购人依据评标报告确定的中标候选人名单中按顺序确定中标人,若第一</w:t>
      </w:r>
      <w:r>
        <w:rPr>
          <w:rFonts w:hint="eastAsia" w:eastAsia="宋体" w:cs="宋体"/>
          <w:color w:val="auto"/>
          <w:sz w:val="21"/>
          <w:szCs w:val="21"/>
          <w:highlight w:val="none"/>
          <w:lang w:eastAsia="zh-CN"/>
        </w:rPr>
        <w:t>中标</w:t>
      </w:r>
      <w:r>
        <w:rPr>
          <w:rFonts w:hint="eastAsia" w:ascii="宋体" w:hAnsi="宋体" w:eastAsia="宋体" w:cs="宋体"/>
          <w:color w:val="auto"/>
          <w:sz w:val="21"/>
          <w:szCs w:val="21"/>
          <w:highlight w:val="none"/>
        </w:rPr>
        <w:t>候选人放弃成交、因不可抗力不能履行合同，或者被查实存在影响</w:t>
      </w:r>
      <w:r>
        <w:rPr>
          <w:rFonts w:hint="eastAsia" w:eastAsia="宋体" w:cs="宋体"/>
          <w:color w:val="auto"/>
          <w:sz w:val="21"/>
          <w:szCs w:val="21"/>
          <w:highlight w:val="none"/>
          <w:lang w:eastAsia="zh-CN"/>
        </w:rPr>
        <w:t>中标</w:t>
      </w:r>
      <w:r>
        <w:rPr>
          <w:rFonts w:hint="eastAsia" w:ascii="宋体" w:hAnsi="宋体" w:eastAsia="宋体" w:cs="宋体"/>
          <w:color w:val="auto"/>
          <w:sz w:val="21"/>
          <w:szCs w:val="21"/>
          <w:highlight w:val="none"/>
        </w:rPr>
        <w:t>结果的违法行为等情形，不符合</w:t>
      </w:r>
      <w:r>
        <w:rPr>
          <w:rFonts w:hint="eastAsia" w:eastAsia="宋体" w:cs="宋体"/>
          <w:color w:val="auto"/>
          <w:sz w:val="21"/>
          <w:szCs w:val="21"/>
          <w:highlight w:val="none"/>
          <w:lang w:eastAsia="zh-CN"/>
        </w:rPr>
        <w:t>中标</w:t>
      </w:r>
      <w:r>
        <w:rPr>
          <w:rFonts w:hint="eastAsia" w:ascii="宋体" w:hAnsi="宋体" w:eastAsia="宋体" w:cs="宋体"/>
          <w:color w:val="auto"/>
          <w:sz w:val="21"/>
          <w:szCs w:val="21"/>
          <w:highlight w:val="none"/>
        </w:rPr>
        <w:t>条件的，</w:t>
      </w:r>
      <w:r>
        <w:rPr>
          <w:rFonts w:hint="eastAsia"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可以按照</w:t>
      </w:r>
      <w:r>
        <w:rPr>
          <w:rFonts w:hint="eastAsia"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提出的</w:t>
      </w:r>
      <w:r>
        <w:rPr>
          <w:rFonts w:hint="eastAsia" w:eastAsia="宋体" w:cs="宋体"/>
          <w:color w:val="auto"/>
          <w:sz w:val="21"/>
          <w:szCs w:val="21"/>
          <w:highlight w:val="none"/>
          <w:lang w:eastAsia="zh-CN"/>
        </w:rPr>
        <w:t>中标</w:t>
      </w:r>
      <w:r>
        <w:rPr>
          <w:rFonts w:hint="eastAsia" w:ascii="宋体" w:hAnsi="宋体" w:eastAsia="宋体" w:cs="宋体"/>
          <w:color w:val="auto"/>
          <w:sz w:val="21"/>
          <w:szCs w:val="21"/>
          <w:highlight w:val="none"/>
        </w:rPr>
        <w:t>候选人名单排序依次确定其他</w:t>
      </w:r>
      <w:r>
        <w:rPr>
          <w:rFonts w:hint="eastAsia" w:eastAsia="宋体" w:cs="宋体"/>
          <w:color w:val="auto"/>
          <w:sz w:val="21"/>
          <w:szCs w:val="21"/>
          <w:highlight w:val="none"/>
          <w:lang w:eastAsia="zh-CN"/>
        </w:rPr>
        <w:t>中标</w:t>
      </w:r>
      <w:r>
        <w:rPr>
          <w:rFonts w:hint="eastAsia" w:ascii="宋体" w:hAnsi="宋体" w:eastAsia="宋体" w:cs="宋体"/>
          <w:color w:val="auto"/>
          <w:sz w:val="21"/>
          <w:szCs w:val="21"/>
          <w:highlight w:val="none"/>
        </w:rPr>
        <w:t>候选人为</w:t>
      </w:r>
      <w:r>
        <w:rPr>
          <w:rFonts w:hint="eastAsia" w:eastAsia="宋体" w:cs="宋体"/>
          <w:color w:val="auto"/>
          <w:sz w:val="21"/>
          <w:szCs w:val="21"/>
          <w:highlight w:val="none"/>
          <w:lang w:eastAsia="zh-CN"/>
        </w:rPr>
        <w:t>中标</w:t>
      </w:r>
      <w:r>
        <w:rPr>
          <w:rFonts w:hint="eastAsia" w:ascii="宋体" w:hAnsi="宋体" w:eastAsia="宋体" w:cs="宋体"/>
          <w:color w:val="auto"/>
          <w:sz w:val="21"/>
          <w:szCs w:val="21"/>
          <w:highlight w:val="none"/>
        </w:rPr>
        <w:t>人，也可以重新</w:t>
      </w:r>
      <w:r>
        <w:rPr>
          <w:rFonts w:hint="eastAsia" w:eastAsia="宋体" w:cs="宋体"/>
          <w:color w:val="auto"/>
          <w:sz w:val="21"/>
          <w:szCs w:val="21"/>
          <w:highlight w:val="none"/>
          <w:lang w:eastAsia="zh-CN"/>
        </w:rPr>
        <w:t>招标</w:t>
      </w:r>
      <w:r>
        <w:rPr>
          <w:rFonts w:hint="eastAsia" w:ascii="宋体" w:hAnsi="宋体" w:eastAsia="宋体" w:cs="宋体"/>
          <w:color w:val="auto"/>
          <w:sz w:val="21"/>
          <w:szCs w:val="21"/>
          <w:highlight w:val="none"/>
        </w:rPr>
        <w:t>。</w:t>
      </w:r>
    </w:p>
    <w:p w14:paraId="033963A7">
      <w:pPr>
        <w:pageBreakBefore w:val="0"/>
        <w:kinsoku/>
        <w:wordWrap/>
        <w:overflowPunct/>
        <w:topLinePunct w:val="0"/>
        <w:bidi w:val="0"/>
        <w:adjustRightInd/>
        <w:snapToGrid/>
        <w:spacing w:line="24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评标委员会经评审，认为所有投标均不符合招标文件要求的，可以否决所有投标，所有投标被否决后，采购人可以重新招标。</w:t>
      </w:r>
    </w:p>
    <w:p w14:paraId="36DEEC0E">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7.2 中标通知</w:t>
      </w:r>
    </w:p>
    <w:p w14:paraId="012DF563">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在本章第3.</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 xml:space="preserve"> 款规定的投标有效期内，</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以书面形式向中标人发出中标通知书，同时将中标结果通知未中标的</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w:t>
      </w:r>
    </w:p>
    <w:p w14:paraId="4DAEB5AE">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bookmarkStart w:id="50" w:name="_Toc278027739"/>
      <w:bookmarkStart w:id="51" w:name="_Toc184635079"/>
      <w:r>
        <w:rPr>
          <w:rFonts w:hint="eastAsia" w:ascii="宋体" w:hAnsi="宋体" w:eastAsia="宋体" w:cs="宋体"/>
          <w:b/>
          <w:color w:val="auto"/>
          <w:sz w:val="21"/>
          <w:szCs w:val="21"/>
          <w:highlight w:val="none"/>
        </w:rPr>
        <w:t>7.</w:t>
      </w:r>
      <w:r>
        <w:rPr>
          <w:rFonts w:hint="eastAsia" w:ascii="宋体" w:hAnsi="宋体" w:cs="宋体"/>
          <w:b/>
          <w:color w:val="auto"/>
          <w:sz w:val="21"/>
          <w:szCs w:val="21"/>
          <w:highlight w:val="none"/>
          <w:lang w:val="en-US" w:eastAsia="zh-CN"/>
        </w:rPr>
        <w:t>3</w:t>
      </w:r>
      <w:r>
        <w:rPr>
          <w:rFonts w:hint="eastAsia" w:ascii="宋体" w:hAnsi="宋体" w:eastAsia="宋体" w:cs="宋体"/>
          <w:b/>
          <w:color w:val="auto"/>
          <w:sz w:val="21"/>
          <w:szCs w:val="21"/>
          <w:highlight w:val="none"/>
        </w:rPr>
        <w:t>签订合同</w:t>
      </w:r>
    </w:p>
    <w:p w14:paraId="1650651A">
      <w:pPr>
        <w:pageBreakBefore w:val="0"/>
        <w:kinsoku/>
        <w:wordWrap/>
        <w:overflowPunct/>
        <w:topLinePunct w:val="0"/>
        <w:bidi w:val="0"/>
        <w:adjustRightInd/>
        <w:snapToGrid/>
        <w:spacing w:line="24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7.</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 xml:space="preserve">.1 </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和中标人应当自中标通知书发出之日起30天内</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《信财购(2022)6号关于对政府采购项目实施 采购人“一项目一承诺”责任制管理的通知</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，争取中标公告发布后1日内签订合同)，根据招标文件和中标人的投标文件订立书面合同。中标人无正当理由拒签合同的，</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取消其中标资格。</w:t>
      </w:r>
    </w:p>
    <w:p w14:paraId="0F6040A3">
      <w:pPr>
        <w:pageBreakBefore w:val="0"/>
        <w:kinsoku/>
        <w:wordWrap/>
        <w:overflowPunct/>
        <w:topLinePunct w:val="0"/>
        <w:bidi w:val="0"/>
        <w:adjustRightInd/>
        <w:snapToGrid/>
        <w:spacing w:line="24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7.</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.2 发出中标通知书后，采购人无正当理由拒签合同的，给中标人造成损失的，应当赔偿损失。</w:t>
      </w:r>
    </w:p>
    <w:p w14:paraId="76134DC1">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bookmarkStart w:id="52" w:name="_Toc15038"/>
      <w:r>
        <w:rPr>
          <w:rFonts w:hint="eastAsia" w:ascii="宋体" w:hAnsi="宋体" w:eastAsia="宋体" w:cs="宋体"/>
          <w:color w:val="auto"/>
          <w:sz w:val="21"/>
          <w:szCs w:val="21"/>
          <w:highlight w:val="none"/>
        </w:rPr>
        <w:t>8.重新招标和不再招标</w:t>
      </w:r>
      <w:bookmarkEnd w:id="50"/>
      <w:bookmarkEnd w:id="52"/>
    </w:p>
    <w:p w14:paraId="49889F6E">
      <w:pPr>
        <w:pageBreakBefore w:val="0"/>
        <w:kinsoku/>
        <w:wordWrap/>
        <w:overflowPunct/>
        <w:topLinePunct w:val="0"/>
        <w:bidi w:val="0"/>
        <w:adjustRightInd/>
        <w:snapToGrid/>
        <w:spacing w:line="400" w:lineRule="exact"/>
        <w:ind w:left="0" w:leftChars="0" w:right="0" w:rightChars="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8.1重新招标 </w:t>
      </w:r>
    </w:p>
    <w:p w14:paraId="739A8016">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有下列情形之一的，</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将重新招标：</w:t>
      </w:r>
    </w:p>
    <w:p w14:paraId="58291292">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（1）投标截止时间止，</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少于3个的；</w:t>
      </w:r>
    </w:p>
    <w:p w14:paraId="3DCE1A5D">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（2）通过资格审查的</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不足三家的；</w:t>
      </w:r>
    </w:p>
    <w:p w14:paraId="05AFFD78">
      <w:pPr>
        <w:pageBreakBefore w:val="0"/>
        <w:kinsoku/>
        <w:wordWrap/>
        <w:overflowPunct/>
        <w:topLinePunct w:val="0"/>
        <w:bidi w:val="0"/>
        <w:adjustRightInd/>
        <w:snapToGrid/>
        <w:spacing w:line="400" w:lineRule="exact"/>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（3）经评标委员会评审后否决所有投标的。</w:t>
      </w:r>
    </w:p>
    <w:p w14:paraId="138B7561">
      <w:pPr>
        <w:pageBreakBefore w:val="0"/>
        <w:widowControl/>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8.2不再招标</w:t>
      </w:r>
    </w:p>
    <w:p w14:paraId="36388C60">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废标后，除采购任务取消情形外，应当重新组织招标；需要</w:t>
      </w:r>
      <w:r>
        <w:rPr>
          <w:rFonts w:hint="eastAsia" w:ascii="宋体" w:hAnsi="宋体" w:cs="宋体"/>
          <w:bCs/>
          <w:color w:val="auto"/>
          <w:sz w:val="21"/>
          <w:szCs w:val="21"/>
          <w:highlight w:val="none"/>
          <w:lang w:eastAsia="zh-CN"/>
        </w:rPr>
        <w:t>采取其他方式</w:t>
      </w:r>
      <w:r>
        <w:rPr>
          <w:rFonts w:hint="eastAsia" w:ascii="宋体" w:hAnsi="宋体" w:eastAsia="宋体" w:cs="宋体"/>
          <w:bCs/>
          <w:color w:val="auto"/>
          <w:sz w:val="21"/>
          <w:szCs w:val="21"/>
          <w:highlight w:val="none"/>
        </w:rPr>
        <w:t>采购的，应当在采购活动开始前获得设区的市、自治州以上人民政府采购监督管理部门或者政府有关部门批准。</w:t>
      </w:r>
    </w:p>
    <w:bookmarkEnd w:id="51"/>
    <w:p w14:paraId="40CB3540">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bookmarkStart w:id="53" w:name="_Toc31870"/>
      <w:bookmarkStart w:id="54" w:name="_Toc278027740"/>
      <w:bookmarkStart w:id="55" w:name="_Toc184635080"/>
      <w:r>
        <w:rPr>
          <w:rFonts w:hint="eastAsia" w:ascii="宋体" w:hAnsi="宋体" w:eastAsia="宋体" w:cs="宋体"/>
          <w:color w:val="auto"/>
          <w:sz w:val="21"/>
          <w:szCs w:val="21"/>
          <w:highlight w:val="none"/>
        </w:rPr>
        <w:t>9.纪律和监督</w:t>
      </w:r>
      <w:bookmarkEnd w:id="53"/>
      <w:bookmarkEnd w:id="54"/>
    </w:p>
    <w:p w14:paraId="4AC0FC75">
      <w:pPr>
        <w:pageBreakBefore w:val="0"/>
        <w:widowControl/>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9.1对</w:t>
      </w:r>
      <w:r>
        <w:rPr>
          <w:rFonts w:hint="eastAsia" w:ascii="宋体" w:hAnsi="宋体" w:eastAsia="宋体" w:cs="宋体"/>
          <w:b/>
          <w:color w:val="auto"/>
          <w:sz w:val="21"/>
          <w:szCs w:val="21"/>
          <w:highlight w:val="none"/>
          <w:lang w:eastAsia="zh-CN"/>
        </w:rPr>
        <w:t>采购人</w:t>
      </w:r>
      <w:r>
        <w:rPr>
          <w:rFonts w:hint="eastAsia" w:ascii="宋体" w:hAnsi="宋体" w:eastAsia="宋体" w:cs="宋体"/>
          <w:b/>
          <w:color w:val="auto"/>
          <w:sz w:val="21"/>
          <w:szCs w:val="21"/>
          <w:highlight w:val="none"/>
        </w:rPr>
        <w:t>的纪律要求</w:t>
      </w:r>
    </w:p>
    <w:p w14:paraId="0252E212">
      <w:pPr>
        <w:pageBreakBefore w:val="0"/>
        <w:widowControl/>
        <w:kinsoku/>
        <w:wordWrap/>
        <w:overflowPunct/>
        <w:topLinePunct w:val="0"/>
        <w:bidi w:val="0"/>
        <w:adjustRightInd/>
        <w:snapToGrid/>
        <w:spacing w:line="240" w:lineRule="auto"/>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eastAsia="zh-CN"/>
        </w:rPr>
        <w:t>采购人</w:t>
      </w:r>
      <w:r>
        <w:rPr>
          <w:rFonts w:hint="eastAsia" w:ascii="宋体" w:hAnsi="宋体" w:cs="宋体"/>
          <w:bCs/>
          <w:color w:val="auto"/>
          <w:sz w:val="21"/>
          <w:szCs w:val="21"/>
          <w:highlight w:val="none"/>
          <w:lang w:eastAsia="zh-CN"/>
        </w:rPr>
        <w:t>不得泄露</w:t>
      </w:r>
      <w:r>
        <w:rPr>
          <w:rFonts w:hint="eastAsia" w:ascii="宋体" w:hAnsi="宋体" w:eastAsia="宋体" w:cs="宋体"/>
          <w:bCs/>
          <w:color w:val="auto"/>
          <w:sz w:val="21"/>
          <w:szCs w:val="21"/>
          <w:highlight w:val="none"/>
        </w:rPr>
        <w:t>招标投标活动中应当保密的情况和资料，不得与</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串通损害国家利益、社会公共利益或者他人合法权益。</w:t>
      </w:r>
    </w:p>
    <w:p w14:paraId="18EB9132">
      <w:pPr>
        <w:pageBreakBefore w:val="0"/>
        <w:widowControl/>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9.2对</w:t>
      </w:r>
      <w:r>
        <w:rPr>
          <w:rFonts w:hint="eastAsia" w:ascii="宋体" w:hAnsi="宋体" w:cs="宋体"/>
          <w:b/>
          <w:color w:val="auto"/>
          <w:sz w:val="21"/>
          <w:szCs w:val="21"/>
          <w:highlight w:val="none"/>
          <w:lang w:eastAsia="zh-CN"/>
        </w:rPr>
        <w:t>供应商</w:t>
      </w:r>
      <w:r>
        <w:rPr>
          <w:rFonts w:hint="eastAsia" w:ascii="宋体" w:hAnsi="宋体" w:eastAsia="宋体" w:cs="宋体"/>
          <w:b/>
          <w:color w:val="auto"/>
          <w:sz w:val="21"/>
          <w:szCs w:val="21"/>
          <w:highlight w:val="none"/>
        </w:rPr>
        <w:t>的纪律要求</w:t>
      </w:r>
    </w:p>
    <w:p w14:paraId="3EA5DD28">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pacing w:val="-3"/>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cs="宋体"/>
          <w:bCs/>
          <w:color w:val="auto"/>
          <w:spacing w:val="-3"/>
          <w:sz w:val="21"/>
          <w:szCs w:val="21"/>
          <w:highlight w:val="none"/>
          <w:lang w:eastAsia="zh-CN"/>
        </w:rPr>
        <w:t>供应商</w:t>
      </w:r>
      <w:r>
        <w:rPr>
          <w:rFonts w:hint="eastAsia" w:ascii="宋体" w:hAnsi="宋体" w:eastAsia="宋体" w:cs="宋体"/>
          <w:bCs/>
          <w:color w:val="auto"/>
          <w:spacing w:val="-3"/>
          <w:sz w:val="21"/>
          <w:szCs w:val="21"/>
          <w:highlight w:val="none"/>
        </w:rPr>
        <w:t>不得相互串通投标或者与</w:t>
      </w:r>
      <w:r>
        <w:rPr>
          <w:rFonts w:hint="eastAsia" w:ascii="宋体" w:hAnsi="宋体" w:eastAsia="宋体" w:cs="宋体"/>
          <w:bCs/>
          <w:color w:val="auto"/>
          <w:spacing w:val="-3"/>
          <w:sz w:val="21"/>
          <w:szCs w:val="21"/>
          <w:highlight w:val="none"/>
          <w:lang w:eastAsia="zh-CN"/>
        </w:rPr>
        <w:t>采购人</w:t>
      </w:r>
      <w:r>
        <w:rPr>
          <w:rFonts w:hint="eastAsia" w:ascii="宋体" w:hAnsi="宋体" w:eastAsia="宋体" w:cs="宋体"/>
          <w:bCs/>
          <w:color w:val="auto"/>
          <w:spacing w:val="-3"/>
          <w:sz w:val="21"/>
          <w:szCs w:val="21"/>
          <w:highlight w:val="none"/>
        </w:rPr>
        <w:t>串通投标，不得向</w:t>
      </w:r>
      <w:r>
        <w:rPr>
          <w:rFonts w:hint="eastAsia" w:ascii="宋体" w:hAnsi="宋体" w:eastAsia="宋体" w:cs="宋体"/>
          <w:bCs/>
          <w:color w:val="auto"/>
          <w:spacing w:val="-3"/>
          <w:sz w:val="21"/>
          <w:szCs w:val="21"/>
          <w:highlight w:val="none"/>
          <w:lang w:eastAsia="zh-CN"/>
        </w:rPr>
        <w:t>采购人</w:t>
      </w:r>
      <w:r>
        <w:rPr>
          <w:rFonts w:hint="eastAsia" w:ascii="宋体" w:hAnsi="宋体" w:eastAsia="宋体" w:cs="宋体"/>
          <w:bCs/>
          <w:color w:val="auto"/>
          <w:spacing w:val="-3"/>
          <w:sz w:val="21"/>
          <w:szCs w:val="21"/>
          <w:highlight w:val="none"/>
        </w:rPr>
        <w:t>或者评标委员会成员行贿谋取中标，不得以他人名义投标或者以其他方式弄虚作假骗取中标；</w:t>
      </w:r>
      <w:r>
        <w:rPr>
          <w:rFonts w:hint="eastAsia" w:ascii="宋体" w:hAnsi="宋体" w:cs="宋体"/>
          <w:bCs/>
          <w:color w:val="auto"/>
          <w:spacing w:val="-3"/>
          <w:sz w:val="21"/>
          <w:szCs w:val="21"/>
          <w:highlight w:val="none"/>
          <w:lang w:eastAsia="zh-CN"/>
        </w:rPr>
        <w:t>供应商</w:t>
      </w:r>
      <w:r>
        <w:rPr>
          <w:rFonts w:hint="eastAsia" w:ascii="宋体" w:hAnsi="宋体" w:eastAsia="宋体" w:cs="宋体"/>
          <w:bCs/>
          <w:color w:val="auto"/>
          <w:spacing w:val="-3"/>
          <w:sz w:val="21"/>
          <w:szCs w:val="21"/>
          <w:highlight w:val="none"/>
        </w:rPr>
        <w:t>不得以任何方式干扰、影响评标工作。</w:t>
      </w:r>
    </w:p>
    <w:p w14:paraId="6FA4A6DF">
      <w:pPr>
        <w:pageBreakBefore w:val="0"/>
        <w:widowControl/>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9.3对评标委员会成员的纪律要求</w:t>
      </w:r>
    </w:p>
    <w:p w14:paraId="308CB601">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评标委员会成员不得收受他人的财物或者其他好处，不得向他人</w:t>
      </w:r>
      <w:r>
        <w:rPr>
          <w:rFonts w:hint="eastAsia" w:ascii="宋体" w:hAnsi="宋体" w:cs="宋体"/>
          <w:bCs/>
          <w:color w:val="auto"/>
          <w:sz w:val="21"/>
          <w:szCs w:val="21"/>
          <w:highlight w:val="none"/>
          <w:lang w:eastAsia="zh-CN"/>
        </w:rPr>
        <w:t>透露</w:t>
      </w:r>
      <w:r>
        <w:rPr>
          <w:rFonts w:hint="eastAsia" w:ascii="宋体" w:hAnsi="宋体" w:eastAsia="宋体" w:cs="宋体"/>
          <w:bCs/>
          <w:color w:val="auto"/>
          <w:sz w:val="21"/>
          <w:szCs w:val="21"/>
          <w:highlight w:val="none"/>
        </w:rPr>
        <w:t>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4DC21254">
      <w:pPr>
        <w:pageBreakBefore w:val="0"/>
        <w:widowControl/>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9.4对与评标活动有关的工作人员的纪律要求</w:t>
      </w:r>
    </w:p>
    <w:p w14:paraId="6941EF54">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与评标活动有关的工作人员不得收受他人的财物或者其他好处，不得向他人</w:t>
      </w:r>
      <w:r>
        <w:rPr>
          <w:rFonts w:hint="eastAsia" w:ascii="宋体" w:hAnsi="宋体" w:cs="宋体"/>
          <w:bCs/>
          <w:color w:val="auto"/>
          <w:sz w:val="21"/>
          <w:szCs w:val="21"/>
          <w:highlight w:val="none"/>
          <w:lang w:eastAsia="zh-CN"/>
        </w:rPr>
        <w:t>透露</w:t>
      </w:r>
      <w:r>
        <w:rPr>
          <w:rFonts w:hint="eastAsia" w:ascii="宋体" w:hAnsi="宋体" w:eastAsia="宋体" w:cs="宋体"/>
          <w:bCs/>
          <w:color w:val="auto"/>
          <w:sz w:val="21"/>
          <w:szCs w:val="21"/>
          <w:highlight w:val="none"/>
        </w:rPr>
        <w:t>对投标文件的评审和比较、中标候选人的推荐情况以及评标有关的其他情况。在评标活动中，与评标活动有关的工作人员不得擅离职守，影响评标程序正常进行。</w:t>
      </w:r>
    </w:p>
    <w:p w14:paraId="7D6E3939">
      <w:pPr>
        <w:pageBreakBefore w:val="0"/>
        <w:widowControl/>
        <w:kinsoku/>
        <w:wordWrap/>
        <w:overflowPunct/>
        <w:topLinePunct w:val="0"/>
        <w:bidi w:val="0"/>
        <w:adjustRightInd/>
        <w:snapToGrid/>
        <w:spacing w:line="400" w:lineRule="exact"/>
        <w:ind w:left="0" w:leftChars="0" w:right="0" w:rightChars="0" w:firstLine="422"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9.5投诉、质疑</w:t>
      </w:r>
      <w:r>
        <w:rPr>
          <w:rFonts w:hint="eastAsia" w:ascii="宋体" w:hAnsi="宋体" w:eastAsia="宋体" w:cs="宋体"/>
          <w:bCs/>
          <w:color w:val="auto"/>
          <w:sz w:val="21"/>
          <w:szCs w:val="21"/>
          <w:highlight w:val="none"/>
        </w:rPr>
        <w:t xml:space="preserve">  </w:t>
      </w:r>
    </w:p>
    <w:p w14:paraId="2A456AB3">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和其他利害关系人认为本次招标活动违反法律法规和规章规定的，有权向有关行政监督部门投诉。</w:t>
      </w:r>
    </w:p>
    <w:p w14:paraId="2ADA8881">
      <w:pPr>
        <w:pStyle w:val="11"/>
        <w:pageBreakBefore w:val="0"/>
        <w:kinsoku/>
        <w:wordWrap/>
        <w:overflowPunct/>
        <w:topLinePunct w:val="0"/>
        <w:bidi w:val="0"/>
        <w:adjustRightInd/>
        <w:snapToGrid/>
        <w:spacing w:after="0" w:afterLines="0" w:line="400" w:lineRule="exact"/>
        <w:ind w:left="0" w:leftChars="0" w:right="0" w:rightChars="0"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对采购文件、采购过程、中标或者成交结果的质疑，可以在知道或者应知其权益受到损害之日起7个工作日内，以书面形式一次性向采购人或采购</w:t>
      </w:r>
      <w:r>
        <w:rPr>
          <w:rFonts w:hint="eastAsia" w:ascii="宋体" w:hAnsi="宋体" w:eastAsia="宋体" w:cs="宋体"/>
          <w:color w:val="auto"/>
          <w:szCs w:val="21"/>
          <w:highlight w:val="none"/>
          <w:lang w:eastAsia="zh-CN"/>
        </w:rPr>
        <w:t>代理</w:t>
      </w:r>
      <w:r>
        <w:rPr>
          <w:rFonts w:hint="eastAsia" w:ascii="宋体" w:hAnsi="宋体" w:eastAsia="宋体" w:cs="宋体"/>
          <w:color w:val="auto"/>
          <w:szCs w:val="21"/>
          <w:highlight w:val="none"/>
        </w:rPr>
        <w:t>机构提出质疑。采购人或采购</w:t>
      </w:r>
      <w:r>
        <w:rPr>
          <w:rFonts w:hint="eastAsia" w:ascii="宋体" w:hAnsi="宋体" w:eastAsia="宋体" w:cs="宋体"/>
          <w:color w:val="auto"/>
          <w:szCs w:val="21"/>
          <w:highlight w:val="none"/>
          <w:lang w:eastAsia="zh-CN"/>
        </w:rPr>
        <w:t>代理</w:t>
      </w:r>
      <w:r>
        <w:rPr>
          <w:rFonts w:hint="eastAsia" w:ascii="宋体" w:hAnsi="宋体" w:eastAsia="宋体" w:cs="宋体"/>
          <w:color w:val="auto"/>
          <w:szCs w:val="21"/>
          <w:highlight w:val="none"/>
        </w:rPr>
        <w:t>机构不接受</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对同一采购环节的多次质疑。</w:t>
      </w:r>
    </w:p>
    <w:p w14:paraId="3163BFB3">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bookmarkStart w:id="56" w:name="_Toc16124"/>
      <w:r>
        <w:rPr>
          <w:rFonts w:hint="eastAsia" w:ascii="宋体" w:hAnsi="宋体" w:eastAsia="宋体" w:cs="宋体"/>
          <w:color w:val="auto"/>
          <w:sz w:val="21"/>
          <w:szCs w:val="21"/>
          <w:highlight w:val="none"/>
        </w:rPr>
        <w:t>10.注意事项</w:t>
      </w:r>
      <w:bookmarkEnd w:id="56"/>
    </w:p>
    <w:bookmarkEnd w:id="55"/>
    <w:p w14:paraId="12A600AE">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bookmarkStart w:id="57" w:name="_Toc234213538"/>
      <w:bookmarkStart w:id="58" w:name="_Toc244935173"/>
      <w:r>
        <w:rPr>
          <w:rFonts w:hint="eastAsia" w:ascii="宋体" w:hAnsi="宋体" w:eastAsia="宋体" w:cs="宋体"/>
          <w:bCs/>
          <w:color w:val="auto"/>
          <w:sz w:val="21"/>
          <w:szCs w:val="21"/>
          <w:highlight w:val="none"/>
        </w:rPr>
        <w:t>10.1</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应根据招标技术文件的要求，结合</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提供的相关资料，</w:t>
      </w:r>
      <w:r>
        <w:rPr>
          <w:rFonts w:hint="eastAsia" w:ascii="宋体" w:hAnsi="宋体" w:cs="宋体"/>
          <w:bCs/>
          <w:color w:val="auto"/>
          <w:sz w:val="21"/>
          <w:szCs w:val="21"/>
          <w:highlight w:val="none"/>
          <w:lang w:eastAsia="zh-CN"/>
        </w:rPr>
        <w:t>做出</w:t>
      </w:r>
      <w:r>
        <w:rPr>
          <w:rFonts w:hint="eastAsia" w:ascii="宋体" w:hAnsi="宋体" w:eastAsia="宋体" w:cs="宋体"/>
          <w:bCs/>
          <w:color w:val="auto"/>
          <w:sz w:val="21"/>
          <w:szCs w:val="21"/>
          <w:highlight w:val="none"/>
        </w:rPr>
        <w:t>详细的产品及服务报价。</w:t>
      </w:r>
    </w:p>
    <w:p w14:paraId="48CB51E9">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10.2</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应对照本招标技术文件各项技术要求做出实质性的响应，否则</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的投标有可能被拒绝。</w:t>
      </w:r>
    </w:p>
    <w:p w14:paraId="4E73A7D7">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10.3本招标文件的要求只是最低限度要求，并未对一切技术细节做出规定。在本招标文件中未提到的或</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认为更能体现和满足</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的实际需要的功能和要求，</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可依据自己的实际经验，在</w:t>
      </w:r>
      <w:r>
        <w:rPr>
          <w:rFonts w:hint="eastAsia" w:ascii="宋体" w:hAnsi="宋体" w:cs="宋体"/>
          <w:bCs/>
          <w:color w:val="auto"/>
          <w:sz w:val="21"/>
          <w:szCs w:val="21"/>
          <w:highlight w:val="none"/>
          <w:lang w:eastAsia="zh-CN"/>
        </w:rPr>
        <w:t>供应商</w:t>
      </w:r>
      <w:r>
        <w:rPr>
          <w:rFonts w:hint="eastAsia" w:ascii="宋体" w:hAnsi="宋体" w:eastAsia="宋体" w:cs="宋体"/>
          <w:bCs/>
          <w:color w:val="auto"/>
          <w:sz w:val="21"/>
          <w:szCs w:val="21"/>
          <w:highlight w:val="none"/>
        </w:rPr>
        <w:t>方案中体现。</w:t>
      </w:r>
    </w:p>
    <w:p w14:paraId="12A16595">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10.4本招标技术文件未尽事宜，由甲乙双方在合同技术谈判时协商确定。</w:t>
      </w:r>
    </w:p>
    <w:p w14:paraId="32501981">
      <w:pPr>
        <w:pStyle w:val="3"/>
        <w:pageBreakBefore w:val="0"/>
        <w:kinsoku/>
        <w:wordWrap/>
        <w:overflowPunct/>
        <w:topLinePunct w:val="0"/>
        <w:bidi w:val="0"/>
        <w:adjustRightInd/>
        <w:snapToGrid/>
        <w:spacing w:after="0" w:afterLines="0" w:line="400" w:lineRule="exact"/>
        <w:ind w:left="0" w:leftChars="0" w:right="0" w:rightChars="0" w:firstLine="422" w:firstLineChars="200"/>
        <w:textAlignment w:val="auto"/>
        <w:rPr>
          <w:rFonts w:hint="eastAsia" w:ascii="宋体" w:hAnsi="宋体" w:eastAsia="宋体" w:cs="宋体"/>
          <w:color w:val="auto"/>
          <w:sz w:val="21"/>
          <w:szCs w:val="21"/>
          <w:highlight w:val="none"/>
        </w:rPr>
      </w:pPr>
      <w:bookmarkStart w:id="59" w:name="_Toc7222"/>
      <w:r>
        <w:rPr>
          <w:rFonts w:hint="eastAsia" w:ascii="宋体" w:hAnsi="宋体" w:eastAsia="宋体" w:cs="宋体"/>
          <w:color w:val="auto"/>
          <w:sz w:val="21"/>
          <w:szCs w:val="21"/>
          <w:highlight w:val="none"/>
        </w:rPr>
        <w:t>11.需要补充的其他内容</w:t>
      </w:r>
      <w:bookmarkEnd w:id="59"/>
    </w:p>
    <w:p w14:paraId="62009735">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11.</w:t>
      </w:r>
      <w:r>
        <w:rPr>
          <w:rFonts w:hint="eastAsia" w:ascii="宋体" w:hAnsi="宋体" w:cs="宋体"/>
          <w:bCs/>
          <w:color w:val="auto"/>
          <w:sz w:val="21"/>
          <w:szCs w:val="21"/>
          <w:highlight w:val="none"/>
          <w:lang w:val="en-US" w:eastAsia="zh-CN"/>
        </w:rPr>
        <w:t>1其他</w:t>
      </w:r>
      <w:r>
        <w:rPr>
          <w:rFonts w:hint="eastAsia" w:ascii="宋体" w:hAnsi="宋体" w:eastAsia="宋体" w:cs="宋体"/>
          <w:bCs/>
          <w:color w:val="auto"/>
          <w:sz w:val="21"/>
          <w:szCs w:val="21"/>
          <w:highlight w:val="none"/>
        </w:rPr>
        <w:t>未尽事宜，按国家有关法律、法规执行。</w:t>
      </w:r>
    </w:p>
    <w:p w14:paraId="57850233">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11.</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本招标文件解释权归</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w:t>
      </w:r>
    </w:p>
    <w:p w14:paraId="1FC21A57">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11.</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监督单位：</w:t>
      </w:r>
      <w:r>
        <w:rPr>
          <w:rFonts w:hint="eastAsia" w:ascii="宋体" w:hAnsi="宋体" w:cs="宋体"/>
          <w:bCs/>
          <w:color w:val="auto"/>
          <w:sz w:val="21"/>
          <w:szCs w:val="21"/>
          <w:highlight w:val="none"/>
          <w:lang w:eastAsia="zh-CN"/>
        </w:rPr>
        <w:t>信阳市</w:t>
      </w:r>
      <w:r>
        <w:rPr>
          <w:rFonts w:hint="eastAsia" w:ascii="宋体" w:hAnsi="宋体" w:eastAsia="宋体" w:cs="宋体"/>
          <w:bCs/>
          <w:color w:val="auto"/>
          <w:sz w:val="21"/>
          <w:szCs w:val="21"/>
          <w:highlight w:val="none"/>
        </w:rPr>
        <w:t>财政局</w:t>
      </w:r>
      <w:r>
        <w:rPr>
          <w:rFonts w:hint="eastAsia" w:ascii="宋体" w:hAnsi="宋体" w:eastAsia="宋体" w:cs="宋体"/>
          <w:bCs/>
          <w:color w:val="auto"/>
          <w:sz w:val="21"/>
          <w:szCs w:val="21"/>
          <w:highlight w:val="none"/>
          <w:lang w:eastAsia="zh-CN"/>
        </w:rPr>
        <w:t>。</w:t>
      </w:r>
    </w:p>
    <w:p w14:paraId="47AEB4C5">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11.</w:t>
      </w: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lang w:eastAsia="zh-CN"/>
        </w:rPr>
        <w:t>异常低价审查：</w:t>
      </w:r>
    </w:p>
    <w:p w14:paraId="75863C44">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 xml:space="preserve">采购人应当在采购文件中明确，政府采购评审中出现下列情形之一的，评审委员会应当启动异常低价投标（响应）审查程序： </w:t>
      </w:r>
    </w:p>
    <w:p w14:paraId="055B774F">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 xml:space="preserve">1.投标（响应）报价低于全部通过符合性审查供应商投标（响应）报价平均值50%的，即投标（响应）报价&lt;全部通过符合性审查供应商投标（响应）报价平均值×50%； </w:t>
      </w:r>
    </w:p>
    <w:p w14:paraId="3A7DCB3C">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 xml:space="preserve">2.投标（响应）报价低于通过符合性审查的次低报价供应商投标（响应）报价50%的，即投标（响应）报价&lt;通过符合性审查的次低报价供应商投标（响应）报价×50%； </w:t>
      </w:r>
    </w:p>
    <w:p w14:paraId="6B10111C">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 xml:space="preserve">3.投标（响应）报价低于采购项目最高限价45%的，即投标（响应）报价&lt;采购项目最高限价×45%； </w:t>
      </w:r>
    </w:p>
    <w:p w14:paraId="066E0A4C">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 xml:space="preserve">4.评审委员会基于专业判断，认为供应商报价过低，有可能影响产品质量或者不能诚信履约的其他情形。 </w:t>
      </w:r>
    </w:p>
    <w:p w14:paraId="6D1FDE87">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 xml:space="preserve">采购人可以结合具体项目实际情况，提高上述第1项至第3项中启动异常低价投标（响应）审查的数值标准，但是最高不得超过65%。 </w:t>
      </w:r>
    </w:p>
    <w:p w14:paraId="751425CD">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 xml:space="preserve">相关法律法规对供应商报价有规定的，从其规定。 </w:t>
      </w:r>
    </w:p>
    <w:p w14:paraId="74666DA9">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248E7927">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8D24792">
      <w:pPr>
        <w:pageBreakBefore w:val="0"/>
        <w:widowControl/>
        <w:kinsoku/>
        <w:wordWrap/>
        <w:overflowPunct/>
        <w:topLinePunct w:val="0"/>
        <w:bidi w:val="0"/>
        <w:adjustRightInd/>
        <w:snapToGrid/>
        <w:spacing w:line="40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异常低价投标（响应）审查的启动原因、审查意见和审查结果应当在评审报告中记录，并随供应商提供的相关书面说明及证明材料，以及评审委员会有关互联网浏览、查询历史一并归档。</w:t>
      </w:r>
    </w:p>
    <w:p w14:paraId="4B5785C9">
      <w:pPr>
        <w:pStyle w:val="47"/>
        <w:rPr>
          <w:rFonts w:hint="eastAsia" w:ascii="宋体" w:hAnsi="宋体" w:eastAsia="宋体" w:cs="宋体"/>
          <w:bCs/>
          <w:color w:val="auto"/>
          <w:sz w:val="21"/>
          <w:szCs w:val="21"/>
          <w:highlight w:val="none"/>
          <w:lang w:eastAsia="zh-CN"/>
        </w:rPr>
      </w:pPr>
    </w:p>
    <w:p w14:paraId="4E2D6AE8">
      <w:pPr>
        <w:rPr>
          <w:rFonts w:hint="eastAsia" w:ascii="宋体" w:hAnsi="宋体" w:eastAsia="宋体" w:cs="宋体"/>
          <w:bCs/>
          <w:color w:val="auto"/>
          <w:sz w:val="21"/>
          <w:szCs w:val="21"/>
          <w:highlight w:val="none"/>
          <w:lang w:eastAsia="zh-CN"/>
        </w:rPr>
      </w:pPr>
    </w:p>
    <w:p w14:paraId="73A4E0F7">
      <w:pPr>
        <w:pStyle w:val="47"/>
        <w:rPr>
          <w:rFonts w:hint="eastAsia" w:ascii="宋体" w:hAnsi="宋体" w:eastAsia="宋体" w:cs="宋体"/>
          <w:bCs/>
          <w:color w:val="auto"/>
          <w:sz w:val="21"/>
          <w:szCs w:val="21"/>
          <w:highlight w:val="none"/>
          <w:lang w:eastAsia="zh-CN"/>
        </w:rPr>
      </w:pPr>
    </w:p>
    <w:p w14:paraId="7A9CD593">
      <w:pPr>
        <w:rPr>
          <w:rFonts w:hint="eastAsia" w:ascii="宋体" w:hAnsi="宋体" w:eastAsia="宋体" w:cs="宋体"/>
          <w:bCs/>
          <w:color w:val="auto"/>
          <w:sz w:val="21"/>
          <w:szCs w:val="21"/>
          <w:highlight w:val="none"/>
          <w:lang w:eastAsia="zh-CN"/>
        </w:rPr>
      </w:pPr>
    </w:p>
    <w:p w14:paraId="37108870">
      <w:pPr>
        <w:pStyle w:val="47"/>
        <w:rPr>
          <w:rFonts w:hint="eastAsia" w:ascii="宋体" w:hAnsi="宋体" w:eastAsia="宋体" w:cs="宋体"/>
          <w:bCs/>
          <w:color w:val="auto"/>
          <w:sz w:val="21"/>
          <w:szCs w:val="21"/>
          <w:highlight w:val="none"/>
          <w:lang w:eastAsia="zh-CN"/>
        </w:rPr>
      </w:pPr>
    </w:p>
    <w:p w14:paraId="7217EB1A">
      <w:pPr>
        <w:rPr>
          <w:rFonts w:hint="eastAsia" w:ascii="宋体" w:hAnsi="宋体" w:eastAsia="宋体" w:cs="宋体"/>
          <w:bCs/>
          <w:color w:val="auto"/>
          <w:sz w:val="21"/>
          <w:szCs w:val="21"/>
          <w:highlight w:val="none"/>
          <w:lang w:eastAsia="zh-CN"/>
        </w:rPr>
      </w:pPr>
    </w:p>
    <w:p w14:paraId="7130578F">
      <w:pPr>
        <w:pStyle w:val="47"/>
        <w:rPr>
          <w:rFonts w:hint="eastAsia" w:ascii="宋体" w:hAnsi="宋体" w:eastAsia="宋体" w:cs="宋体"/>
          <w:bCs/>
          <w:color w:val="auto"/>
          <w:sz w:val="21"/>
          <w:szCs w:val="21"/>
          <w:highlight w:val="none"/>
          <w:lang w:eastAsia="zh-CN"/>
        </w:rPr>
        <w:sectPr>
          <w:footerReference r:id="rId7" w:type="default"/>
          <w:pgSz w:w="11905" w:h="16838"/>
          <w:pgMar w:top="1440" w:right="1080" w:bottom="1440" w:left="1080" w:header="850" w:footer="850" w:gutter="0"/>
          <w:pgBorders>
            <w:top w:val="none" w:sz="0" w:space="0"/>
            <w:left w:val="none" w:sz="0" w:space="0"/>
            <w:bottom w:val="none" w:sz="0" w:space="0"/>
            <w:right w:val="none" w:sz="0" w:space="0"/>
          </w:pgBorders>
          <w:pgNumType w:fmt="decimal" w:start="1"/>
          <w:cols w:space="0" w:num="1"/>
          <w:rtlGutter w:val="0"/>
          <w:docGrid w:type="lines" w:linePitch="423" w:charSpace="0"/>
        </w:sectPr>
      </w:pPr>
    </w:p>
    <w:p w14:paraId="28256BF4">
      <w:pPr>
        <w:pStyle w:val="2"/>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bCs w:val="0"/>
          <w:color w:val="auto"/>
          <w:sz w:val="28"/>
          <w:szCs w:val="28"/>
          <w:highlight w:val="none"/>
        </w:rPr>
      </w:pPr>
      <w:bookmarkStart w:id="60" w:name="_Toc21157"/>
      <w:r>
        <w:rPr>
          <w:rFonts w:hint="eastAsia" w:ascii="宋体" w:hAnsi="宋体" w:eastAsia="宋体" w:cs="宋体"/>
          <w:color w:val="auto"/>
          <w:sz w:val="36"/>
          <w:szCs w:val="36"/>
          <w:highlight w:val="none"/>
        </w:rPr>
        <w:t>第三章  评标办法</w:t>
      </w:r>
      <w:bookmarkEnd w:id="60"/>
      <w:bookmarkStart w:id="61" w:name="_Toc11095"/>
      <w:bookmarkStart w:id="62" w:name="_Toc381964731"/>
      <w:bookmarkStart w:id="63" w:name="_Toc363053524"/>
      <w:bookmarkStart w:id="64" w:name="_Toc374358909"/>
      <w:bookmarkStart w:id="65" w:name="_Toc381018330"/>
      <w:bookmarkStart w:id="66" w:name="_Toc381964639"/>
    </w:p>
    <w:bookmarkEnd w:id="61"/>
    <w:bookmarkEnd w:id="62"/>
    <w:bookmarkEnd w:id="63"/>
    <w:bookmarkEnd w:id="64"/>
    <w:bookmarkEnd w:id="65"/>
    <w:bookmarkEnd w:id="66"/>
    <w:p w14:paraId="24ABC38D">
      <w:pPr>
        <w:pStyle w:val="11"/>
        <w:pageBreakBefore w:val="0"/>
        <w:kinsoku/>
        <w:wordWrap/>
        <w:overflowPunct/>
        <w:topLinePunct w:val="0"/>
        <w:bidi w:val="0"/>
        <w:adjustRightInd/>
        <w:snapToGrid/>
        <w:spacing w:after="0" w:afterLines="0" w:line="400" w:lineRule="exact"/>
        <w:ind w:left="0" w:leftChars="0" w:right="0" w:rightChars="0"/>
        <w:jc w:val="center"/>
        <w:rPr>
          <w:rFonts w:hint="eastAsia" w:ascii="宋体" w:hAnsi="宋体" w:eastAsia="宋体" w:cs="宋体"/>
          <w:color w:val="auto"/>
          <w:highlight w:val="none"/>
          <w:lang w:eastAsia="zh-CN"/>
        </w:rPr>
      </w:pPr>
      <w:r>
        <w:rPr>
          <w:rFonts w:hint="eastAsia" w:ascii="宋体" w:hAnsi="宋体" w:eastAsia="宋体" w:cs="宋体"/>
          <w:bCs/>
          <w:color w:val="auto"/>
          <w:sz w:val="28"/>
          <w:szCs w:val="28"/>
          <w:highlight w:val="none"/>
          <w:lang w:eastAsia="zh-CN"/>
        </w:rPr>
        <w:t>评分办法前附表</w:t>
      </w:r>
    </w:p>
    <w:tbl>
      <w:tblPr>
        <w:tblStyle w:val="26"/>
        <w:tblW w:w="9961" w:type="dxa"/>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0"/>
        <w:gridCol w:w="815"/>
        <w:gridCol w:w="2426"/>
        <w:gridCol w:w="5740"/>
      </w:tblGrid>
      <w:tr w14:paraId="35A9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blHeader/>
        </w:trPr>
        <w:tc>
          <w:tcPr>
            <w:tcW w:w="1795" w:type="dxa"/>
            <w:gridSpan w:val="2"/>
            <w:noWrap w:val="0"/>
            <w:vAlign w:val="center"/>
          </w:tcPr>
          <w:p w14:paraId="4531CA4E">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426" w:type="dxa"/>
            <w:noWrap w:val="0"/>
            <w:vAlign w:val="center"/>
          </w:tcPr>
          <w:p w14:paraId="13A9F4EA">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5740" w:type="dxa"/>
            <w:noWrap w:val="0"/>
            <w:vAlign w:val="center"/>
          </w:tcPr>
          <w:p w14:paraId="06BCDFBD">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评审标准</w:t>
            </w:r>
          </w:p>
        </w:tc>
      </w:tr>
      <w:tr w14:paraId="061F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trPr>
        <w:tc>
          <w:tcPr>
            <w:tcW w:w="980" w:type="dxa"/>
            <w:vMerge w:val="restart"/>
            <w:noWrap w:val="0"/>
            <w:vAlign w:val="center"/>
          </w:tcPr>
          <w:p w14:paraId="5B98AE19">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815" w:type="dxa"/>
            <w:vMerge w:val="restart"/>
            <w:noWrap w:val="0"/>
            <w:vAlign w:val="center"/>
          </w:tcPr>
          <w:p w14:paraId="418C4029">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p>
          <w:p w14:paraId="645AF2D3">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w:t>
            </w:r>
          </w:p>
          <w:p w14:paraId="05E730B0">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标准</w:t>
            </w:r>
          </w:p>
        </w:tc>
        <w:tc>
          <w:tcPr>
            <w:tcW w:w="2426" w:type="dxa"/>
            <w:noWrap w:val="0"/>
            <w:vAlign w:val="center"/>
          </w:tcPr>
          <w:p w14:paraId="2D10209F">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符合《中华人民共和国政府采购法》第</w:t>
            </w:r>
            <w:r>
              <w:rPr>
                <w:rFonts w:hint="eastAsia" w:ascii="宋体" w:hAnsi="宋体" w:cs="宋体"/>
                <w:color w:val="auto"/>
                <w:sz w:val="21"/>
                <w:szCs w:val="21"/>
                <w:highlight w:val="none"/>
                <w:lang w:val="en-US" w:eastAsia="zh-CN"/>
              </w:rPr>
              <w:t>二十二</w:t>
            </w:r>
            <w:r>
              <w:rPr>
                <w:rFonts w:hint="eastAsia" w:ascii="宋体" w:hAnsi="宋体" w:eastAsia="宋体" w:cs="宋体"/>
                <w:color w:val="auto"/>
                <w:sz w:val="21"/>
                <w:szCs w:val="21"/>
                <w:highlight w:val="none"/>
              </w:rPr>
              <w:t>条规定</w:t>
            </w:r>
          </w:p>
        </w:tc>
        <w:tc>
          <w:tcPr>
            <w:tcW w:w="5740" w:type="dxa"/>
            <w:noWrap w:val="0"/>
            <w:vAlign w:val="center"/>
          </w:tcPr>
          <w:p w14:paraId="62CBDC63">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须知”第</w:t>
            </w:r>
            <w:r>
              <w:rPr>
                <w:rFonts w:hint="eastAsia" w:ascii="宋体" w:hAnsi="宋体" w:eastAsia="宋体" w:cs="宋体"/>
                <w:color w:val="auto"/>
                <w:sz w:val="21"/>
                <w:szCs w:val="21"/>
                <w:highlight w:val="none"/>
                <w:lang w:val="en-US" w:eastAsia="zh-CN"/>
              </w:rPr>
              <w:t>1.4.1</w:t>
            </w:r>
            <w:r>
              <w:rPr>
                <w:rFonts w:hint="eastAsia" w:ascii="宋体" w:hAnsi="宋体" w:eastAsia="宋体" w:cs="宋体"/>
                <w:color w:val="auto"/>
                <w:sz w:val="21"/>
                <w:szCs w:val="21"/>
                <w:highlight w:val="none"/>
              </w:rPr>
              <w:t>项规定</w:t>
            </w:r>
          </w:p>
        </w:tc>
      </w:tr>
      <w:tr w14:paraId="2F45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980" w:type="dxa"/>
            <w:vMerge w:val="continue"/>
            <w:noWrap w:val="0"/>
            <w:vAlign w:val="center"/>
          </w:tcPr>
          <w:p w14:paraId="563E0E80">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815" w:type="dxa"/>
            <w:vMerge w:val="continue"/>
            <w:noWrap w:val="0"/>
            <w:vAlign w:val="center"/>
          </w:tcPr>
          <w:p w14:paraId="1B420C2A">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2426" w:type="dxa"/>
            <w:noWrap w:val="0"/>
            <w:vAlign w:val="center"/>
          </w:tcPr>
          <w:p w14:paraId="541FB0BC">
            <w:pPr>
              <w:pageBreakBefore w:val="0"/>
              <w:kinsoku/>
              <w:wordWrap/>
              <w:overflowPunct/>
              <w:topLinePunct w:val="0"/>
              <w:bidi w:val="0"/>
              <w:adjustRightInd/>
              <w:snapToGrid/>
              <w:spacing w:line="400" w:lineRule="exact"/>
              <w:ind w:left="0" w:leftChars="0" w:right="0" w:rightChars="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本项目的特定资格要求</w:t>
            </w:r>
          </w:p>
        </w:tc>
        <w:tc>
          <w:tcPr>
            <w:tcW w:w="5740" w:type="dxa"/>
            <w:noWrap w:val="0"/>
            <w:vAlign w:val="center"/>
          </w:tcPr>
          <w:p w14:paraId="22C12B80">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须知”第</w:t>
            </w:r>
            <w:r>
              <w:rPr>
                <w:rFonts w:hint="eastAsia" w:ascii="宋体" w:hAnsi="宋体" w:eastAsia="宋体" w:cs="宋体"/>
                <w:color w:val="auto"/>
                <w:sz w:val="21"/>
                <w:szCs w:val="21"/>
                <w:highlight w:val="none"/>
                <w:lang w:val="en-US" w:eastAsia="zh-CN"/>
              </w:rPr>
              <w:t>1.4.1</w:t>
            </w:r>
            <w:r>
              <w:rPr>
                <w:rFonts w:hint="eastAsia" w:ascii="宋体" w:hAnsi="宋体" w:eastAsia="宋体" w:cs="宋体"/>
                <w:color w:val="auto"/>
                <w:sz w:val="21"/>
                <w:szCs w:val="21"/>
                <w:highlight w:val="none"/>
              </w:rPr>
              <w:t>项规定</w:t>
            </w:r>
          </w:p>
        </w:tc>
      </w:tr>
      <w:tr w14:paraId="7450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trPr>
        <w:tc>
          <w:tcPr>
            <w:tcW w:w="980" w:type="dxa"/>
            <w:vMerge w:val="continue"/>
            <w:noWrap w:val="0"/>
            <w:vAlign w:val="center"/>
          </w:tcPr>
          <w:p w14:paraId="343D1CAD">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815" w:type="dxa"/>
            <w:vMerge w:val="continue"/>
            <w:noWrap w:val="0"/>
            <w:vAlign w:val="center"/>
          </w:tcPr>
          <w:p w14:paraId="43EB849A">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2426" w:type="dxa"/>
            <w:noWrap w:val="0"/>
            <w:vAlign w:val="center"/>
          </w:tcPr>
          <w:p w14:paraId="2CA5A25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5740" w:type="dxa"/>
            <w:noWrap w:val="0"/>
            <w:vAlign w:val="center"/>
          </w:tcPr>
          <w:p w14:paraId="4234A67C">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须知”第</w:t>
            </w:r>
            <w:r>
              <w:rPr>
                <w:rFonts w:hint="eastAsia" w:ascii="宋体" w:hAnsi="宋体" w:eastAsia="宋体" w:cs="宋体"/>
                <w:color w:val="auto"/>
                <w:sz w:val="21"/>
                <w:szCs w:val="21"/>
                <w:highlight w:val="none"/>
                <w:lang w:val="en-US" w:eastAsia="zh-CN"/>
              </w:rPr>
              <w:t>1.4.1</w:t>
            </w:r>
            <w:r>
              <w:rPr>
                <w:rFonts w:hint="eastAsia" w:ascii="宋体" w:hAnsi="宋体" w:eastAsia="宋体" w:cs="宋体"/>
                <w:color w:val="auto"/>
                <w:sz w:val="21"/>
                <w:szCs w:val="21"/>
                <w:highlight w:val="none"/>
              </w:rPr>
              <w:t>项规定</w:t>
            </w:r>
          </w:p>
        </w:tc>
      </w:tr>
      <w:tr w14:paraId="7443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trPr>
        <w:tc>
          <w:tcPr>
            <w:tcW w:w="980" w:type="dxa"/>
            <w:vMerge w:val="restart"/>
            <w:noWrap w:val="0"/>
            <w:vAlign w:val="center"/>
          </w:tcPr>
          <w:p w14:paraId="001375BF">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p w14:paraId="262307F6">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tc>
        <w:tc>
          <w:tcPr>
            <w:tcW w:w="815" w:type="dxa"/>
            <w:vMerge w:val="restart"/>
            <w:noWrap w:val="0"/>
            <w:vAlign w:val="center"/>
          </w:tcPr>
          <w:p w14:paraId="33682933">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符合性</w:t>
            </w:r>
          </w:p>
          <w:p w14:paraId="591B005E">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w:t>
            </w:r>
          </w:p>
          <w:p w14:paraId="56455075">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标准</w:t>
            </w:r>
          </w:p>
        </w:tc>
        <w:tc>
          <w:tcPr>
            <w:tcW w:w="2426" w:type="dxa"/>
            <w:noWrap w:val="0"/>
            <w:vAlign w:val="center"/>
          </w:tcPr>
          <w:p w14:paraId="2796E415">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p>
        </w:tc>
        <w:tc>
          <w:tcPr>
            <w:tcW w:w="5740" w:type="dxa"/>
            <w:noWrap w:val="0"/>
            <w:vAlign w:val="center"/>
          </w:tcPr>
          <w:p w14:paraId="25592EFA">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lang w:val="en-US" w:eastAsia="zh-CN"/>
              </w:rPr>
              <w:t>提供</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法人或者其他组织的营业执照等证明文件</w:t>
            </w:r>
            <w:r>
              <w:rPr>
                <w:rFonts w:hint="eastAsia" w:ascii="宋体" w:hAnsi="宋体" w:eastAsia="宋体" w:cs="宋体"/>
                <w:color w:val="auto"/>
                <w:sz w:val="21"/>
                <w:szCs w:val="21"/>
                <w:highlight w:val="none"/>
              </w:rPr>
              <w:t>一致</w:t>
            </w:r>
          </w:p>
        </w:tc>
      </w:tr>
      <w:tr w14:paraId="3C16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trPr>
        <w:tc>
          <w:tcPr>
            <w:tcW w:w="980" w:type="dxa"/>
            <w:vMerge w:val="continue"/>
            <w:noWrap w:val="0"/>
            <w:vAlign w:val="center"/>
          </w:tcPr>
          <w:p w14:paraId="06E4A93A">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815" w:type="dxa"/>
            <w:vMerge w:val="continue"/>
            <w:noWrap w:val="0"/>
            <w:vAlign w:val="center"/>
          </w:tcPr>
          <w:p w14:paraId="0F4E7F21">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2426" w:type="dxa"/>
            <w:noWrap w:val="0"/>
            <w:vAlign w:val="center"/>
          </w:tcPr>
          <w:p w14:paraId="1A7D9B7E">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投标内容</w:t>
            </w:r>
          </w:p>
        </w:tc>
        <w:tc>
          <w:tcPr>
            <w:tcW w:w="5740" w:type="dxa"/>
            <w:noWrap w:val="0"/>
            <w:vAlign w:val="center"/>
          </w:tcPr>
          <w:p w14:paraId="0F9D61B3">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须知”第</w:t>
            </w:r>
            <w:r>
              <w:rPr>
                <w:rFonts w:hint="eastAsia" w:ascii="宋体" w:hAnsi="宋体" w:eastAsia="宋体" w:cs="宋体"/>
                <w:color w:val="auto"/>
                <w:sz w:val="21"/>
                <w:szCs w:val="21"/>
                <w:highlight w:val="none"/>
                <w:lang w:val="en-US" w:eastAsia="zh-CN"/>
              </w:rPr>
              <w:t>1.3.1</w:t>
            </w:r>
            <w:r>
              <w:rPr>
                <w:rFonts w:hint="eastAsia" w:ascii="宋体" w:hAnsi="宋体" w:eastAsia="宋体" w:cs="宋体"/>
                <w:color w:val="auto"/>
                <w:sz w:val="21"/>
                <w:szCs w:val="21"/>
                <w:highlight w:val="none"/>
              </w:rPr>
              <w:t>项规定</w:t>
            </w:r>
          </w:p>
        </w:tc>
      </w:tr>
      <w:tr w14:paraId="099D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trPr>
        <w:tc>
          <w:tcPr>
            <w:tcW w:w="980" w:type="dxa"/>
            <w:vMerge w:val="continue"/>
            <w:noWrap w:val="0"/>
            <w:vAlign w:val="center"/>
          </w:tcPr>
          <w:p w14:paraId="5A764C56">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815" w:type="dxa"/>
            <w:vMerge w:val="continue"/>
            <w:noWrap w:val="0"/>
            <w:vAlign w:val="center"/>
          </w:tcPr>
          <w:p w14:paraId="7B368270">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2426" w:type="dxa"/>
            <w:noWrap w:val="0"/>
            <w:vAlign w:val="center"/>
          </w:tcPr>
          <w:p w14:paraId="1FE2E985">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投标文件签字盖章</w:t>
            </w:r>
          </w:p>
        </w:tc>
        <w:tc>
          <w:tcPr>
            <w:tcW w:w="5740" w:type="dxa"/>
            <w:noWrap w:val="0"/>
            <w:vAlign w:val="center"/>
          </w:tcPr>
          <w:p w14:paraId="1323BA8F">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须知”第</w:t>
            </w:r>
            <w:r>
              <w:rPr>
                <w:rFonts w:hint="eastAsia" w:ascii="宋体" w:hAnsi="宋体" w:eastAsia="宋体" w:cs="宋体"/>
                <w:color w:val="auto"/>
                <w:sz w:val="21"/>
                <w:szCs w:val="21"/>
                <w:highlight w:val="none"/>
                <w:lang w:val="en-US" w:eastAsia="zh-CN"/>
              </w:rPr>
              <w:t>3.5.8</w:t>
            </w:r>
            <w:r>
              <w:rPr>
                <w:rFonts w:hint="eastAsia" w:ascii="宋体" w:hAnsi="宋体" w:eastAsia="宋体" w:cs="宋体"/>
                <w:color w:val="auto"/>
                <w:sz w:val="21"/>
                <w:szCs w:val="21"/>
                <w:highlight w:val="none"/>
              </w:rPr>
              <w:t>项规定</w:t>
            </w:r>
          </w:p>
        </w:tc>
      </w:tr>
      <w:tr w14:paraId="36A3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trPr>
        <w:tc>
          <w:tcPr>
            <w:tcW w:w="980" w:type="dxa"/>
            <w:vMerge w:val="continue"/>
            <w:noWrap w:val="0"/>
            <w:vAlign w:val="center"/>
          </w:tcPr>
          <w:p w14:paraId="28771AFD">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815" w:type="dxa"/>
            <w:vMerge w:val="continue"/>
            <w:noWrap w:val="0"/>
            <w:vAlign w:val="center"/>
          </w:tcPr>
          <w:p w14:paraId="52795214">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2426" w:type="dxa"/>
            <w:noWrap w:val="0"/>
            <w:vAlign w:val="center"/>
          </w:tcPr>
          <w:p w14:paraId="6484674B">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740" w:type="dxa"/>
            <w:noWrap w:val="0"/>
            <w:vAlign w:val="center"/>
          </w:tcPr>
          <w:p w14:paraId="04B3F62B">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符合第六章“投标文件格式”的要求</w:t>
            </w:r>
          </w:p>
        </w:tc>
      </w:tr>
      <w:tr w14:paraId="1DC4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980" w:type="dxa"/>
            <w:vMerge w:val="continue"/>
            <w:noWrap w:val="0"/>
            <w:vAlign w:val="center"/>
          </w:tcPr>
          <w:p w14:paraId="5E567FB6">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815" w:type="dxa"/>
            <w:vMerge w:val="continue"/>
            <w:noWrap w:val="0"/>
            <w:vAlign w:val="center"/>
          </w:tcPr>
          <w:p w14:paraId="4A903175">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2426" w:type="dxa"/>
            <w:noWrap w:val="0"/>
            <w:vAlign w:val="center"/>
          </w:tcPr>
          <w:p w14:paraId="14E63BF8">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报价唯一</w:t>
            </w:r>
          </w:p>
        </w:tc>
        <w:tc>
          <w:tcPr>
            <w:tcW w:w="5740" w:type="dxa"/>
            <w:noWrap w:val="0"/>
            <w:vAlign w:val="center"/>
          </w:tcPr>
          <w:p w14:paraId="37DE673D">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只有一个有效报价</w:t>
            </w:r>
          </w:p>
        </w:tc>
      </w:tr>
      <w:tr w14:paraId="2C98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980" w:type="dxa"/>
            <w:vMerge w:val="continue"/>
            <w:noWrap w:val="0"/>
            <w:vAlign w:val="center"/>
          </w:tcPr>
          <w:p w14:paraId="32B989DB">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815" w:type="dxa"/>
            <w:vMerge w:val="continue"/>
            <w:noWrap w:val="0"/>
            <w:vAlign w:val="center"/>
          </w:tcPr>
          <w:p w14:paraId="05606C1B">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2426" w:type="dxa"/>
            <w:noWrap w:val="0"/>
            <w:vAlign w:val="center"/>
          </w:tcPr>
          <w:p w14:paraId="1056AF4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5740" w:type="dxa"/>
            <w:noWrap w:val="0"/>
            <w:vAlign w:val="center"/>
          </w:tcPr>
          <w:p w14:paraId="325A3E3D">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投标报价不超过预算价（</w:t>
            </w:r>
            <w:r>
              <w:rPr>
                <w:rFonts w:hint="eastAsia" w:ascii="宋体" w:hAnsi="宋体" w:cs="宋体"/>
                <w:color w:val="auto"/>
                <w:sz w:val="21"/>
                <w:szCs w:val="21"/>
                <w:highlight w:val="none"/>
                <w:lang w:eastAsia="zh-CN"/>
              </w:rPr>
              <w:t>最高限价</w:t>
            </w:r>
            <w:r>
              <w:rPr>
                <w:rFonts w:hint="eastAsia" w:ascii="宋体" w:hAnsi="宋体" w:eastAsia="宋体" w:cs="宋体"/>
                <w:color w:val="auto"/>
                <w:sz w:val="21"/>
                <w:szCs w:val="21"/>
                <w:highlight w:val="none"/>
                <w:lang w:eastAsia="zh-CN"/>
              </w:rPr>
              <w:t>）</w:t>
            </w:r>
          </w:p>
        </w:tc>
      </w:tr>
      <w:tr w14:paraId="5624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1" w:hRule="atLeast"/>
        </w:trPr>
        <w:tc>
          <w:tcPr>
            <w:tcW w:w="980" w:type="dxa"/>
            <w:vMerge w:val="continue"/>
            <w:noWrap w:val="0"/>
            <w:vAlign w:val="center"/>
          </w:tcPr>
          <w:p w14:paraId="2D17CE17">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815" w:type="dxa"/>
            <w:vMerge w:val="continue"/>
            <w:noWrap w:val="0"/>
            <w:vAlign w:val="center"/>
          </w:tcPr>
          <w:p w14:paraId="56482FFC">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2426" w:type="dxa"/>
            <w:noWrap w:val="0"/>
            <w:vAlign w:val="center"/>
          </w:tcPr>
          <w:p w14:paraId="619B112F">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lang w:eastAsia="zh-CN"/>
              </w:rPr>
            </w:pPr>
            <w:r>
              <w:rPr>
                <w:rFonts w:hint="eastAsia" w:ascii="宋体" w:hAnsi="宋体" w:cs="宋体"/>
                <w:b w:val="0"/>
                <w:bCs w:val="0"/>
                <w:color w:val="auto"/>
                <w:kern w:val="0"/>
                <w:sz w:val="21"/>
                <w:szCs w:val="21"/>
                <w:highlight w:val="none"/>
                <w:lang w:eastAsia="zh-CN"/>
              </w:rPr>
              <w:t>质量要求</w:t>
            </w:r>
          </w:p>
        </w:tc>
        <w:tc>
          <w:tcPr>
            <w:tcW w:w="5740" w:type="dxa"/>
            <w:noWrap w:val="0"/>
            <w:vAlign w:val="center"/>
          </w:tcPr>
          <w:p w14:paraId="7290B25E">
            <w:pPr>
              <w:pageBreakBefore w:val="0"/>
              <w:kinsoku/>
              <w:wordWrap/>
              <w:overflowPunct/>
              <w:topLinePunct w:val="0"/>
              <w:bidi w:val="0"/>
              <w:adjustRightInd/>
              <w:snapToGrid/>
              <w:spacing w:line="400" w:lineRule="exact"/>
              <w:ind w:left="0" w:leftChars="0" w:right="0" w:rightChars="0"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须知”第</w:t>
            </w:r>
            <w:r>
              <w:rPr>
                <w:rFonts w:hint="eastAsia" w:ascii="宋体" w:hAnsi="宋体" w:eastAsia="宋体" w:cs="宋体"/>
                <w:color w:val="auto"/>
                <w:sz w:val="21"/>
                <w:szCs w:val="21"/>
                <w:highlight w:val="none"/>
                <w:lang w:val="en-US" w:eastAsia="zh-CN"/>
              </w:rPr>
              <w:t>1.3.2</w:t>
            </w:r>
            <w:r>
              <w:rPr>
                <w:rFonts w:hint="eastAsia" w:ascii="宋体" w:hAnsi="宋体" w:eastAsia="宋体" w:cs="宋体"/>
                <w:color w:val="auto"/>
                <w:sz w:val="21"/>
                <w:szCs w:val="21"/>
                <w:highlight w:val="none"/>
              </w:rPr>
              <w:t>项规定</w:t>
            </w:r>
          </w:p>
        </w:tc>
      </w:tr>
      <w:tr w14:paraId="062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trPr>
        <w:tc>
          <w:tcPr>
            <w:tcW w:w="980" w:type="dxa"/>
            <w:vMerge w:val="continue"/>
            <w:noWrap w:val="0"/>
            <w:vAlign w:val="center"/>
          </w:tcPr>
          <w:p w14:paraId="170597B8">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815" w:type="dxa"/>
            <w:vMerge w:val="continue"/>
            <w:noWrap w:val="0"/>
            <w:vAlign w:val="center"/>
          </w:tcPr>
          <w:p w14:paraId="7A1EC763">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2426" w:type="dxa"/>
            <w:noWrap w:val="0"/>
            <w:vAlign w:val="center"/>
          </w:tcPr>
          <w:p w14:paraId="6CF29BE7">
            <w:pPr>
              <w:pageBreakBefore w:val="0"/>
              <w:kinsoku/>
              <w:wordWrap/>
              <w:overflowPunct/>
              <w:topLinePunct w:val="0"/>
              <w:autoSpaceDE w:val="0"/>
              <w:autoSpaceDN w:val="0"/>
              <w:bidi w:val="0"/>
              <w:adjustRightInd/>
              <w:snapToGrid/>
              <w:spacing w:line="400" w:lineRule="exact"/>
              <w:ind w:left="0" w:leftChars="0" w:right="0" w:rightChars="0"/>
              <w:jc w:val="center"/>
              <w:rPr>
                <w:rFonts w:hint="eastAsia" w:ascii="宋体" w:hAnsi="宋体" w:eastAsia="宋体" w:cs="宋体"/>
                <w:color w:val="auto"/>
                <w:kern w:val="0"/>
                <w:sz w:val="21"/>
                <w:szCs w:val="21"/>
                <w:highlight w:val="none"/>
                <w:lang w:eastAsia="zh-CN"/>
              </w:rPr>
            </w:pPr>
            <w:r>
              <w:rPr>
                <w:rFonts w:hint="eastAsia" w:ascii="宋体" w:hAnsi="宋体" w:cs="宋体"/>
                <w:color w:val="auto"/>
                <w:sz w:val="21"/>
                <w:szCs w:val="21"/>
                <w:highlight w:val="none"/>
                <w:lang w:eastAsia="zh-CN"/>
              </w:rPr>
              <w:t>服务期限</w:t>
            </w:r>
          </w:p>
        </w:tc>
        <w:tc>
          <w:tcPr>
            <w:tcW w:w="5740" w:type="dxa"/>
            <w:noWrap w:val="0"/>
            <w:vAlign w:val="center"/>
          </w:tcPr>
          <w:p w14:paraId="1FA41935">
            <w:pPr>
              <w:pageBreakBefore w:val="0"/>
              <w:kinsoku/>
              <w:wordWrap/>
              <w:overflowPunct/>
              <w:topLinePunct w:val="0"/>
              <w:bidi w:val="0"/>
              <w:adjustRightInd/>
              <w:snapToGrid/>
              <w:spacing w:line="400" w:lineRule="exact"/>
              <w:ind w:left="0" w:leftChars="0" w:right="0" w:rightChars="0"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须知”第</w:t>
            </w:r>
            <w:r>
              <w:rPr>
                <w:rFonts w:hint="eastAsia" w:ascii="宋体" w:hAnsi="宋体" w:eastAsia="宋体" w:cs="宋体"/>
                <w:color w:val="auto"/>
                <w:sz w:val="21"/>
                <w:szCs w:val="21"/>
                <w:highlight w:val="none"/>
                <w:lang w:val="en-US" w:eastAsia="zh-CN"/>
              </w:rPr>
              <w:t>1.3.3</w:t>
            </w:r>
            <w:r>
              <w:rPr>
                <w:rFonts w:hint="eastAsia" w:ascii="宋体" w:hAnsi="宋体" w:eastAsia="宋体" w:cs="宋体"/>
                <w:color w:val="auto"/>
                <w:sz w:val="21"/>
                <w:szCs w:val="21"/>
                <w:highlight w:val="none"/>
              </w:rPr>
              <w:t>项规定</w:t>
            </w:r>
          </w:p>
        </w:tc>
      </w:tr>
      <w:tr w14:paraId="45AC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trPr>
        <w:tc>
          <w:tcPr>
            <w:tcW w:w="980" w:type="dxa"/>
            <w:vMerge w:val="continue"/>
            <w:noWrap w:val="0"/>
            <w:vAlign w:val="center"/>
          </w:tcPr>
          <w:p w14:paraId="6EF47BA9">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815" w:type="dxa"/>
            <w:vMerge w:val="continue"/>
            <w:noWrap w:val="0"/>
            <w:vAlign w:val="center"/>
          </w:tcPr>
          <w:p w14:paraId="06DC2C90">
            <w:pPr>
              <w:pageBreakBefore w:val="0"/>
              <w:widowControl/>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c>
        <w:tc>
          <w:tcPr>
            <w:tcW w:w="2426" w:type="dxa"/>
            <w:noWrap w:val="0"/>
            <w:vAlign w:val="center"/>
          </w:tcPr>
          <w:p w14:paraId="39462730">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5740" w:type="dxa"/>
            <w:noWrap w:val="0"/>
            <w:vAlign w:val="center"/>
          </w:tcPr>
          <w:p w14:paraId="3661B4BF">
            <w:pPr>
              <w:pageBreakBefore w:val="0"/>
              <w:kinsoku/>
              <w:wordWrap/>
              <w:overflowPunct/>
              <w:topLinePunct w:val="0"/>
              <w:bidi w:val="0"/>
              <w:adjustRightInd/>
              <w:snapToGrid/>
              <w:spacing w:line="400" w:lineRule="exact"/>
              <w:ind w:right="0" w:rightChars="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须知”第</w:t>
            </w:r>
            <w:r>
              <w:rPr>
                <w:rFonts w:hint="eastAsia" w:ascii="宋体" w:hAnsi="宋体" w:eastAsia="宋体" w:cs="宋体"/>
                <w:color w:val="auto"/>
                <w:sz w:val="21"/>
                <w:szCs w:val="21"/>
                <w:highlight w:val="none"/>
                <w:lang w:val="en-US" w:eastAsia="zh-CN"/>
              </w:rPr>
              <w:t>3.4.1</w:t>
            </w:r>
            <w:r>
              <w:rPr>
                <w:rFonts w:hint="eastAsia" w:ascii="宋体" w:hAnsi="宋体" w:eastAsia="宋体" w:cs="宋体"/>
                <w:color w:val="auto"/>
                <w:sz w:val="21"/>
                <w:szCs w:val="21"/>
                <w:highlight w:val="none"/>
              </w:rPr>
              <w:t>项规定</w:t>
            </w:r>
          </w:p>
        </w:tc>
      </w:tr>
      <w:tr w14:paraId="0DAD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3" w:hRule="atLeast"/>
        </w:trPr>
        <w:tc>
          <w:tcPr>
            <w:tcW w:w="1795" w:type="dxa"/>
            <w:gridSpan w:val="2"/>
            <w:noWrap w:val="0"/>
            <w:vAlign w:val="center"/>
          </w:tcPr>
          <w:p w14:paraId="43426FA1">
            <w:pPr>
              <w:pageBreakBefore w:val="0"/>
              <w:widowControl/>
              <w:kinsoku/>
              <w:wordWrap/>
              <w:overflowPunct/>
              <w:topLinePunct w:val="0"/>
              <w:bidi w:val="0"/>
              <w:adjustRightInd/>
              <w:snapToGrid/>
              <w:spacing w:line="400" w:lineRule="exact"/>
              <w:ind w:left="0" w:leftChars="0" w:right="0" w:right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w:t>
            </w:r>
          </w:p>
        </w:tc>
        <w:tc>
          <w:tcPr>
            <w:tcW w:w="2426" w:type="dxa"/>
            <w:noWrap w:val="0"/>
            <w:vAlign w:val="center"/>
          </w:tcPr>
          <w:p w14:paraId="78F802D3">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w:t>
            </w:r>
          </w:p>
          <w:p w14:paraId="102E761D">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（总分100分</w:t>
            </w:r>
            <w:r>
              <w:rPr>
                <w:rFonts w:hint="eastAsia" w:ascii="宋体" w:hAnsi="宋体" w:eastAsia="宋体" w:cs="宋体"/>
                <w:color w:val="auto"/>
                <w:sz w:val="21"/>
                <w:szCs w:val="21"/>
                <w:highlight w:val="none"/>
                <w:lang w:eastAsia="zh-CN"/>
              </w:rPr>
              <w:t>）</w:t>
            </w:r>
          </w:p>
        </w:tc>
        <w:tc>
          <w:tcPr>
            <w:tcW w:w="5740" w:type="dxa"/>
            <w:noWrap w:val="0"/>
            <w:vAlign w:val="center"/>
          </w:tcPr>
          <w:p w14:paraId="2FE3C757">
            <w:pPr>
              <w:pageBreakBefore w:val="0"/>
              <w:kinsoku/>
              <w:wordWrap/>
              <w:overflowPunct/>
              <w:topLinePunct w:val="0"/>
              <w:bidi w:val="0"/>
              <w:adjustRightInd/>
              <w:snapToGrid/>
              <w:spacing w:line="240" w:lineRule="auto"/>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商务部分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分 </w:t>
            </w:r>
          </w:p>
          <w:p w14:paraId="4ED2E42A">
            <w:pPr>
              <w:pageBreakBefore w:val="0"/>
              <w:kinsoku/>
              <w:wordWrap/>
              <w:overflowPunct/>
              <w:topLinePunct w:val="0"/>
              <w:bidi w:val="0"/>
              <w:adjustRightInd/>
              <w:snapToGrid/>
              <w:spacing w:line="240" w:lineRule="auto"/>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cs="宋体"/>
                <w:color w:val="auto"/>
                <w:sz w:val="21"/>
                <w:szCs w:val="21"/>
                <w:highlight w:val="none"/>
                <w:lang w:val="en-US" w:eastAsia="zh-CN"/>
              </w:rPr>
              <w:t>45</w:t>
            </w:r>
            <w:r>
              <w:rPr>
                <w:rFonts w:hint="eastAsia" w:ascii="宋体" w:hAnsi="宋体" w:eastAsia="宋体" w:cs="宋体"/>
                <w:color w:val="auto"/>
                <w:sz w:val="21"/>
                <w:szCs w:val="21"/>
                <w:highlight w:val="none"/>
              </w:rPr>
              <w:t xml:space="preserve">分 </w:t>
            </w:r>
          </w:p>
          <w:p w14:paraId="49D2AE8C">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综合部分</w:t>
            </w:r>
            <w:r>
              <w:rPr>
                <w:rFonts w:hint="eastAsia" w:ascii="宋体" w:hAnsi="宋体" w:cs="宋体"/>
                <w:color w:val="auto"/>
                <w:sz w:val="21"/>
                <w:szCs w:val="21"/>
                <w:highlight w:val="none"/>
                <w:lang w:val="en-US" w:eastAsia="zh-CN"/>
              </w:rPr>
              <w:t>: 45</w:t>
            </w:r>
            <w:r>
              <w:rPr>
                <w:rFonts w:hint="eastAsia" w:ascii="宋体" w:hAnsi="宋体" w:eastAsia="宋体" w:cs="宋体"/>
                <w:color w:val="auto"/>
                <w:sz w:val="21"/>
                <w:szCs w:val="21"/>
                <w:highlight w:val="none"/>
              </w:rPr>
              <w:t>分</w:t>
            </w:r>
          </w:p>
        </w:tc>
      </w:tr>
      <w:tr w14:paraId="3A11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5" w:type="dxa"/>
            <w:gridSpan w:val="2"/>
            <w:tcBorders>
              <w:left w:val="single" w:color="auto" w:sz="4" w:space="0"/>
              <w:right w:val="single" w:color="auto" w:sz="4" w:space="0"/>
            </w:tcBorders>
            <w:noWrap w:val="0"/>
            <w:vAlign w:val="center"/>
          </w:tcPr>
          <w:p w14:paraId="51A9DFA9">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评审分项</w:t>
            </w:r>
          </w:p>
        </w:tc>
        <w:tc>
          <w:tcPr>
            <w:tcW w:w="2426" w:type="dxa"/>
            <w:tcBorders>
              <w:top w:val="single" w:color="auto" w:sz="4" w:space="0"/>
              <w:left w:val="single" w:color="auto" w:sz="4" w:space="0"/>
              <w:right w:val="single" w:color="auto" w:sz="4" w:space="0"/>
            </w:tcBorders>
            <w:noWrap w:val="0"/>
            <w:vAlign w:val="center"/>
          </w:tcPr>
          <w:p w14:paraId="63E87BFF">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sz w:val="21"/>
                <w:szCs w:val="21"/>
                <w:highlight w:val="none"/>
              </w:rPr>
              <w:t>评分因素</w:t>
            </w:r>
          </w:p>
        </w:tc>
        <w:tc>
          <w:tcPr>
            <w:tcW w:w="5740" w:type="dxa"/>
            <w:tcBorders>
              <w:top w:val="single" w:color="auto" w:sz="4" w:space="0"/>
              <w:left w:val="single" w:color="auto" w:sz="4" w:space="0"/>
              <w:bottom w:val="single" w:color="auto" w:sz="4" w:space="0"/>
              <w:right w:val="single" w:color="auto" w:sz="4" w:space="0"/>
            </w:tcBorders>
            <w:noWrap w:val="0"/>
            <w:vAlign w:val="center"/>
          </w:tcPr>
          <w:p w14:paraId="6D4FAF9D">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评分标准</w:t>
            </w:r>
          </w:p>
        </w:tc>
      </w:tr>
      <w:tr w14:paraId="547F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5" w:type="dxa"/>
            <w:gridSpan w:val="2"/>
            <w:tcBorders>
              <w:left w:val="single" w:color="auto" w:sz="4" w:space="0"/>
              <w:right w:val="single" w:color="auto" w:sz="4" w:space="0"/>
            </w:tcBorders>
            <w:noWrap w:val="0"/>
            <w:vAlign w:val="center"/>
          </w:tcPr>
          <w:p w14:paraId="7E7C6466">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2.2.2（1）</w:t>
            </w:r>
          </w:p>
          <w:p w14:paraId="6FCCE74C">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商务</w:t>
            </w:r>
            <w:r>
              <w:rPr>
                <w:rFonts w:hint="eastAsia" w:ascii="宋体" w:hAnsi="宋体" w:eastAsia="宋体" w:cs="宋体"/>
                <w:color w:val="auto"/>
                <w:sz w:val="21"/>
                <w:szCs w:val="21"/>
                <w:highlight w:val="none"/>
              </w:rPr>
              <w:t>部分</w:t>
            </w:r>
          </w:p>
          <w:p w14:paraId="185A8BC4">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2426" w:type="dxa"/>
            <w:tcBorders>
              <w:top w:val="single" w:color="auto" w:sz="4" w:space="0"/>
              <w:left w:val="single" w:color="auto" w:sz="4" w:space="0"/>
              <w:right w:val="single" w:color="auto" w:sz="4" w:space="0"/>
            </w:tcBorders>
            <w:noWrap w:val="0"/>
            <w:vAlign w:val="center"/>
          </w:tcPr>
          <w:p w14:paraId="7FB7BDF3">
            <w:pPr>
              <w:pageBreakBefore w:val="0"/>
              <w:kinsoku/>
              <w:wordWrap/>
              <w:overflowPunct/>
              <w:topLinePunct w:val="0"/>
              <w:bidi w:val="0"/>
              <w:adjustRightInd/>
              <w:snapToGrid/>
              <w:spacing w:line="240" w:lineRule="auto"/>
              <w:ind w:left="0" w:leftChars="0" w:right="0" w:right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投标报价得分（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740" w:type="dxa"/>
            <w:tcBorders>
              <w:top w:val="single" w:color="auto" w:sz="4" w:space="0"/>
              <w:left w:val="single" w:color="auto" w:sz="4" w:space="0"/>
              <w:bottom w:val="single" w:color="auto" w:sz="4" w:space="0"/>
              <w:right w:val="single" w:color="auto" w:sz="4" w:space="0"/>
            </w:tcBorders>
            <w:noWrap w:val="0"/>
            <w:vAlign w:val="center"/>
          </w:tcPr>
          <w:p w14:paraId="2E7CFB8D">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所有供应商的</w:t>
            </w:r>
            <w:r>
              <w:rPr>
                <w:rFonts w:hint="eastAsia" w:hAnsi="宋体" w:cs="宋体"/>
                <w:color w:val="auto"/>
                <w:kern w:val="0"/>
                <w:sz w:val="21"/>
                <w:szCs w:val="21"/>
                <w:highlight w:val="none"/>
                <w:lang w:val="en-US" w:eastAsia="zh-CN"/>
              </w:rPr>
              <w:t>投标</w:t>
            </w:r>
            <w:r>
              <w:rPr>
                <w:rFonts w:hint="eastAsia" w:ascii="宋体" w:hAnsi="宋体" w:eastAsia="宋体" w:cs="宋体"/>
                <w:color w:val="auto"/>
                <w:kern w:val="0"/>
                <w:sz w:val="21"/>
                <w:szCs w:val="21"/>
                <w:highlight w:val="none"/>
              </w:rPr>
              <w:t>报价均不得高于预算价（最高限价），否则按无效标处理。价格分统一采用低价优先法计算，即满足</w:t>
            </w:r>
            <w:r>
              <w:rPr>
                <w:rFonts w:hint="eastAsia" w:hAnsi="宋体" w:cs="宋体"/>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文件要求且最终报价最低的</w:t>
            </w:r>
            <w:r>
              <w:rPr>
                <w:rFonts w:hint="eastAsia" w:hAnsi="宋体" w:cs="宋体"/>
                <w:color w:val="auto"/>
                <w:kern w:val="0"/>
                <w:sz w:val="21"/>
                <w:szCs w:val="21"/>
                <w:highlight w:val="none"/>
                <w:lang w:val="en-US" w:eastAsia="zh-CN"/>
              </w:rPr>
              <w:t>投标</w:t>
            </w:r>
            <w:r>
              <w:rPr>
                <w:rFonts w:hint="eastAsia" w:ascii="宋体" w:hAnsi="宋体" w:eastAsia="宋体" w:cs="宋体"/>
                <w:color w:val="auto"/>
                <w:kern w:val="0"/>
                <w:sz w:val="21"/>
                <w:szCs w:val="21"/>
                <w:highlight w:val="none"/>
              </w:rPr>
              <w:t>报价为</w:t>
            </w:r>
            <w:r>
              <w:rPr>
                <w:rFonts w:hint="eastAsia" w:hAnsi="宋体" w:cs="宋体"/>
                <w:color w:val="auto"/>
                <w:kern w:val="0"/>
                <w:sz w:val="21"/>
                <w:szCs w:val="21"/>
                <w:highlight w:val="none"/>
                <w:lang w:val="en-US" w:eastAsia="zh-CN"/>
              </w:rPr>
              <w:t>评标</w:t>
            </w:r>
            <w:r>
              <w:rPr>
                <w:rFonts w:hint="eastAsia" w:ascii="宋体" w:hAnsi="宋体" w:eastAsia="宋体" w:cs="宋体"/>
                <w:color w:val="auto"/>
                <w:kern w:val="0"/>
                <w:sz w:val="21"/>
                <w:szCs w:val="21"/>
                <w:highlight w:val="none"/>
              </w:rPr>
              <w:t>基准价，其价格分为满分（10分），其他供应商的价格分统一按照下列公式计算:</w:t>
            </w:r>
          </w:p>
          <w:p w14:paraId="6FC36C20">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最后</w:t>
            </w:r>
            <w:r>
              <w:rPr>
                <w:rFonts w:hint="eastAsia" w:hAnsi="宋体" w:cs="宋体"/>
                <w:color w:val="auto"/>
                <w:kern w:val="0"/>
                <w:sz w:val="21"/>
                <w:szCs w:val="21"/>
                <w:highlight w:val="none"/>
                <w:lang w:val="en-US" w:eastAsia="zh-CN"/>
              </w:rPr>
              <w:t>投标</w:t>
            </w:r>
            <w:r>
              <w:rPr>
                <w:rFonts w:hint="eastAsia" w:ascii="宋体" w:hAnsi="宋体" w:eastAsia="宋体" w:cs="宋体"/>
                <w:color w:val="auto"/>
                <w:kern w:val="0"/>
                <w:sz w:val="21"/>
                <w:szCs w:val="21"/>
                <w:highlight w:val="none"/>
              </w:rPr>
              <w:t>报价得分=(</w:t>
            </w:r>
            <w:r>
              <w:rPr>
                <w:rFonts w:hint="eastAsia" w:hAnsi="宋体" w:cs="宋体"/>
                <w:color w:val="auto"/>
                <w:kern w:val="0"/>
                <w:sz w:val="21"/>
                <w:szCs w:val="21"/>
                <w:highlight w:val="none"/>
                <w:lang w:val="en-US" w:eastAsia="zh-CN"/>
              </w:rPr>
              <w:t>评标</w:t>
            </w:r>
            <w:r>
              <w:rPr>
                <w:rFonts w:hint="eastAsia" w:ascii="宋体" w:hAnsi="宋体" w:eastAsia="宋体" w:cs="宋体"/>
                <w:color w:val="auto"/>
                <w:kern w:val="0"/>
                <w:sz w:val="21"/>
                <w:szCs w:val="21"/>
                <w:highlight w:val="none"/>
              </w:rPr>
              <w:t>基准价/</w:t>
            </w:r>
            <w:r>
              <w:rPr>
                <w:rFonts w:hint="eastAsia" w:hAnsi="宋体" w:cs="宋体"/>
                <w:color w:val="auto"/>
                <w:kern w:val="0"/>
                <w:sz w:val="21"/>
                <w:szCs w:val="21"/>
                <w:highlight w:val="none"/>
                <w:lang w:val="en-US" w:eastAsia="zh-CN"/>
              </w:rPr>
              <w:t>投标</w:t>
            </w:r>
            <w:r>
              <w:rPr>
                <w:rFonts w:hint="eastAsia" w:ascii="宋体" w:hAnsi="宋体" w:eastAsia="宋体" w:cs="宋体"/>
                <w:color w:val="auto"/>
                <w:kern w:val="0"/>
                <w:sz w:val="21"/>
                <w:szCs w:val="21"/>
                <w:highlight w:val="none"/>
              </w:rPr>
              <w:t>报价)×100×10%</w:t>
            </w:r>
          </w:p>
          <w:p w14:paraId="41606EC8">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注：1.价格分计算保留小数点后两位。</w:t>
            </w:r>
          </w:p>
          <w:p w14:paraId="4E93648C">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优惠政策：对符合小型和微型企业、监狱企业、残疾人福利性等政策扶持规定的供应商最终报价给予20%的扣除，用扣除后的价格参与评审。同时符合小微企业、监狱企业、残疾人福利单位政策扶持规定的，不重复享受政策。</w:t>
            </w:r>
          </w:p>
          <w:p w14:paraId="4A44589C">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享受优惠政策参加评审的供应商报价=小型（微型）企业最终报价×（1-20%）</w:t>
            </w:r>
          </w:p>
          <w:p w14:paraId="25C4B14F">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3.根据《关于推动解决政府采购异常低价问题的通知》，采购评审中出现下列情形之一的，评审委员会应当启动异常低价投标（响应）审查程序：</w:t>
            </w:r>
          </w:p>
          <w:p w14:paraId="3490F837">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委员会认为投标人的报价明显低于其他通过符合性审查投标人的报价（依据关于推动解决政府采购异常低价问题的通知财库【2026】2号文），有可能影响产品质量或者不能诚信履约的（建议结合投标人提供的产品或服务响应采购需求的程度判断及关于推动解决政府采购异常低价问题的通知财库【2026】2号文），应当要求其在评标现场合理的时间内提供书面说明，必要时提交相关证明材料；投标人不能证明其报价合理性的，评标委员会应当将其作为无效投标处理：</w:t>
            </w:r>
          </w:p>
          <w:p w14:paraId="1603B3E4">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采购人应当在采购文件中明确，政府采购评审中出现下列情形之一的，评审委员会应当启动异常低价投标（响应）审查程序： </w:t>
            </w:r>
          </w:p>
          <w:p w14:paraId="6DCCD7BC">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1.投标（响应）报价低于全部通过符合性审查供应商投标（响应）报价平均值50%的，即投标（响应）报价&lt;全部通过符合性审查供应商投标（响应）报价平均值×50%； </w:t>
            </w:r>
          </w:p>
          <w:p w14:paraId="5589852D">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2.投标（响应）报价低于通过符合性审查的次低报价供应商投标（响应）报价50%的，即投标（响应）报价&lt;通过符合性审查的次低报价供应商投标（响应）报价×50%； </w:t>
            </w:r>
          </w:p>
          <w:p w14:paraId="4A5658D8">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3.投标（响应）报价低于采购项目最高限价45%的，即投标（响应）报价&lt;采购项目最高限价×45%； </w:t>
            </w:r>
          </w:p>
          <w:p w14:paraId="727D3CC3">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4.评审委员会基于专业判断，认为供应商报价过低，有可能影响产品质量或者不能诚信履约的其他情形。 </w:t>
            </w:r>
          </w:p>
          <w:p w14:paraId="14A1DA5C">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采购人可以结合具体项目实际情况，提高上述第1项至第3项中启动异常低价投标（响应）审查的数值标准，但是最高不得超过65%。 </w:t>
            </w:r>
          </w:p>
          <w:p w14:paraId="1F041700">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相关法律法规对供应商报价有规定的，从其规定。 </w:t>
            </w:r>
          </w:p>
          <w:p w14:paraId="5E94F5EA">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237E726C">
            <w:pPr>
              <w:pStyle w:val="47"/>
              <w:spacing w:line="24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5E1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95" w:type="dxa"/>
            <w:gridSpan w:val="2"/>
            <w:vMerge w:val="restart"/>
            <w:tcBorders>
              <w:left w:val="single" w:color="auto" w:sz="4" w:space="0"/>
              <w:right w:val="single" w:color="auto" w:sz="4" w:space="0"/>
            </w:tcBorders>
            <w:noWrap w:val="0"/>
            <w:vAlign w:val="center"/>
          </w:tcPr>
          <w:p w14:paraId="70A25CD8">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2.2.2（2）</w:t>
            </w:r>
          </w:p>
          <w:p w14:paraId="5776C37B">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部分</w:t>
            </w:r>
          </w:p>
          <w:p w14:paraId="6F824122">
            <w:pPr>
              <w:pStyle w:val="11"/>
              <w:jc w:val="center"/>
              <w:rPr>
                <w:rFonts w:hint="eastAsia" w:ascii="宋体" w:hAnsi="宋体" w:eastAsia="宋体" w:cs="宋体"/>
                <w:color w:val="auto"/>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45</w:t>
            </w:r>
            <w:r>
              <w:rPr>
                <w:rFonts w:hint="eastAsia" w:ascii="宋体" w:hAnsi="宋体" w:eastAsia="宋体" w:cs="宋体"/>
                <w:color w:val="auto"/>
                <w:sz w:val="21"/>
                <w:szCs w:val="21"/>
                <w:highlight w:val="none"/>
              </w:rPr>
              <w:t>分）</w:t>
            </w:r>
          </w:p>
        </w:tc>
        <w:tc>
          <w:tcPr>
            <w:tcW w:w="2426" w:type="dxa"/>
            <w:tcBorders>
              <w:top w:val="single" w:color="auto" w:sz="4" w:space="0"/>
              <w:left w:val="single" w:color="auto" w:sz="4" w:space="0"/>
              <w:right w:val="single" w:color="auto" w:sz="4" w:space="0"/>
            </w:tcBorders>
            <w:noWrap w:val="0"/>
            <w:vAlign w:val="center"/>
          </w:tcPr>
          <w:p w14:paraId="5D0F80FC">
            <w:pPr>
              <w:pStyle w:val="53"/>
              <w:spacing w:before="175" w:line="302" w:lineRule="auto"/>
              <w:ind w:left="0" w:leftChars="0" w:right="-15"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采购服务内容及要求</w:t>
            </w:r>
          </w:p>
          <w:p w14:paraId="7438CE16">
            <w:pPr>
              <w:pStyle w:val="53"/>
              <w:spacing w:before="175" w:line="302" w:lineRule="auto"/>
              <w:ind w:left="0" w:leftChars="0" w:right="-15"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（10分）</w:t>
            </w:r>
          </w:p>
        </w:tc>
        <w:tc>
          <w:tcPr>
            <w:tcW w:w="5740" w:type="dxa"/>
            <w:tcBorders>
              <w:top w:val="single" w:color="auto" w:sz="4" w:space="0"/>
              <w:left w:val="single" w:color="auto" w:sz="4" w:space="0"/>
              <w:bottom w:val="single" w:color="auto" w:sz="4" w:space="0"/>
              <w:right w:val="single" w:color="auto" w:sz="4" w:space="0"/>
            </w:tcBorders>
            <w:noWrap w:val="0"/>
            <w:vAlign w:val="center"/>
          </w:tcPr>
          <w:p w14:paraId="25761BE0">
            <w:pPr>
              <w:pStyle w:val="53"/>
              <w:keepNext w:val="0"/>
              <w:keepLines w:val="0"/>
              <w:pageBreakBefore w:val="0"/>
              <w:widowControl w:val="0"/>
              <w:kinsoku/>
              <w:wordWrap/>
              <w:overflowPunct/>
              <w:topLinePunct w:val="0"/>
              <w:autoSpaceDE w:val="0"/>
              <w:autoSpaceDN w:val="0"/>
              <w:bidi w:val="0"/>
              <w:adjustRightInd/>
              <w:snapToGrid/>
              <w:spacing w:before="0" w:line="240" w:lineRule="auto"/>
              <w:ind w:left="108" w:leftChars="0" w:right="0" w:right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供应商完全满足招标文件第五章服务内容及要求的得10分，有一项指标不满足的不得分。（供应商须提供完整的承诺方案） </w:t>
            </w:r>
          </w:p>
          <w:p w14:paraId="59813AD1">
            <w:pPr>
              <w:pStyle w:val="53"/>
              <w:keepNext w:val="0"/>
              <w:keepLines w:val="0"/>
              <w:pageBreakBefore w:val="0"/>
              <w:widowControl w:val="0"/>
              <w:kinsoku/>
              <w:wordWrap/>
              <w:overflowPunct/>
              <w:topLinePunct w:val="0"/>
              <w:autoSpaceDE w:val="0"/>
              <w:autoSpaceDN w:val="0"/>
              <w:bidi w:val="0"/>
              <w:adjustRightInd/>
              <w:snapToGrid/>
              <w:spacing w:before="0" w:line="240" w:lineRule="auto"/>
              <w:ind w:left="108" w:leftChars="0" w:right="0" w:right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注：对于虚假填写、错填或漏填导致的后果，视为无效响应</w:t>
            </w:r>
          </w:p>
        </w:tc>
      </w:tr>
      <w:tr w14:paraId="3D71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5" w:type="dxa"/>
            <w:gridSpan w:val="2"/>
            <w:vMerge w:val="continue"/>
            <w:tcBorders>
              <w:left w:val="single" w:color="auto" w:sz="4" w:space="0"/>
              <w:right w:val="single" w:color="auto" w:sz="4" w:space="0"/>
            </w:tcBorders>
            <w:noWrap w:val="0"/>
            <w:vAlign w:val="center"/>
          </w:tcPr>
          <w:p w14:paraId="5E73CBDD">
            <w:pPr>
              <w:pageBreakBefore w:val="0"/>
              <w:kinsoku/>
              <w:wordWrap/>
              <w:overflowPunct/>
              <w:topLinePunct w:val="0"/>
              <w:bidi w:val="0"/>
              <w:adjustRightInd/>
              <w:snapToGrid/>
              <w:spacing w:line="240" w:lineRule="auto"/>
              <w:ind w:left="0" w:leftChars="0" w:right="0" w:rightChars="0"/>
              <w:jc w:val="both"/>
              <w:rPr>
                <w:rFonts w:hint="eastAsia" w:ascii="宋体" w:hAnsi="宋体" w:eastAsia="宋体" w:cs="宋体"/>
                <w:color w:val="auto"/>
                <w:sz w:val="21"/>
                <w:szCs w:val="21"/>
                <w:highlight w:val="none"/>
              </w:rPr>
            </w:pPr>
          </w:p>
        </w:tc>
        <w:tc>
          <w:tcPr>
            <w:tcW w:w="2426" w:type="dxa"/>
            <w:tcBorders>
              <w:top w:val="single" w:color="auto" w:sz="4" w:space="0"/>
              <w:left w:val="single" w:color="auto" w:sz="4" w:space="0"/>
              <w:right w:val="single" w:color="auto" w:sz="4" w:space="0"/>
            </w:tcBorders>
            <w:noWrap w:val="0"/>
            <w:vAlign w:val="center"/>
          </w:tcPr>
          <w:p w14:paraId="4075D23E">
            <w:pPr>
              <w:pStyle w:val="53"/>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组织机构和人员配备及班制安排和岗位职责及工作内容安排（10分）</w:t>
            </w:r>
          </w:p>
        </w:tc>
        <w:tc>
          <w:tcPr>
            <w:tcW w:w="5740" w:type="dxa"/>
            <w:tcBorders>
              <w:top w:val="single" w:color="auto" w:sz="4" w:space="0"/>
              <w:left w:val="single" w:color="auto" w:sz="4" w:space="0"/>
              <w:bottom w:val="single" w:color="auto" w:sz="4" w:space="0"/>
              <w:right w:val="single" w:color="auto" w:sz="4" w:space="0"/>
            </w:tcBorders>
            <w:noWrap w:val="0"/>
            <w:vAlign w:val="center"/>
          </w:tcPr>
          <w:p w14:paraId="12F6F170">
            <w:pPr>
              <w:pStyle w:val="53"/>
              <w:keepNext w:val="0"/>
              <w:keepLines w:val="0"/>
              <w:pageBreakBefore w:val="0"/>
              <w:widowControl w:val="0"/>
              <w:kinsoku/>
              <w:wordWrap/>
              <w:overflowPunct/>
              <w:topLinePunct w:val="0"/>
              <w:autoSpaceDE w:val="0"/>
              <w:autoSpaceDN w:val="0"/>
              <w:bidi w:val="0"/>
              <w:adjustRightInd/>
              <w:snapToGrid/>
              <w:spacing w:before="0" w:line="240" w:lineRule="auto"/>
              <w:ind w:left="108" w:leftChars="0" w:right="96" w:right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对本项目组织机构和人员配备及班制安排和岗位职责及工作内容安排完全响应，提供完整的响应实施方案。得10分，缺项不得分。</w:t>
            </w:r>
          </w:p>
        </w:tc>
      </w:tr>
      <w:tr w14:paraId="51B6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795" w:type="dxa"/>
            <w:gridSpan w:val="2"/>
            <w:vMerge w:val="continue"/>
            <w:tcBorders>
              <w:left w:val="single" w:color="auto" w:sz="4" w:space="0"/>
              <w:right w:val="single" w:color="auto" w:sz="4" w:space="0"/>
            </w:tcBorders>
            <w:noWrap w:val="0"/>
            <w:vAlign w:val="center"/>
          </w:tcPr>
          <w:p w14:paraId="1B2551F4">
            <w:pPr>
              <w:spacing w:line="240" w:lineRule="auto"/>
              <w:rPr>
                <w:rFonts w:hint="eastAsia" w:ascii="宋体" w:hAnsi="宋体" w:eastAsia="宋体" w:cs="宋体"/>
                <w:color w:val="auto"/>
                <w:highlight w:val="none"/>
              </w:rPr>
            </w:pPr>
          </w:p>
        </w:tc>
        <w:tc>
          <w:tcPr>
            <w:tcW w:w="2426" w:type="dxa"/>
            <w:tcBorders>
              <w:top w:val="single" w:color="auto" w:sz="4" w:space="0"/>
              <w:left w:val="single" w:color="auto" w:sz="4" w:space="0"/>
              <w:right w:val="single" w:color="auto" w:sz="4" w:space="0"/>
            </w:tcBorders>
            <w:noWrap w:val="0"/>
            <w:vAlign w:val="center"/>
          </w:tcPr>
          <w:p w14:paraId="4EDB4FBF">
            <w:pPr>
              <w:pStyle w:val="47"/>
              <w:spacing w:line="24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服务工具、设施、材料、备品备件等是否配置充分、先进（10分）</w:t>
            </w:r>
          </w:p>
        </w:tc>
        <w:tc>
          <w:tcPr>
            <w:tcW w:w="5740" w:type="dxa"/>
            <w:tcBorders>
              <w:top w:val="single" w:color="auto" w:sz="4" w:space="0"/>
              <w:left w:val="single" w:color="auto" w:sz="4" w:space="0"/>
              <w:bottom w:val="single" w:color="auto" w:sz="4" w:space="0"/>
              <w:right w:val="single" w:color="auto" w:sz="4" w:space="0"/>
            </w:tcBorders>
            <w:noWrap w:val="0"/>
            <w:vAlign w:val="center"/>
          </w:tcPr>
          <w:p w14:paraId="21491975">
            <w:pPr>
              <w:keepNext w:val="0"/>
              <w:keepLines w:val="0"/>
              <w:widowControl/>
              <w:suppressLineNumbers w:val="0"/>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对服务工具、设施、材料、备品备件等配置充分，能够较好地体现任务要求完全响应，提供完整的响应实施方案的得10分，缺项不得分。</w:t>
            </w:r>
          </w:p>
        </w:tc>
      </w:tr>
      <w:tr w14:paraId="7278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795" w:type="dxa"/>
            <w:gridSpan w:val="2"/>
            <w:vMerge w:val="continue"/>
            <w:tcBorders>
              <w:left w:val="single" w:color="auto" w:sz="4" w:space="0"/>
              <w:right w:val="single" w:color="auto" w:sz="4" w:space="0"/>
            </w:tcBorders>
            <w:noWrap w:val="0"/>
            <w:vAlign w:val="center"/>
          </w:tcPr>
          <w:p w14:paraId="49A3E56C">
            <w:pPr>
              <w:spacing w:line="240" w:lineRule="auto"/>
              <w:rPr>
                <w:rFonts w:hint="eastAsia" w:ascii="宋体" w:hAnsi="宋体" w:eastAsia="宋体" w:cs="宋体"/>
                <w:color w:val="auto"/>
                <w:highlight w:val="none"/>
              </w:rPr>
            </w:pPr>
          </w:p>
        </w:tc>
        <w:tc>
          <w:tcPr>
            <w:tcW w:w="2426" w:type="dxa"/>
            <w:tcBorders>
              <w:top w:val="single" w:color="auto" w:sz="4" w:space="0"/>
              <w:left w:val="single" w:color="auto" w:sz="4" w:space="0"/>
              <w:right w:val="single" w:color="auto" w:sz="4" w:space="0"/>
            </w:tcBorders>
            <w:shd w:val="clear" w:color="auto" w:fill="auto"/>
            <w:noWrap w:val="0"/>
            <w:vAlign w:val="center"/>
          </w:tcPr>
          <w:p w14:paraId="6426EC3D">
            <w:pPr>
              <w:pStyle w:val="47"/>
              <w:spacing w:line="24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安全管理工作计划与目标（5分）</w:t>
            </w:r>
          </w:p>
        </w:tc>
        <w:tc>
          <w:tcPr>
            <w:tcW w:w="5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CB176C">
            <w:pPr>
              <w:keepNext w:val="0"/>
              <w:keepLines w:val="0"/>
              <w:widowControl/>
              <w:numPr>
                <w:ilvl w:val="0"/>
                <w:numId w:val="0"/>
              </w:numPr>
              <w:suppressLineNumbers w:val="0"/>
              <w:spacing w:line="240" w:lineRule="auto"/>
              <w:ind w:left="0" w:lef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对安全管理工作计划与目标进行安排，安排详细、完善、合理、切实可行。优</w:t>
            </w:r>
            <w:r>
              <w:rPr>
                <w:rFonts w:hint="eastAsia" w:ascii="宋体" w:hAnsi="宋体" w:cs="宋体"/>
                <w:color w:val="auto"/>
                <w:kern w:val="2"/>
                <w:sz w:val="21"/>
                <w:szCs w:val="21"/>
                <w:highlight w:val="none"/>
                <w:lang w:val="en-US" w:eastAsia="zh-CN" w:bidi="ar-SA"/>
              </w:rPr>
              <w:t>（容详尽、合理、逻辑较清晰、可行性程度高）</w:t>
            </w:r>
            <w:r>
              <w:rPr>
                <w:rFonts w:hint="eastAsia" w:ascii="宋体" w:hAnsi="宋体" w:eastAsia="宋体" w:cs="宋体"/>
                <w:color w:val="auto"/>
                <w:kern w:val="2"/>
                <w:sz w:val="21"/>
                <w:szCs w:val="21"/>
                <w:highlight w:val="none"/>
                <w:lang w:val="en-US" w:eastAsia="zh-CN" w:bidi="ar-SA"/>
              </w:rPr>
              <w:t>得5分，良</w:t>
            </w:r>
            <w:r>
              <w:rPr>
                <w:rFonts w:hint="eastAsia" w:ascii="宋体" w:hAnsi="宋体" w:cs="宋体"/>
                <w:color w:val="auto"/>
                <w:kern w:val="2"/>
                <w:sz w:val="21"/>
                <w:szCs w:val="21"/>
                <w:highlight w:val="none"/>
                <w:lang w:val="en-US" w:eastAsia="zh-CN" w:bidi="ar-SA"/>
              </w:rPr>
              <w:t>（内容一般、但基本合理、逻辑清晰、可行性程度一般的）</w:t>
            </w:r>
            <w:r>
              <w:rPr>
                <w:rFonts w:hint="eastAsia" w:ascii="宋体" w:hAnsi="宋体" w:eastAsia="宋体" w:cs="宋体"/>
                <w:color w:val="auto"/>
                <w:kern w:val="2"/>
                <w:sz w:val="21"/>
                <w:szCs w:val="21"/>
                <w:highlight w:val="none"/>
                <w:lang w:val="en-US" w:eastAsia="zh-CN" w:bidi="ar-SA"/>
              </w:rPr>
              <w:t>得3分，一般</w:t>
            </w:r>
            <w:r>
              <w:rPr>
                <w:rFonts w:hint="eastAsia" w:ascii="宋体" w:hAnsi="宋体" w:cs="宋体"/>
                <w:color w:val="auto"/>
                <w:kern w:val="2"/>
                <w:sz w:val="21"/>
                <w:szCs w:val="21"/>
                <w:highlight w:val="none"/>
                <w:lang w:val="en-US" w:eastAsia="zh-CN" w:bidi="ar-SA"/>
              </w:rPr>
              <w:t>（内容简单、不合理、逻辑混乱、可行性程度差的）</w:t>
            </w:r>
            <w:r>
              <w:rPr>
                <w:rFonts w:hint="eastAsia" w:ascii="宋体" w:hAnsi="宋体" w:eastAsia="宋体" w:cs="宋体"/>
                <w:color w:val="auto"/>
                <w:kern w:val="2"/>
                <w:sz w:val="21"/>
                <w:szCs w:val="21"/>
                <w:highlight w:val="none"/>
                <w:lang w:val="en-US" w:eastAsia="zh-CN" w:bidi="ar-SA"/>
              </w:rPr>
              <w:t>得1分，缺项不得分。</w:t>
            </w:r>
          </w:p>
        </w:tc>
      </w:tr>
      <w:tr w14:paraId="6EF7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trPr>
        <w:tc>
          <w:tcPr>
            <w:tcW w:w="1795" w:type="dxa"/>
            <w:gridSpan w:val="2"/>
            <w:vMerge w:val="continue"/>
            <w:tcBorders>
              <w:left w:val="single" w:color="auto" w:sz="4" w:space="0"/>
              <w:right w:val="single" w:color="auto" w:sz="4" w:space="0"/>
            </w:tcBorders>
            <w:noWrap w:val="0"/>
            <w:vAlign w:val="center"/>
          </w:tcPr>
          <w:p w14:paraId="583ADAA6">
            <w:pPr>
              <w:pStyle w:val="24"/>
              <w:rPr>
                <w:rFonts w:hint="eastAsia" w:ascii="宋体" w:hAnsi="宋体" w:eastAsia="宋体" w:cs="宋体"/>
                <w:color w:val="auto"/>
                <w:highlight w:val="none"/>
                <w:lang w:val="en-US" w:eastAsia="zh-CN"/>
              </w:rPr>
            </w:pPr>
          </w:p>
        </w:tc>
        <w:tc>
          <w:tcPr>
            <w:tcW w:w="2426" w:type="dxa"/>
            <w:tcBorders>
              <w:top w:val="single" w:color="auto" w:sz="4" w:space="0"/>
              <w:left w:val="single" w:color="auto" w:sz="4" w:space="0"/>
              <w:right w:val="single" w:color="auto" w:sz="4" w:space="0"/>
            </w:tcBorders>
            <w:noWrap w:val="0"/>
            <w:vAlign w:val="center"/>
          </w:tcPr>
          <w:p w14:paraId="14E6226D">
            <w:pPr>
              <w:pStyle w:val="53"/>
              <w:spacing w:before="63" w:line="302" w:lineRule="auto"/>
              <w:ind w:left="0" w:leftChars="0" w:right="44"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维修保养等工作的实施方案及重点难点分析（5分）</w:t>
            </w:r>
          </w:p>
        </w:tc>
        <w:tc>
          <w:tcPr>
            <w:tcW w:w="5740" w:type="dxa"/>
            <w:tcBorders>
              <w:top w:val="single" w:color="auto" w:sz="4" w:space="0"/>
              <w:left w:val="single" w:color="auto" w:sz="4" w:space="0"/>
              <w:bottom w:val="single" w:color="auto" w:sz="4" w:space="0"/>
              <w:right w:val="single" w:color="auto" w:sz="4" w:space="0"/>
            </w:tcBorders>
            <w:noWrap w:val="0"/>
            <w:vAlign w:val="center"/>
          </w:tcPr>
          <w:p w14:paraId="3F368DE3">
            <w:pPr>
              <w:keepNext w:val="0"/>
              <w:keepLines w:val="0"/>
              <w:widowControl/>
              <w:suppressLineNumbers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对维修保养等工作的实施方案及重点难点分析内容完整，章节清晰合理，表述准确的得。优</w:t>
            </w:r>
            <w:r>
              <w:rPr>
                <w:rFonts w:hint="eastAsia" w:ascii="宋体" w:hAnsi="宋体" w:cs="宋体"/>
                <w:color w:val="auto"/>
                <w:kern w:val="2"/>
                <w:sz w:val="21"/>
                <w:szCs w:val="21"/>
                <w:highlight w:val="none"/>
                <w:lang w:val="en-US" w:eastAsia="zh-CN" w:bidi="ar-SA"/>
              </w:rPr>
              <w:t>（容详尽、合理、逻辑较清晰、可行性程度高）</w:t>
            </w:r>
            <w:r>
              <w:rPr>
                <w:rFonts w:hint="eastAsia" w:ascii="宋体" w:hAnsi="宋体" w:eastAsia="宋体" w:cs="宋体"/>
                <w:color w:val="auto"/>
                <w:kern w:val="2"/>
                <w:sz w:val="21"/>
                <w:szCs w:val="21"/>
                <w:highlight w:val="none"/>
                <w:lang w:val="en-US" w:eastAsia="zh-CN" w:bidi="ar-SA"/>
              </w:rPr>
              <w:t>得5分，良</w:t>
            </w:r>
            <w:r>
              <w:rPr>
                <w:rFonts w:hint="eastAsia" w:ascii="宋体" w:hAnsi="宋体" w:cs="宋体"/>
                <w:color w:val="auto"/>
                <w:kern w:val="2"/>
                <w:sz w:val="21"/>
                <w:szCs w:val="21"/>
                <w:highlight w:val="none"/>
                <w:lang w:val="en-US" w:eastAsia="zh-CN" w:bidi="ar-SA"/>
              </w:rPr>
              <w:t>（内容一般、但基本合理、逻辑清晰、可行性程度一般的）</w:t>
            </w:r>
            <w:r>
              <w:rPr>
                <w:rFonts w:hint="eastAsia" w:ascii="宋体" w:hAnsi="宋体" w:eastAsia="宋体" w:cs="宋体"/>
                <w:color w:val="auto"/>
                <w:kern w:val="2"/>
                <w:sz w:val="21"/>
                <w:szCs w:val="21"/>
                <w:highlight w:val="none"/>
                <w:lang w:val="en-US" w:eastAsia="zh-CN" w:bidi="ar-SA"/>
              </w:rPr>
              <w:t>得3分，一般</w:t>
            </w:r>
            <w:r>
              <w:rPr>
                <w:rFonts w:hint="eastAsia" w:ascii="宋体" w:hAnsi="宋体" w:cs="宋体"/>
                <w:color w:val="auto"/>
                <w:kern w:val="2"/>
                <w:sz w:val="21"/>
                <w:szCs w:val="21"/>
                <w:highlight w:val="none"/>
                <w:lang w:val="en-US" w:eastAsia="zh-CN" w:bidi="ar-SA"/>
              </w:rPr>
              <w:t>（内容简单、不合理、逻辑混乱、可行性程度差的）</w:t>
            </w:r>
            <w:r>
              <w:rPr>
                <w:rFonts w:hint="eastAsia" w:ascii="宋体" w:hAnsi="宋体" w:eastAsia="宋体" w:cs="宋体"/>
                <w:color w:val="auto"/>
                <w:kern w:val="2"/>
                <w:sz w:val="21"/>
                <w:szCs w:val="21"/>
                <w:highlight w:val="none"/>
                <w:lang w:val="en-US" w:eastAsia="zh-CN" w:bidi="ar-SA"/>
              </w:rPr>
              <w:t>得1分，缺项不得分。</w:t>
            </w:r>
          </w:p>
        </w:tc>
      </w:tr>
      <w:tr w14:paraId="39DA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trPr>
        <w:tc>
          <w:tcPr>
            <w:tcW w:w="1795" w:type="dxa"/>
            <w:gridSpan w:val="2"/>
            <w:vMerge w:val="continue"/>
            <w:tcBorders>
              <w:left w:val="single" w:color="auto" w:sz="4" w:space="0"/>
              <w:right w:val="single" w:color="auto" w:sz="4" w:space="0"/>
            </w:tcBorders>
            <w:noWrap w:val="0"/>
            <w:vAlign w:val="center"/>
          </w:tcPr>
          <w:p w14:paraId="49CADC4E">
            <w:pPr>
              <w:pStyle w:val="24"/>
              <w:rPr>
                <w:rFonts w:hint="eastAsia" w:ascii="宋体" w:hAnsi="宋体" w:eastAsia="宋体" w:cs="宋体"/>
                <w:color w:val="auto"/>
                <w:highlight w:val="none"/>
                <w:lang w:val="en-US" w:eastAsia="zh-CN"/>
              </w:rPr>
            </w:pPr>
          </w:p>
        </w:tc>
        <w:tc>
          <w:tcPr>
            <w:tcW w:w="2426" w:type="dxa"/>
            <w:tcBorders>
              <w:top w:val="single" w:color="auto" w:sz="4" w:space="0"/>
              <w:left w:val="single" w:color="auto" w:sz="4" w:space="0"/>
              <w:right w:val="single" w:color="auto" w:sz="4" w:space="0"/>
            </w:tcBorders>
            <w:noWrap w:val="0"/>
            <w:vAlign w:val="center"/>
          </w:tcPr>
          <w:p w14:paraId="5A08B222">
            <w:pPr>
              <w:pStyle w:val="53"/>
              <w:spacing w:before="63" w:line="302" w:lineRule="auto"/>
              <w:ind w:left="0" w:leftChars="0" w:right="44"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应急处置预案及维保及年检技术方案（5分）</w:t>
            </w:r>
          </w:p>
        </w:tc>
        <w:tc>
          <w:tcPr>
            <w:tcW w:w="5740" w:type="dxa"/>
            <w:tcBorders>
              <w:top w:val="single" w:color="auto" w:sz="4" w:space="0"/>
              <w:left w:val="single" w:color="auto" w:sz="4" w:space="0"/>
              <w:bottom w:val="single" w:color="auto" w:sz="4" w:space="0"/>
              <w:right w:val="single" w:color="auto" w:sz="4" w:space="0"/>
            </w:tcBorders>
            <w:noWrap w:val="0"/>
            <w:vAlign w:val="center"/>
          </w:tcPr>
          <w:p w14:paraId="16ACA857">
            <w:pPr>
              <w:keepNext w:val="0"/>
              <w:keepLines w:val="0"/>
              <w:widowControl/>
              <w:suppressLineNumbers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对应急处置预案及维保及年检技术方案完整，章节清晰合理，表述准确的得。优</w:t>
            </w:r>
            <w:r>
              <w:rPr>
                <w:rFonts w:hint="eastAsia" w:ascii="宋体" w:hAnsi="宋体" w:cs="宋体"/>
                <w:color w:val="auto"/>
                <w:kern w:val="2"/>
                <w:sz w:val="21"/>
                <w:szCs w:val="21"/>
                <w:highlight w:val="none"/>
                <w:lang w:val="en-US" w:eastAsia="zh-CN" w:bidi="ar-SA"/>
              </w:rPr>
              <w:t>（容详尽、合理、逻辑较清晰、可行性程度高）</w:t>
            </w:r>
            <w:r>
              <w:rPr>
                <w:rFonts w:hint="eastAsia" w:ascii="宋体" w:hAnsi="宋体" w:eastAsia="宋体" w:cs="宋体"/>
                <w:color w:val="auto"/>
                <w:kern w:val="2"/>
                <w:sz w:val="21"/>
                <w:szCs w:val="21"/>
                <w:highlight w:val="none"/>
                <w:lang w:val="en-US" w:eastAsia="zh-CN" w:bidi="ar-SA"/>
              </w:rPr>
              <w:t>得5分，良</w:t>
            </w:r>
            <w:r>
              <w:rPr>
                <w:rFonts w:hint="eastAsia" w:ascii="宋体" w:hAnsi="宋体" w:cs="宋体"/>
                <w:color w:val="auto"/>
                <w:kern w:val="2"/>
                <w:sz w:val="21"/>
                <w:szCs w:val="21"/>
                <w:highlight w:val="none"/>
                <w:lang w:val="en-US" w:eastAsia="zh-CN" w:bidi="ar-SA"/>
              </w:rPr>
              <w:t>（内容一般、但基本合理、逻辑清晰、可行性程度一般的）</w:t>
            </w:r>
            <w:r>
              <w:rPr>
                <w:rFonts w:hint="eastAsia" w:ascii="宋体" w:hAnsi="宋体" w:eastAsia="宋体" w:cs="宋体"/>
                <w:color w:val="auto"/>
                <w:kern w:val="2"/>
                <w:sz w:val="21"/>
                <w:szCs w:val="21"/>
                <w:highlight w:val="none"/>
                <w:lang w:val="en-US" w:eastAsia="zh-CN" w:bidi="ar-SA"/>
              </w:rPr>
              <w:t>得3分，一般</w:t>
            </w:r>
            <w:r>
              <w:rPr>
                <w:rFonts w:hint="eastAsia" w:ascii="宋体" w:hAnsi="宋体" w:cs="宋体"/>
                <w:color w:val="auto"/>
                <w:kern w:val="2"/>
                <w:sz w:val="21"/>
                <w:szCs w:val="21"/>
                <w:highlight w:val="none"/>
                <w:lang w:val="en-US" w:eastAsia="zh-CN" w:bidi="ar-SA"/>
              </w:rPr>
              <w:t>（内容简单、不合理、逻辑混乱、可行性程度差的）</w:t>
            </w:r>
            <w:r>
              <w:rPr>
                <w:rFonts w:hint="eastAsia" w:ascii="宋体" w:hAnsi="宋体" w:eastAsia="宋体" w:cs="宋体"/>
                <w:color w:val="auto"/>
                <w:kern w:val="2"/>
                <w:sz w:val="21"/>
                <w:szCs w:val="21"/>
                <w:highlight w:val="none"/>
                <w:lang w:val="en-US" w:eastAsia="zh-CN" w:bidi="ar-SA"/>
              </w:rPr>
              <w:t>得1分，缺项不得分。</w:t>
            </w:r>
          </w:p>
        </w:tc>
      </w:tr>
      <w:tr w14:paraId="5852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1795" w:type="dxa"/>
            <w:gridSpan w:val="2"/>
            <w:vMerge w:val="restart"/>
            <w:tcBorders>
              <w:left w:val="single" w:color="auto" w:sz="4" w:space="0"/>
              <w:right w:val="single" w:color="auto" w:sz="4" w:space="0"/>
            </w:tcBorders>
            <w:noWrap w:val="0"/>
            <w:vAlign w:val="center"/>
          </w:tcPr>
          <w:p w14:paraId="4672D49E">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2.2.2（3）</w:t>
            </w:r>
          </w:p>
          <w:p w14:paraId="30A37AF4">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综合部分</w:t>
            </w:r>
          </w:p>
          <w:p w14:paraId="6B981E7C">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45</w:t>
            </w:r>
            <w:r>
              <w:rPr>
                <w:rFonts w:hint="eastAsia" w:ascii="宋体" w:hAnsi="宋体" w:eastAsia="宋体" w:cs="宋体"/>
                <w:color w:val="auto"/>
                <w:sz w:val="21"/>
                <w:szCs w:val="21"/>
                <w:highlight w:val="none"/>
              </w:rPr>
              <w:t>分）</w:t>
            </w:r>
          </w:p>
        </w:tc>
        <w:tc>
          <w:tcPr>
            <w:tcW w:w="2426" w:type="dxa"/>
            <w:tcBorders>
              <w:left w:val="single" w:color="auto" w:sz="4" w:space="0"/>
              <w:right w:val="single" w:color="auto" w:sz="6" w:space="0"/>
            </w:tcBorders>
            <w:noWrap w:val="0"/>
            <w:vAlign w:val="center"/>
          </w:tcPr>
          <w:p w14:paraId="7A5CADD6">
            <w:pPr>
              <w:pageBreakBefore w:val="0"/>
              <w:widowControl/>
              <w:kinsoku/>
              <w:wordWrap/>
              <w:overflowPunct/>
              <w:topLinePunct w:val="0"/>
              <w:bidi w:val="0"/>
              <w:adjustRightInd/>
              <w:snapToGrid/>
              <w:spacing w:line="240" w:lineRule="auto"/>
              <w:ind w:right="0" w:rightChars="0"/>
              <w:jc w:val="center"/>
              <w:outlineLvl w:val="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业绩（15分）</w:t>
            </w:r>
          </w:p>
        </w:tc>
        <w:tc>
          <w:tcPr>
            <w:tcW w:w="5740" w:type="dxa"/>
            <w:tcBorders>
              <w:left w:val="single" w:color="auto" w:sz="6" w:space="0"/>
              <w:right w:val="single" w:color="auto" w:sz="6" w:space="0"/>
            </w:tcBorders>
            <w:noWrap w:val="0"/>
            <w:vAlign w:val="center"/>
          </w:tcPr>
          <w:p w14:paraId="4D986DDE">
            <w:pPr>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2023年以来供应商承担的：</w:t>
            </w:r>
          </w:p>
          <w:p w14:paraId="02101403">
            <w:pPr>
              <w:spacing w:line="240" w:lineRule="auto"/>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1、每提供一份单项</w:t>
            </w:r>
            <w:r>
              <w:rPr>
                <w:rFonts w:hint="eastAsia" w:ascii="宋体" w:hAnsi="宋体" w:eastAsia="宋体" w:cs="宋体"/>
                <w:color w:val="auto"/>
                <w:kern w:val="2"/>
                <w:sz w:val="21"/>
                <w:szCs w:val="21"/>
                <w:highlight w:val="none"/>
                <w:lang w:val="en-US" w:eastAsia="zh-CN" w:bidi="ar-SA"/>
              </w:rPr>
              <w:t>层流净化</w:t>
            </w:r>
            <w:r>
              <w:rPr>
                <w:rFonts w:hint="eastAsia" w:ascii="宋体" w:hAnsi="宋体" w:cs="宋体"/>
                <w:color w:val="auto"/>
                <w:kern w:val="2"/>
                <w:sz w:val="21"/>
                <w:szCs w:val="21"/>
                <w:highlight w:val="none"/>
                <w:lang w:val="en-US" w:eastAsia="zh-CN" w:bidi="ar-SA"/>
              </w:rPr>
              <w:t>维保</w:t>
            </w:r>
            <w:r>
              <w:rPr>
                <w:rFonts w:hint="eastAsia" w:ascii="宋体" w:hAnsi="宋体" w:eastAsia="宋体" w:cs="宋体"/>
                <w:color w:val="auto"/>
                <w:kern w:val="2"/>
                <w:sz w:val="21"/>
                <w:szCs w:val="21"/>
                <w:highlight w:val="none"/>
                <w:lang w:val="en-US" w:eastAsia="zh-CN" w:bidi="ar-SA"/>
              </w:rPr>
              <w:t>业绩得3分</w:t>
            </w:r>
            <w:r>
              <w:rPr>
                <w:rFonts w:hint="eastAsia" w:ascii="宋体" w:hAnsi="宋体" w:cs="宋体"/>
                <w:color w:val="auto"/>
                <w:kern w:val="2"/>
                <w:sz w:val="21"/>
                <w:szCs w:val="21"/>
                <w:highlight w:val="none"/>
                <w:lang w:val="en-US" w:eastAsia="zh-CN" w:bidi="ar-SA"/>
              </w:rPr>
              <w:t>，最高得3分；</w:t>
            </w:r>
          </w:p>
          <w:p w14:paraId="56705198">
            <w:pPr>
              <w:spacing w:line="240" w:lineRule="auto"/>
              <w:jc w:val="left"/>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2、每提供一份单项</w:t>
            </w:r>
            <w:r>
              <w:rPr>
                <w:rFonts w:hint="eastAsia" w:ascii="宋体" w:hAnsi="宋体" w:eastAsia="宋体" w:cs="宋体"/>
                <w:color w:val="auto"/>
                <w:kern w:val="2"/>
                <w:sz w:val="21"/>
                <w:szCs w:val="21"/>
                <w:highlight w:val="none"/>
                <w:lang w:val="en-US" w:eastAsia="zh-CN" w:bidi="ar-SA"/>
              </w:rPr>
              <w:t>医用气体设施</w:t>
            </w:r>
            <w:r>
              <w:rPr>
                <w:rFonts w:hint="eastAsia" w:ascii="宋体" w:hAnsi="宋体" w:cs="宋体"/>
                <w:color w:val="auto"/>
                <w:kern w:val="2"/>
                <w:sz w:val="21"/>
                <w:szCs w:val="21"/>
                <w:highlight w:val="none"/>
                <w:lang w:val="en-US" w:eastAsia="zh-CN" w:bidi="ar-SA"/>
              </w:rPr>
              <w:t>维保</w:t>
            </w:r>
            <w:r>
              <w:rPr>
                <w:rFonts w:hint="eastAsia" w:ascii="宋体" w:hAnsi="宋体" w:eastAsia="宋体" w:cs="宋体"/>
                <w:color w:val="auto"/>
                <w:kern w:val="2"/>
                <w:sz w:val="21"/>
                <w:szCs w:val="21"/>
                <w:highlight w:val="none"/>
                <w:lang w:val="en-US" w:eastAsia="zh-CN" w:bidi="ar-SA"/>
              </w:rPr>
              <w:t>业绩得3分</w:t>
            </w:r>
            <w:r>
              <w:rPr>
                <w:rFonts w:hint="eastAsia" w:ascii="宋体" w:hAnsi="宋体" w:cs="宋体"/>
                <w:color w:val="auto"/>
                <w:kern w:val="2"/>
                <w:sz w:val="21"/>
                <w:szCs w:val="21"/>
                <w:highlight w:val="none"/>
                <w:lang w:val="en-US" w:eastAsia="zh-CN" w:bidi="ar-SA"/>
              </w:rPr>
              <w:t>，最高得3分；</w:t>
            </w:r>
          </w:p>
          <w:p w14:paraId="01DECC0C">
            <w:pPr>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3、每提供一份单项</w:t>
            </w:r>
            <w:r>
              <w:rPr>
                <w:rFonts w:hint="eastAsia" w:ascii="宋体" w:hAnsi="宋体" w:eastAsia="宋体" w:cs="宋体"/>
                <w:color w:val="auto"/>
                <w:kern w:val="2"/>
                <w:sz w:val="21"/>
                <w:szCs w:val="21"/>
                <w:highlight w:val="none"/>
                <w:lang w:val="en-US" w:eastAsia="zh-CN" w:bidi="ar-SA"/>
              </w:rPr>
              <w:t>物流系统维保服务业绩得3分</w:t>
            </w:r>
            <w:r>
              <w:rPr>
                <w:rFonts w:hint="eastAsia" w:ascii="宋体" w:hAnsi="宋体" w:cs="宋体"/>
                <w:color w:val="auto"/>
                <w:kern w:val="2"/>
                <w:sz w:val="21"/>
                <w:szCs w:val="21"/>
                <w:highlight w:val="none"/>
                <w:lang w:val="en-US" w:eastAsia="zh-CN" w:bidi="ar-SA"/>
              </w:rPr>
              <w:t>，最高得3分；</w:t>
            </w:r>
          </w:p>
          <w:p w14:paraId="355E9E0C">
            <w:pPr>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每提供一份同时具备以上两项</w:t>
            </w:r>
            <w:r>
              <w:rPr>
                <w:rFonts w:hint="eastAsia" w:ascii="宋体" w:hAnsi="宋体" w:cs="宋体"/>
                <w:color w:val="auto"/>
                <w:kern w:val="2"/>
                <w:sz w:val="21"/>
                <w:szCs w:val="21"/>
                <w:highlight w:val="none"/>
                <w:lang w:val="en-US" w:eastAsia="zh-CN" w:bidi="ar-SA"/>
              </w:rPr>
              <w:t>或三项维保</w:t>
            </w:r>
            <w:r>
              <w:rPr>
                <w:rFonts w:hint="eastAsia" w:ascii="宋体" w:hAnsi="宋体" w:eastAsia="宋体" w:cs="宋体"/>
                <w:color w:val="auto"/>
                <w:kern w:val="2"/>
                <w:sz w:val="21"/>
                <w:szCs w:val="21"/>
                <w:highlight w:val="none"/>
                <w:lang w:val="en-US" w:eastAsia="zh-CN" w:bidi="ar-SA"/>
              </w:rPr>
              <w:t>业绩</w:t>
            </w:r>
            <w:r>
              <w:rPr>
                <w:rFonts w:hint="eastAsia" w:ascii="宋体" w:hAnsi="宋体" w:cs="宋体"/>
                <w:color w:val="auto"/>
                <w:kern w:val="2"/>
                <w:sz w:val="21"/>
                <w:szCs w:val="21"/>
                <w:highlight w:val="none"/>
                <w:lang w:val="en-US" w:eastAsia="zh-CN" w:bidi="ar-SA"/>
              </w:rPr>
              <w:t>内容</w:t>
            </w:r>
            <w:r>
              <w:rPr>
                <w:rFonts w:hint="eastAsia" w:ascii="宋体" w:hAnsi="宋体" w:eastAsia="宋体" w:cs="宋体"/>
                <w:color w:val="auto"/>
                <w:kern w:val="2"/>
                <w:sz w:val="21"/>
                <w:szCs w:val="21"/>
                <w:highlight w:val="none"/>
                <w:lang w:val="en-US" w:eastAsia="zh-CN" w:bidi="ar-SA"/>
              </w:rPr>
              <w:t>得3分，最高得6分（业绩时间以合同签订时间为准，提供中标公示截图</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中标通知书、包含关键信息的合同页扫描件，编制在响应文件内，否则不得分（提供不全不清晰者此项不得分）</w:t>
            </w:r>
          </w:p>
        </w:tc>
      </w:tr>
      <w:tr w14:paraId="2CC3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95" w:type="dxa"/>
            <w:gridSpan w:val="2"/>
            <w:vMerge w:val="continue"/>
            <w:tcBorders>
              <w:left w:val="single" w:color="auto" w:sz="4" w:space="0"/>
              <w:right w:val="single" w:color="auto" w:sz="4" w:space="0"/>
            </w:tcBorders>
            <w:noWrap w:val="0"/>
            <w:vAlign w:val="center"/>
          </w:tcPr>
          <w:p w14:paraId="351F54D7">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rPr>
            </w:pPr>
          </w:p>
        </w:tc>
        <w:tc>
          <w:tcPr>
            <w:tcW w:w="2426" w:type="dxa"/>
            <w:tcBorders>
              <w:left w:val="single" w:color="auto" w:sz="4" w:space="0"/>
              <w:right w:val="single" w:color="auto" w:sz="6" w:space="0"/>
            </w:tcBorders>
            <w:noWrap w:val="0"/>
            <w:vAlign w:val="center"/>
          </w:tcPr>
          <w:p w14:paraId="066D2C4D">
            <w:pPr>
              <w:pageBreakBefore w:val="0"/>
              <w:widowControl/>
              <w:kinsoku/>
              <w:wordWrap/>
              <w:overflowPunct/>
              <w:topLinePunct w:val="0"/>
              <w:bidi w:val="0"/>
              <w:adjustRightInd/>
              <w:snapToGrid/>
              <w:spacing w:line="240" w:lineRule="auto"/>
              <w:ind w:right="0" w:rightChars="0"/>
              <w:jc w:val="center"/>
              <w:outlineLvl w:val="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企业实力</w:t>
            </w:r>
          </w:p>
          <w:p w14:paraId="52DE712F">
            <w:pPr>
              <w:pageBreakBefore w:val="0"/>
              <w:widowControl/>
              <w:kinsoku/>
              <w:wordWrap/>
              <w:overflowPunct/>
              <w:topLinePunct w:val="0"/>
              <w:bidi w:val="0"/>
              <w:adjustRightInd/>
              <w:snapToGrid/>
              <w:spacing w:line="240" w:lineRule="auto"/>
              <w:ind w:right="0" w:rightChars="0"/>
              <w:jc w:val="center"/>
              <w:outlineLvl w:val="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（16分）</w:t>
            </w:r>
          </w:p>
        </w:tc>
        <w:tc>
          <w:tcPr>
            <w:tcW w:w="5740" w:type="dxa"/>
            <w:tcBorders>
              <w:left w:val="single" w:color="auto" w:sz="6" w:space="0"/>
              <w:right w:val="single" w:color="auto" w:sz="6" w:space="0"/>
            </w:tcBorders>
            <w:noWrap w:val="0"/>
            <w:vAlign w:val="center"/>
          </w:tcPr>
          <w:p w14:paraId="71E62E17">
            <w:pPr>
              <w:pStyle w:val="4"/>
              <w:numPr>
                <w:ilvl w:val="0"/>
                <w:numId w:val="0"/>
              </w:numPr>
              <w:ind w:leftChars="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1、投标人具有有效期内的 GB/T27922 五星售后服务认证证书，投标文件提供认证证书扫描件及国家认证认可监督管理委员会官网查询截图，得 4 分。</w:t>
            </w:r>
          </w:p>
          <w:p w14:paraId="675CBCAC">
            <w:pPr>
              <w:pStyle w:val="4"/>
              <w:numPr>
                <w:ilvl w:val="0"/>
                <w:numId w:val="0"/>
              </w:numPr>
              <w:ind w:leftChars="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2、投标人应具有： ISO9001 质量管理体系认证证书； ISO14001 环境管理体系认证证书；GB/T45001 职业健康管理体系认证证书（以上三体系认证证书覆盖范围需包含净化工程或医用气体设施建设或物流系统维保服务），ISO13485 医疗器械质量管理体系认证证书；每提供一项证书得3。最多得12 分。</w:t>
            </w:r>
          </w:p>
        </w:tc>
      </w:tr>
      <w:tr w14:paraId="6243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8" w:hRule="atLeast"/>
        </w:trPr>
        <w:tc>
          <w:tcPr>
            <w:tcW w:w="1795" w:type="dxa"/>
            <w:gridSpan w:val="2"/>
            <w:vMerge w:val="continue"/>
            <w:tcBorders>
              <w:left w:val="single" w:color="auto" w:sz="4" w:space="0"/>
              <w:right w:val="single" w:color="auto" w:sz="4" w:space="0"/>
            </w:tcBorders>
            <w:noWrap w:val="0"/>
            <w:vAlign w:val="center"/>
          </w:tcPr>
          <w:p w14:paraId="64E88D49">
            <w:pPr>
              <w:pageBreakBefore w:val="0"/>
              <w:kinsoku/>
              <w:wordWrap/>
              <w:overflowPunct/>
              <w:topLinePunct w:val="0"/>
              <w:bidi w:val="0"/>
              <w:adjustRightInd/>
              <w:snapToGrid/>
              <w:spacing w:line="240" w:lineRule="auto"/>
              <w:ind w:left="0" w:leftChars="0" w:right="0" w:rightChars="0"/>
              <w:jc w:val="center"/>
              <w:rPr>
                <w:rFonts w:hint="eastAsia" w:ascii="宋体" w:hAnsi="宋体" w:eastAsia="宋体" w:cs="宋体"/>
                <w:color w:val="auto"/>
                <w:sz w:val="21"/>
                <w:szCs w:val="21"/>
                <w:highlight w:val="none"/>
              </w:rPr>
            </w:pPr>
          </w:p>
        </w:tc>
        <w:tc>
          <w:tcPr>
            <w:tcW w:w="2426" w:type="dxa"/>
            <w:tcBorders>
              <w:left w:val="single" w:color="auto" w:sz="4" w:space="0"/>
              <w:right w:val="single" w:color="auto" w:sz="6" w:space="0"/>
            </w:tcBorders>
            <w:noWrap w:val="0"/>
            <w:vAlign w:val="center"/>
          </w:tcPr>
          <w:p w14:paraId="5F7D5680">
            <w:pPr>
              <w:pageBreakBefore w:val="0"/>
              <w:widowControl/>
              <w:kinsoku/>
              <w:wordWrap/>
              <w:overflowPunct/>
              <w:topLinePunct w:val="0"/>
              <w:bidi w:val="0"/>
              <w:adjustRightInd/>
              <w:snapToGrid/>
              <w:spacing w:line="240" w:lineRule="auto"/>
              <w:ind w:right="0" w:rightChars="0"/>
              <w:jc w:val="center"/>
              <w:outlineLvl w:val="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服务团队（14分）</w:t>
            </w:r>
          </w:p>
        </w:tc>
        <w:tc>
          <w:tcPr>
            <w:tcW w:w="5740" w:type="dxa"/>
            <w:tcBorders>
              <w:left w:val="single" w:color="auto" w:sz="6" w:space="0"/>
              <w:right w:val="single" w:color="auto" w:sz="6" w:space="0"/>
            </w:tcBorders>
            <w:noWrap w:val="0"/>
            <w:vAlign w:val="center"/>
          </w:tcPr>
          <w:p w14:paraId="77C1EF11">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在满足采购内容实质的基础上，供应商配备本项目服务人员具有：特种设备作业人员证（压力容器操作证R1）1人得2分、特种设备安全管理证（代号A）1人得2分、特种作业操作人员证（制冷与空调作业）2人得4分、特种作业操作人员证（低压电工作业）1人得2分、特种作业操作人员证（焊接与热切割作业）1人得2分、特种作业操作人员证（高处安装、维护、拆除作业）1人得2分，同一人员同时具备多种证书不重复记分，本项最高得 14分。注：应提供证书原件扫描件，并提供供应商为其缴纳的2026年1月以来连续3个月以上的社保证明。</w:t>
            </w:r>
          </w:p>
        </w:tc>
      </w:tr>
      <w:tr w14:paraId="3903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8" w:hRule="atLeast"/>
        </w:trPr>
        <w:tc>
          <w:tcPr>
            <w:tcW w:w="9961" w:type="dxa"/>
            <w:gridSpan w:val="4"/>
            <w:tcBorders>
              <w:left w:val="single" w:color="auto" w:sz="4" w:space="0"/>
              <w:right w:val="single" w:color="auto" w:sz="6" w:space="0"/>
            </w:tcBorders>
            <w:noWrap w:val="0"/>
            <w:vAlign w:val="center"/>
          </w:tcPr>
          <w:p w14:paraId="0F3B9B79">
            <w:pPr>
              <w:pStyle w:val="46"/>
              <w:spacing w:line="240" w:lineRule="auto"/>
              <w:jc w:val="left"/>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1.供应商编制响应文件时，涉及营业执照、资质、业绩、获奖、人员、财务、社保、纳税、各类证书等内容，须扫描编制在响应文件内。评委评审只需依法对响应文件进行评审，并以响应文件的响应为唯一评审依据，不再比对主体信用信息。供应商提供材料不全或不清晰无法辨识视为无效响应</w:t>
            </w:r>
          </w:p>
          <w:p w14:paraId="38E0D0A8">
            <w:pPr>
              <w:pStyle w:val="46"/>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2.电子响应文件中的扫描件，每张一般控制在500kb内,生成的加密电子响应文件一般不要超过50MB。</w:t>
            </w:r>
          </w:p>
          <w:p w14:paraId="0D4E5460">
            <w:pPr>
              <w:pStyle w:val="46"/>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3.评分分值及计算结果精确到小数点后两位，第三位四舍五入。 </w:t>
            </w:r>
          </w:p>
        </w:tc>
      </w:tr>
    </w:tbl>
    <w:p w14:paraId="5932FA9B">
      <w:pPr>
        <w:pStyle w:val="3"/>
        <w:bidi w:val="0"/>
        <w:ind w:left="0" w:leftChars="0" w:firstLine="0" w:firstLineChars="0"/>
        <w:jc w:val="left"/>
        <w:rPr>
          <w:rFonts w:hint="eastAsia"/>
          <w:color w:val="auto"/>
          <w:sz w:val="21"/>
          <w:szCs w:val="21"/>
          <w:lang w:val="en-US" w:eastAsia="zh-CN"/>
        </w:rPr>
      </w:pPr>
      <w:r>
        <w:rPr>
          <w:rFonts w:hint="eastAsia"/>
          <w:color w:val="auto"/>
          <w:sz w:val="21"/>
          <w:szCs w:val="21"/>
          <w:lang w:val="en-US" w:eastAsia="zh-CN"/>
        </w:rPr>
        <w:t>1、评分办法</w:t>
      </w:r>
    </w:p>
    <w:p w14:paraId="56AB0ABC">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1.1本次评标采用综合评分法。</w:t>
      </w:r>
    </w:p>
    <w:p w14:paraId="5F5F8840">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14:paraId="15BD0BE7">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1.2经评标委员会初步评审后有效投标不足3个的，评标委员会应予废标。</w:t>
      </w:r>
    </w:p>
    <w:p w14:paraId="1864E227">
      <w:pPr>
        <w:pStyle w:val="3"/>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color w:val="auto"/>
          <w:sz w:val="21"/>
          <w:szCs w:val="21"/>
        </w:rPr>
      </w:pPr>
      <w:bookmarkStart w:id="67" w:name="_Toc184635094"/>
      <w:bookmarkStart w:id="68" w:name="_Toc381018333"/>
      <w:bookmarkStart w:id="69" w:name="_Toc21497"/>
      <w:bookmarkStart w:id="70" w:name="_Toc374358912"/>
      <w:bookmarkStart w:id="71" w:name="_Toc381964734"/>
      <w:bookmarkStart w:id="72" w:name="_Toc363053528"/>
      <w:bookmarkStart w:id="73" w:name="_Toc381964642"/>
      <w:r>
        <w:rPr>
          <w:rFonts w:hint="eastAsia"/>
          <w:color w:val="auto"/>
          <w:sz w:val="21"/>
          <w:szCs w:val="21"/>
        </w:rPr>
        <w:t>2、评审标准</w:t>
      </w:r>
      <w:bookmarkEnd w:id="67"/>
      <w:bookmarkEnd w:id="68"/>
      <w:bookmarkEnd w:id="69"/>
      <w:bookmarkEnd w:id="70"/>
      <w:bookmarkEnd w:id="71"/>
      <w:bookmarkEnd w:id="72"/>
      <w:bookmarkEnd w:id="73"/>
    </w:p>
    <w:p w14:paraId="6F71DB1E">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bookmarkStart w:id="74" w:name="_Toc472337681"/>
      <w:bookmarkStart w:id="75" w:name="_Toc472429326"/>
      <w:bookmarkStart w:id="76" w:name="_Toc381018334"/>
      <w:bookmarkStart w:id="77" w:name="_Toc363053529"/>
      <w:bookmarkStart w:id="78" w:name="_Toc374358913"/>
      <w:bookmarkStart w:id="79" w:name="_Toc381964735"/>
      <w:bookmarkStart w:id="80" w:name="_Toc26780"/>
      <w:bookmarkStart w:id="81" w:name="_Toc381964643"/>
      <w:bookmarkStart w:id="82" w:name="_Toc184635095"/>
      <w:r>
        <w:rPr>
          <w:rFonts w:hint="eastAsia" w:ascii="宋体" w:hAnsi="宋体" w:eastAsia="宋体" w:cs="宋体"/>
          <w:color w:val="auto"/>
          <w:sz w:val="21"/>
          <w:szCs w:val="21"/>
          <w:highlight w:val="none"/>
        </w:rPr>
        <w:t>2.1初步评审标准</w:t>
      </w:r>
      <w:bookmarkEnd w:id="74"/>
      <w:bookmarkEnd w:id="75"/>
    </w:p>
    <w:p w14:paraId="5036FDC6">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2.l.1资格评审标准：见评标办法前附表</w:t>
      </w:r>
      <w:r>
        <w:rPr>
          <w:rFonts w:hint="eastAsia" w:ascii="宋体" w:hAnsi="宋体" w:eastAsia="宋体" w:cs="宋体"/>
          <w:color w:val="auto"/>
          <w:sz w:val="21"/>
          <w:szCs w:val="21"/>
          <w:highlight w:val="none"/>
          <w:lang w:eastAsia="zh-CN"/>
        </w:rPr>
        <w:t>；</w:t>
      </w:r>
    </w:p>
    <w:p w14:paraId="17F00A9A">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r>
        <w:rPr>
          <w:rFonts w:hint="eastAsia" w:ascii="宋体" w:hAnsi="宋体" w:eastAsia="宋体" w:cs="宋体"/>
          <w:color w:val="auto"/>
          <w:sz w:val="21"/>
          <w:szCs w:val="21"/>
          <w:highlight w:val="none"/>
          <w:lang w:eastAsia="zh-CN"/>
        </w:rPr>
        <w:t>符合性</w:t>
      </w:r>
      <w:r>
        <w:rPr>
          <w:rFonts w:hint="eastAsia" w:ascii="宋体" w:hAnsi="宋体" w:eastAsia="宋体" w:cs="宋体"/>
          <w:color w:val="auto"/>
          <w:sz w:val="21"/>
          <w:szCs w:val="21"/>
          <w:highlight w:val="none"/>
        </w:rPr>
        <w:t>评审标准：见评标办法前附表</w:t>
      </w:r>
      <w:r>
        <w:rPr>
          <w:rFonts w:hint="eastAsia" w:ascii="宋体" w:hAnsi="宋体" w:eastAsia="宋体" w:cs="宋体"/>
          <w:color w:val="auto"/>
          <w:sz w:val="21"/>
          <w:szCs w:val="21"/>
          <w:highlight w:val="none"/>
          <w:lang w:eastAsia="zh-CN"/>
        </w:rPr>
        <w:t>。</w:t>
      </w:r>
    </w:p>
    <w:p w14:paraId="2027BBE3">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bookmarkStart w:id="83" w:name="_Toc472429327"/>
      <w:bookmarkStart w:id="84" w:name="_Toc472337682"/>
      <w:r>
        <w:rPr>
          <w:rFonts w:hint="eastAsia" w:ascii="宋体" w:hAnsi="宋体" w:eastAsia="宋体" w:cs="宋体"/>
          <w:color w:val="auto"/>
          <w:sz w:val="21"/>
          <w:szCs w:val="21"/>
          <w:highlight w:val="none"/>
        </w:rPr>
        <w:t>2.2 分值构成与评分标准</w:t>
      </w:r>
      <w:bookmarkEnd w:id="83"/>
      <w:bookmarkEnd w:id="84"/>
    </w:p>
    <w:p w14:paraId="31746E81">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2.2.1分值构成</w:t>
      </w:r>
    </w:p>
    <w:p w14:paraId="7B955223">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）商务部分</w:t>
      </w:r>
      <w:r>
        <w:rPr>
          <w:rFonts w:hint="eastAsia" w:ascii="宋体" w:hAnsi="宋体" w:eastAsia="宋体" w:cs="宋体"/>
          <w:color w:val="auto"/>
          <w:sz w:val="21"/>
          <w:szCs w:val="21"/>
          <w:highlight w:val="none"/>
        </w:rPr>
        <w:t>：见评标办法前附表；</w:t>
      </w:r>
    </w:p>
    <w:p w14:paraId="4A742AAF">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部分：见评标办法前附表；</w:t>
      </w:r>
    </w:p>
    <w:p w14:paraId="774BFEAC">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）综合部分：见评标办法前附表。</w:t>
      </w:r>
    </w:p>
    <w:p w14:paraId="0E4CFBB9">
      <w:pPr>
        <w:pageBreakBefore w:val="0"/>
        <w:widowControl w:val="0"/>
        <w:kinsoku/>
        <w:wordWrap/>
        <w:overflowPunct/>
        <w:topLinePunct w:val="0"/>
        <w:autoSpaceDE/>
        <w:autoSpaceDN/>
        <w:bidi w:val="0"/>
        <w:adjustRightInd/>
        <w:snapToGrid/>
        <w:spacing w:line="360" w:lineRule="exact"/>
        <w:ind w:left="0" w:leftChars="0" w:right="0" w:righ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2.2.2评分标准</w:t>
      </w:r>
    </w:p>
    <w:p w14:paraId="2BC2E3A5">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）商务部分</w:t>
      </w:r>
      <w:r>
        <w:rPr>
          <w:rFonts w:hint="eastAsia" w:ascii="宋体" w:hAnsi="宋体" w:eastAsia="宋体" w:cs="宋体"/>
          <w:color w:val="auto"/>
          <w:sz w:val="21"/>
          <w:szCs w:val="21"/>
          <w:highlight w:val="none"/>
        </w:rPr>
        <w:t>：见评标办法前附表；</w:t>
      </w:r>
    </w:p>
    <w:p w14:paraId="12F50CDD">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部分：见评标办法前附表；</w:t>
      </w:r>
    </w:p>
    <w:p w14:paraId="4031BDB1">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）综合部分：见评标办法前附表。</w:t>
      </w:r>
    </w:p>
    <w:p w14:paraId="3AEFCFA7">
      <w:pPr>
        <w:pStyle w:val="3"/>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auto"/>
        <w:rPr>
          <w:rFonts w:hint="eastAsia"/>
          <w:color w:val="auto"/>
          <w:sz w:val="21"/>
          <w:szCs w:val="21"/>
        </w:rPr>
      </w:pPr>
      <w:r>
        <w:rPr>
          <w:rFonts w:hint="eastAsia"/>
          <w:color w:val="auto"/>
          <w:sz w:val="21"/>
          <w:szCs w:val="21"/>
        </w:rPr>
        <w:t>3、评标程序</w:t>
      </w:r>
      <w:bookmarkEnd w:id="76"/>
      <w:bookmarkEnd w:id="77"/>
      <w:bookmarkEnd w:id="78"/>
      <w:bookmarkEnd w:id="79"/>
      <w:bookmarkEnd w:id="80"/>
      <w:bookmarkEnd w:id="81"/>
      <w:bookmarkEnd w:id="82"/>
    </w:p>
    <w:p w14:paraId="0775A07A">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初步评审</w:t>
      </w:r>
    </w:p>
    <w:p w14:paraId="7E4119AB">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3.1.1只有通过资格审查的</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才能进入</w:t>
      </w:r>
      <w:r>
        <w:rPr>
          <w:rFonts w:hint="eastAsia" w:ascii="宋体" w:hAnsi="宋体" w:eastAsia="宋体" w:cs="宋体"/>
          <w:color w:val="auto"/>
          <w:sz w:val="21"/>
          <w:szCs w:val="21"/>
          <w:highlight w:val="none"/>
          <w:lang w:eastAsia="zh-CN"/>
        </w:rPr>
        <w:t>符合性评审</w:t>
      </w:r>
      <w:r>
        <w:rPr>
          <w:rFonts w:hint="eastAsia" w:ascii="宋体" w:hAnsi="宋体" w:eastAsia="宋体" w:cs="宋体"/>
          <w:color w:val="auto"/>
          <w:sz w:val="21"/>
          <w:szCs w:val="21"/>
          <w:highlight w:val="none"/>
        </w:rPr>
        <w:t>。评标委员会依据初步评审表规定的内容和标准对投标文件进行</w:t>
      </w:r>
      <w:r>
        <w:rPr>
          <w:rFonts w:hint="eastAsia" w:ascii="宋体" w:hAnsi="宋体" w:eastAsia="宋体" w:cs="宋体"/>
          <w:color w:val="auto"/>
          <w:sz w:val="21"/>
          <w:szCs w:val="21"/>
          <w:highlight w:val="none"/>
          <w:lang w:eastAsia="zh-CN"/>
        </w:rPr>
        <w:t>符合性审查</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有一项不符合评审标准的，其投标</w:t>
      </w:r>
      <w:r>
        <w:rPr>
          <w:rFonts w:hint="eastAsia" w:ascii="宋体" w:hAnsi="宋体" w:cs="宋体"/>
          <w:b/>
          <w:bCs/>
          <w:color w:val="auto"/>
          <w:sz w:val="21"/>
          <w:szCs w:val="21"/>
          <w:highlight w:val="none"/>
          <w:lang w:eastAsia="zh-CN"/>
        </w:rPr>
        <w:t>作</w:t>
      </w:r>
      <w:r>
        <w:rPr>
          <w:rFonts w:hint="eastAsia" w:ascii="宋体" w:hAnsi="宋体" w:eastAsia="宋体" w:cs="宋体"/>
          <w:b/>
          <w:bCs/>
          <w:color w:val="auto"/>
          <w:sz w:val="21"/>
          <w:szCs w:val="21"/>
          <w:highlight w:val="none"/>
        </w:rPr>
        <w:t>无效标处理，不得进入详细评审。</w:t>
      </w:r>
    </w:p>
    <w:p w14:paraId="009C95C5">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3.1.2投标报价有算术错误的，评标委员会按以下原则对投标报价进行修正，修正的价格经</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书面确认后具有约束力。</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不接受修正价格的，其投标作废标处理。</w:t>
      </w:r>
    </w:p>
    <w:p w14:paraId="6C7E3714">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（1）投标文件中的大写金额与小写金额不一致的，以大写金额为准（但大写金额有明显错误的除外）；</w:t>
      </w:r>
    </w:p>
    <w:p w14:paraId="5B39DDB3">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（2）总价金额与依据单价计算出的结果不一致的，以单价金额为准修正总价，但单价金额小数点有明显错误的除外。</w:t>
      </w:r>
    </w:p>
    <w:p w14:paraId="22DC5F39">
      <w:pPr>
        <w:pageBreakBefore w:val="0"/>
        <w:widowControl w:val="0"/>
        <w:kinsoku/>
        <w:wordWrap/>
        <w:overflowPunct/>
        <w:topLinePunct w:val="0"/>
        <w:autoSpaceDE/>
        <w:autoSpaceDN/>
        <w:bidi w:val="0"/>
        <w:adjustRightInd/>
        <w:snapToGrid/>
        <w:spacing w:line="36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详细评审</w:t>
      </w:r>
    </w:p>
    <w:p w14:paraId="170F195A">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 评标委员会按本章详细评审内容规定的量化因素和分值进行打分，并计算出综合评估得分。</w:t>
      </w:r>
    </w:p>
    <w:p w14:paraId="35C6D829">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 评分分值计算保留小数点后两位，小数点后第三位“四舍五入”。</w:t>
      </w:r>
    </w:p>
    <w:p w14:paraId="58B8E493">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3.2.3 </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的最终得分以全部评委打分的算术平均值为准。</w:t>
      </w:r>
    </w:p>
    <w:p w14:paraId="71050851">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投标文件的澄清和补正</w:t>
      </w:r>
    </w:p>
    <w:p w14:paraId="67210CBF">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在评标过程中，评标委员会可以书面形式要求</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对所提交投标文件中不明确的内容进行书面澄清或说明，或者对细微偏差进行补正。评标委员会不接受</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主动提出的澄清、说明或补正。</w:t>
      </w:r>
    </w:p>
    <w:p w14:paraId="3C85DEE0">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 澄清、说明和补正不得改变投标文件的实质性内容（算术性错误修正的除外）。</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的书面澄清、说明和补正属于投标文件的组成部分。</w:t>
      </w:r>
    </w:p>
    <w:p w14:paraId="0EEF5FFF">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评标委员会对</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提交的澄清、说明或补正有疑问的，可以要求</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进一步澄清、说明或补正，直至满足评标委员会的要求。</w:t>
      </w:r>
    </w:p>
    <w:p w14:paraId="5B463B8B">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 评标结果</w:t>
      </w:r>
    </w:p>
    <w:p w14:paraId="7E528937">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3.4.1评标委员会完成评标后，应当向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提交书面评标报告。</w:t>
      </w:r>
    </w:p>
    <w:p w14:paraId="37FF5F28">
      <w:pPr>
        <w:pageBreakBefore w:val="0"/>
        <w:widowControl w:val="0"/>
        <w:kinsoku/>
        <w:wordWrap/>
        <w:overflowPunct/>
        <w:topLinePunct w:val="0"/>
        <w:autoSpaceDE/>
        <w:autoSpaceDN/>
        <w:bidi w:val="0"/>
        <w:adjustRightInd/>
        <w:snapToGrid/>
        <w:spacing w:line="36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3.4.2评标结果同时在</w:t>
      </w:r>
      <w:r>
        <w:rPr>
          <w:rFonts w:hint="eastAsia" w:ascii="宋体" w:hAnsi="宋体" w:cs="宋体"/>
          <w:color w:val="auto"/>
          <w:sz w:val="21"/>
          <w:szCs w:val="21"/>
          <w:highlight w:val="none"/>
          <w:lang w:val="en-US" w:eastAsia="zh-CN"/>
        </w:rPr>
        <w:t>《河南省政府采购网》《全国公共资源交易平台（河南省·信阳市</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公示。</w:t>
      </w:r>
      <w:bookmarkStart w:id="85" w:name="_Toc30991"/>
      <w:bookmarkStart w:id="86" w:name="_Toc376964946"/>
      <w:bookmarkStart w:id="87" w:name="_Toc381964736"/>
      <w:bookmarkStart w:id="88" w:name="_Toc381964644"/>
    </w:p>
    <w:p w14:paraId="2345E159">
      <w:pPr>
        <w:pStyle w:val="11"/>
        <w:pageBreakBefore w:val="0"/>
        <w:kinsoku/>
        <w:wordWrap/>
        <w:overflowPunct/>
        <w:topLinePunct w:val="0"/>
        <w:bidi w:val="0"/>
        <w:adjustRightInd/>
        <w:snapToGrid/>
        <w:spacing w:after="0" w:afterLines="0" w:line="400" w:lineRule="exact"/>
        <w:ind w:left="0" w:leftChars="0" w:right="0" w:rightChars="0"/>
        <w:rPr>
          <w:rFonts w:hint="eastAsia" w:ascii="宋体" w:hAnsi="宋体" w:eastAsia="宋体" w:cs="宋体"/>
          <w:color w:val="auto"/>
          <w:sz w:val="21"/>
          <w:szCs w:val="21"/>
          <w:highlight w:val="none"/>
        </w:rPr>
      </w:pPr>
    </w:p>
    <w:bookmarkEnd w:id="57"/>
    <w:bookmarkEnd w:id="58"/>
    <w:bookmarkEnd w:id="85"/>
    <w:bookmarkEnd w:id="86"/>
    <w:bookmarkEnd w:id="87"/>
    <w:bookmarkEnd w:id="88"/>
    <w:p w14:paraId="5082199A">
      <w:pPr>
        <w:pageBreakBefore w:val="0"/>
        <w:kinsoku/>
        <w:wordWrap/>
        <w:overflowPunct/>
        <w:topLinePunct w:val="0"/>
        <w:bidi w:val="0"/>
        <w:adjustRightInd/>
        <w:snapToGrid/>
        <w:spacing w:line="400" w:lineRule="exact"/>
        <w:ind w:left="0" w:leftChars="0" w:right="0" w:rightChars="0" w:firstLine="723" w:firstLineChars="200"/>
        <w:jc w:val="center"/>
        <w:rPr>
          <w:rFonts w:hint="eastAsia" w:ascii="宋体" w:hAnsi="宋体"/>
          <w:b/>
          <w:bCs/>
          <w:color w:val="auto"/>
          <w:sz w:val="36"/>
          <w:szCs w:val="36"/>
          <w:highlight w:val="none"/>
        </w:rPr>
      </w:pPr>
      <w:bookmarkStart w:id="89" w:name="_Toc268"/>
      <w:bookmarkEnd w:id="89"/>
    </w:p>
    <w:p w14:paraId="5D715DE8">
      <w:pPr>
        <w:pageBreakBefore w:val="0"/>
        <w:kinsoku/>
        <w:wordWrap/>
        <w:overflowPunct/>
        <w:topLinePunct w:val="0"/>
        <w:bidi w:val="0"/>
        <w:adjustRightInd/>
        <w:snapToGrid/>
        <w:spacing w:line="400" w:lineRule="exact"/>
        <w:ind w:right="0" w:rightChars="0"/>
        <w:jc w:val="both"/>
        <w:rPr>
          <w:rFonts w:hint="eastAsia" w:ascii="宋体" w:hAnsi="宋体"/>
          <w:b/>
          <w:bCs/>
          <w:color w:val="auto"/>
          <w:sz w:val="36"/>
          <w:szCs w:val="36"/>
          <w:highlight w:val="none"/>
        </w:rPr>
      </w:pPr>
    </w:p>
    <w:p w14:paraId="62E43E39">
      <w:pPr>
        <w:rPr>
          <w:rFonts w:hint="eastAsia"/>
          <w:color w:val="auto"/>
        </w:rPr>
      </w:pPr>
      <w:r>
        <w:rPr>
          <w:rFonts w:hint="eastAsia"/>
          <w:color w:val="auto"/>
        </w:rPr>
        <w:br w:type="page"/>
      </w:r>
    </w:p>
    <w:p w14:paraId="3A681BE2">
      <w:pPr>
        <w:pStyle w:val="5"/>
        <w:bidi w:val="0"/>
        <w:rPr>
          <w:rFonts w:hint="eastAsia"/>
          <w:b w:val="0"/>
          <w:bCs/>
          <w:color w:val="auto"/>
        </w:rPr>
      </w:pPr>
      <w:r>
        <w:rPr>
          <w:rFonts w:hint="eastAsia"/>
          <w:b w:val="0"/>
          <w:bCs/>
          <w:color w:val="auto"/>
        </w:rPr>
        <w:t>附件：废标条件</w:t>
      </w:r>
    </w:p>
    <w:p w14:paraId="3064B1CD">
      <w:pPr>
        <w:pageBreakBefore w:val="0"/>
        <w:kinsoku/>
        <w:wordWrap/>
        <w:overflowPunct/>
        <w:topLinePunct w:val="0"/>
        <w:bidi w:val="0"/>
        <w:adjustRightInd/>
        <w:snapToGrid/>
        <w:spacing w:line="400" w:lineRule="exact"/>
        <w:ind w:left="0" w:leftChars="0" w:right="0" w:rightChars="0" w:firstLine="420" w:firstLineChars="20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废标条件</w:t>
      </w:r>
    </w:p>
    <w:p w14:paraId="38F1CE2E">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本附件所集中列示的废标条件，是本章“评标办法”的组成部分，是对第二章“</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须知”和本章正文部分所规定的废标条件的总结和补充，如果出现相互矛盾的情况，以第二章“</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须知”和本章正文部分的规定为准。</w:t>
      </w:r>
    </w:p>
    <w:p w14:paraId="2953E4BC">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1.未通过第三章评标办法</w:t>
      </w:r>
      <w:r>
        <w:rPr>
          <w:rFonts w:hint="eastAsia" w:ascii="宋体" w:hAnsi="宋体" w:eastAsia="宋体" w:cs="宋体"/>
          <w:b w:val="0"/>
          <w:bCs/>
          <w:color w:val="auto"/>
          <w:sz w:val="21"/>
          <w:szCs w:val="21"/>
          <w:highlight w:val="none"/>
          <w:lang w:eastAsia="zh-CN"/>
        </w:rPr>
        <w:t>资格评审、符合性评审的</w:t>
      </w:r>
      <w:r>
        <w:rPr>
          <w:rFonts w:hint="eastAsia" w:ascii="宋体" w:hAnsi="宋体" w:eastAsia="宋体" w:cs="宋体"/>
          <w:b w:val="0"/>
          <w:bCs/>
          <w:color w:val="auto"/>
          <w:sz w:val="21"/>
          <w:szCs w:val="21"/>
          <w:highlight w:val="none"/>
        </w:rPr>
        <w:t xml:space="preserve">； </w:t>
      </w:r>
    </w:p>
    <w:p w14:paraId="3B8F014E">
      <w:pPr>
        <w:pageBreakBefore w:val="0"/>
        <w:kinsoku/>
        <w:wordWrap/>
        <w:overflowPunct/>
        <w:topLinePunct w:val="0"/>
        <w:bidi w:val="0"/>
        <w:adjustRightInd/>
        <w:snapToGrid/>
        <w:spacing w:line="400" w:lineRule="exact"/>
        <w:ind w:left="0" w:leftChars="0" w:right="0" w:rightChars="0" w:firstLine="210" w:firstLineChars="1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.不按评标委员会要求澄清、说明或补正的；</w:t>
      </w:r>
    </w:p>
    <w:p w14:paraId="613AF980">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.投标报价有算术性错误，</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不接受修正价格的；</w:t>
      </w:r>
    </w:p>
    <w:p w14:paraId="79F74C23">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.以他人的名义投标、以行贿手段谋取中标或者以其他弄虚作假方式投标的；</w:t>
      </w:r>
    </w:p>
    <w:p w14:paraId="7A040CAD">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.属于串（围）标行为的；</w:t>
      </w:r>
    </w:p>
    <w:p w14:paraId="0D604573">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.评标委员会认定</w:t>
      </w:r>
      <w:r>
        <w:rPr>
          <w:rFonts w:hint="eastAsia" w:ascii="宋体" w:hAnsi="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以低于成本报价竞标的；</w:t>
      </w:r>
    </w:p>
    <w:p w14:paraId="1137E823">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rPr>
        <w:t>．明显不符合技术规格、技术标准的要求；</w:t>
      </w:r>
    </w:p>
    <w:p w14:paraId="2DA0424D">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.不具备招标文件中规定的资格要求的；</w:t>
      </w:r>
    </w:p>
    <w:p w14:paraId="72E7BDB2">
      <w:pPr>
        <w:pageBreakBefore w:val="0"/>
        <w:kinsoku/>
        <w:wordWrap/>
        <w:overflowPunct/>
        <w:topLinePunct w:val="0"/>
        <w:bidi w:val="0"/>
        <w:adjustRightInd/>
        <w:snapToGrid/>
        <w:spacing w:line="400" w:lineRule="exact"/>
        <w:ind w:left="0" w:leftChars="0" w:right="0" w:rightChars="0" w:firstLine="210" w:firstLineChars="1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  9.文件制作机器码、文件创建标识码有相同的；</w:t>
      </w:r>
    </w:p>
    <w:p w14:paraId="2B3B927C">
      <w:pPr>
        <w:pageBreakBefore w:val="0"/>
        <w:kinsoku/>
        <w:wordWrap/>
        <w:overflowPunct/>
        <w:topLinePunct w:val="0"/>
        <w:bidi w:val="0"/>
        <w:adjustRightInd/>
        <w:snapToGrid/>
        <w:spacing w:line="400" w:lineRule="exact"/>
        <w:ind w:left="0" w:leftChars="0" w:right="0" w:rightChars="0" w:firstLine="420" w:firstLineChars="200"/>
        <w:rPr>
          <w:rFonts w:ascii="宋体" w:hAnsi="宋体"/>
          <w:b/>
          <w:color w:val="auto"/>
          <w:sz w:val="21"/>
          <w:szCs w:val="21"/>
          <w:highlight w:val="none"/>
        </w:rPr>
      </w:pPr>
      <w:r>
        <w:rPr>
          <w:rFonts w:hint="eastAsia" w:ascii="宋体" w:hAnsi="宋体" w:eastAsia="宋体" w:cs="宋体"/>
          <w:b w:val="0"/>
          <w:bCs/>
          <w:color w:val="auto"/>
          <w:sz w:val="21"/>
          <w:szCs w:val="21"/>
          <w:highlight w:val="none"/>
        </w:rPr>
        <w:t>10．不符合招标文件规定的其他实质性要求及相关法律法规或规章规定可以废标的其他情形</w:t>
      </w:r>
      <w:r>
        <w:rPr>
          <w:rFonts w:hint="eastAsia" w:ascii="宋体" w:hAnsi="宋体" w:eastAsia="宋体" w:cs="宋体"/>
          <w:b/>
          <w:color w:val="auto"/>
          <w:sz w:val="21"/>
          <w:szCs w:val="21"/>
          <w:highlight w:val="none"/>
        </w:rPr>
        <w:t>。</w:t>
      </w:r>
      <w:r>
        <w:rPr>
          <w:rFonts w:hint="eastAsia" w:ascii="宋体" w:hAnsi="宋体" w:cs="宋体"/>
          <w:b w:val="0"/>
          <w:bCs/>
          <w:color w:val="auto"/>
          <w:sz w:val="21"/>
          <w:szCs w:val="21"/>
          <w:highlight w:val="none"/>
          <w:lang w:val="en-US" w:eastAsia="zh-CN"/>
        </w:rPr>
        <w:t>备注：供应商自行承诺以上条款放于投标文件内，未放置视为无效响应</w:t>
      </w:r>
      <w:r>
        <w:rPr>
          <w:rFonts w:ascii="宋体" w:hAnsi="宋体"/>
          <w:b/>
          <w:color w:val="auto"/>
          <w:sz w:val="21"/>
          <w:szCs w:val="21"/>
          <w:highlight w:val="none"/>
        </w:rPr>
        <w:br w:type="page"/>
      </w:r>
    </w:p>
    <w:p w14:paraId="33DBF937">
      <w:pPr>
        <w:pageBreakBefore w:val="0"/>
        <w:kinsoku/>
        <w:wordWrap/>
        <w:overflowPunct/>
        <w:topLinePunct w:val="0"/>
        <w:bidi w:val="0"/>
        <w:adjustRightInd/>
        <w:snapToGrid/>
        <w:spacing w:line="400" w:lineRule="exact"/>
        <w:ind w:left="0" w:leftChars="0" w:right="0" w:rightChars="0" w:firstLine="1054" w:firstLineChars="500"/>
        <w:jc w:val="left"/>
        <w:rPr>
          <w:rFonts w:ascii="宋体" w:hAnsi="宋体"/>
          <w:b/>
          <w:color w:val="auto"/>
          <w:sz w:val="21"/>
          <w:szCs w:val="21"/>
          <w:highlight w:val="none"/>
        </w:rPr>
      </w:pPr>
    </w:p>
    <w:p w14:paraId="5BB83450">
      <w:pPr>
        <w:pStyle w:val="2"/>
        <w:numPr>
          <w:ilvl w:val="0"/>
          <w:numId w:val="4"/>
        </w:numPr>
        <w:bidi w:val="0"/>
        <w:jc w:val="center"/>
        <w:rPr>
          <w:rFonts w:hint="eastAsia"/>
          <w:color w:val="auto"/>
        </w:rPr>
      </w:pPr>
      <w:r>
        <w:rPr>
          <w:rFonts w:hint="eastAsia"/>
          <w:color w:val="auto"/>
          <w:lang w:val="en-US" w:eastAsia="zh-CN"/>
        </w:rPr>
        <w:t xml:space="preserve"> </w:t>
      </w:r>
      <w:bookmarkStart w:id="90" w:name="_Toc14342"/>
      <w:r>
        <w:rPr>
          <w:rFonts w:hint="eastAsia"/>
          <w:color w:val="auto"/>
        </w:rPr>
        <w:t>合同主要条款</w:t>
      </w:r>
      <w:r>
        <w:rPr>
          <w:rFonts w:hint="eastAsia"/>
          <w:color w:val="auto"/>
          <w:lang w:eastAsia="zh-CN"/>
        </w:rPr>
        <w:t>及格式</w:t>
      </w:r>
      <w:bookmarkEnd w:id="90"/>
    </w:p>
    <w:p w14:paraId="0CBDBBBC">
      <w:pPr>
        <w:spacing w:line="360" w:lineRule="auto"/>
        <w:jc w:val="center"/>
        <w:rPr>
          <w:rFonts w:hint="eastAsia" w:ascii="宋体" w:hAnsi="宋体" w:cs="宋体"/>
          <w:color w:val="auto"/>
          <w:sz w:val="36"/>
          <w:szCs w:val="36"/>
        </w:rPr>
      </w:pPr>
      <w:r>
        <w:rPr>
          <w:rFonts w:hint="eastAsia"/>
          <w:b/>
          <w:bCs/>
          <w:color w:val="auto"/>
          <w:sz w:val="36"/>
          <w:szCs w:val="44"/>
          <w:highlight w:val="none"/>
          <w:lang w:val="en-US" w:eastAsia="zh-CN"/>
        </w:rPr>
        <w:t xml:space="preserve">     </w:t>
      </w:r>
      <w:r>
        <w:rPr>
          <w:rFonts w:hint="eastAsia" w:ascii="宋体" w:hAnsi="宋体" w:cs="宋体"/>
          <w:color w:val="auto"/>
          <w:sz w:val="36"/>
          <w:szCs w:val="36"/>
        </w:rPr>
        <w:t>合同条款及格式</w:t>
      </w:r>
    </w:p>
    <w:p w14:paraId="5412C680">
      <w:pPr>
        <w:spacing w:line="360" w:lineRule="auto"/>
        <w:jc w:val="center"/>
        <w:rPr>
          <w:rFonts w:hint="eastAsia" w:ascii="宋体" w:hAnsi="宋体" w:cs="宋体"/>
          <w:color w:val="auto"/>
          <w:sz w:val="24"/>
          <w:szCs w:val="24"/>
        </w:rPr>
      </w:pPr>
      <w:r>
        <w:rPr>
          <w:rFonts w:hint="eastAsia" w:ascii="宋体" w:hAnsi="宋体" w:cs="宋体"/>
          <w:color w:val="auto"/>
          <w:sz w:val="24"/>
          <w:szCs w:val="24"/>
        </w:rPr>
        <w:t>（仅供参考，最终以实际签订的合同条款为准）</w:t>
      </w:r>
    </w:p>
    <w:p w14:paraId="4A783788">
      <w:pPr>
        <w:spacing w:line="360" w:lineRule="auto"/>
        <w:ind w:firstLine="477" w:firstLineChars="199"/>
        <w:jc w:val="left"/>
        <w:rPr>
          <w:rFonts w:hint="eastAsia" w:ascii="宋体" w:hAnsi="宋体" w:cs="宋体"/>
          <w:color w:val="auto"/>
          <w:sz w:val="24"/>
          <w:szCs w:val="24"/>
          <w:u w:val="single"/>
        </w:rPr>
      </w:pPr>
      <w:r>
        <w:rPr>
          <w:rFonts w:hint="eastAsia" w:ascii="宋体" w:hAnsi="宋体" w:cs="宋体"/>
          <w:color w:val="auto"/>
          <w:sz w:val="24"/>
          <w:szCs w:val="24"/>
        </w:rPr>
        <w:t>甲方（采购人）:</w:t>
      </w:r>
      <w:r>
        <w:rPr>
          <w:rFonts w:hint="eastAsia" w:ascii="宋体" w:hAnsi="宋体" w:cs="宋体"/>
          <w:color w:val="auto"/>
          <w:sz w:val="24"/>
          <w:szCs w:val="24"/>
          <w:u w:val="single"/>
        </w:rPr>
        <w:t xml:space="preserve">                                  </w:t>
      </w:r>
    </w:p>
    <w:p w14:paraId="20B9C75A">
      <w:pPr>
        <w:spacing w:line="360" w:lineRule="auto"/>
        <w:ind w:firstLine="477" w:firstLineChars="199"/>
        <w:jc w:val="left"/>
        <w:rPr>
          <w:rFonts w:hint="eastAsia" w:ascii="宋体" w:hAnsi="宋体" w:cs="宋体"/>
          <w:color w:val="auto"/>
          <w:sz w:val="24"/>
          <w:szCs w:val="24"/>
          <w:u w:val="single"/>
        </w:rPr>
      </w:pPr>
      <w:r>
        <w:rPr>
          <w:rFonts w:hint="eastAsia" w:ascii="宋体" w:hAnsi="宋体" w:cs="宋体"/>
          <w:color w:val="auto"/>
          <w:sz w:val="24"/>
          <w:szCs w:val="24"/>
        </w:rPr>
        <w:t>乙方（成交人）：</w:t>
      </w:r>
      <w:r>
        <w:rPr>
          <w:rFonts w:hint="eastAsia" w:ascii="宋体" w:hAnsi="宋体" w:cs="宋体"/>
          <w:color w:val="auto"/>
          <w:sz w:val="24"/>
          <w:szCs w:val="24"/>
          <w:u w:val="single"/>
        </w:rPr>
        <w:t xml:space="preserve">                                 </w:t>
      </w:r>
    </w:p>
    <w:p w14:paraId="36D317A7">
      <w:pPr>
        <w:spacing w:line="360" w:lineRule="auto"/>
        <w:ind w:firstLine="477" w:firstLineChars="199"/>
        <w:jc w:val="left"/>
        <w:rPr>
          <w:rFonts w:hint="eastAsia" w:ascii="宋体" w:hAnsi="宋体" w:cs="宋体"/>
          <w:color w:val="auto"/>
          <w:sz w:val="24"/>
          <w:szCs w:val="24"/>
        </w:rPr>
      </w:pPr>
      <w:r>
        <w:rPr>
          <w:rFonts w:hint="eastAsia" w:ascii="宋体" w:hAnsi="宋体" w:cs="宋体"/>
          <w:color w:val="auto"/>
          <w:sz w:val="24"/>
          <w:szCs w:val="24"/>
        </w:rPr>
        <w:t>根据《中华人民共和国政府采购法》、《中华人民共和国</w:t>
      </w:r>
      <w:r>
        <w:rPr>
          <w:rFonts w:hint="eastAsia" w:ascii="宋体" w:hAnsi="宋体" w:cs="宋体"/>
          <w:color w:val="auto"/>
          <w:sz w:val="24"/>
          <w:szCs w:val="24"/>
          <w:lang w:val="en-US" w:eastAsia="zh-CN"/>
        </w:rPr>
        <w:t>民法典</w:t>
      </w:r>
      <w:r>
        <w:rPr>
          <w:rFonts w:hint="eastAsia" w:ascii="宋体" w:hAnsi="宋体" w:cs="宋体"/>
          <w:color w:val="auto"/>
          <w:sz w:val="24"/>
          <w:szCs w:val="24"/>
        </w:rPr>
        <w:t>》等相关法律，甲、乙双方就编制</w:t>
      </w:r>
      <w:r>
        <w:rPr>
          <w:rFonts w:hint="eastAsia" w:ascii="宋体" w:hAnsi="宋体" w:cs="宋体"/>
          <w:color w:val="auto"/>
          <w:sz w:val="24"/>
          <w:szCs w:val="24"/>
          <w:u w:val="single"/>
        </w:rPr>
        <w:t xml:space="preserve">                （项目名称）</w:t>
      </w:r>
      <w:r>
        <w:rPr>
          <w:rFonts w:hint="eastAsia" w:ascii="宋体" w:hAnsi="宋体" w:cs="宋体"/>
          <w:color w:val="auto"/>
          <w:sz w:val="24"/>
          <w:szCs w:val="24"/>
        </w:rPr>
        <w:t>招标项目，经平等协商达成合同如下：</w:t>
      </w:r>
    </w:p>
    <w:p w14:paraId="3617653A">
      <w:pPr>
        <w:spacing w:line="360" w:lineRule="auto"/>
        <w:jc w:val="left"/>
        <w:rPr>
          <w:rFonts w:hint="eastAsia" w:ascii="宋体" w:hAnsi="宋体" w:cs="宋体"/>
          <w:color w:val="auto"/>
          <w:sz w:val="24"/>
          <w:szCs w:val="24"/>
        </w:rPr>
      </w:pPr>
      <w:r>
        <w:rPr>
          <w:rFonts w:hint="eastAsia" w:ascii="宋体" w:hAnsi="宋体" w:cs="宋体"/>
          <w:color w:val="auto"/>
          <w:sz w:val="24"/>
          <w:szCs w:val="24"/>
        </w:rPr>
        <w:t>一、合同文件</w:t>
      </w:r>
    </w:p>
    <w:p w14:paraId="347AF1C5">
      <w:pPr>
        <w:spacing w:line="360" w:lineRule="auto"/>
        <w:jc w:val="left"/>
        <w:rPr>
          <w:rFonts w:hint="eastAsia" w:ascii="宋体" w:hAnsi="宋体" w:cs="宋体"/>
          <w:color w:val="auto"/>
          <w:sz w:val="24"/>
          <w:szCs w:val="24"/>
        </w:rPr>
      </w:pPr>
      <w:r>
        <w:rPr>
          <w:rFonts w:hint="eastAsia" w:ascii="宋体" w:hAnsi="宋体" w:cs="宋体"/>
          <w:color w:val="auto"/>
          <w:sz w:val="24"/>
          <w:szCs w:val="24"/>
        </w:rPr>
        <w:t>本合同所附下列文件是构成本合同不可分割的部分，组成合同的各项文件应互相解释，互为说明，解释合同文件的优先顺序如下：</w:t>
      </w:r>
    </w:p>
    <w:p w14:paraId="35D1D02C">
      <w:pPr>
        <w:spacing w:line="360" w:lineRule="auto"/>
        <w:jc w:val="left"/>
        <w:rPr>
          <w:rFonts w:hint="eastAsia" w:ascii="宋体" w:hAnsi="宋体" w:cs="宋体"/>
          <w:color w:val="auto"/>
          <w:sz w:val="24"/>
          <w:szCs w:val="24"/>
        </w:rPr>
      </w:pPr>
      <w:r>
        <w:rPr>
          <w:rFonts w:hint="eastAsia" w:ascii="宋体" w:hAnsi="宋体" w:cs="宋体"/>
          <w:color w:val="auto"/>
          <w:sz w:val="24"/>
          <w:szCs w:val="24"/>
        </w:rPr>
        <w:t>（一）合同格式以及合同条款</w:t>
      </w:r>
    </w:p>
    <w:p w14:paraId="46B07798">
      <w:pPr>
        <w:spacing w:line="360" w:lineRule="auto"/>
        <w:jc w:val="left"/>
        <w:rPr>
          <w:rFonts w:hint="eastAsia" w:ascii="宋体" w:hAnsi="宋体" w:cs="宋体"/>
          <w:color w:val="auto"/>
          <w:sz w:val="24"/>
          <w:szCs w:val="24"/>
        </w:rPr>
      </w:pPr>
      <w:r>
        <w:rPr>
          <w:rFonts w:hint="eastAsia" w:ascii="宋体" w:hAnsi="宋体" w:cs="宋体"/>
          <w:color w:val="auto"/>
          <w:sz w:val="24"/>
          <w:szCs w:val="24"/>
        </w:rPr>
        <w:t>（二）成交通知书</w:t>
      </w:r>
    </w:p>
    <w:p w14:paraId="66C26AC5">
      <w:pPr>
        <w:spacing w:line="360" w:lineRule="auto"/>
        <w:jc w:val="left"/>
        <w:rPr>
          <w:rFonts w:hint="eastAsia" w:ascii="宋体" w:hAnsi="宋体" w:cs="宋体"/>
          <w:color w:val="auto"/>
          <w:sz w:val="24"/>
          <w:szCs w:val="24"/>
        </w:rPr>
      </w:pPr>
      <w:r>
        <w:rPr>
          <w:rFonts w:hint="eastAsia" w:ascii="宋体" w:hAnsi="宋体" w:cs="宋体"/>
          <w:color w:val="auto"/>
          <w:sz w:val="24"/>
          <w:szCs w:val="24"/>
        </w:rPr>
        <w:t>（三）成交人在评审过程中做出的有关澄清、说明、承诺或者补正文件</w:t>
      </w:r>
    </w:p>
    <w:p w14:paraId="361EB864">
      <w:pPr>
        <w:spacing w:line="360" w:lineRule="auto"/>
        <w:jc w:val="left"/>
        <w:rPr>
          <w:rFonts w:hint="eastAsia" w:ascii="宋体" w:hAnsi="宋体" w:cs="宋体"/>
          <w:color w:val="auto"/>
          <w:sz w:val="24"/>
          <w:szCs w:val="24"/>
        </w:rPr>
      </w:pPr>
      <w:r>
        <w:rPr>
          <w:rFonts w:hint="eastAsia" w:ascii="宋体" w:hAnsi="宋体" w:cs="宋体"/>
          <w:color w:val="auto"/>
          <w:sz w:val="24"/>
          <w:szCs w:val="24"/>
        </w:rPr>
        <w:t>（四）成交人响应文件</w:t>
      </w:r>
    </w:p>
    <w:p w14:paraId="68A0AB8F">
      <w:pPr>
        <w:spacing w:line="360" w:lineRule="auto"/>
        <w:jc w:val="left"/>
        <w:rPr>
          <w:rFonts w:hint="eastAsia" w:ascii="宋体" w:hAnsi="宋体" w:cs="宋体"/>
          <w:color w:val="auto"/>
          <w:sz w:val="24"/>
          <w:szCs w:val="24"/>
        </w:rPr>
      </w:pPr>
      <w:r>
        <w:rPr>
          <w:rFonts w:hint="eastAsia" w:ascii="宋体" w:hAnsi="宋体" w:cs="宋体"/>
          <w:color w:val="auto"/>
          <w:sz w:val="24"/>
          <w:szCs w:val="24"/>
        </w:rPr>
        <w:t>（五）</w:t>
      </w:r>
      <w:r>
        <w:rPr>
          <w:rFonts w:hint="eastAsia" w:ascii="宋体" w:hAnsi="宋体" w:cs="宋体"/>
          <w:color w:val="auto"/>
          <w:sz w:val="24"/>
          <w:szCs w:val="24"/>
          <w:lang w:val="en-US" w:eastAsia="zh-CN"/>
        </w:rPr>
        <w:t>投标</w:t>
      </w:r>
      <w:r>
        <w:rPr>
          <w:rFonts w:hint="eastAsia" w:ascii="宋体" w:hAnsi="宋体" w:cs="宋体"/>
          <w:color w:val="auto"/>
          <w:sz w:val="24"/>
          <w:szCs w:val="24"/>
        </w:rPr>
        <w:t>文件</w:t>
      </w:r>
    </w:p>
    <w:p w14:paraId="1B646902">
      <w:pPr>
        <w:spacing w:line="360" w:lineRule="auto"/>
        <w:jc w:val="left"/>
        <w:rPr>
          <w:rFonts w:hint="eastAsia" w:ascii="宋体" w:hAnsi="宋体" w:cs="宋体"/>
          <w:color w:val="auto"/>
          <w:sz w:val="24"/>
          <w:szCs w:val="24"/>
        </w:rPr>
      </w:pPr>
      <w:r>
        <w:rPr>
          <w:rFonts w:hint="eastAsia" w:ascii="宋体" w:hAnsi="宋体" w:cs="宋体"/>
          <w:color w:val="auto"/>
          <w:sz w:val="24"/>
          <w:szCs w:val="24"/>
        </w:rPr>
        <w:t>（六）本合同附件</w:t>
      </w:r>
    </w:p>
    <w:p w14:paraId="52A885C3">
      <w:pPr>
        <w:spacing w:line="360" w:lineRule="auto"/>
        <w:jc w:val="left"/>
        <w:rPr>
          <w:rFonts w:hint="eastAsia" w:ascii="宋体" w:hAnsi="宋体" w:cs="宋体"/>
          <w:color w:val="auto"/>
          <w:sz w:val="24"/>
          <w:szCs w:val="24"/>
        </w:rPr>
      </w:pPr>
      <w:r>
        <w:rPr>
          <w:rFonts w:hint="eastAsia" w:ascii="宋体" w:hAnsi="宋体" w:cs="宋体"/>
          <w:color w:val="auto"/>
          <w:sz w:val="24"/>
          <w:szCs w:val="24"/>
        </w:rPr>
        <w:t>同一层次的合同文件规定有矛盾的以较后时间制定的为准。</w:t>
      </w:r>
    </w:p>
    <w:p w14:paraId="324979BD">
      <w:pPr>
        <w:spacing w:line="360" w:lineRule="auto"/>
        <w:jc w:val="left"/>
        <w:rPr>
          <w:rFonts w:hint="eastAsia" w:ascii="宋体" w:hAnsi="宋体" w:cs="宋体"/>
          <w:color w:val="auto"/>
          <w:sz w:val="24"/>
          <w:szCs w:val="24"/>
        </w:rPr>
      </w:pPr>
      <w:r>
        <w:rPr>
          <w:rFonts w:hint="eastAsia" w:ascii="宋体" w:hAnsi="宋体" w:cs="宋体"/>
          <w:color w:val="auto"/>
          <w:sz w:val="24"/>
          <w:szCs w:val="24"/>
        </w:rPr>
        <w:t>二、合同的范围和条件</w:t>
      </w:r>
    </w:p>
    <w:p w14:paraId="7F118716">
      <w:pPr>
        <w:spacing w:line="360" w:lineRule="auto"/>
        <w:jc w:val="left"/>
        <w:rPr>
          <w:rFonts w:hint="eastAsia" w:ascii="宋体" w:hAnsi="宋体" w:cs="宋体"/>
          <w:color w:val="auto"/>
          <w:sz w:val="24"/>
          <w:szCs w:val="24"/>
        </w:rPr>
      </w:pPr>
      <w:r>
        <w:rPr>
          <w:rFonts w:hint="eastAsia" w:ascii="宋体" w:hAnsi="宋体" w:cs="宋体"/>
          <w:color w:val="auto"/>
          <w:sz w:val="24"/>
          <w:szCs w:val="24"/>
        </w:rPr>
        <w:t>本合同的范围和条件应与上述合同文件的规定相一致。</w:t>
      </w:r>
    </w:p>
    <w:p w14:paraId="4431AA99">
      <w:pPr>
        <w:spacing w:line="360" w:lineRule="auto"/>
        <w:jc w:val="left"/>
        <w:rPr>
          <w:rFonts w:hint="eastAsia" w:ascii="宋体" w:hAnsi="宋体" w:cs="宋体"/>
          <w:color w:val="auto"/>
          <w:sz w:val="24"/>
          <w:szCs w:val="24"/>
        </w:rPr>
      </w:pPr>
      <w:r>
        <w:rPr>
          <w:rFonts w:hint="eastAsia" w:ascii="宋体" w:hAnsi="宋体" w:cs="宋体"/>
          <w:color w:val="auto"/>
          <w:sz w:val="24"/>
          <w:szCs w:val="24"/>
        </w:rPr>
        <w:t>三、服务项目</w:t>
      </w:r>
    </w:p>
    <w:p w14:paraId="155A94A5">
      <w:pPr>
        <w:spacing w:line="360" w:lineRule="auto"/>
        <w:jc w:val="left"/>
        <w:rPr>
          <w:rFonts w:hint="eastAsia" w:ascii="宋体" w:hAnsi="宋体" w:cs="宋体"/>
          <w:color w:val="auto"/>
          <w:sz w:val="24"/>
          <w:szCs w:val="24"/>
          <w:u w:val="single"/>
        </w:rPr>
      </w:pPr>
      <w:r>
        <w:rPr>
          <w:rFonts w:hint="eastAsia" w:ascii="宋体" w:hAnsi="宋体" w:cs="宋体"/>
          <w:color w:val="auto"/>
          <w:sz w:val="24"/>
          <w:szCs w:val="24"/>
        </w:rPr>
        <w:t>本合同所提供的服务项目内容：</w:t>
      </w:r>
      <w:r>
        <w:rPr>
          <w:rFonts w:hint="eastAsia" w:ascii="宋体" w:hAnsi="宋体" w:cs="宋体"/>
          <w:color w:val="auto"/>
          <w:sz w:val="24"/>
          <w:szCs w:val="24"/>
          <w:u w:val="single"/>
        </w:rPr>
        <w:t xml:space="preserve">              </w:t>
      </w:r>
    </w:p>
    <w:p w14:paraId="484FF44F">
      <w:pPr>
        <w:spacing w:line="360" w:lineRule="auto"/>
        <w:jc w:val="left"/>
        <w:rPr>
          <w:rFonts w:hint="eastAsia" w:ascii="宋体" w:hAnsi="宋体" w:cs="宋体"/>
          <w:color w:val="auto"/>
          <w:sz w:val="24"/>
          <w:szCs w:val="24"/>
        </w:rPr>
      </w:pPr>
      <w:r>
        <w:rPr>
          <w:rFonts w:hint="eastAsia" w:ascii="宋体" w:hAnsi="宋体" w:cs="宋体"/>
          <w:color w:val="auto"/>
          <w:sz w:val="24"/>
          <w:szCs w:val="24"/>
        </w:rPr>
        <w:t>四、合同金额</w:t>
      </w:r>
    </w:p>
    <w:p w14:paraId="5C4B8B54">
      <w:pPr>
        <w:spacing w:line="360" w:lineRule="auto"/>
        <w:jc w:val="left"/>
        <w:rPr>
          <w:rFonts w:hint="eastAsia" w:ascii="宋体" w:hAnsi="宋体" w:cs="宋体"/>
          <w:color w:val="auto"/>
          <w:sz w:val="24"/>
          <w:szCs w:val="24"/>
        </w:rPr>
      </w:pPr>
      <w:r>
        <w:rPr>
          <w:rFonts w:hint="eastAsia" w:ascii="宋体" w:hAnsi="宋体" w:cs="宋体"/>
          <w:color w:val="auto"/>
          <w:sz w:val="24"/>
          <w:szCs w:val="24"/>
        </w:rPr>
        <w:t>合同金额为¥</w:t>
      </w:r>
      <w:r>
        <w:rPr>
          <w:rFonts w:hint="eastAsia" w:ascii="宋体" w:hAnsi="宋体" w:cs="宋体"/>
          <w:color w:val="auto"/>
          <w:sz w:val="24"/>
          <w:szCs w:val="24"/>
          <w:u w:val="single"/>
        </w:rPr>
        <w:t xml:space="preserve">        </w:t>
      </w:r>
      <w:r>
        <w:rPr>
          <w:rFonts w:hint="eastAsia" w:ascii="宋体" w:hAnsi="宋体" w:cs="宋体"/>
          <w:color w:val="auto"/>
          <w:sz w:val="24"/>
          <w:szCs w:val="24"/>
        </w:rPr>
        <w:t>元，大写：人民币</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610B791">
      <w:pPr>
        <w:spacing w:line="360" w:lineRule="auto"/>
        <w:jc w:val="left"/>
        <w:rPr>
          <w:rFonts w:hint="eastAsia" w:ascii="宋体" w:hAnsi="宋体" w:cs="宋体"/>
          <w:color w:val="auto"/>
          <w:sz w:val="24"/>
          <w:szCs w:val="24"/>
        </w:rPr>
      </w:pPr>
      <w:r>
        <w:rPr>
          <w:rFonts w:hint="eastAsia" w:ascii="宋体" w:hAnsi="宋体" w:cs="宋体"/>
          <w:color w:val="auto"/>
          <w:sz w:val="24"/>
          <w:szCs w:val="24"/>
        </w:rPr>
        <w:t>五、付款方式:</w:t>
      </w:r>
    </w:p>
    <w:p w14:paraId="6413EAD0">
      <w:pPr>
        <w:pStyle w:val="11"/>
        <w:spacing w:after="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验收及付款方式：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41001ED0">
      <w:pPr>
        <w:spacing w:line="360" w:lineRule="auto"/>
        <w:jc w:val="left"/>
        <w:rPr>
          <w:rFonts w:hint="eastAsia" w:ascii="宋体" w:hAnsi="宋体" w:cs="宋体"/>
          <w:color w:val="auto"/>
          <w:sz w:val="24"/>
          <w:szCs w:val="24"/>
        </w:rPr>
      </w:pPr>
      <w:r>
        <w:rPr>
          <w:rFonts w:hint="eastAsia" w:ascii="宋体" w:hAnsi="宋体" w:cs="宋体"/>
          <w:color w:val="auto"/>
          <w:sz w:val="24"/>
          <w:szCs w:val="24"/>
        </w:rPr>
        <w:t>六、合同履行期限、地点</w:t>
      </w:r>
    </w:p>
    <w:p w14:paraId="4FFE6B96">
      <w:pPr>
        <w:spacing w:line="360" w:lineRule="auto"/>
        <w:jc w:val="left"/>
        <w:rPr>
          <w:rFonts w:hint="eastAsia" w:ascii="宋体" w:hAnsi="宋体" w:cs="宋体"/>
          <w:color w:val="auto"/>
          <w:sz w:val="24"/>
          <w:szCs w:val="24"/>
          <w:u w:val="single"/>
        </w:rPr>
      </w:pPr>
      <w:r>
        <w:rPr>
          <w:rFonts w:hint="eastAsia" w:ascii="宋体" w:hAnsi="宋体" w:cs="宋体"/>
          <w:color w:val="auto"/>
          <w:sz w:val="24"/>
          <w:szCs w:val="24"/>
        </w:rPr>
        <w:t>1、合同履行期限：</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rPr>
        <w:t>。</w:t>
      </w:r>
    </w:p>
    <w:p w14:paraId="3C1D6D45">
      <w:pPr>
        <w:spacing w:line="360" w:lineRule="auto"/>
        <w:jc w:val="left"/>
        <w:rPr>
          <w:rFonts w:hint="eastAsia" w:ascii="宋体" w:hAnsi="宋体" w:cs="宋体"/>
          <w:color w:val="auto"/>
          <w:sz w:val="24"/>
          <w:szCs w:val="24"/>
        </w:rPr>
      </w:pPr>
      <w:r>
        <w:rPr>
          <w:rFonts w:hint="eastAsia" w:ascii="宋体" w:hAnsi="宋体" w:cs="宋体"/>
          <w:color w:val="auto"/>
          <w:sz w:val="24"/>
          <w:szCs w:val="24"/>
        </w:rPr>
        <w:t>2、服务地点：</w:t>
      </w:r>
      <w:r>
        <w:rPr>
          <w:rFonts w:hint="eastAsia" w:ascii="宋体" w:hAnsi="宋体" w:cs="宋体"/>
          <w:color w:val="auto"/>
          <w:sz w:val="24"/>
          <w:szCs w:val="24"/>
          <w:u w:val="single"/>
        </w:rPr>
        <w:t>甲方指定地点</w:t>
      </w:r>
      <w:r>
        <w:rPr>
          <w:rFonts w:hint="eastAsia" w:ascii="宋体" w:hAnsi="宋体" w:cs="宋体"/>
          <w:color w:val="auto"/>
          <w:sz w:val="24"/>
          <w:szCs w:val="24"/>
        </w:rPr>
        <w:t>。</w:t>
      </w:r>
    </w:p>
    <w:p w14:paraId="3D920594">
      <w:pPr>
        <w:spacing w:line="360" w:lineRule="auto"/>
        <w:jc w:val="left"/>
        <w:rPr>
          <w:rFonts w:hint="eastAsia" w:ascii="宋体" w:hAnsi="宋体" w:cs="宋体"/>
          <w:color w:val="auto"/>
          <w:sz w:val="24"/>
          <w:szCs w:val="24"/>
        </w:rPr>
      </w:pPr>
      <w:r>
        <w:rPr>
          <w:rFonts w:hint="eastAsia" w:ascii="宋体" w:hAnsi="宋体" w:cs="宋体"/>
          <w:color w:val="auto"/>
          <w:sz w:val="24"/>
          <w:szCs w:val="24"/>
        </w:rPr>
        <w:t>七、服务质量：</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2355D473">
      <w:pPr>
        <w:spacing w:line="360" w:lineRule="auto"/>
        <w:jc w:val="left"/>
        <w:rPr>
          <w:rFonts w:hint="eastAsia" w:ascii="宋体" w:hAnsi="宋体" w:cs="宋体"/>
          <w:color w:val="auto"/>
          <w:sz w:val="24"/>
          <w:szCs w:val="24"/>
        </w:rPr>
      </w:pPr>
      <w:r>
        <w:rPr>
          <w:rFonts w:hint="eastAsia" w:ascii="宋体" w:hAnsi="宋体" w:cs="宋体"/>
          <w:color w:val="auto"/>
          <w:sz w:val="24"/>
          <w:szCs w:val="24"/>
        </w:rPr>
        <w:t>八、知识产权</w:t>
      </w:r>
    </w:p>
    <w:p w14:paraId="11640C93">
      <w:pPr>
        <w:spacing w:line="360" w:lineRule="auto"/>
        <w:jc w:val="left"/>
        <w:rPr>
          <w:rFonts w:hint="eastAsia" w:ascii="宋体" w:hAnsi="宋体" w:cs="宋体"/>
          <w:color w:val="auto"/>
          <w:sz w:val="24"/>
          <w:szCs w:val="24"/>
        </w:rPr>
      </w:pPr>
      <w:r>
        <w:rPr>
          <w:rFonts w:hint="eastAsia" w:ascii="宋体" w:hAnsi="宋体" w:cs="宋体"/>
          <w:color w:val="auto"/>
          <w:sz w:val="24"/>
          <w:szCs w:val="24"/>
        </w:rPr>
        <w:t>乙方应保证甲方所使用的服务成果免受第三方提出的侵犯其知识产权的诉讼。</w:t>
      </w:r>
    </w:p>
    <w:p w14:paraId="4B504DC1">
      <w:pPr>
        <w:spacing w:line="360" w:lineRule="auto"/>
        <w:jc w:val="left"/>
        <w:rPr>
          <w:rFonts w:hint="eastAsia" w:ascii="宋体" w:hAnsi="宋体" w:cs="宋体"/>
          <w:color w:val="auto"/>
          <w:sz w:val="24"/>
          <w:szCs w:val="24"/>
        </w:rPr>
      </w:pPr>
      <w:r>
        <w:rPr>
          <w:rFonts w:hint="eastAsia" w:ascii="宋体" w:hAnsi="宋体" w:cs="宋体"/>
          <w:color w:val="auto"/>
          <w:sz w:val="24"/>
          <w:szCs w:val="24"/>
        </w:rPr>
        <w:t>九、违约条款</w:t>
      </w:r>
    </w:p>
    <w:p w14:paraId="33C196C6">
      <w:pPr>
        <w:spacing w:line="360" w:lineRule="auto"/>
        <w:jc w:val="left"/>
        <w:rPr>
          <w:rFonts w:hint="eastAsia" w:ascii="宋体" w:hAnsi="宋体" w:cs="宋体"/>
          <w:color w:val="auto"/>
          <w:sz w:val="24"/>
          <w:szCs w:val="24"/>
        </w:rPr>
      </w:pPr>
      <w:r>
        <w:rPr>
          <w:rFonts w:hint="eastAsia" w:ascii="宋体" w:hAnsi="宋体" w:cs="宋体"/>
          <w:color w:val="auto"/>
          <w:sz w:val="24"/>
          <w:szCs w:val="24"/>
        </w:rPr>
        <w:t>1、乙方延迟提交报告，每延迟</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日，按合同总额</w:t>
      </w:r>
      <w:r>
        <w:rPr>
          <w:rFonts w:hint="eastAsia" w:ascii="宋体" w:hAnsi="宋体" w:cs="宋体"/>
          <w:color w:val="auto"/>
          <w:sz w:val="24"/>
          <w:szCs w:val="24"/>
          <w:u w:val="single"/>
        </w:rPr>
        <w:t xml:space="preserve">    </w:t>
      </w:r>
      <w:r>
        <w:rPr>
          <w:rFonts w:hint="eastAsia" w:ascii="宋体" w:hAnsi="宋体" w:cs="宋体"/>
          <w:color w:val="auto"/>
          <w:sz w:val="24"/>
          <w:szCs w:val="24"/>
        </w:rPr>
        <w:t>支付违约金。</w:t>
      </w:r>
    </w:p>
    <w:p w14:paraId="396FC875">
      <w:pPr>
        <w:spacing w:line="360" w:lineRule="auto"/>
        <w:jc w:val="left"/>
        <w:rPr>
          <w:rFonts w:hint="eastAsia" w:ascii="宋体" w:hAnsi="宋体" w:cs="宋体"/>
          <w:color w:val="auto"/>
          <w:sz w:val="24"/>
          <w:szCs w:val="24"/>
        </w:rPr>
      </w:pPr>
      <w:r>
        <w:rPr>
          <w:rFonts w:hint="eastAsia" w:ascii="宋体" w:hAnsi="宋体" w:cs="宋体"/>
          <w:color w:val="auto"/>
          <w:sz w:val="24"/>
          <w:szCs w:val="24"/>
        </w:rPr>
        <w:t>2、乙方提交报告未达到要求，除应按合同约定进行修改外，应按合同额每日向甲方支付违约金。</w:t>
      </w:r>
    </w:p>
    <w:p w14:paraId="2379041D">
      <w:pPr>
        <w:spacing w:line="360" w:lineRule="auto"/>
        <w:jc w:val="left"/>
        <w:rPr>
          <w:rFonts w:hint="eastAsia" w:ascii="宋体" w:hAnsi="宋体" w:cs="宋体"/>
          <w:color w:val="auto"/>
          <w:sz w:val="24"/>
          <w:szCs w:val="24"/>
        </w:rPr>
      </w:pPr>
      <w:r>
        <w:rPr>
          <w:rFonts w:hint="eastAsia" w:ascii="宋体" w:hAnsi="宋体" w:cs="宋体"/>
          <w:color w:val="auto"/>
          <w:sz w:val="24"/>
          <w:szCs w:val="24"/>
        </w:rPr>
        <w:t>3、一方不按期履行合同，并经另一方提示后</w:t>
      </w:r>
      <w:r>
        <w:rPr>
          <w:rFonts w:hint="eastAsia" w:ascii="宋体" w:hAnsi="宋体" w:cs="宋体"/>
          <w:color w:val="auto"/>
          <w:sz w:val="24"/>
          <w:szCs w:val="24"/>
          <w:u w:val="single"/>
        </w:rPr>
        <w:t xml:space="preserve">    </w:t>
      </w:r>
      <w:r>
        <w:rPr>
          <w:rFonts w:hint="eastAsia" w:ascii="宋体" w:hAnsi="宋体" w:cs="宋体"/>
          <w:color w:val="auto"/>
          <w:sz w:val="24"/>
          <w:szCs w:val="24"/>
        </w:rPr>
        <w:t>日内仍不履行合同的，守约方有权解除合同，违约方要承担相应的法律责任。</w:t>
      </w:r>
    </w:p>
    <w:p w14:paraId="69A4EBAA">
      <w:pPr>
        <w:spacing w:line="360" w:lineRule="auto"/>
        <w:jc w:val="left"/>
        <w:rPr>
          <w:rFonts w:hint="eastAsia" w:ascii="宋体" w:hAnsi="宋体" w:cs="宋体"/>
          <w:color w:val="auto"/>
          <w:sz w:val="24"/>
          <w:szCs w:val="24"/>
        </w:rPr>
      </w:pPr>
      <w:r>
        <w:rPr>
          <w:rFonts w:hint="eastAsia" w:ascii="宋体" w:hAnsi="宋体" w:cs="宋体"/>
          <w:color w:val="auto"/>
          <w:sz w:val="24"/>
          <w:szCs w:val="24"/>
        </w:rPr>
        <w:t>4、如因一方违约，双方未能就赔偿损失达成协议，引起诉讼或仲裁时，违约方除应赔偿对方经济损失外，还应承担因诉讼或仲裁所支付的律师代理费等相关费用。</w:t>
      </w:r>
    </w:p>
    <w:p w14:paraId="13B304A4">
      <w:pPr>
        <w:spacing w:line="360" w:lineRule="auto"/>
        <w:jc w:val="left"/>
        <w:rPr>
          <w:rFonts w:hint="eastAsia" w:ascii="宋体" w:hAnsi="宋体" w:cs="宋体"/>
          <w:color w:val="auto"/>
          <w:sz w:val="24"/>
          <w:szCs w:val="24"/>
        </w:rPr>
      </w:pPr>
      <w:r>
        <w:rPr>
          <w:rFonts w:hint="eastAsia" w:ascii="宋体" w:hAnsi="宋体" w:cs="宋体"/>
          <w:color w:val="auto"/>
          <w:sz w:val="24"/>
          <w:szCs w:val="24"/>
        </w:rPr>
        <w:t>5、其它应承担的违约责任，以《中华人民共和国合同法》和其它有关</w:t>
      </w:r>
      <w:r>
        <w:rPr>
          <w:rFonts w:hint="eastAsia" w:ascii="宋体" w:hAnsi="宋体" w:cs="宋体"/>
          <w:color w:val="auto"/>
          <w:sz w:val="24"/>
          <w:szCs w:val="24"/>
          <w:lang w:eastAsia="zh-CN"/>
        </w:rPr>
        <w:t>法律法规</w:t>
      </w:r>
      <w:r>
        <w:rPr>
          <w:rFonts w:hint="eastAsia" w:ascii="宋体" w:hAnsi="宋体" w:cs="宋体"/>
          <w:color w:val="auto"/>
          <w:sz w:val="24"/>
          <w:szCs w:val="24"/>
        </w:rPr>
        <w:t>规定为准，无相关规定的，双方协商解决。</w:t>
      </w:r>
    </w:p>
    <w:p w14:paraId="57ECC156">
      <w:pPr>
        <w:spacing w:line="360" w:lineRule="auto"/>
        <w:jc w:val="left"/>
        <w:rPr>
          <w:rFonts w:hint="eastAsia" w:ascii="宋体" w:hAnsi="宋体" w:cs="宋体"/>
          <w:color w:val="auto"/>
          <w:sz w:val="24"/>
          <w:szCs w:val="24"/>
        </w:rPr>
      </w:pPr>
      <w:r>
        <w:rPr>
          <w:rFonts w:hint="eastAsia" w:ascii="宋体" w:hAnsi="宋体" w:cs="宋体"/>
          <w:color w:val="auto"/>
          <w:sz w:val="24"/>
          <w:szCs w:val="24"/>
        </w:rPr>
        <w:t>6、按照本合同规定应该偿付的违约金、赔偿金等，应当在明确责任后</w:t>
      </w:r>
      <w:r>
        <w:rPr>
          <w:rFonts w:hint="eastAsia" w:ascii="宋体" w:hAnsi="宋体" w:cs="宋体"/>
          <w:color w:val="auto"/>
          <w:sz w:val="24"/>
          <w:szCs w:val="24"/>
          <w:u w:val="single"/>
        </w:rPr>
        <w:t xml:space="preserve">    </w:t>
      </w:r>
      <w:r>
        <w:rPr>
          <w:rFonts w:hint="eastAsia" w:ascii="宋体" w:hAnsi="宋体" w:cs="宋体"/>
          <w:color w:val="auto"/>
          <w:sz w:val="24"/>
          <w:szCs w:val="24"/>
        </w:rPr>
        <w:t>日内，按银行规定或双方商定的结算办法付清，否则按逾期付款处理。</w:t>
      </w:r>
    </w:p>
    <w:p w14:paraId="31BB321C">
      <w:pPr>
        <w:spacing w:line="360" w:lineRule="auto"/>
        <w:jc w:val="left"/>
        <w:rPr>
          <w:rFonts w:hint="eastAsia" w:ascii="宋体" w:hAnsi="宋体" w:cs="宋体"/>
          <w:color w:val="auto"/>
          <w:sz w:val="24"/>
          <w:szCs w:val="24"/>
        </w:rPr>
      </w:pPr>
      <w:r>
        <w:rPr>
          <w:rFonts w:hint="eastAsia" w:ascii="宋体" w:hAnsi="宋体" w:cs="宋体"/>
          <w:color w:val="auto"/>
          <w:sz w:val="24"/>
          <w:szCs w:val="24"/>
        </w:rPr>
        <w:t>十、不可抗力条款</w:t>
      </w:r>
    </w:p>
    <w:p w14:paraId="224B4159">
      <w:pPr>
        <w:spacing w:line="360" w:lineRule="auto"/>
        <w:jc w:val="left"/>
        <w:rPr>
          <w:rFonts w:hint="eastAsia" w:ascii="宋体" w:hAnsi="宋体" w:cs="宋体"/>
          <w:color w:val="auto"/>
          <w:sz w:val="24"/>
          <w:szCs w:val="24"/>
        </w:rPr>
      </w:pPr>
      <w:r>
        <w:rPr>
          <w:rFonts w:hint="eastAsia" w:ascii="宋体" w:hAnsi="宋体" w:cs="宋体"/>
          <w:color w:val="auto"/>
          <w:sz w:val="24"/>
          <w:szCs w:val="24"/>
        </w:rPr>
        <w:t>因不可抗力致使一方不能及时或完全履行合同的，应及时通知采购代理机构及另一方，双方互不承担责任，并在</w:t>
      </w:r>
      <w:r>
        <w:rPr>
          <w:rFonts w:hint="eastAsia" w:ascii="宋体" w:hAnsi="宋体" w:cs="宋体"/>
          <w:color w:val="auto"/>
          <w:sz w:val="24"/>
          <w:szCs w:val="24"/>
          <w:u w:val="single"/>
        </w:rPr>
        <w:t xml:space="preserve">    </w:t>
      </w:r>
      <w:r>
        <w:rPr>
          <w:rFonts w:hint="eastAsia" w:ascii="宋体" w:hAnsi="宋体" w:cs="宋体"/>
          <w:color w:val="auto"/>
          <w:sz w:val="24"/>
          <w:szCs w:val="24"/>
        </w:rPr>
        <w:t>天内提供有关不可抗力的相应证明。合同未履行部分是否继续履行、如何履行问题，可由双方协商解决。</w:t>
      </w:r>
    </w:p>
    <w:p w14:paraId="3AEA6F34">
      <w:pPr>
        <w:spacing w:line="360" w:lineRule="auto"/>
        <w:jc w:val="left"/>
        <w:rPr>
          <w:rFonts w:hint="eastAsia" w:ascii="宋体" w:hAnsi="宋体" w:cs="宋体"/>
          <w:color w:val="auto"/>
          <w:sz w:val="24"/>
          <w:szCs w:val="24"/>
        </w:rPr>
      </w:pPr>
      <w:r>
        <w:rPr>
          <w:rFonts w:hint="eastAsia" w:ascii="宋体" w:hAnsi="宋体" w:cs="宋体"/>
          <w:color w:val="auto"/>
          <w:sz w:val="24"/>
          <w:szCs w:val="24"/>
        </w:rPr>
        <w:t>十一、争议解决方式</w:t>
      </w:r>
    </w:p>
    <w:p w14:paraId="4E7C63E6">
      <w:pPr>
        <w:spacing w:line="360" w:lineRule="auto"/>
        <w:jc w:val="left"/>
        <w:rPr>
          <w:rFonts w:hint="eastAsia" w:ascii="宋体" w:hAnsi="宋体" w:cs="宋体"/>
          <w:color w:val="auto"/>
          <w:sz w:val="24"/>
          <w:szCs w:val="24"/>
        </w:rPr>
      </w:pPr>
      <w:r>
        <w:rPr>
          <w:rFonts w:hint="eastAsia" w:ascii="宋体" w:hAnsi="宋体" w:cs="宋体"/>
          <w:color w:val="auto"/>
          <w:sz w:val="24"/>
          <w:szCs w:val="24"/>
        </w:rPr>
        <w:t>合同发现纠纷时，双方应协商解决，协商解决不成可以采用下列 2 方式解决：</w:t>
      </w:r>
    </w:p>
    <w:p w14:paraId="529494D9">
      <w:pPr>
        <w:spacing w:line="360" w:lineRule="auto"/>
        <w:jc w:val="left"/>
        <w:rPr>
          <w:rFonts w:hint="eastAsia" w:ascii="宋体" w:hAnsi="宋体" w:cs="宋体"/>
          <w:color w:val="auto"/>
          <w:sz w:val="24"/>
          <w:szCs w:val="24"/>
        </w:rPr>
      </w:pPr>
      <w:r>
        <w:rPr>
          <w:rFonts w:hint="eastAsia" w:ascii="宋体" w:hAnsi="宋体" w:cs="宋体"/>
          <w:color w:val="auto"/>
          <w:sz w:val="24"/>
          <w:szCs w:val="24"/>
        </w:rPr>
        <w:t>1、提交</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仲裁委员会仲裁。</w:t>
      </w:r>
    </w:p>
    <w:p w14:paraId="08D5B76A">
      <w:pPr>
        <w:spacing w:line="360" w:lineRule="auto"/>
        <w:jc w:val="left"/>
        <w:rPr>
          <w:rFonts w:hint="eastAsia" w:ascii="宋体" w:hAnsi="宋体" w:eastAsia="宋体" w:cs="宋体"/>
          <w:color w:val="auto"/>
          <w:sz w:val="24"/>
          <w:szCs w:val="24"/>
          <w:lang w:val="en-US" w:eastAsia="zh-CN"/>
        </w:rPr>
      </w:pPr>
      <w:r>
        <w:rPr>
          <w:rFonts w:hint="eastAsia" w:ascii="宋体" w:hAnsi="宋体" w:cs="宋体"/>
          <w:color w:val="auto"/>
          <w:sz w:val="24"/>
          <w:szCs w:val="24"/>
        </w:rPr>
        <w:t>2、</w:t>
      </w:r>
      <w:r>
        <w:rPr>
          <w:rFonts w:hint="eastAsia" w:ascii="宋体" w:hAnsi="宋体" w:cs="宋体"/>
          <w:color w:val="auto"/>
          <w:sz w:val="24"/>
          <w:szCs w:val="24"/>
          <w:highlight w:val="none"/>
        </w:rPr>
        <w:t>向</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人民法院诉讼。</w:t>
      </w:r>
      <w:r>
        <w:rPr>
          <w:rFonts w:hint="eastAsia" w:ascii="宋体" w:hAnsi="宋体" w:cs="宋体"/>
          <w:color w:val="auto"/>
          <w:sz w:val="24"/>
          <w:szCs w:val="24"/>
          <w:highlight w:val="none"/>
          <w:lang w:val="en-US" w:eastAsia="zh-CN"/>
        </w:rPr>
        <w:t xml:space="preserve"> </w:t>
      </w:r>
    </w:p>
    <w:p w14:paraId="6852C73D">
      <w:pPr>
        <w:spacing w:line="360" w:lineRule="auto"/>
        <w:jc w:val="left"/>
        <w:rPr>
          <w:rFonts w:hint="eastAsia" w:ascii="宋体" w:hAnsi="宋体" w:cs="宋体"/>
          <w:color w:val="auto"/>
          <w:sz w:val="24"/>
          <w:szCs w:val="24"/>
        </w:rPr>
      </w:pPr>
      <w:r>
        <w:rPr>
          <w:rFonts w:hint="eastAsia" w:ascii="宋体" w:hAnsi="宋体" w:cs="宋体"/>
          <w:color w:val="auto"/>
          <w:sz w:val="24"/>
          <w:szCs w:val="24"/>
        </w:rPr>
        <w:t>十二、补充协议</w:t>
      </w:r>
    </w:p>
    <w:p w14:paraId="16795780">
      <w:pPr>
        <w:spacing w:line="360" w:lineRule="auto"/>
        <w:jc w:val="left"/>
        <w:rPr>
          <w:rFonts w:hint="eastAsia" w:ascii="宋体" w:hAnsi="宋体" w:cs="宋体"/>
          <w:color w:val="auto"/>
          <w:sz w:val="24"/>
          <w:szCs w:val="24"/>
        </w:rPr>
      </w:pPr>
      <w:r>
        <w:rPr>
          <w:rFonts w:hint="eastAsia" w:ascii="宋体" w:hAnsi="宋体" w:cs="宋体"/>
          <w:color w:val="auto"/>
          <w:sz w:val="24"/>
          <w:szCs w:val="24"/>
        </w:rPr>
        <w:t>1、如有未尽事宜，由双方依法订立补充合同。</w:t>
      </w:r>
    </w:p>
    <w:p w14:paraId="2C0F8DE4">
      <w:pPr>
        <w:spacing w:line="360" w:lineRule="auto"/>
        <w:jc w:val="left"/>
        <w:rPr>
          <w:rFonts w:hint="eastAsia" w:ascii="宋体" w:hAnsi="宋体" w:cs="宋体"/>
          <w:color w:val="auto"/>
          <w:sz w:val="24"/>
          <w:szCs w:val="24"/>
        </w:rPr>
      </w:pPr>
      <w:r>
        <w:rPr>
          <w:rFonts w:hint="eastAsia" w:ascii="宋体" w:hAnsi="宋体" w:cs="宋体"/>
          <w:color w:val="auto"/>
          <w:sz w:val="24"/>
          <w:szCs w:val="24"/>
        </w:rPr>
        <w:t>2、合同文本须报有关部门备案。</w:t>
      </w:r>
    </w:p>
    <w:p w14:paraId="4DBEA944">
      <w:pPr>
        <w:spacing w:line="360" w:lineRule="auto"/>
        <w:jc w:val="left"/>
        <w:rPr>
          <w:rFonts w:hint="eastAsia" w:ascii="宋体" w:hAnsi="宋体" w:cs="宋体"/>
          <w:color w:val="auto"/>
          <w:sz w:val="24"/>
          <w:szCs w:val="24"/>
        </w:rPr>
      </w:pPr>
      <w:r>
        <w:rPr>
          <w:rFonts w:hint="eastAsia" w:ascii="宋体" w:hAnsi="宋体" w:cs="宋体"/>
          <w:color w:val="auto"/>
          <w:sz w:val="24"/>
          <w:szCs w:val="24"/>
        </w:rPr>
        <w:t>十三、合同保存</w:t>
      </w:r>
    </w:p>
    <w:p w14:paraId="0668715F">
      <w:pPr>
        <w:spacing w:line="360" w:lineRule="auto"/>
        <w:jc w:val="left"/>
        <w:rPr>
          <w:rFonts w:hint="eastAsia" w:ascii="宋体" w:hAnsi="宋体" w:cs="宋体"/>
          <w:color w:val="auto"/>
          <w:sz w:val="24"/>
          <w:szCs w:val="24"/>
        </w:rPr>
      </w:pPr>
      <w:r>
        <w:rPr>
          <w:rFonts w:hint="eastAsia" w:ascii="宋体" w:hAnsi="宋体" w:cs="宋体"/>
          <w:color w:val="auto"/>
          <w:sz w:val="24"/>
          <w:szCs w:val="24"/>
        </w:rPr>
        <w:t>合同正本</w:t>
      </w:r>
      <w:r>
        <w:rPr>
          <w:rFonts w:hint="eastAsia" w:ascii="宋体" w:hAnsi="宋体" w:cs="宋体"/>
          <w:color w:val="auto"/>
          <w:sz w:val="24"/>
          <w:szCs w:val="24"/>
          <w:lang w:eastAsia="zh-CN"/>
        </w:rPr>
        <w:t>一</w:t>
      </w:r>
      <w:r>
        <w:rPr>
          <w:rFonts w:hint="eastAsia" w:ascii="宋体" w:hAnsi="宋体" w:cs="宋体"/>
          <w:color w:val="auto"/>
          <w:sz w:val="24"/>
          <w:szCs w:val="24"/>
        </w:rPr>
        <w:t>式</w:t>
      </w:r>
      <w:r>
        <w:rPr>
          <w:rFonts w:hint="eastAsia" w:ascii="宋体" w:hAnsi="宋体" w:cs="宋体"/>
          <w:color w:val="auto"/>
          <w:sz w:val="24"/>
          <w:szCs w:val="24"/>
          <w:u w:val="single"/>
        </w:rPr>
        <w:t xml:space="preserve">   </w:t>
      </w:r>
      <w:r>
        <w:rPr>
          <w:rFonts w:hint="eastAsia" w:ascii="宋体" w:hAnsi="宋体" w:cs="宋体"/>
          <w:color w:val="auto"/>
          <w:sz w:val="24"/>
          <w:szCs w:val="24"/>
        </w:rPr>
        <w:t>份；甲方</w:t>
      </w:r>
      <w:r>
        <w:rPr>
          <w:rFonts w:hint="eastAsia" w:ascii="宋体" w:hAnsi="宋体" w:cs="宋体"/>
          <w:color w:val="auto"/>
          <w:sz w:val="24"/>
          <w:szCs w:val="24"/>
          <w:u w:val="single"/>
        </w:rPr>
        <w:t xml:space="preserve">    </w:t>
      </w:r>
      <w:r>
        <w:rPr>
          <w:rFonts w:hint="eastAsia" w:ascii="宋体" w:hAnsi="宋体" w:cs="宋体"/>
          <w:color w:val="auto"/>
          <w:sz w:val="24"/>
          <w:szCs w:val="24"/>
        </w:rPr>
        <w:t>份，乙方</w:t>
      </w:r>
      <w:r>
        <w:rPr>
          <w:rFonts w:hint="eastAsia" w:ascii="宋体" w:hAnsi="宋体" w:cs="宋体"/>
          <w:color w:val="auto"/>
          <w:sz w:val="24"/>
          <w:szCs w:val="24"/>
          <w:u w:val="single"/>
        </w:rPr>
        <w:t xml:space="preserve">    </w:t>
      </w:r>
      <w:r>
        <w:rPr>
          <w:rFonts w:hint="eastAsia" w:ascii="宋体" w:hAnsi="宋体" w:cs="宋体"/>
          <w:color w:val="auto"/>
          <w:sz w:val="24"/>
          <w:szCs w:val="24"/>
        </w:rPr>
        <w:t>份。</w:t>
      </w:r>
    </w:p>
    <w:p w14:paraId="61BDF8E1">
      <w:pPr>
        <w:spacing w:line="360" w:lineRule="auto"/>
        <w:jc w:val="left"/>
        <w:rPr>
          <w:rFonts w:hint="eastAsia" w:ascii="宋体" w:hAnsi="宋体" w:cs="宋体"/>
          <w:color w:val="auto"/>
          <w:sz w:val="24"/>
          <w:szCs w:val="24"/>
        </w:rPr>
      </w:pPr>
      <w:r>
        <w:rPr>
          <w:rFonts w:hint="eastAsia" w:ascii="宋体" w:hAnsi="宋体" w:cs="宋体"/>
          <w:color w:val="auto"/>
          <w:sz w:val="24"/>
          <w:szCs w:val="24"/>
        </w:rPr>
        <w:t>甲方：（盖章）</w:t>
      </w:r>
      <w:r>
        <w:rPr>
          <w:rFonts w:hint="eastAsia" w:ascii="宋体" w:hAnsi="宋体" w:cs="宋体"/>
          <w:color w:val="auto"/>
          <w:sz w:val="24"/>
          <w:szCs w:val="24"/>
          <w:u w:val="single"/>
        </w:rPr>
        <w:t xml:space="preserve">                   </w:t>
      </w:r>
      <w:r>
        <w:rPr>
          <w:rFonts w:hint="eastAsia" w:ascii="宋体" w:hAnsi="宋体" w:cs="宋体"/>
          <w:color w:val="auto"/>
          <w:sz w:val="24"/>
          <w:szCs w:val="24"/>
        </w:rPr>
        <w:t>乙方：（盖章）</w:t>
      </w:r>
      <w:r>
        <w:rPr>
          <w:rFonts w:hint="eastAsia" w:ascii="宋体" w:hAnsi="宋体" w:cs="宋体"/>
          <w:color w:val="auto"/>
          <w:sz w:val="24"/>
          <w:szCs w:val="24"/>
          <w:u w:val="single"/>
        </w:rPr>
        <w:t xml:space="preserve">                    </w:t>
      </w:r>
    </w:p>
    <w:p w14:paraId="675E8C84">
      <w:pPr>
        <w:spacing w:line="360" w:lineRule="auto"/>
        <w:jc w:val="left"/>
        <w:rPr>
          <w:rFonts w:hint="eastAsia" w:ascii="宋体" w:hAnsi="宋体" w:cs="宋体"/>
          <w:color w:val="auto"/>
          <w:sz w:val="24"/>
          <w:szCs w:val="24"/>
        </w:rPr>
      </w:pPr>
      <w:r>
        <w:rPr>
          <w:rFonts w:hint="eastAsia" w:ascii="宋体" w:hAnsi="宋体" w:cs="宋体"/>
          <w:color w:val="auto"/>
          <w:sz w:val="24"/>
          <w:szCs w:val="24"/>
        </w:rPr>
        <w:t>法定代表人（授权代表）：</w:t>
      </w:r>
      <w:r>
        <w:rPr>
          <w:rFonts w:hint="eastAsia" w:ascii="宋体" w:hAnsi="宋体" w:cs="宋体"/>
          <w:color w:val="auto"/>
          <w:sz w:val="24"/>
          <w:szCs w:val="24"/>
          <w:u w:val="single"/>
        </w:rPr>
        <w:t xml:space="preserve">         </w:t>
      </w:r>
      <w:r>
        <w:rPr>
          <w:rFonts w:hint="eastAsia" w:ascii="宋体" w:hAnsi="宋体" w:cs="宋体"/>
          <w:color w:val="auto"/>
          <w:sz w:val="24"/>
          <w:szCs w:val="24"/>
        </w:rPr>
        <w:t>法定代表人（授权代表）：</w:t>
      </w:r>
      <w:r>
        <w:rPr>
          <w:rFonts w:hint="eastAsia" w:ascii="宋体" w:hAnsi="宋体" w:cs="宋体"/>
          <w:color w:val="auto"/>
          <w:sz w:val="24"/>
          <w:szCs w:val="24"/>
          <w:u w:val="single"/>
        </w:rPr>
        <w:t xml:space="preserve">          </w:t>
      </w:r>
    </w:p>
    <w:p w14:paraId="09F0863E">
      <w:pPr>
        <w:spacing w:line="360" w:lineRule="auto"/>
        <w:jc w:val="left"/>
        <w:rPr>
          <w:rFonts w:hint="eastAsia" w:ascii="宋体" w:hAnsi="宋体" w:cs="宋体"/>
          <w:color w:val="auto"/>
          <w:sz w:val="24"/>
          <w:szCs w:val="24"/>
        </w:rPr>
      </w:pPr>
      <w:r>
        <w:rPr>
          <w:rFonts w:hint="eastAsia" w:ascii="宋体" w:hAnsi="宋体" w:cs="宋体"/>
          <w:color w:val="auto"/>
          <w:sz w:val="24"/>
          <w:szCs w:val="24"/>
        </w:rPr>
        <w:t>地址：</w:t>
      </w:r>
      <w:r>
        <w:rPr>
          <w:rFonts w:hint="eastAsia" w:ascii="宋体" w:hAnsi="宋体" w:cs="宋体"/>
          <w:color w:val="auto"/>
          <w:sz w:val="24"/>
          <w:szCs w:val="24"/>
          <w:u w:val="single"/>
        </w:rPr>
        <w:t xml:space="preserve">                           </w:t>
      </w:r>
      <w:r>
        <w:rPr>
          <w:rFonts w:hint="eastAsia" w:ascii="宋体" w:hAnsi="宋体" w:cs="宋体"/>
          <w:color w:val="auto"/>
          <w:sz w:val="24"/>
          <w:szCs w:val="24"/>
        </w:rPr>
        <w:t>地址：</w:t>
      </w:r>
      <w:r>
        <w:rPr>
          <w:rFonts w:hint="eastAsia" w:ascii="宋体" w:hAnsi="宋体" w:cs="宋体"/>
          <w:color w:val="auto"/>
          <w:sz w:val="24"/>
          <w:szCs w:val="24"/>
          <w:u w:val="single"/>
        </w:rPr>
        <w:t xml:space="preserve">                            </w:t>
      </w:r>
    </w:p>
    <w:p w14:paraId="1BB62777">
      <w:pPr>
        <w:spacing w:line="360" w:lineRule="auto"/>
        <w:jc w:val="left"/>
        <w:rPr>
          <w:rFonts w:hint="eastAsia" w:ascii="宋体" w:hAnsi="宋体" w:cs="宋体"/>
          <w:color w:val="auto"/>
          <w:sz w:val="24"/>
          <w:szCs w:val="24"/>
        </w:rPr>
      </w:pPr>
      <w:r>
        <w:rPr>
          <w:rFonts w:hint="eastAsia" w:ascii="宋体" w:hAnsi="宋体" w:cs="宋体"/>
          <w:color w:val="auto"/>
          <w:sz w:val="24"/>
          <w:szCs w:val="24"/>
        </w:rPr>
        <w:t>开户银行：</w:t>
      </w:r>
      <w:r>
        <w:rPr>
          <w:rFonts w:hint="eastAsia" w:ascii="宋体" w:hAnsi="宋体" w:cs="宋体"/>
          <w:color w:val="auto"/>
          <w:sz w:val="24"/>
          <w:szCs w:val="24"/>
          <w:u w:val="single"/>
        </w:rPr>
        <w:t xml:space="preserve">                       </w:t>
      </w:r>
      <w:r>
        <w:rPr>
          <w:rFonts w:hint="eastAsia" w:ascii="宋体" w:hAnsi="宋体" w:cs="宋体"/>
          <w:color w:val="auto"/>
          <w:sz w:val="24"/>
          <w:szCs w:val="24"/>
        </w:rPr>
        <w:t>开户银行：</w:t>
      </w:r>
      <w:r>
        <w:rPr>
          <w:rFonts w:hint="eastAsia" w:ascii="宋体" w:hAnsi="宋体" w:cs="宋体"/>
          <w:color w:val="auto"/>
          <w:sz w:val="24"/>
          <w:szCs w:val="24"/>
          <w:u w:val="single"/>
        </w:rPr>
        <w:t xml:space="preserve">                        </w:t>
      </w:r>
    </w:p>
    <w:p w14:paraId="261649C9">
      <w:pPr>
        <w:spacing w:line="360" w:lineRule="auto"/>
        <w:jc w:val="left"/>
        <w:rPr>
          <w:rFonts w:hint="eastAsia" w:ascii="宋体" w:hAnsi="宋体" w:cs="宋体"/>
          <w:color w:val="auto"/>
          <w:sz w:val="24"/>
          <w:szCs w:val="24"/>
        </w:rPr>
      </w:pPr>
      <w:r>
        <w:rPr>
          <w:rFonts w:hint="eastAsia" w:ascii="宋体" w:hAnsi="宋体" w:cs="宋体"/>
          <w:color w:val="auto"/>
          <w:sz w:val="24"/>
          <w:szCs w:val="24"/>
        </w:rPr>
        <w:t>账号：</w:t>
      </w:r>
      <w:r>
        <w:rPr>
          <w:rFonts w:hint="eastAsia" w:ascii="宋体" w:hAnsi="宋体" w:cs="宋体"/>
          <w:color w:val="auto"/>
          <w:sz w:val="24"/>
          <w:szCs w:val="24"/>
          <w:u w:val="single"/>
        </w:rPr>
        <w:t xml:space="preserve">                           </w:t>
      </w:r>
      <w:r>
        <w:rPr>
          <w:rFonts w:hint="eastAsia" w:ascii="宋体" w:hAnsi="宋体" w:cs="宋体"/>
          <w:color w:val="auto"/>
          <w:sz w:val="24"/>
          <w:szCs w:val="24"/>
        </w:rPr>
        <w:t>账号：</w:t>
      </w:r>
      <w:r>
        <w:rPr>
          <w:rFonts w:hint="eastAsia" w:ascii="宋体" w:hAnsi="宋体" w:cs="宋体"/>
          <w:color w:val="auto"/>
          <w:sz w:val="24"/>
          <w:szCs w:val="24"/>
          <w:u w:val="single"/>
        </w:rPr>
        <w:t xml:space="preserve">                            </w:t>
      </w:r>
    </w:p>
    <w:p w14:paraId="035017AF">
      <w:pPr>
        <w:spacing w:line="360" w:lineRule="auto"/>
        <w:jc w:val="left"/>
        <w:rPr>
          <w:rFonts w:hint="eastAsia" w:ascii="宋体" w:hAnsi="宋体" w:cs="宋体"/>
          <w:color w:val="auto"/>
          <w:sz w:val="24"/>
          <w:szCs w:val="24"/>
        </w:rPr>
      </w:pPr>
      <w:r>
        <w:rPr>
          <w:rFonts w:hint="eastAsia" w:ascii="宋体" w:hAnsi="宋体" w:cs="宋体"/>
          <w:color w:val="auto"/>
          <w:sz w:val="24"/>
          <w:szCs w:val="24"/>
        </w:rPr>
        <w:t>电话：</w:t>
      </w:r>
      <w:r>
        <w:rPr>
          <w:rFonts w:hint="eastAsia" w:ascii="宋体" w:hAnsi="宋体" w:cs="宋体"/>
          <w:color w:val="auto"/>
          <w:sz w:val="24"/>
          <w:szCs w:val="24"/>
          <w:u w:val="single"/>
        </w:rPr>
        <w:t xml:space="preserve">                           </w:t>
      </w:r>
      <w:r>
        <w:rPr>
          <w:rFonts w:hint="eastAsia" w:ascii="宋体" w:hAnsi="宋体" w:cs="宋体"/>
          <w:color w:val="auto"/>
          <w:sz w:val="24"/>
          <w:szCs w:val="24"/>
        </w:rPr>
        <w:t>电话：</w:t>
      </w:r>
      <w:r>
        <w:rPr>
          <w:rFonts w:hint="eastAsia" w:ascii="宋体" w:hAnsi="宋体" w:cs="宋体"/>
          <w:color w:val="auto"/>
          <w:sz w:val="24"/>
          <w:szCs w:val="24"/>
          <w:u w:val="single"/>
        </w:rPr>
        <w:t xml:space="preserve">                            </w:t>
      </w:r>
    </w:p>
    <w:p w14:paraId="124CA953">
      <w:pPr>
        <w:spacing w:line="360" w:lineRule="auto"/>
        <w:jc w:val="left"/>
        <w:rPr>
          <w:rFonts w:hint="eastAsia" w:ascii="宋体" w:hAnsi="宋体" w:cs="宋体"/>
          <w:color w:val="auto"/>
          <w:sz w:val="24"/>
          <w:szCs w:val="24"/>
        </w:rPr>
      </w:pPr>
      <w:r>
        <w:rPr>
          <w:rFonts w:hint="eastAsia" w:ascii="宋体" w:hAnsi="宋体" w:cs="宋体"/>
          <w:color w:val="auto"/>
          <w:sz w:val="24"/>
          <w:szCs w:val="24"/>
        </w:rPr>
        <w:t>传真：</w:t>
      </w:r>
      <w:r>
        <w:rPr>
          <w:rFonts w:hint="eastAsia" w:ascii="宋体" w:hAnsi="宋体" w:cs="宋体"/>
          <w:color w:val="auto"/>
          <w:sz w:val="24"/>
          <w:szCs w:val="24"/>
          <w:u w:val="single"/>
        </w:rPr>
        <w:t xml:space="preserve">                           </w:t>
      </w:r>
      <w:r>
        <w:rPr>
          <w:rFonts w:hint="eastAsia" w:ascii="宋体" w:hAnsi="宋体" w:cs="宋体"/>
          <w:color w:val="auto"/>
          <w:sz w:val="24"/>
          <w:szCs w:val="24"/>
        </w:rPr>
        <w:t>传真：</w:t>
      </w:r>
      <w:r>
        <w:rPr>
          <w:rFonts w:hint="eastAsia" w:ascii="宋体" w:hAnsi="宋体" w:cs="宋体"/>
          <w:color w:val="auto"/>
          <w:sz w:val="24"/>
          <w:szCs w:val="24"/>
          <w:u w:val="single"/>
        </w:rPr>
        <w:t xml:space="preserve">                            </w:t>
      </w:r>
    </w:p>
    <w:p w14:paraId="3E850E53">
      <w:pPr>
        <w:spacing w:line="360" w:lineRule="auto"/>
        <w:rPr>
          <w:rFonts w:hint="eastAsia" w:ascii="宋体" w:hAnsi="宋体" w:cs="宋体"/>
          <w:color w:val="auto"/>
          <w:sz w:val="24"/>
          <w:szCs w:val="24"/>
        </w:rPr>
      </w:pPr>
      <w:r>
        <w:rPr>
          <w:rFonts w:hint="eastAsia" w:ascii="宋体" w:hAnsi="宋体" w:cs="宋体"/>
          <w:color w:val="auto"/>
          <w:sz w:val="24"/>
          <w:szCs w:val="24"/>
        </w:rPr>
        <w:t xml:space="preserve">                                           </w:t>
      </w:r>
    </w:p>
    <w:p w14:paraId="68DE872C">
      <w:pPr>
        <w:spacing w:line="360" w:lineRule="auto"/>
        <w:rPr>
          <w:rFonts w:hint="eastAsia" w:ascii="宋体" w:hAnsi="宋体" w:cs="宋体"/>
          <w:color w:val="auto"/>
          <w:sz w:val="24"/>
          <w:szCs w:val="24"/>
        </w:rPr>
      </w:pPr>
    </w:p>
    <w:p w14:paraId="51244BE9">
      <w:pPr>
        <w:spacing w:line="360" w:lineRule="auto"/>
        <w:rPr>
          <w:rFonts w:hint="eastAsia" w:ascii="宋体" w:hAnsi="宋体" w:cs="宋体"/>
          <w:color w:val="auto"/>
          <w:sz w:val="24"/>
          <w:szCs w:val="24"/>
        </w:rPr>
      </w:pPr>
      <w:r>
        <w:rPr>
          <w:rFonts w:hint="eastAsia" w:ascii="宋体" w:hAnsi="宋体" w:cs="宋体"/>
          <w:color w:val="auto"/>
          <w:sz w:val="24"/>
          <w:szCs w:val="24"/>
        </w:rPr>
        <w:t xml:space="preserve"> 签订日期：   年   月   日            签订日期：   年   月   日</w:t>
      </w:r>
    </w:p>
    <w:p w14:paraId="6926715E">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color w:val="000000"/>
          <w:sz w:val="24"/>
          <w:szCs w:val="24"/>
          <w:lang w:val="en-US" w:eastAsia="zh-CN"/>
        </w:rPr>
      </w:pPr>
    </w:p>
    <w:p w14:paraId="392433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pacing w:val="-4"/>
          <w:sz w:val="28"/>
          <w:szCs w:val="28"/>
        </w:rPr>
      </w:pPr>
    </w:p>
    <w:p w14:paraId="000DA541">
      <w:pPr>
        <w:keepNext w:val="0"/>
        <w:keepLines w:val="0"/>
        <w:pageBreakBefore w:val="0"/>
        <w:widowControl w:val="0"/>
        <w:kinsoku/>
        <w:wordWrap/>
        <w:overflowPunct/>
        <w:topLinePunct w:val="0"/>
        <w:autoSpaceDE/>
        <w:autoSpaceDN/>
        <w:bidi w:val="0"/>
        <w:adjustRightInd/>
        <w:snapToGrid/>
        <w:spacing w:before="3" w:line="460" w:lineRule="exact"/>
        <w:ind w:firstLine="482" w:firstLineChars="200"/>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特别说明：</w:t>
      </w:r>
    </w:p>
    <w:p w14:paraId="387D2F86">
      <w:pPr>
        <w:keepNext w:val="0"/>
        <w:keepLines w:val="0"/>
        <w:pageBreakBefore w:val="0"/>
        <w:widowControl w:val="0"/>
        <w:kinsoku/>
        <w:wordWrap/>
        <w:overflowPunct/>
        <w:topLinePunct w:val="0"/>
        <w:autoSpaceDE/>
        <w:autoSpaceDN/>
        <w:bidi w:val="0"/>
        <w:adjustRightInd/>
        <w:snapToGrid/>
        <w:spacing w:before="3" w:line="460" w:lineRule="exact"/>
        <w:ind w:left="4" w:firstLine="496"/>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1.本范本根据《中华人民共和国政府采购法》、《中华人民共和国民法典》等法律法规制定。具体项目的采购合同条款，在本范本框架内由甲乙双方协商一致签订。空格处</w:t>
      </w:r>
      <w:r>
        <w:rPr>
          <w:rFonts w:hint="eastAsia" w:ascii="宋体" w:hAnsi="宋体" w:cs="宋体"/>
          <w:b/>
          <w:bCs/>
          <w:color w:val="auto"/>
          <w:sz w:val="24"/>
          <w:szCs w:val="24"/>
          <w:u w:val="none"/>
          <w:lang w:val="en-US" w:eastAsia="zh-CN"/>
        </w:rPr>
        <w:t>画横线</w:t>
      </w:r>
      <w:r>
        <w:rPr>
          <w:rFonts w:hint="eastAsia" w:ascii="宋体" w:hAnsi="宋体" w:eastAsia="宋体" w:cs="宋体"/>
          <w:b/>
          <w:bCs/>
          <w:color w:val="auto"/>
          <w:sz w:val="24"/>
          <w:szCs w:val="24"/>
          <w:u w:val="none"/>
          <w:lang w:val="en-US" w:eastAsia="zh-CN"/>
        </w:rPr>
        <w:t>。</w:t>
      </w:r>
    </w:p>
    <w:p w14:paraId="25CBD44C">
      <w:pPr>
        <w:keepNext w:val="0"/>
        <w:keepLines w:val="0"/>
        <w:pageBreakBefore w:val="0"/>
        <w:widowControl w:val="0"/>
        <w:kinsoku/>
        <w:wordWrap/>
        <w:overflowPunct/>
        <w:topLinePunct w:val="0"/>
        <w:autoSpaceDE/>
        <w:autoSpaceDN/>
        <w:bidi w:val="0"/>
        <w:adjustRightInd/>
        <w:snapToGrid/>
        <w:spacing w:before="3" w:line="460" w:lineRule="exact"/>
        <w:ind w:left="4" w:firstLine="496"/>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2.收款单位名称应与本合同</w:t>
      </w:r>
      <w:r>
        <w:rPr>
          <w:rFonts w:hint="eastAsia" w:ascii="宋体" w:hAnsi="宋体" w:cs="宋体"/>
          <w:b/>
          <w:bCs/>
          <w:color w:val="auto"/>
          <w:sz w:val="24"/>
          <w:szCs w:val="24"/>
          <w:u w:val="none"/>
          <w:lang w:val="en-US" w:eastAsia="zh-CN"/>
        </w:rPr>
        <w:t>甲</w:t>
      </w:r>
      <w:r>
        <w:rPr>
          <w:rFonts w:hint="eastAsia" w:ascii="宋体" w:hAnsi="宋体" w:eastAsia="宋体" w:cs="宋体"/>
          <w:b/>
          <w:bCs/>
          <w:color w:val="auto"/>
          <w:sz w:val="24"/>
          <w:szCs w:val="24"/>
          <w:u w:val="none"/>
          <w:lang w:val="en-US" w:eastAsia="zh-CN"/>
        </w:rPr>
        <w:t>方单位名称、项目成交单位名称、开具发票单位名称相一 致。</w:t>
      </w:r>
    </w:p>
    <w:p w14:paraId="3FB878B0">
      <w:pPr>
        <w:keepNext w:val="0"/>
        <w:keepLines w:val="0"/>
        <w:pageBreakBefore w:val="0"/>
        <w:widowControl w:val="0"/>
        <w:kinsoku/>
        <w:wordWrap/>
        <w:overflowPunct/>
        <w:topLinePunct w:val="0"/>
        <w:autoSpaceDE/>
        <w:autoSpaceDN/>
        <w:bidi w:val="0"/>
        <w:adjustRightInd/>
        <w:snapToGrid/>
        <w:spacing w:before="3" w:line="460" w:lineRule="exact"/>
        <w:ind w:left="4" w:firstLine="496"/>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3.</w:t>
      </w:r>
      <w:r>
        <w:rPr>
          <w:rFonts w:hint="eastAsia" w:ascii="宋体" w:hAnsi="宋体" w:cs="宋体"/>
          <w:b/>
          <w:bCs/>
          <w:color w:val="auto"/>
          <w:sz w:val="24"/>
          <w:szCs w:val="24"/>
          <w:u w:val="none"/>
          <w:lang w:val="en-US" w:eastAsia="zh-CN"/>
        </w:rPr>
        <w:t>乙</w:t>
      </w:r>
      <w:r>
        <w:rPr>
          <w:rFonts w:hint="eastAsia" w:ascii="宋体" w:hAnsi="宋体" w:eastAsia="宋体" w:cs="宋体"/>
          <w:b/>
          <w:bCs/>
          <w:color w:val="auto"/>
          <w:sz w:val="24"/>
          <w:szCs w:val="24"/>
          <w:u w:val="none"/>
          <w:lang w:val="en-US" w:eastAsia="zh-CN"/>
        </w:rPr>
        <w:t>方（采购单位） 应盖本单位公章（不允许盖内设科室章），</w:t>
      </w:r>
      <w:r>
        <w:rPr>
          <w:rFonts w:hint="eastAsia" w:ascii="宋体" w:hAnsi="宋体" w:cs="宋体"/>
          <w:b/>
          <w:bCs/>
          <w:color w:val="auto"/>
          <w:sz w:val="24"/>
          <w:szCs w:val="24"/>
          <w:u w:val="none"/>
          <w:lang w:val="en-US" w:eastAsia="zh-CN"/>
        </w:rPr>
        <w:t>甲</w:t>
      </w:r>
      <w:r>
        <w:rPr>
          <w:rFonts w:hint="eastAsia" w:ascii="宋体" w:hAnsi="宋体" w:eastAsia="宋体" w:cs="宋体"/>
          <w:b/>
          <w:bCs/>
          <w:color w:val="auto"/>
          <w:sz w:val="24"/>
          <w:szCs w:val="24"/>
          <w:u w:val="none"/>
          <w:lang w:val="en-US" w:eastAsia="zh-CN"/>
        </w:rPr>
        <w:t>方应盖单位公章或合同专用章，合同双方应盖骑缝章。</w:t>
      </w:r>
    </w:p>
    <w:p w14:paraId="6F53754F">
      <w:pPr>
        <w:keepNext w:val="0"/>
        <w:keepLines w:val="0"/>
        <w:pageBreakBefore w:val="0"/>
        <w:widowControl w:val="0"/>
        <w:kinsoku/>
        <w:wordWrap/>
        <w:overflowPunct/>
        <w:topLinePunct w:val="0"/>
        <w:autoSpaceDE/>
        <w:autoSpaceDN/>
        <w:bidi w:val="0"/>
        <w:adjustRightInd/>
        <w:snapToGrid/>
        <w:spacing w:before="3" w:line="460" w:lineRule="exact"/>
        <w:ind w:left="4" w:firstLine="496"/>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4. 除涉密项目外，根据信阳市政府采购有关规定：采购人应当自政府采购合同签订之日起1个工作日内，将政府采购合同在省级以上人民政府财政部门指定的媒体上公告。</w:t>
      </w:r>
    </w:p>
    <w:p w14:paraId="5563663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p>
    <w:p w14:paraId="24195EFE">
      <w:pPr>
        <w:pStyle w:val="2"/>
        <w:numPr>
          <w:ilvl w:val="0"/>
          <w:numId w:val="0"/>
        </w:numPr>
        <w:bidi w:val="0"/>
        <w:jc w:val="center"/>
        <w:rPr>
          <w:rFonts w:hint="eastAsia" w:ascii="Times New Roman" w:hAnsi="Times New Roman" w:eastAsia="宋体" w:cs="Times New Roman"/>
          <w:b/>
          <w:bCs/>
          <w:color w:val="auto"/>
          <w:kern w:val="2"/>
          <w:sz w:val="28"/>
          <w:szCs w:val="28"/>
          <w:lang w:val="en-US" w:eastAsia="zh-CN" w:bidi="ar-SA"/>
        </w:rPr>
        <w:sectPr>
          <w:pgSz w:w="11905" w:h="16838"/>
          <w:pgMar w:top="1440" w:right="1701" w:bottom="1440" w:left="1701" w:header="850" w:footer="850" w:gutter="0"/>
          <w:pgBorders>
            <w:top w:val="none" w:sz="0" w:space="0"/>
            <w:left w:val="none" w:sz="0" w:space="0"/>
            <w:bottom w:val="none" w:sz="0" w:space="0"/>
            <w:right w:val="none" w:sz="0" w:space="0"/>
          </w:pgBorders>
          <w:pgNumType w:fmt="decimal"/>
          <w:cols w:space="0" w:num="1"/>
          <w:rtlGutter w:val="0"/>
          <w:docGrid w:type="lines" w:linePitch="425" w:charSpace="0"/>
        </w:sectPr>
      </w:pPr>
    </w:p>
    <w:p w14:paraId="74731B73">
      <w:pPr>
        <w:pStyle w:val="2"/>
        <w:numPr>
          <w:ilvl w:val="0"/>
          <w:numId w:val="4"/>
        </w:numPr>
        <w:bidi w:val="0"/>
        <w:ind w:left="0" w:leftChars="0" w:firstLine="0" w:firstLineChars="0"/>
        <w:jc w:val="center"/>
        <w:rPr>
          <w:rFonts w:hint="eastAsia"/>
          <w:color w:val="auto"/>
          <w:sz w:val="28"/>
          <w:szCs w:val="28"/>
          <w:lang w:val="en-US" w:eastAsia="zh-CN"/>
        </w:rPr>
      </w:pPr>
      <w:bookmarkStart w:id="91" w:name="_Toc17187"/>
      <w:r>
        <w:rPr>
          <w:rFonts w:hint="eastAsia"/>
          <w:color w:val="auto"/>
          <w:sz w:val="28"/>
          <w:szCs w:val="28"/>
          <w:lang w:val="en-US" w:eastAsia="zh-CN"/>
        </w:rPr>
        <w:t>服务内容与要求</w:t>
      </w:r>
      <w:bookmarkEnd w:id="91"/>
    </w:p>
    <w:p w14:paraId="45903B0F">
      <w:pPr>
        <w:numPr>
          <w:ilvl w:val="0"/>
          <w:numId w:val="0"/>
        </w:numPr>
        <w:ind w:leftChars="0"/>
        <w:rPr>
          <w:rFonts w:hint="eastAsia"/>
          <w:lang w:val="en-US" w:eastAsia="zh-CN"/>
        </w:rPr>
      </w:pPr>
      <w:r>
        <w:drawing>
          <wp:anchor distT="0" distB="0" distL="114300" distR="114300" simplePos="0" relativeHeight="251659264" behindDoc="0" locked="0" layoutInCell="1" allowOverlap="1">
            <wp:simplePos x="0" y="0"/>
            <wp:positionH relativeFrom="column">
              <wp:posOffset>1076325</wp:posOffset>
            </wp:positionH>
            <wp:positionV relativeFrom="paragraph">
              <wp:posOffset>221615</wp:posOffset>
            </wp:positionV>
            <wp:extent cx="5968365" cy="4023995"/>
            <wp:effectExtent l="0" t="0" r="13335" b="14605"/>
            <wp:wrapSquare wrapText="bothSides"/>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pic:cNvPicPr>
                  </pic:nvPicPr>
                  <pic:blipFill>
                    <a:blip r:embed="rId19"/>
                    <a:stretch>
                      <a:fillRect/>
                    </a:stretch>
                  </pic:blipFill>
                  <pic:spPr>
                    <a:xfrm>
                      <a:off x="0" y="0"/>
                      <a:ext cx="5968365" cy="4023995"/>
                    </a:xfrm>
                    <a:prstGeom prst="rect">
                      <a:avLst/>
                    </a:prstGeom>
                    <a:noFill/>
                    <a:ln>
                      <a:noFill/>
                    </a:ln>
                  </pic:spPr>
                </pic:pic>
              </a:graphicData>
            </a:graphic>
          </wp:anchor>
        </w:drawing>
      </w:r>
    </w:p>
    <w:p w14:paraId="0EEA8267">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default" w:asciiTheme="majorEastAsia" w:hAnsiTheme="majorEastAsia" w:eastAsiaTheme="majorEastAsia" w:cstheme="majorEastAsia"/>
          <w:color w:val="auto"/>
          <w:sz w:val="21"/>
          <w:szCs w:val="21"/>
          <w:highlight w:val="none"/>
          <w:lang w:val="en-US" w:eastAsia="zh-CN"/>
        </w:rPr>
      </w:pPr>
    </w:p>
    <w:p w14:paraId="6112E057">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default" w:asciiTheme="majorEastAsia" w:hAnsiTheme="majorEastAsia" w:eastAsiaTheme="majorEastAsia" w:cstheme="majorEastAsia"/>
          <w:color w:val="auto"/>
          <w:sz w:val="21"/>
          <w:szCs w:val="21"/>
          <w:highlight w:val="none"/>
          <w:lang w:val="en-US" w:eastAsia="zh-CN"/>
        </w:rPr>
        <w:sectPr>
          <w:pgSz w:w="16838" w:h="11905" w:orient="landscape"/>
          <w:pgMar w:top="1701" w:right="1440" w:bottom="1701" w:left="1440" w:header="850" w:footer="850" w:gutter="0"/>
          <w:pgBorders>
            <w:top w:val="none" w:sz="0" w:space="0"/>
            <w:left w:val="none" w:sz="0" w:space="0"/>
            <w:bottom w:val="none" w:sz="0" w:space="0"/>
            <w:right w:val="none" w:sz="0" w:space="0"/>
          </w:pgBorders>
          <w:pgNumType w:fmt="decimal"/>
          <w:cols w:space="0" w:num="1"/>
          <w:rtlGutter w:val="0"/>
          <w:docGrid w:type="lines" w:linePitch="425" w:charSpace="0"/>
        </w:sectPr>
      </w:pPr>
    </w:p>
    <w:p w14:paraId="65B3A6E7">
      <w:pPr>
        <w:pStyle w:val="11"/>
      </w:pPr>
      <w:r>
        <w:drawing>
          <wp:inline distT="0" distB="0" distL="114300" distR="114300">
            <wp:extent cx="5969000" cy="4012565"/>
            <wp:effectExtent l="0" t="0" r="12700" b="6985"/>
            <wp:docPr id="3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0"/>
                    <pic:cNvPicPr>
                      <a:picLocks noChangeAspect="1"/>
                    </pic:cNvPicPr>
                  </pic:nvPicPr>
                  <pic:blipFill>
                    <a:blip r:embed="rId20"/>
                    <a:stretch>
                      <a:fillRect/>
                    </a:stretch>
                  </pic:blipFill>
                  <pic:spPr>
                    <a:xfrm>
                      <a:off x="0" y="0"/>
                      <a:ext cx="5969000" cy="4012565"/>
                    </a:xfrm>
                    <a:prstGeom prst="rect">
                      <a:avLst/>
                    </a:prstGeom>
                    <a:noFill/>
                    <a:ln>
                      <a:noFill/>
                    </a:ln>
                  </pic:spPr>
                </pic:pic>
              </a:graphicData>
            </a:graphic>
          </wp:inline>
        </w:drawing>
      </w:r>
    </w:p>
    <w:p w14:paraId="5A5A1967">
      <w:pPr>
        <w:pStyle w:val="11"/>
      </w:pPr>
      <w:r>
        <w:drawing>
          <wp:inline distT="0" distB="0" distL="114300" distR="114300">
            <wp:extent cx="5969000" cy="4243070"/>
            <wp:effectExtent l="0" t="0" r="12700" b="5080"/>
            <wp:docPr id="3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1"/>
                    </pic:cNvPicPr>
                  </pic:nvPicPr>
                  <pic:blipFill>
                    <a:blip r:embed="rId21"/>
                    <a:stretch>
                      <a:fillRect/>
                    </a:stretch>
                  </pic:blipFill>
                  <pic:spPr>
                    <a:xfrm>
                      <a:off x="0" y="0"/>
                      <a:ext cx="5969000" cy="4243070"/>
                    </a:xfrm>
                    <a:prstGeom prst="rect">
                      <a:avLst/>
                    </a:prstGeom>
                    <a:noFill/>
                    <a:ln>
                      <a:noFill/>
                    </a:ln>
                  </pic:spPr>
                </pic:pic>
              </a:graphicData>
            </a:graphic>
          </wp:inline>
        </w:drawing>
      </w:r>
    </w:p>
    <w:p w14:paraId="79AEF390">
      <w:pPr>
        <w:pStyle w:val="11"/>
      </w:pPr>
      <w:r>
        <w:drawing>
          <wp:inline distT="0" distB="0" distL="114300" distR="114300">
            <wp:extent cx="5972175" cy="4240530"/>
            <wp:effectExtent l="0" t="0" r="9525" b="7620"/>
            <wp:docPr id="3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pic:cNvPicPr>
                      <a:picLocks noChangeAspect="1"/>
                    </pic:cNvPicPr>
                  </pic:nvPicPr>
                  <pic:blipFill>
                    <a:blip r:embed="rId22"/>
                    <a:stretch>
                      <a:fillRect/>
                    </a:stretch>
                  </pic:blipFill>
                  <pic:spPr>
                    <a:xfrm>
                      <a:off x="0" y="0"/>
                      <a:ext cx="5972175" cy="4240530"/>
                    </a:xfrm>
                    <a:prstGeom prst="rect">
                      <a:avLst/>
                    </a:prstGeom>
                    <a:noFill/>
                    <a:ln>
                      <a:noFill/>
                    </a:ln>
                  </pic:spPr>
                </pic:pic>
              </a:graphicData>
            </a:graphic>
          </wp:inline>
        </w:drawing>
      </w:r>
    </w:p>
    <w:p w14:paraId="405E48C6">
      <w:pPr>
        <w:pStyle w:val="11"/>
      </w:pPr>
      <w:r>
        <w:drawing>
          <wp:inline distT="0" distB="0" distL="114300" distR="114300">
            <wp:extent cx="5973445" cy="4212590"/>
            <wp:effectExtent l="0" t="0" r="8255" b="16510"/>
            <wp:docPr id="3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3"/>
                    <pic:cNvPicPr>
                      <a:picLocks noChangeAspect="1"/>
                    </pic:cNvPicPr>
                  </pic:nvPicPr>
                  <pic:blipFill>
                    <a:blip r:embed="rId23"/>
                    <a:stretch>
                      <a:fillRect/>
                    </a:stretch>
                  </pic:blipFill>
                  <pic:spPr>
                    <a:xfrm>
                      <a:off x="0" y="0"/>
                      <a:ext cx="5973445" cy="4212590"/>
                    </a:xfrm>
                    <a:prstGeom prst="rect">
                      <a:avLst/>
                    </a:prstGeom>
                    <a:noFill/>
                    <a:ln>
                      <a:noFill/>
                    </a:ln>
                  </pic:spPr>
                </pic:pic>
              </a:graphicData>
            </a:graphic>
          </wp:inline>
        </w:drawing>
      </w:r>
    </w:p>
    <w:p w14:paraId="738C7379">
      <w:pPr>
        <w:pStyle w:val="11"/>
      </w:pPr>
      <w:r>
        <w:drawing>
          <wp:inline distT="0" distB="0" distL="114300" distR="114300">
            <wp:extent cx="5968365" cy="4123690"/>
            <wp:effectExtent l="0" t="0" r="13335" b="10160"/>
            <wp:docPr id="3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4"/>
                    <pic:cNvPicPr>
                      <a:picLocks noChangeAspect="1"/>
                    </pic:cNvPicPr>
                  </pic:nvPicPr>
                  <pic:blipFill>
                    <a:blip r:embed="rId24"/>
                    <a:stretch>
                      <a:fillRect/>
                    </a:stretch>
                  </pic:blipFill>
                  <pic:spPr>
                    <a:xfrm>
                      <a:off x="0" y="0"/>
                      <a:ext cx="5968365" cy="4123690"/>
                    </a:xfrm>
                    <a:prstGeom prst="rect">
                      <a:avLst/>
                    </a:prstGeom>
                    <a:noFill/>
                    <a:ln>
                      <a:noFill/>
                    </a:ln>
                  </pic:spPr>
                </pic:pic>
              </a:graphicData>
            </a:graphic>
          </wp:inline>
        </w:drawing>
      </w:r>
    </w:p>
    <w:p w14:paraId="37388168">
      <w:pPr>
        <w:pStyle w:val="11"/>
      </w:pPr>
      <w:r>
        <w:drawing>
          <wp:inline distT="0" distB="0" distL="114300" distR="114300">
            <wp:extent cx="5969000" cy="3692525"/>
            <wp:effectExtent l="0" t="0" r="12700" b="3175"/>
            <wp:docPr id="3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6"/>
                    <pic:cNvPicPr>
                      <a:picLocks noChangeAspect="1"/>
                    </pic:cNvPicPr>
                  </pic:nvPicPr>
                  <pic:blipFill>
                    <a:blip r:embed="rId25"/>
                    <a:stretch>
                      <a:fillRect/>
                    </a:stretch>
                  </pic:blipFill>
                  <pic:spPr>
                    <a:xfrm>
                      <a:off x="0" y="0"/>
                      <a:ext cx="5969000" cy="3692525"/>
                    </a:xfrm>
                    <a:prstGeom prst="rect">
                      <a:avLst/>
                    </a:prstGeom>
                    <a:noFill/>
                    <a:ln>
                      <a:noFill/>
                    </a:ln>
                  </pic:spPr>
                </pic:pic>
              </a:graphicData>
            </a:graphic>
          </wp:inline>
        </w:drawing>
      </w:r>
    </w:p>
    <w:p w14:paraId="4382E16A">
      <w:pPr>
        <w:pStyle w:val="11"/>
      </w:pPr>
    </w:p>
    <w:p w14:paraId="2D241CCE">
      <w:pPr>
        <w:pStyle w:val="11"/>
      </w:pPr>
    </w:p>
    <w:p w14:paraId="527BBCFB">
      <w:pPr>
        <w:pStyle w:val="11"/>
      </w:pPr>
      <w:r>
        <w:drawing>
          <wp:inline distT="0" distB="0" distL="114300" distR="114300">
            <wp:extent cx="5970905" cy="4180840"/>
            <wp:effectExtent l="0" t="0" r="10795" b="10160"/>
            <wp:docPr id="3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7"/>
                    <pic:cNvPicPr>
                      <a:picLocks noChangeAspect="1"/>
                    </pic:cNvPicPr>
                  </pic:nvPicPr>
                  <pic:blipFill>
                    <a:blip r:embed="rId26"/>
                    <a:stretch>
                      <a:fillRect/>
                    </a:stretch>
                  </pic:blipFill>
                  <pic:spPr>
                    <a:xfrm>
                      <a:off x="0" y="0"/>
                      <a:ext cx="5970905" cy="4180840"/>
                    </a:xfrm>
                    <a:prstGeom prst="rect">
                      <a:avLst/>
                    </a:prstGeom>
                    <a:noFill/>
                    <a:ln>
                      <a:noFill/>
                    </a:ln>
                  </pic:spPr>
                </pic:pic>
              </a:graphicData>
            </a:graphic>
          </wp:inline>
        </w:drawing>
      </w:r>
    </w:p>
    <w:p w14:paraId="039E7C85">
      <w:pPr>
        <w:pStyle w:val="11"/>
      </w:pPr>
      <w:r>
        <w:drawing>
          <wp:inline distT="0" distB="0" distL="114300" distR="114300">
            <wp:extent cx="5974080" cy="3998595"/>
            <wp:effectExtent l="0" t="0" r="7620" b="1905"/>
            <wp:docPr id="4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8"/>
                    <pic:cNvPicPr>
                      <a:picLocks noChangeAspect="1"/>
                    </pic:cNvPicPr>
                  </pic:nvPicPr>
                  <pic:blipFill>
                    <a:blip r:embed="rId27"/>
                    <a:stretch>
                      <a:fillRect/>
                    </a:stretch>
                  </pic:blipFill>
                  <pic:spPr>
                    <a:xfrm>
                      <a:off x="0" y="0"/>
                      <a:ext cx="5974080" cy="3998595"/>
                    </a:xfrm>
                    <a:prstGeom prst="rect">
                      <a:avLst/>
                    </a:prstGeom>
                    <a:noFill/>
                    <a:ln>
                      <a:noFill/>
                    </a:ln>
                  </pic:spPr>
                </pic:pic>
              </a:graphicData>
            </a:graphic>
          </wp:inline>
        </w:drawing>
      </w:r>
    </w:p>
    <w:p w14:paraId="62226BFF">
      <w:pPr>
        <w:pStyle w:val="11"/>
      </w:pPr>
      <w:r>
        <w:drawing>
          <wp:inline distT="0" distB="0" distL="114300" distR="114300">
            <wp:extent cx="5974080" cy="4105275"/>
            <wp:effectExtent l="0" t="0" r="7620" b="9525"/>
            <wp:docPr id="4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9"/>
                    <pic:cNvPicPr>
                      <a:picLocks noChangeAspect="1"/>
                    </pic:cNvPicPr>
                  </pic:nvPicPr>
                  <pic:blipFill>
                    <a:blip r:embed="rId28"/>
                    <a:stretch>
                      <a:fillRect/>
                    </a:stretch>
                  </pic:blipFill>
                  <pic:spPr>
                    <a:xfrm>
                      <a:off x="0" y="0"/>
                      <a:ext cx="5974080" cy="4105275"/>
                    </a:xfrm>
                    <a:prstGeom prst="rect">
                      <a:avLst/>
                    </a:prstGeom>
                    <a:noFill/>
                    <a:ln>
                      <a:noFill/>
                    </a:ln>
                  </pic:spPr>
                </pic:pic>
              </a:graphicData>
            </a:graphic>
          </wp:inline>
        </w:drawing>
      </w:r>
    </w:p>
    <w:p w14:paraId="7B49B109">
      <w:pPr>
        <w:pStyle w:val="11"/>
      </w:pPr>
      <w:r>
        <w:drawing>
          <wp:inline distT="0" distB="0" distL="114300" distR="114300">
            <wp:extent cx="5969000" cy="4253230"/>
            <wp:effectExtent l="0" t="0" r="12700" b="13970"/>
            <wp:docPr id="4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0"/>
                    <pic:cNvPicPr>
                      <a:picLocks noChangeAspect="1"/>
                    </pic:cNvPicPr>
                  </pic:nvPicPr>
                  <pic:blipFill>
                    <a:blip r:embed="rId29"/>
                    <a:stretch>
                      <a:fillRect/>
                    </a:stretch>
                  </pic:blipFill>
                  <pic:spPr>
                    <a:xfrm>
                      <a:off x="0" y="0"/>
                      <a:ext cx="5969000" cy="4253230"/>
                    </a:xfrm>
                    <a:prstGeom prst="rect">
                      <a:avLst/>
                    </a:prstGeom>
                    <a:noFill/>
                    <a:ln>
                      <a:noFill/>
                    </a:ln>
                  </pic:spPr>
                </pic:pic>
              </a:graphicData>
            </a:graphic>
          </wp:inline>
        </w:drawing>
      </w:r>
    </w:p>
    <w:p w14:paraId="405299B6">
      <w:pPr>
        <w:pStyle w:val="11"/>
      </w:pPr>
      <w:r>
        <w:drawing>
          <wp:inline distT="0" distB="0" distL="114300" distR="114300">
            <wp:extent cx="5974080" cy="4170045"/>
            <wp:effectExtent l="0" t="0" r="7620" b="1905"/>
            <wp:docPr id="4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1"/>
                    <pic:cNvPicPr>
                      <a:picLocks noChangeAspect="1"/>
                    </pic:cNvPicPr>
                  </pic:nvPicPr>
                  <pic:blipFill>
                    <a:blip r:embed="rId30"/>
                    <a:stretch>
                      <a:fillRect/>
                    </a:stretch>
                  </pic:blipFill>
                  <pic:spPr>
                    <a:xfrm>
                      <a:off x="0" y="0"/>
                      <a:ext cx="5974080" cy="4170045"/>
                    </a:xfrm>
                    <a:prstGeom prst="rect">
                      <a:avLst/>
                    </a:prstGeom>
                    <a:noFill/>
                    <a:ln>
                      <a:noFill/>
                    </a:ln>
                  </pic:spPr>
                </pic:pic>
              </a:graphicData>
            </a:graphic>
          </wp:inline>
        </w:drawing>
      </w:r>
    </w:p>
    <w:p w14:paraId="616ABDCB">
      <w:pPr>
        <w:pStyle w:val="11"/>
      </w:pPr>
      <w:r>
        <w:drawing>
          <wp:inline distT="0" distB="0" distL="114300" distR="114300">
            <wp:extent cx="5973445" cy="4107815"/>
            <wp:effectExtent l="0" t="0" r="8255" b="6985"/>
            <wp:docPr id="4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2"/>
                    <pic:cNvPicPr>
                      <a:picLocks noChangeAspect="1"/>
                    </pic:cNvPicPr>
                  </pic:nvPicPr>
                  <pic:blipFill>
                    <a:blip r:embed="rId31"/>
                    <a:stretch>
                      <a:fillRect/>
                    </a:stretch>
                  </pic:blipFill>
                  <pic:spPr>
                    <a:xfrm>
                      <a:off x="0" y="0"/>
                      <a:ext cx="5973445" cy="4107815"/>
                    </a:xfrm>
                    <a:prstGeom prst="rect">
                      <a:avLst/>
                    </a:prstGeom>
                    <a:noFill/>
                    <a:ln>
                      <a:noFill/>
                    </a:ln>
                  </pic:spPr>
                </pic:pic>
              </a:graphicData>
            </a:graphic>
          </wp:inline>
        </w:drawing>
      </w:r>
    </w:p>
    <w:p w14:paraId="02B6E503">
      <w:pPr>
        <w:pStyle w:val="11"/>
      </w:pPr>
      <w:r>
        <w:drawing>
          <wp:inline distT="0" distB="0" distL="114300" distR="114300">
            <wp:extent cx="5974080" cy="4202430"/>
            <wp:effectExtent l="0" t="0" r="7620" b="7620"/>
            <wp:docPr id="4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3"/>
                    <pic:cNvPicPr>
                      <a:picLocks noChangeAspect="1"/>
                    </pic:cNvPicPr>
                  </pic:nvPicPr>
                  <pic:blipFill>
                    <a:blip r:embed="rId32"/>
                    <a:stretch>
                      <a:fillRect/>
                    </a:stretch>
                  </pic:blipFill>
                  <pic:spPr>
                    <a:xfrm>
                      <a:off x="0" y="0"/>
                      <a:ext cx="5974080" cy="4202430"/>
                    </a:xfrm>
                    <a:prstGeom prst="rect">
                      <a:avLst/>
                    </a:prstGeom>
                    <a:noFill/>
                    <a:ln>
                      <a:noFill/>
                    </a:ln>
                  </pic:spPr>
                </pic:pic>
              </a:graphicData>
            </a:graphic>
          </wp:inline>
        </w:drawing>
      </w:r>
    </w:p>
    <w:p w14:paraId="786F0764">
      <w:pPr>
        <w:pStyle w:val="11"/>
      </w:pPr>
      <w:r>
        <w:drawing>
          <wp:inline distT="0" distB="0" distL="114300" distR="114300">
            <wp:extent cx="5969000" cy="3949065"/>
            <wp:effectExtent l="0" t="0" r="12700" b="13335"/>
            <wp:docPr id="4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4"/>
                    <pic:cNvPicPr>
                      <a:picLocks noChangeAspect="1"/>
                    </pic:cNvPicPr>
                  </pic:nvPicPr>
                  <pic:blipFill>
                    <a:blip r:embed="rId33"/>
                    <a:stretch>
                      <a:fillRect/>
                    </a:stretch>
                  </pic:blipFill>
                  <pic:spPr>
                    <a:xfrm>
                      <a:off x="0" y="0"/>
                      <a:ext cx="5969000" cy="3949065"/>
                    </a:xfrm>
                    <a:prstGeom prst="rect">
                      <a:avLst/>
                    </a:prstGeom>
                    <a:noFill/>
                    <a:ln>
                      <a:noFill/>
                    </a:ln>
                  </pic:spPr>
                </pic:pic>
              </a:graphicData>
            </a:graphic>
          </wp:inline>
        </w:drawing>
      </w:r>
    </w:p>
    <w:p w14:paraId="157BC43C">
      <w:pPr>
        <w:pStyle w:val="11"/>
      </w:pPr>
      <w:r>
        <w:drawing>
          <wp:inline distT="0" distB="0" distL="114300" distR="114300">
            <wp:extent cx="5968365" cy="4238625"/>
            <wp:effectExtent l="0" t="0" r="13335" b="9525"/>
            <wp:docPr id="4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5"/>
                    <pic:cNvPicPr>
                      <a:picLocks noChangeAspect="1"/>
                    </pic:cNvPicPr>
                  </pic:nvPicPr>
                  <pic:blipFill>
                    <a:blip r:embed="rId34"/>
                    <a:stretch>
                      <a:fillRect/>
                    </a:stretch>
                  </pic:blipFill>
                  <pic:spPr>
                    <a:xfrm>
                      <a:off x="0" y="0"/>
                      <a:ext cx="5968365" cy="4238625"/>
                    </a:xfrm>
                    <a:prstGeom prst="rect">
                      <a:avLst/>
                    </a:prstGeom>
                    <a:noFill/>
                    <a:ln>
                      <a:noFill/>
                    </a:ln>
                  </pic:spPr>
                </pic:pic>
              </a:graphicData>
            </a:graphic>
          </wp:inline>
        </w:drawing>
      </w:r>
    </w:p>
    <w:p w14:paraId="070D2332">
      <w:pPr>
        <w:pStyle w:val="11"/>
      </w:pPr>
      <w:r>
        <w:drawing>
          <wp:inline distT="0" distB="0" distL="114300" distR="114300">
            <wp:extent cx="5974080" cy="4188460"/>
            <wp:effectExtent l="0" t="0" r="7620" b="2540"/>
            <wp:docPr id="4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6"/>
                    <pic:cNvPicPr>
                      <a:picLocks noChangeAspect="1"/>
                    </pic:cNvPicPr>
                  </pic:nvPicPr>
                  <pic:blipFill>
                    <a:blip r:embed="rId35"/>
                    <a:stretch>
                      <a:fillRect/>
                    </a:stretch>
                  </pic:blipFill>
                  <pic:spPr>
                    <a:xfrm>
                      <a:off x="0" y="0"/>
                      <a:ext cx="5974080" cy="4188460"/>
                    </a:xfrm>
                    <a:prstGeom prst="rect">
                      <a:avLst/>
                    </a:prstGeom>
                    <a:noFill/>
                    <a:ln>
                      <a:noFill/>
                    </a:ln>
                  </pic:spPr>
                </pic:pic>
              </a:graphicData>
            </a:graphic>
          </wp:inline>
        </w:drawing>
      </w:r>
    </w:p>
    <w:p w14:paraId="374C8EED">
      <w:pPr>
        <w:pStyle w:val="11"/>
      </w:pPr>
      <w:r>
        <w:drawing>
          <wp:inline distT="0" distB="0" distL="114300" distR="114300">
            <wp:extent cx="5974080" cy="4222115"/>
            <wp:effectExtent l="0" t="0" r="7620" b="6985"/>
            <wp:docPr id="4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7"/>
                    <pic:cNvPicPr>
                      <a:picLocks noChangeAspect="1"/>
                    </pic:cNvPicPr>
                  </pic:nvPicPr>
                  <pic:blipFill>
                    <a:blip r:embed="rId36"/>
                    <a:stretch>
                      <a:fillRect/>
                    </a:stretch>
                  </pic:blipFill>
                  <pic:spPr>
                    <a:xfrm>
                      <a:off x="0" y="0"/>
                      <a:ext cx="5974080" cy="4222115"/>
                    </a:xfrm>
                    <a:prstGeom prst="rect">
                      <a:avLst/>
                    </a:prstGeom>
                    <a:noFill/>
                    <a:ln>
                      <a:noFill/>
                    </a:ln>
                  </pic:spPr>
                </pic:pic>
              </a:graphicData>
            </a:graphic>
          </wp:inline>
        </w:drawing>
      </w:r>
    </w:p>
    <w:p w14:paraId="281010F9">
      <w:pPr>
        <w:pStyle w:val="11"/>
      </w:pPr>
      <w:r>
        <w:drawing>
          <wp:inline distT="0" distB="0" distL="114300" distR="114300">
            <wp:extent cx="5974080" cy="4210685"/>
            <wp:effectExtent l="0" t="0" r="7620" b="18415"/>
            <wp:docPr id="5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8"/>
                    <pic:cNvPicPr>
                      <a:picLocks noChangeAspect="1"/>
                    </pic:cNvPicPr>
                  </pic:nvPicPr>
                  <pic:blipFill>
                    <a:blip r:embed="rId37"/>
                    <a:stretch>
                      <a:fillRect/>
                    </a:stretch>
                  </pic:blipFill>
                  <pic:spPr>
                    <a:xfrm>
                      <a:off x="0" y="0"/>
                      <a:ext cx="5974080" cy="4210685"/>
                    </a:xfrm>
                    <a:prstGeom prst="rect">
                      <a:avLst/>
                    </a:prstGeom>
                    <a:noFill/>
                    <a:ln>
                      <a:noFill/>
                    </a:ln>
                  </pic:spPr>
                </pic:pic>
              </a:graphicData>
            </a:graphic>
          </wp:inline>
        </w:drawing>
      </w:r>
    </w:p>
    <w:p w14:paraId="0D2DB406">
      <w:pPr>
        <w:pStyle w:val="11"/>
      </w:pPr>
      <w:r>
        <w:drawing>
          <wp:inline distT="0" distB="0" distL="114300" distR="114300">
            <wp:extent cx="5974080" cy="4089400"/>
            <wp:effectExtent l="0" t="0" r="7620" b="6350"/>
            <wp:docPr id="5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9"/>
                    <pic:cNvPicPr>
                      <a:picLocks noChangeAspect="1"/>
                    </pic:cNvPicPr>
                  </pic:nvPicPr>
                  <pic:blipFill>
                    <a:blip r:embed="rId38"/>
                    <a:stretch>
                      <a:fillRect/>
                    </a:stretch>
                  </pic:blipFill>
                  <pic:spPr>
                    <a:xfrm>
                      <a:off x="0" y="0"/>
                      <a:ext cx="5974080" cy="4089400"/>
                    </a:xfrm>
                    <a:prstGeom prst="rect">
                      <a:avLst/>
                    </a:prstGeom>
                    <a:noFill/>
                    <a:ln>
                      <a:noFill/>
                    </a:ln>
                  </pic:spPr>
                </pic:pic>
              </a:graphicData>
            </a:graphic>
          </wp:inline>
        </w:drawing>
      </w:r>
    </w:p>
    <w:p w14:paraId="6AA5E917">
      <w:pPr>
        <w:pStyle w:val="11"/>
      </w:pPr>
      <w:r>
        <w:drawing>
          <wp:inline distT="0" distB="0" distL="114300" distR="114300">
            <wp:extent cx="5974080" cy="4184015"/>
            <wp:effectExtent l="0" t="0" r="7620" b="6985"/>
            <wp:docPr id="5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0"/>
                    <pic:cNvPicPr>
                      <a:picLocks noChangeAspect="1"/>
                    </pic:cNvPicPr>
                  </pic:nvPicPr>
                  <pic:blipFill>
                    <a:blip r:embed="rId39"/>
                    <a:stretch>
                      <a:fillRect/>
                    </a:stretch>
                  </pic:blipFill>
                  <pic:spPr>
                    <a:xfrm>
                      <a:off x="0" y="0"/>
                      <a:ext cx="5974080" cy="4184015"/>
                    </a:xfrm>
                    <a:prstGeom prst="rect">
                      <a:avLst/>
                    </a:prstGeom>
                    <a:noFill/>
                    <a:ln>
                      <a:noFill/>
                    </a:ln>
                  </pic:spPr>
                </pic:pic>
              </a:graphicData>
            </a:graphic>
          </wp:inline>
        </w:drawing>
      </w:r>
    </w:p>
    <w:p w14:paraId="789CF7BC">
      <w:pPr>
        <w:pStyle w:val="11"/>
      </w:pPr>
      <w:r>
        <w:drawing>
          <wp:inline distT="0" distB="0" distL="114300" distR="114300">
            <wp:extent cx="5967730" cy="4167505"/>
            <wp:effectExtent l="0" t="0" r="13970" b="4445"/>
            <wp:docPr id="5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1"/>
                    <pic:cNvPicPr>
                      <a:picLocks noChangeAspect="1"/>
                    </pic:cNvPicPr>
                  </pic:nvPicPr>
                  <pic:blipFill>
                    <a:blip r:embed="rId40"/>
                    <a:stretch>
                      <a:fillRect/>
                    </a:stretch>
                  </pic:blipFill>
                  <pic:spPr>
                    <a:xfrm>
                      <a:off x="0" y="0"/>
                      <a:ext cx="5967730" cy="4167505"/>
                    </a:xfrm>
                    <a:prstGeom prst="rect">
                      <a:avLst/>
                    </a:prstGeom>
                    <a:noFill/>
                    <a:ln>
                      <a:noFill/>
                    </a:ln>
                  </pic:spPr>
                </pic:pic>
              </a:graphicData>
            </a:graphic>
          </wp:inline>
        </w:drawing>
      </w:r>
    </w:p>
    <w:p w14:paraId="7EE1393B">
      <w:pPr>
        <w:pStyle w:val="11"/>
      </w:pPr>
      <w:r>
        <w:drawing>
          <wp:inline distT="0" distB="0" distL="114300" distR="114300">
            <wp:extent cx="5974080" cy="4254500"/>
            <wp:effectExtent l="0" t="0" r="7620" b="12700"/>
            <wp:docPr id="5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2"/>
                    <pic:cNvPicPr>
                      <a:picLocks noChangeAspect="1"/>
                    </pic:cNvPicPr>
                  </pic:nvPicPr>
                  <pic:blipFill>
                    <a:blip r:embed="rId41"/>
                    <a:stretch>
                      <a:fillRect/>
                    </a:stretch>
                  </pic:blipFill>
                  <pic:spPr>
                    <a:xfrm>
                      <a:off x="0" y="0"/>
                      <a:ext cx="5974080" cy="4254500"/>
                    </a:xfrm>
                    <a:prstGeom prst="rect">
                      <a:avLst/>
                    </a:prstGeom>
                    <a:noFill/>
                    <a:ln>
                      <a:noFill/>
                    </a:ln>
                  </pic:spPr>
                </pic:pic>
              </a:graphicData>
            </a:graphic>
          </wp:inline>
        </w:drawing>
      </w:r>
    </w:p>
    <w:p w14:paraId="2A64C2A1">
      <w:pPr>
        <w:pStyle w:val="11"/>
      </w:pPr>
      <w:r>
        <w:drawing>
          <wp:inline distT="0" distB="0" distL="114300" distR="114300">
            <wp:extent cx="5968365" cy="4232910"/>
            <wp:effectExtent l="0" t="0" r="13335" b="15240"/>
            <wp:docPr id="5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3"/>
                    <pic:cNvPicPr>
                      <a:picLocks noChangeAspect="1"/>
                    </pic:cNvPicPr>
                  </pic:nvPicPr>
                  <pic:blipFill>
                    <a:blip r:embed="rId42"/>
                    <a:stretch>
                      <a:fillRect/>
                    </a:stretch>
                  </pic:blipFill>
                  <pic:spPr>
                    <a:xfrm>
                      <a:off x="0" y="0"/>
                      <a:ext cx="5968365" cy="4232910"/>
                    </a:xfrm>
                    <a:prstGeom prst="rect">
                      <a:avLst/>
                    </a:prstGeom>
                    <a:noFill/>
                    <a:ln>
                      <a:noFill/>
                    </a:ln>
                  </pic:spPr>
                </pic:pic>
              </a:graphicData>
            </a:graphic>
          </wp:inline>
        </w:drawing>
      </w:r>
    </w:p>
    <w:p w14:paraId="3FF30778">
      <w:pPr>
        <w:pStyle w:val="11"/>
      </w:pPr>
      <w:r>
        <w:drawing>
          <wp:inline distT="0" distB="0" distL="114300" distR="114300">
            <wp:extent cx="5969000" cy="3890010"/>
            <wp:effectExtent l="0" t="0" r="12700" b="15240"/>
            <wp:docPr id="5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4"/>
                    <pic:cNvPicPr>
                      <a:picLocks noChangeAspect="1"/>
                    </pic:cNvPicPr>
                  </pic:nvPicPr>
                  <pic:blipFill>
                    <a:blip r:embed="rId43"/>
                    <a:stretch>
                      <a:fillRect/>
                    </a:stretch>
                  </pic:blipFill>
                  <pic:spPr>
                    <a:xfrm>
                      <a:off x="0" y="0"/>
                      <a:ext cx="5969000" cy="3890010"/>
                    </a:xfrm>
                    <a:prstGeom prst="rect">
                      <a:avLst/>
                    </a:prstGeom>
                    <a:noFill/>
                    <a:ln>
                      <a:noFill/>
                    </a:ln>
                  </pic:spPr>
                </pic:pic>
              </a:graphicData>
            </a:graphic>
          </wp:inline>
        </w:drawing>
      </w:r>
    </w:p>
    <w:p w14:paraId="278F365D">
      <w:pPr>
        <w:pStyle w:val="11"/>
      </w:pPr>
      <w:r>
        <w:drawing>
          <wp:inline distT="0" distB="0" distL="114300" distR="114300">
            <wp:extent cx="5974080" cy="4195445"/>
            <wp:effectExtent l="0" t="0" r="7620" b="14605"/>
            <wp:docPr id="5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5"/>
                    <pic:cNvPicPr>
                      <a:picLocks noChangeAspect="1"/>
                    </pic:cNvPicPr>
                  </pic:nvPicPr>
                  <pic:blipFill>
                    <a:blip r:embed="rId44"/>
                    <a:stretch>
                      <a:fillRect/>
                    </a:stretch>
                  </pic:blipFill>
                  <pic:spPr>
                    <a:xfrm>
                      <a:off x="0" y="0"/>
                      <a:ext cx="5974080" cy="4195445"/>
                    </a:xfrm>
                    <a:prstGeom prst="rect">
                      <a:avLst/>
                    </a:prstGeom>
                    <a:noFill/>
                    <a:ln>
                      <a:noFill/>
                    </a:ln>
                  </pic:spPr>
                </pic:pic>
              </a:graphicData>
            </a:graphic>
          </wp:inline>
        </w:drawing>
      </w:r>
    </w:p>
    <w:p w14:paraId="7CFD26F7">
      <w:pPr>
        <w:pStyle w:val="11"/>
      </w:pPr>
      <w:r>
        <w:drawing>
          <wp:inline distT="0" distB="0" distL="114300" distR="114300">
            <wp:extent cx="5974080" cy="4193540"/>
            <wp:effectExtent l="0" t="0" r="7620" b="16510"/>
            <wp:docPr id="5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6"/>
                    <pic:cNvPicPr>
                      <a:picLocks noChangeAspect="1"/>
                    </pic:cNvPicPr>
                  </pic:nvPicPr>
                  <pic:blipFill>
                    <a:blip r:embed="rId45"/>
                    <a:stretch>
                      <a:fillRect/>
                    </a:stretch>
                  </pic:blipFill>
                  <pic:spPr>
                    <a:xfrm>
                      <a:off x="0" y="0"/>
                      <a:ext cx="5974080" cy="4193540"/>
                    </a:xfrm>
                    <a:prstGeom prst="rect">
                      <a:avLst/>
                    </a:prstGeom>
                    <a:noFill/>
                    <a:ln>
                      <a:noFill/>
                    </a:ln>
                  </pic:spPr>
                </pic:pic>
              </a:graphicData>
            </a:graphic>
          </wp:inline>
        </w:drawing>
      </w:r>
    </w:p>
    <w:p w14:paraId="330F3285">
      <w:pPr>
        <w:pStyle w:val="11"/>
        <w:rPr>
          <w:rFonts w:hint="eastAsia"/>
          <w:lang w:val="en-US" w:eastAsia="zh-CN"/>
        </w:rPr>
      </w:pPr>
      <w:r>
        <w:drawing>
          <wp:inline distT="0" distB="0" distL="114300" distR="114300">
            <wp:extent cx="5974080" cy="3195320"/>
            <wp:effectExtent l="0" t="0" r="7620" b="5080"/>
            <wp:docPr id="5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7"/>
                    <pic:cNvPicPr>
                      <a:picLocks noChangeAspect="1"/>
                    </pic:cNvPicPr>
                  </pic:nvPicPr>
                  <pic:blipFill>
                    <a:blip r:embed="rId46"/>
                    <a:stretch>
                      <a:fillRect/>
                    </a:stretch>
                  </pic:blipFill>
                  <pic:spPr>
                    <a:xfrm>
                      <a:off x="0" y="0"/>
                      <a:ext cx="5974080" cy="3195320"/>
                    </a:xfrm>
                    <a:prstGeom prst="rect">
                      <a:avLst/>
                    </a:prstGeom>
                    <a:noFill/>
                    <a:ln>
                      <a:noFill/>
                    </a:ln>
                  </pic:spPr>
                </pic:pic>
              </a:graphicData>
            </a:graphic>
          </wp:inline>
        </w:drawing>
      </w:r>
    </w:p>
    <w:p w14:paraId="4D574640">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rPr>
      </w:pPr>
      <w:bookmarkStart w:id="92" w:name="_Toc22847"/>
    </w:p>
    <w:p w14:paraId="051DC700">
      <w:pPr>
        <w:pStyle w:val="23"/>
        <w:pageBreakBefore w:val="0"/>
        <w:kinsoku/>
        <w:wordWrap/>
        <w:overflowPunct/>
        <w:topLinePunct w:val="0"/>
        <w:bidi w:val="0"/>
        <w:adjustRightInd/>
        <w:snapToGrid/>
        <w:spacing w:before="0" w:beforeLines="0" w:after="0" w:afterLines="0" w:line="400" w:lineRule="exact"/>
        <w:ind w:left="0" w:leftChars="0" w:right="0" w:rightChars="0" w:firstLine="482" w:firstLineChars="200"/>
        <w:jc w:val="both"/>
        <w:rPr>
          <w:rFonts w:hint="eastAsia" w:ascii="宋体" w:hAnsi="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附件1：</w:t>
      </w:r>
      <w:r>
        <w:rPr>
          <w:rFonts w:hint="eastAsia" w:ascii="宋体" w:hAnsi="宋体" w:cs="宋体"/>
          <w:b w:val="0"/>
          <w:bCs w:val="0"/>
          <w:color w:val="auto"/>
          <w:sz w:val="24"/>
          <w:szCs w:val="24"/>
          <w:highlight w:val="none"/>
          <w:lang w:val="en-US" w:eastAsia="zh-CN"/>
        </w:rPr>
        <w:t>信阳市中医院层流净化、医用气体设施及物流系统维保服务项目，其中箱式物流传输系统维保服务，在不更改医院现有物流系统软、硬件情况下对物流传输系统进行维护、保养，根据临床使用需求，可做软件升级。维护保养内容：30个站点、4部垂直往复式分拣机（双盒位双层）、1部垂直循环分拣机（双盒位双层）以及配套等设备，不限于以上主部件。具体维保详细参数详见CAD图纸，维保报价可参考详细参数，物流传输系统维保服务以实际维保工作量为准。</w:t>
      </w:r>
    </w:p>
    <w:p w14:paraId="249662F4">
      <w:pPr>
        <w:pStyle w:val="23"/>
        <w:pageBreakBefore w:val="0"/>
        <w:kinsoku/>
        <w:wordWrap/>
        <w:overflowPunct/>
        <w:topLinePunct w:val="0"/>
        <w:bidi w:val="0"/>
        <w:adjustRightInd/>
        <w:snapToGrid/>
        <w:spacing w:before="0" w:beforeLines="0" w:after="0" w:afterLines="0" w:line="400" w:lineRule="exact"/>
        <w:ind w:left="0" w:leftChars="0" w:right="0" w:rightChars="0" w:firstLine="480" w:firstLineChars="200"/>
        <w:jc w:val="both"/>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CAD图纸另附。</w:t>
      </w:r>
    </w:p>
    <w:p w14:paraId="4A22C239">
      <w:pPr>
        <w:pStyle w:val="23"/>
        <w:pageBreakBefore w:val="0"/>
        <w:kinsoku/>
        <w:wordWrap/>
        <w:overflowPunct/>
        <w:topLinePunct w:val="0"/>
        <w:bidi w:val="0"/>
        <w:adjustRightInd/>
        <w:snapToGrid/>
        <w:spacing w:before="0" w:beforeLines="0" w:after="0" w:afterLines="0" w:line="400" w:lineRule="exact"/>
        <w:ind w:left="0" w:leftChars="0" w:right="0" w:rightChars="0"/>
        <w:jc w:val="both"/>
        <w:rPr>
          <w:rFonts w:hint="eastAsia" w:ascii="宋体" w:hAnsi="宋体" w:cs="宋体"/>
          <w:b/>
          <w:bCs/>
          <w:color w:val="auto"/>
          <w:sz w:val="24"/>
          <w:szCs w:val="24"/>
          <w:highlight w:val="none"/>
          <w:lang w:val="en-US" w:eastAsia="zh-CN"/>
        </w:rPr>
      </w:pPr>
    </w:p>
    <w:p w14:paraId="58C2F306">
      <w:pPr>
        <w:rPr>
          <w:rFonts w:hint="default"/>
          <w:lang w:val="en-US" w:eastAsia="zh-CN"/>
        </w:rPr>
      </w:pPr>
    </w:p>
    <w:p w14:paraId="1D2CB277">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lang w:eastAsia="zh-CN"/>
        </w:rPr>
      </w:pPr>
    </w:p>
    <w:p w14:paraId="094A6B1D">
      <w:pPr>
        <w:rPr>
          <w:rFonts w:hint="eastAsia"/>
          <w:lang w:eastAsia="zh-CN"/>
        </w:rPr>
      </w:pPr>
    </w:p>
    <w:p w14:paraId="4333F2DB">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rPr>
      </w:pPr>
    </w:p>
    <w:p w14:paraId="3A8206A0">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rPr>
      </w:pPr>
    </w:p>
    <w:p w14:paraId="063123A5">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rPr>
      </w:pPr>
    </w:p>
    <w:p w14:paraId="54AF5476">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rPr>
      </w:pPr>
    </w:p>
    <w:p w14:paraId="641F70C4">
      <w:pPr>
        <w:pStyle w:val="23"/>
        <w:pageBreakBefore w:val="0"/>
        <w:kinsoku/>
        <w:wordWrap/>
        <w:overflowPunct/>
        <w:topLinePunct w:val="0"/>
        <w:bidi w:val="0"/>
        <w:adjustRightInd/>
        <w:snapToGrid/>
        <w:spacing w:before="0" w:beforeLines="0" w:after="0" w:afterLines="0" w:line="400" w:lineRule="exact"/>
        <w:ind w:left="0" w:leftChars="0" w:right="0" w:rightChars="0"/>
        <w:jc w:val="both"/>
        <w:rPr>
          <w:rFonts w:hint="eastAsia" w:ascii="宋体" w:hAnsi="宋体" w:eastAsia="宋体" w:cs="宋体"/>
          <w:color w:val="auto"/>
          <w:highlight w:val="none"/>
        </w:rPr>
      </w:pPr>
    </w:p>
    <w:p w14:paraId="16BD32FE">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rPr>
      </w:pPr>
    </w:p>
    <w:p w14:paraId="2FA34B56">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rPr>
      </w:pPr>
    </w:p>
    <w:p w14:paraId="3811AF8C">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5E527B2">
      <w:pPr>
        <w:pStyle w:val="23"/>
        <w:pageBreakBefore w:val="0"/>
        <w:kinsoku/>
        <w:wordWrap/>
        <w:overflowPunct/>
        <w:topLinePunct w:val="0"/>
        <w:bidi w:val="0"/>
        <w:adjustRightInd/>
        <w:snapToGrid/>
        <w:spacing w:before="0" w:beforeLines="0" w:after="0" w:afterLines="0" w:line="400" w:lineRule="exact"/>
        <w:ind w:left="0" w:leftChars="0" w:right="0" w:rightChars="0"/>
        <w:rPr>
          <w:rFonts w:hint="eastAsia" w:ascii="宋体" w:hAnsi="宋体" w:eastAsia="宋体" w:cs="宋体"/>
          <w:color w:val="auto"/>
          <w:highlight w:val="none"/>
        </w:rPr>
      </w:pPr>
      <w:r>
        <w:rPr>
          <w:rFonts w:hint="eastAsia" w:ascii="宋体" w:hAnsi="宋体" w:eastAsia="宋体" w:cs="宋体"/>
          <w:color w:val="auto"/>
          <w:highlight w:val="none"/>
        </w:rPr>
        <w:t>第六章 投标文件格式</w:t>
      </w:r>
      <w:bookmarkEnd w:id="92"/>
    </w:p>
    <w:p w14:paraId="3CB46053">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714F8015">
      <w:pPr>
        <w:pStyle w:val="24"/>
        <w:pageBreakBefore w:val="0"/>
        <w:kinsoku/>
        <w:wordWrap/>
        <w:overflowPunct/>
        <w:topLinePunct w:val="0"/>
        <w:bidi w:val="0"/>
        <w:adjustRightInd/>
        <w:snapToGrid/>
        <w:spacing w:after="0" w:afterLines="0" w:line="400" w:lineRule="exact"/>
        <w:ind w:left="0" w:leftChars="0" w:right="0" w:rightChars="0" w:firstLine="210"/>
        <w:jc w:val="right"/>
        <w:rPr>
          <w:rFonts w:hint="eastAsia" w:ascii="宋体" w:hAnsi="宋体" w:eastAsia="宋体" w:cs="宋体"/>
          <w:color w:val="auto"/>
          <w:highlight w:val="none"/>
        </w:rPr>
      </w:pPr>
      <w:r>
        <w:rPr>
          <w:rFonts w:hint="eastAsia" w:ascii="宋体" w:hAnsi="宋体" w:eastAsia="宋体" w:cs="宋体"/>
          <w:color w:val="auto"/>
          <w:highlight w:val="none"/>
        </w:rPr>
        <w:t>（封面格式）</w:t>
      </w:r>
    </w:p>
    <w:p w14:paraId="3577308B">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kern w:val="0"/>
          <w:sz w:val="32"/>
          <w:szCs w:val="32"/>
          <w:highlight w:val="none"/>
          <w:u w:val="single"/>
        </w:rPr>
      </w:pPr>
    </w:p>
    <w:p w14:paraId="07A73208">
      <w:pPr>
        <w:pageBreakBefore w:val="0"/>
        <w:kinsoku/>
        <w:wordWrap/>
        <w:overflowPunct/>
        <w:topLinePunct w:val="0"/>
        <w:bidi w:val="0"/>
        <w:adjustRightInd/>
        <w:snapToGrid/>
        <w:spacing w:line="360" w:lineRule="auto"/>
        <w:ind w:left="0" w:leftChars="0" w:right="0" w:rightChars="0"/>
        <w:jc w:val="center"/>
        <w:rPr>
          <w:rFonts w:hint="default" w:ascii="宋体" w:hAnsi="宋体" w:eastAsia="宋体" w:cs="宋体"/>
          <w:color w:val="auto"/>
          <w:kern w:val="0"/>
          <w:sz w:val="32"/>
          <w:szCs w:val="32"/>
          <w:highlight w:val="none"/>
          <w:lang w:val="en-US" w:eastAsia="zh-CN"/>
        </w:rPr>
      </w:pPr>
      <w:r>
        <w:rPr>
          <w:rFonts w:hint="eastAsia" w:ascii="宋体" w:hAnsi="宋体" w:eastAsia="宋体" w:cs="宋体"/>
          <w:color w:val="auto"/>
          <w:kern w:val="0"/>
          <w:sz w:val="32"/>
          <w:szCs w:val="32"/>
          <w:highlight w:val="none"/>
          <w:u w:val="single"/>
        </w:rPr>
        <w:t xml:space="preserve">                </w:t>
      </w:r>
      <w:r>
        <w:rPr>
          <w:rFonts w:hint="eastAsia" w:ascii="宋体" w:hAnsi="宋体" w:eastAsia="宋体" w:cs="宋体"/>
          <w:color w:val="auto"/>
          <w:kern w:val="0"/>
          <w:sz w:val="32"/>
          <w:szCs w:val="32"/>
          <w:highlight w:val="none"/>
        </w:rPr>
        <w:t>（项目名称）</w:t>
      </w:r>
    </w:p>
    <w:p w14:paraId="2D8194BC">
      <w:pPr>
        <w:pageBreakBefore w:val="0"/>
        <w:kinsoku/>
        <w:wordWrap/>
        <w:overflowPunct/>
        <w:topLinePunct w:val="0"/>
        <w:bidi w:val="0"/>
        <w:adjustRightInd/>
        <w:snapToGrid/>
        <w:spacing w:line="360" w:lineRule="auto"/>
        <w:ind w:left="0" w:leftChars="0" w:right="0" w:rightChars="0"/>
        <w:jc w:val="center"/>
        <w:rPr>
          <w:rFonts w:hint="eastAsia" w:ascii="宋体" w:hAnsi="宋体" w:eastAsia="宋体" w:cs="宋体"/>
          <w:color w:val="auto"/>
          <w:sz w:val="44"/>
          <w:szCs w:val="44"/>
          <w:highlight w:val="none"/>
        </w:rPr>
      </w:pPr>
    </w:p>
    <w:p w14:paraId="516D2DD3">
      <w:pPr>
        <w:pageBreakBefore w:val="0"/>
        <w:kinsoku/>
        <w:wordWrap/>
        <w:overflowPunct/>
        <w:topLinePunct w:val="0"/>
        <w:bidi w:val="0"/>
        <w:adjustRightInd/>
        <w:snapToGrid/>
        <w:spacing w:line="360" w:lineRule="auto"/>
        <w:ind w:left="0" w:leftChars="0" w:right="0" w:rightChars="0"/>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投  标  文  件</w:t>
      </w:r>
    </w:p>
    <w:p w14:paraId="724C944C">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5794422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05D339C6">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65E05B4C">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4F60C461">
      <w:pPr>
        <w:pStyle w:val="24"/>
        <w:pageBreakBefore w:val="0"/>
        <w:kinsoku/>
        <w:wordWrap/>
        <w:overflowPunct/>
        <w:topLinePunct w:val="0"/>
        <w:bidi w:val="0"/>
        <w:adjustRightInd/>
        <w:snapToGrid/>
        <w:spacing w:after="0" w:afterLines="0"/>
        <w:ind w:left="0" w:leftChars="0" w:right="0" w:rightChars="0"/>
        <w:rPr>
          <w:rFonts w:hint="eastAsia"/>
          <w:color w:val="auto"/>
          <w:highlight w:val="none"/>
        </w:rPr>
      </w:pPr>
    </w:p>
    <w:p w14:paraId="47D1FCD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7B07466A">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017C6ACA">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47D07951">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281219C2">
      <w:pPr>
        <w:rPr>
          <w:rFonts w:hint="eastAsia"/>
          <w:color w:val="auto"/>
          <w:highlight w:val="none"/>
        </w:rPr>
      </w:pPr>
    </w:p>
    <w:p w14:paraId="3667C6E2">
      <w:pPr>
        <w:pStyle w:val="11"/>
        <w:pageBreakBefore w:val="0"/>
        <w:kinsoku/>
        <w:wordWrap/>
        <w:overflowPunct/>
        <w:topLinePunct w:val="0"/>
        <w:bidi w:val="0"/>
        <w:adjustRightInd/>
        <w:snapToGrid/>
        <w:spacing w:after="0" w:afterLines="0"/>
        <w:ind w:left="0" w:leftChars="0" w:right="0" w:rightChars="0"/>
        <w:rPr>
          <w:rFonts w:hint="eastAsia"/>
          <w:color w:val="auto"/>
          <w:highlight w:val="none"/>
        </w:rPr>
      </w:pPr>
    </w:p>
    <w:p w14:paraId="6403DF18">
      <w:pPr>
        <w:pStyle w:val="20"/>
        <w:pageBreakBefore w:val="0"/>
        <w:kinsoku/>
        <w:wordWrap/>
        <w:overflowPunct/>
        <w:topLinePunct w:val="0"/>
        <w:bidi w:val="0"/>
        <w:adjustRightInd/>
        <w:snapToGrid/>
        <w:spacing w:after="0" w:afterLines="0"/>
        <w:ind w:left="0" w:leftChars="0" w:right="0" w:rightChars="0"/>
        <w:rPr>
          <w:rFonts w:hint="eastAsia"/>
          <w:color w:val="auto"/>
          <w:highlight w:val="none"/>
        </w:rPr>
      </w:pPr>
    </w:p>
    <w:p w14:paraId="3C28A550">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32"/>
          <w:szCs w:val="32"/>
          <w:highlight w:val="none"/>
        </w:rPr>
      </w:pPr>
    </w:p>
    <w:p w14:paraId="18D06FE8">
      <w:pPr>
        <w:pageBreakBefore w:val="0"/>
        <w:kinsoku/>
        <w:wordWrap/>
        <w:overflowPunct/>
        <w:topLinePunct w:val="0"/>
        <w:bidi w:val="0"/>
        <w:adjustRightInd/>
        <w:snapToGrid/>
        <w:spacing w:line="360" w:lineRule="auto"/>
        <w:ind w:left="0" w:leftChars="0" w:right="0" w:rightChars="0"/>
        <w:jc w:val="center"/>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供应商</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（单位电子签章）</w:t>
      </w:r>
    </w:p>
    <w:p w14:paraId="3EA2719F">
      <w:pPr>
        <w:pageBreakBefore w:val="0"/>
        <w:kinsoku/>
        <w:wordWrap/>
        <w:overflowPunct/>
        <w:topLinePunct w:val="0"/>
        <w:bidi w:val="0"/>
        <w:adjustRightInd/>
        <w:snapToGrid/>
        <w:spacing w:line="360" w:lineRule="auto"/>
        <w:ind w:left="0" w:leftChars="0" w:right="0" w:rightChars="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法定代表人或其委托代理人：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eastAsia="zh-CN"/>
        </w:rPr>
        <w:t>签字</w:t>
      </w:r>
      <w:r>
        <w:rPr>
          <w:rFonts w:hint="eastAsia" w:ascii="宋体" w:hAnsi="宋体" w:eastAsia="宋体" w:cs="宋体"/>
          <w:color w:val="auto"/>
          <w:sz w:val="28"/>
          <w:szCs w:val="28"/>
          <w:highlight w:val="none"/>
        </w:rPr>
        <w:t>或盖章）</w:t>
      </w:r>
    </w:p>
    <w:p w14:paraId="19DAA04E">
      <w:pPr>
        <w:pageBreakBefore w:val="0"/>
        <w:kinsoku/>
        <w:wordWrap/>
        <w:overflowPunct/>
        <w:topLinePunct w:val="0"/>
        <w:bidi w:val="0"/>
        <w:adjustRightInd/>
        <w:snapToGrid/>
        <w:spacing w:line="360" w:lineRule="auto"/>
        <w:ind w:left="0" w:leftChars="0" w:right="0" w:rightChars="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1AE902E4">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bCs/>
          <w:color w:val="auto"/>
          <w:sz w:val="24"/>
          <w:highlight w:val="none"/>
        </w:rPr>
      </w:pPr>
    </w:p>
    <w:p w14:paraId="68B1AE98">
      <w:pPr>
        <w:rPr>
          <w:rFonts w:hint="eastAsia" w:ascii="宋体" w:hAnsi="宋体" w:eastAsia="宋体" w:cs="宋体"/>
          <w:color w:val="auto"/>
          <w:szCs w:val="32"/>
          <w:highlight w:val="none"/>
        </w:rPr>
      </w:pPr>
      <w:bookmarkStart w:id="93" w:name="_Toc472337696"/>
      <w:bookmarkStart w:id="94" w:name="_Toc472429341"/>
      <w:r>
        <w:rPr>
          <w:rFonts w:hint="eastAsia" w:ascii="宋体" w:hAnsi="宋体" w:eastAsia="宋体" w:cs="宋体"/>
          <w:color w:val="auto"/>
          <w:szCs w:val="32"/>
          <w:highlight w:val="none"/>
        </w:rPr>
        <w:br w:type="page"/>
      </w:r>
    </w:p>
    <w:p w14:paraId="462D63BE">
      <w:pPr>
        <w:rPr>
          <w:rFonts w:hint="eastAsia"/>
          <w:color w:val="auto"/>
        </w:rPr>
      </w:pPr>
    </w:p>
    <w:p w14:paraId="7BE72154">
      <w:pPr>
        <w:bidi w:val="0"/>
        <w:jc w:val="center"/>
        <w:rPr>
          <w:rFonts w:hint="eastAsia"/>
          <w:b/>
          <w:bCs/>
          <w:color w:val="auto"/>
        </w:rPr>
      </w:pPr>
      <w:r>
        <w:rPr>
          <w:rFonts w:hint="eastAsia"/>
          <w:b/>
          <w:bCs/>
          <w:color w:val="auto"/>
        </w:rPr>
        <w:t>目    录</w:t>
      </w:r>
    </w:p>
    <w:bookmarkEnd w:id="93"/>
    <w:bookmarkEnd w:id="94"/>
    <w:p w14:paraId="3553809D">
      <w:pPr>
        <w:pageBreakBefore w:val="0"/>
        <w:numPr>
          <w:ilvl w:val="0"/>
          <w:numId w:val="5"/>
        </w:numPr>
        <w:kinsoku/>
        <w:wordWrap/>
        <w:overflowPunct/>
        <w:topLinePunct w:val="0"/>
        <w:bidi w:val="0"/>
        <w:adjustRightInd/>
        <w:snapToGrid/>
        <w:spacing w:line="400" w:lineRule="exact"/>
        <w:ind w:left="180" w:leftChars="0" w:right="0" w:rightChars="0" w:firstLine="420" w:firstLineChars="0"/>
        <w:rPr>
          <w:rFonts w:hint="eastAsia" w:ascii="宋体" w:hAnsi="宋体" w:eastAsia="宋体" w:cs="宋体"/>
          <w:color w:val="auto"/>
          <w:sz w:val="22"/>
          <w:szCs w:val="18"/>
          <w:highlight w:val="none"/>
        </w:rPr>
      </w:pPr>
      <w:r>
        <w:rPr>
          <w:rFonts w:hint="eastAsia" w:ascii="宋体" w:hAnsi="宋体" w:eastAsia="宋体" w:cs="宋体"/>
          <w:color w:val="auto"/>
          <w:sz w:val="22"/>
          <w:szCs w:val="18"/>
          <w:highlight w:val="none"/>
        </w:rPr>
        <w:t>投标函</w:t>
      </w:r>
    </w:p>
    <w:p w14:paraId="7082FD8B">
      <w:pPr>
        <w:pageBreakBefore w:val="0"/>
        <w:numPr>
          <w:ilvl w:val="0"/>
          <w:numId w:val="5"/>
        </w:numPr>
        <w:kinsoku/>
        <w:wordWrap/>
        <w:overflowPunct/>
        <w:topLinePunct w:val="0"/>
        <w:bidi w:val="0"/>
        <w:adjustRightInd/>
        <w:snapToGrid/>
        <w:spacing w:line="400" w:lineRule="exact"/>
        <w:ind w:left="180" w:leftChars="0" w:right="0" w:rightChars="0" w:firstLine="420" w:firstLineChars="0"/>
        <w:rPr>
          <w:rFonts w:hint="eastAsia" w:ascii="宋体" w:hAnsi="宋体" w:eastAsia="宋体" w:cs="宋体"/>
          <w:color w:val="auto"/>
          <w:sz w:val="22"/>
          <w:szCs w:val="18"/>
          <w:highlight w:val="none"/>
        </w:rPr>
      </w:pPr>
      <w:r>
        <w:rPr>
          <w:rFonts w:hint="eastAsia" w:ascii="宋体" w:hAnsi="宋体" w:eastAsia="宋体" w:cs="宋体"/>
          <w:color w:val="auto"/>
          <w:sz w:val="22"/>
          <w:szCs w:val="18"/>
          <w:highlight w:val="none"/>
          <w:lang w:eastAsia="zh-CN"/>
        </w:rPr>
        <w:t>开标一览表</w:t>
      </w:r>
    </w:p>
    <w:p w14:paraId="6F2476FC">
      <w:pPr>
        <w:pageBreakBefore w:val="0"/>
        <w:numPr>
          <w:ilvl w:val="0"/>
          <w:numId w:val="5"/>
        </w:numPr>
        <w:kinsoku/>
        <w:wordWrap/>
        <w:overflowPunct/>
        <w:topLinePunct w:val="0"/>
        <w:bidi w:val="0"/>
        <w:adjustRightInd/>
        <w:snapToGrid/>
        <w:spacing w:line="400" w:lineRule="exact"/>
        <w:ind w:left="180" w:leftChars="0" w:right="0" w:rightChars="0" w:firstLine="420" w:firstLineChars="0"/>
        <w:rPr>
          <w:rFonts w:hint="eastAsia" w:ascii="宋体" w:hAnsi="宋体" w:eastAsia="宋体" w:cs="宋体"/>
          <w:color w:val="auto"/>
          <w:sz w:val="22"/>
          <w:szCs w:val="18"/>
          <w:highlight w:val="none"/>
        </w:rPr>
      </w:pPr>
      <w:r>
        <w:rPr>
          <w:rFonts w:hint="eastAsia" w:ascii="宋体" w:hAnsi="宋体" w:eastAsia="宋体" w:cs="宋体"/>
          <w:color w:val="auto"/>
          <w:sz w:val="22"/>
          <w:szCs w:val="18"/>
          <w:highlight w:val="none"/>
        </w:rPr>
        <w:t>法定代表人身份证明</w:t>
      </w:r>
    </w:p>
    <w:p w14:paraId="6E4706EB">
      <w:pPr>
        <w:pageBreakBefore w:val="0"/>
        <w:numPr>
          <w:ilvl w:val="0"/>
          <w:numId w:val="5"/>
        </w:numPr>
        <w:kinsoku/>
        <w:wordWrap/>
        <w:overflowPunct/>
        <w:topLinePunct w:val="0"/>
        <w:bidi w:val="0"/>
        <w:adjustRightInd/>
        <w:snapToGrid/>
        <w:spacing w:line="400" w:lineRule="exact"/>
        <w:ind w:left="180" w:leftChars="0" w:right="0" w:rightChars="0" w:firstLine="420" w:firstLineChars="0"/>
        <w:rPr>
          <w:rFonts w:hint="eastAsia" w:ascii="宋体" w:hAnsi="宋体" w:eastAsia="宋体" w:cs="宋体"/>
          <w:color w:val="auto"/>
          <w:sz w:val="22"/>
          <w:szCs w:val="18"/>
          <w:highlight w:val="none"/>
        </w:rPr>
      </w:pPr>
      <w:r>
        <w:rPr>
          <w:rFonts w:hint="eastAsia" w:ascii="宋体" w:hAnsi="宋体" w:eastAsia="宋体" w:cs="宋体"/>
          <w:color w:val="auto"/>
          <w:sz w:val="22"/>
          <w:szCs w:val="18"/>
          <w:highlight w:val="none"/>
        </w:rPr>
        <w:t xml:space="preserve">授权委托书 </w:t>
      </w:r>
    </w:p>
    <w:p w14:paraId="533822C2">
      <w:pPr>
        <w:pageBreakBefore w:val="0"/>
        <w:numPr>
          <w:ilvl w:val="0"/>
          <w:numId w:val="5"/>
        </w:numPr>
        <w:kinsoku/>
        <w:wordWrap/>
        <w:overflowPunct/>
        <w:topLinePunct w:val="0"/>
        <w:bidi w:val="0"/>
        <w:adjustRightInd/>
        <w:snapToGrid/>
        <w:spacing w:line="400" w:lineRule="exact"/>
        <w:ind w:left="180" w:leftChars="0" w:right="0" w:rightChars="0" w:firstLine="420" w:firstLineChars="0"/>
        <w:rPr>
          <w:rFonts w:hint="eastAsia" w:ascii="宋体" w:hAnsi="宋体" w:eastAsia="宋体" w:cs="宋体"/>
          <w:color w:val="auto"/>
          <w:sz w:val="22"/>
          <w:szCs w:val="18"/>
          <w:highlight w:val="none"/>
          <w:lang w:eastAsia="zh-CN"/>
        </w:rPr>
      </w:pPr>
      <w:r>
        <w:rPr>
          <w:rFonts w:hint="eastAsia" w:ascii="宋体" w:hAnsi="宋体" w:eastAsia="宋体" w:cs="宋体"/>
          <w:color w:val="auto"/>
          <w:sz w:val="22"/>
          <w:szCs w:val="18"/>
          <w:highlight w:val="none"/>
          <w:lang w:eastAsia="zh-CN"/>
        </w:rPr>
        <w:t>商务、技术规格偏离表</w:t>
      </w:r>
    </w:p>
    <w:p w14:paraId="7DB1C032">
      <w:pPr>
        <w:pageBreakBefore w:val="0"/>
        <w:numPr>
          <w:ilvl w:val="0"/>
          <w:numId w:val="5"/>
        </w:numPr>
        <w:kinsoku/>
        <w:wordWrap/>
        <w:overflowPunct/>
        <w:topLinePunct w:val="0"/>
        <w:bidi w:val="0"/>
        <w:adjustRightInd/>
        <w:snapToGrid/>
        <w:spacing w:line="400" w:lineRule="exact"/>
        <w:ind w:left="180" w:leftChars="0" w:right="0" w:rightChars="0" w:firstLine="420" w:firstLineChars="0"/>
        <w:rPr>
          <w:rFonts w:hint="eastAsia" w:ascii="宋体" w:hAnsi="宋体" w:eastAsia="宋体" w:cs="宋体"/>
          <w:color w:val="auto"/>
          <w:sz w:val="22"/>
          <w:szCs w:val="18"/>
          <w:highlight w:val="none"/>
          <w:lang w:val="en-US" w:eastAsia="zh-CN"/>
        </w:rPr>
      </w:pPr>
      <w:r>
        <w:rPr>
          <w:rFonts w:hint="eastAsia" w:ascii="宋体" w:hAnsi="宋体" w:eastAsia="宋体" w:cs="宋体"/>
          <w:color w:val="auto"/>
          <w:sz w:val="22"/>
          <w:szCs w:val="18"/>
          <w:highlight w:val="none"/>
          <w:lang w:val="en-US" w:eastAsia="zh-CN"/>
        </w:rPr>
        <w:t>项目服务方案</w:t>
      </w:r>
      <w:r>
        <w:rPr>
          <w:rFonts w:hint="eastAsia" w:ascii="宋体" w:hAnsi="宋体" w:cs="宋体"/>
          <w:color w:val="auto"/>
          <w:sz w:val="22"/>
          <w:szCs w:val="18"/>
          <w:highlight w:val="none"/>
          <w:lang w:val="en-US" w:eastAsia="zh-CN"/>
        </w:rPr>
        <w:t>及服务团队管理机构</w:t>
      </w:r>
    </w:p>
    <w:p w14:paraId="1D384F42">
      <w:pPr>
        <w:pageBreakBefore w:val="0"/>
        <w:numPr>
          <w:ilvl w:val="0"/>
          <w:numId w:val="5"/>
        </w:numPr>
        <w:kinsoku/>
        <w:wordWrap/>
        <w:overflowPunct/>
        <w:topLinePunct w:val="0"/>
        <w:bidi w:val="0"/>
        <w:adjustRightInd/>
        <w:snapToGrid/>
        <w:spacing w:line="400" w:lineRule="exact"/>
        <w:ind w:left="180" w:leftChars="0" w:right="0" w:rightChars="0" w:firstLine="420" w:firstLineChars="0"/>
        <w:rPr>
          <w:rFonts w:hint="eastAsia" w:ascii="宋体" w:hAnsi="宋体" w:eastAsia="宋体" w:cs="宋体"/>
          <w:color w:val="auto"/>
          <w:sz w:val="22"/>
          <w:szCs w:val="18"/>
          <w:highlight w:val="none"/>
          <w:lang w:eastAsia="zh-CN"/>
        </w:rPr>
      </w:pPr>
      <w:r>
        <w:rPr>
          <w:rFonts w:hint="eastAsia" w:ascii="宋体" w:hAnsi="宋体" w:eastAsia="宋体" w:cs="宋体"/>
          <w:color w:val="auto"/>
          <w:sz w:val="22"/>
          <w:szCs w:val="18"/>
          <w:highlight w:val="none"/>
          <w:lang w:eastAsia="zh-CN"/>
        </w:rPr>
        <w:t>资格审查资料</w:t>
      </w:r>
    </w:p>
    <w:p w14:paraId="3832CDDE">
      <w:pPr>
        <w:pageBreakBefore w:val="0"/>
        <w:numPr>
          <w:ilvl w:val="0"/>
          <w:numId w:val="5"/>
        </w:numPr>
        <w:kinsoku/>
        <w:wordWrap/>
        <w:overflowPunct/>
        <w:topLinePunct w:val="0"/>
        <w:bidi w:val="0"/>
        <w:adjustRightInd/>
        <w:snapToGrid/>
        <w:spacing w:line="400" w:lineRule="exact"/>
        <w:ind w:left="180" w:leftChars="0" w:right="0" w:rightChars="0" w:firstLine="420" w:firstLineChars="0"/>
        <w:rPr>
          <w:rFonts w:hint="eastAsia" w:ascii="宋体" w:hAnsi="宋体" w:eastAsia="宋体" w:cs="宋体"/>
          <w:color w:val="auto"/>
          <w:sz w:val="22"/>
          <w:szCs w:val="18"/>
          <w:highlight w:val="none"/>
          <w:lang w:eastAsia="zh-CN"/>
        </w:rPr>
      </w:pPr>
      <w:r>
        <w:rPr>
          <w:rFonts w:hint="eastAsia" w:ascii="宋体" w:hAnsi="宋体" w:eastAsia="宋体" w:cs="宋体"/>
          <w:color w:val="auto"/>
          <w:sz w:val="22"/>
          <w:szCs w:val="18"/>
          <w:highlight w:val="none"/>
          <w:lang w:eastAsia="zh-CN"/>
        </w:rPr>
        <w:t>其他材料</w:t>
      </w:r>
    </w:p>
    <w:p w14:paraId="1DF97457">
      <w:pPr>
        <w:pStyle w:val="40"/>
        <w:jc w:val="center"/>
        <w:rPr>
          <w:rFonts w:hint="default"/>
          <w:color w:val="auto"/>
          <w:lang w:val="en-US" w:eastAsia="zh-CN"/>
        </w:rPr>
      </w:pPr>
      <w:bookmarkStart w:id="95" w:name="_Toc472337697"/>
      <w:bookmarkStart w:id="96" w:name="_Toc472429342"/>
      <w:r>
        <w:rPr>
          <w:rFonts w:hint="eastAsia" w:ascii="宋体" w:hAnsi="宋体" w:cs="宋体"/>
          <w:color w:val="auto"/>
          <w:sz w:val="22"/>
          <w:szCs w:val="18"/>
          <w:highlight w:val="none"/>
          <w:lang w:val="en-US" w:eastAsia="zh-CN"/>
        </w:rPr>
        <w:t>（供应商需编制带页码的目录）</w:t>
      </w:r>
    </w:p>
    <w:p w14:paraId="3E4AA26D">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16FFFF34">
      <w:pPr>
        <w:pStyle w:val="2"/>
        <w:pageBreakBefore w:val="0"/>
        <w:numPr>
          <w:ilvl w:val="0"/>
          <w:numId w:val="0"/>
        </w:numPr>
        <w:kinsoku/>
        <w:wordWrap/>
        <w:overflowPunct/>
        <w:topLinePunct w:val="0"/>
        <w:bidi w:val="0"/>
        <w:adjustRightInd/>
        <w:snapToGrid/>
        <w:spacing w:line="400" w:lineRule="exact"/>
        <w:ind w:left="0" w:leftChars="0" w:right="0" w:rightChars="0"/>
        <w:jc w:val="center"/>
        <w:rPr>
          <w:rFonts w:hint="eastAsia" w:ascii="宋体" w:hAnsi="宋体" w:eastAsia="宋体" w:cs="宋体"/>
          <w:b/>
          <w:color w:val="auto"/>
          <w:sz w:val="28"/>
          <w:szCs w:val="28"/>
          <w:highlight w:val="none"/>
          <w:lang w:eastAsia="zh-CN"/>
        </w:rPr>
      </w:pPr>
      <w:bookmarkStart w:id="97" w:name="_Toc13305"/>
      <w:bookmarkStart w:id="98" w:name="_Toc17857"/>
      <w:r>
        <w:rPr>
          <w:rFonts w:hint="eastAsia" w:ascii="宋体" w:hAnsi="宋体" w:eastAsia="宋体" w:cs="宋体"/>
          <w:b/>
          <w:color w:val="auto"/>
          <w:sz w:val="28"/>
          <w:szCs w:val="28"/>
          <w:highlight w:val="none"/>
        </w:rPr>
        <w:t>一、投标函</w:t>
      </w:r>
      <w:bookmarkEnd w:id="95"/>
      <w:bookmarkEnd w:id="96"/>
      <w:bookmarkEnd w:id="97"/>
      <w:bookmarkEnd w:id="98"/>
    </w:p>
    <w:p w14:paraId="77E73B87">
      <w:pPr>
        <w:pageBreakBefore w:val="0"/>
        <w:kinsoku/>
        <w:wordWrap/>
        <w:overflowPunct/>
        <w:topLinePunct w:val="0"/>
        <w:bidi w:val="0"/>
        <w:adjustRightInd/>
        <w:snapToGrid/>
        <w:spacing w:line="460" w:lineRule="exact"/>
        <w:ind w:left="0" w:leftChars="0" w:right="0" w:rightChars="0"/>
        <w:rPr>
          <w:rFonts w:hint="eastAsia" w:ascii="宋体" w:hAnsi="宋体" w:eastAsia="宋体" w:cs="宋体"/>
          <w:color w:val="auto"/>
          <w:kern w:val="1"/>
          <w:sz w:val="21"/>
          <w:szCs w:val="21"/>
          <w:highlight w:val="none"/>
          <w:u w:val="single"/>
        </w:rPr>
      </w:pPr>
      <w:r>
        <w:rPr>
          <w:rFonts w:hint="eastAsia" w:ascii="宋体" w:hAnsi="宋体" w:eastAsia="宋体" w:cs="宋体"/>
          <w:color w:val="auto"/>
          <w:kern w:val="1"/>
          <w:sz w:val="21"/>
          <w:szCs w:val="21"/>
          <w:highlight w:val="none"/>
        </w:rPr>
        <w:t>致：</w:t>
      </w:r>
      <w:r>
        <w:rPr>
          <w:rFonts w:hint="eastAsia" w:ascii="宋体" w:hAnsi="宋体" w:eastAsia="宋体" w:cs="宋体"/>
          <w:color w:val="auto"/>
          <w:kern w:val="1"/>
          <w:sz w:val="21"/>
          <w:szCs w:val="21"/>
          <w:highlight w:val="none"/>
          <w:u w:val="single"/>
        </w:rPr>
        <w:t xml:space="preserve">    (采购人名称）   </w:t>
      </w:r>
    </w:p>
    <w:p w14:paraId="5541DB18">
      <w:pPr>
        <w:pageBreakBefore w:val="0"/>
        <w:kinsoku/>
        <w:wordWrap/>
        <w:overflowPunct/>
        <w:topLinePunct w:val="0"/>
        <w:bidi w:val="0"/>
        <w:adjustRightInd/>
        <w:snapToGrid/>
        <w:spacing w:line="460" w:lineRule="exact"/>
        <w:ind w:left="0" w:leftChars="0" w:right="0" w:rightChars="0" w:firstLine="48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我们收到了</w:t>
      </w:r>
      <w:r>
        <w:rPr>
          <w:rFonts w:hint="eastAsia" w:ascii="宋体" w:hAnsi="宋体" w:eastAsia="宋体" w:cs="宋体"/>
          <w:color w:val="auto"/>
          <w:kern w:val="1"/>
          <w:sz w:val="21"/>
          <w:szCs w:val="21"/>
          <w:highlight w:val="none"/>
          <w:u w:val="single"/>
        </w:rPr>
        <w:t xml:space="preserve">            </w:t>
      </w:r>
      <w:r>
        <w:rPr>
          <w:rFonts w:hint="eastAsia" w:ascii="宋体" w:hAnsi="宋体" w:eastAsia="宋体" w:cs="宋体"/>
          <w:color w:val="auto"/>
          <w:kern w:val="1"/>
          <w:sz w:val="21"/>
          <w:szCs w:val="21"/>
          <w:highlight w:val="none"/>
          <w:u w:val="single"/>
          <w:lang w:val="en-US" w:eastAsia="zh-CN"/>
        </w:rPr>
        <w:t xml:space="preserve"> </w:t>
      </w:r>
      <w:r>
        <w:rPr>
          <w:rFonts w:hint="eastAsia" w:ascii="宋体" w:hAnsi="宋体" w:cs="宋体"/>
          <w:color w:val="auto"/>
          <w:kern w:val="1"/>
          <w:sz w:val="21"/>
          <w:szCs w:val="21"/>
          <w:highlight w:val="none"/>
          <w:u w:val="single"/>
          <w:lang w:val="en-US" w:eastAsia="zh-CN"/>
        </w:rPr>
        <w:t xml:space="preserve">        </w:t>
      </w:r>
      <w:r>
        <w:rPr>
          <w:rFonts w:hint="eastAsia" w:ascii="宋体" w:hAnsi="宋体" w:eastAsia="宋体" w:cs="宋体"/>
          <w:color w:val="auto"/>
          <w:kern w:val="1"/>
          <w:sz w:val="21"/>
          <w:szCs w:val="21"/>
          <w:highlight w:val="none"/>
          <w:u w:val="single"/>
          <w:lang w:val="en-US" w:eastAsia="zh-CN"/>
        </w:rPr>
        <w:t xml:space="preserve">   </w:t>
      </w:r>
      <w:r>
        <w:rPr>
          <w:rFonts w:hint="eastAsia" w:ascii="宋体" w:hAnsi="宋体" w:eastAsia="宋体" w:cs="宋体"/>
          <w:color w:val="auto"/>
          <w:kern w:val="1"/>
          <w:sz w:val="21"/>
          <w:szCs w:val="21"/>
          <w:highlight w:val="none"/>
          <w:u w:val="single"/>
        </w:rPr>
        <w:t xml:space="preserve">  </w:t>
      </w:r>
      <w:r>
        <w:rPr>
          <w:rFonts w:hint="eastAsia" w:ascii="宋体" w:hAnsi="宋体" w:eastAsia="宋体" w:cs="宋体"/>
          <w:color w:val="auto"/>
          <w:kern w:val="1"/>
          <w:sz w:val="21"/>
          <w:szCs w:val="21"/>
          <w:highlight w:val="none"/>
          <w:u w:val="none"/>
        </w:rPr>
        <w:t>（项目名称）</w:t>
      </w:r>
      <w:r>
        <w:rPr>
          <w:rFonts w:hint="eastAsia" w:ascii="宋体" w:hAnsi="宋体" w:eastAsia="宋体" w:cs="宋体"/>
          <w:color w:val="auto"/>
          <w:kern w:val="1"/>
          <w:sz w:val="21"/>
          <w:szCs w:val="21"/>
          <w:highlight w:val="none"/>
        </w:rPr>
        <w:t>招标文件，经详细研究，我们决定参加该项目的招标采购活动并按要求提交投标文件。我们郑重声明以下诸点并负法律责任：</w:t>
      </w:r>
    </w:p>
    <w:p w14:paraId="55DE4FF8">
      <w:pPr>
        <w:spacing w:line="420" w:lineRule="exact"/>
        <w:ind w:firstLine="420" w:firstLineChars="20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(1) 愿按照招标文件中规定的条款和要求，提供完成招标文件规定的全部工作，</w:t>
      </w:r>
      <w:r>
        <w:rPr>
          <w:rFonts w:hint="eastAsia" w:ascii="宋体" w:hAnsi="宋体" w:eastAsia="宋体" w:cs="宋体"/>
          <w:b w:val="0"/>
          <w:bCs w:val="0"/>
          <w:color w:val="auto"/>
          <w:kern w:val="1"/>
          <w:sz w:val="21"/>
          <w:szCs w:val="21"/>
          <w:highlight w:val="none"/>
        </w:rPr>
        <w:t>遵照《中华人民共和国政府采购法》等有关规定，经考察和认真研究本项目</w:t>
      </w:r>
      <w:r>
        <w:rPr>
          <w:rFonts w:hint="eastAsia" w:ascii="宋体" w:hAnsi="宋体" w:cs="宋体"/>
          <w:b w:val="0"/>
          <w:bCs w:val="0"/>
          <w:color w:val="auto"/>
          <w:kern w:val="1"/>
          <w:sz w:val="21"/>
          <w:szCs w:val="21"/>
          <w:highlight w:val="none"/>
          <w:lang w:val="en-US" w:eastAsia="zh-CN"/>
        </w:rPr>
        <w:t>招标文件</w:t>
      </w:r>
      <w:r>
        <w:rPr>
          <w:rFonts w:hint="eastAsia" w:ascii="宋体" w:hAnsi="宋体" w:eastAsia="宋体" w:cs="宋体"/>
          <w:b w:val="0"/>
          <w:bCs w:val="0"/>
          <w:color w:val="auto"/>
          <w:kern w:val="1"/>
          <w:sz w:val="21"/>
          <w:szCs w:val="21"/>
          <w:highlight w:val="none"/>
        </w:rPr>
        <w:t>及其他有关文件后，愿以人民币（大写）：       ，（小写）：      的作为</w:t>
      </w:r>
      <w:r>
        <w:rPr>
          <w:rFonts w:hint="eastAsia" w:ascii="宋体" w:hAnsi="宋体" w:cs="宋体"/>
          <w:b w:val="0"/>
          <w:bCs w:val="0"/>
          <w:color w:val="auto"/>
          <w:kern w:val="1"/>
          <w:sz w:val="21"/>
          <w:szCs w:val="21"/>
          <w:highlight w:val="none"/>
          <w:lang w:val="en-US" w:eastAsia="zh-CN"/>
        </w:rPr>
        <w:t>响应投标</w:t>
      </w:r>
      <w:r>
        <w:rPr>
          <w:rFonts w:hint="eastAsia" w:ascii="宋体" w:hAnsi="宋体" w:eastAsia="宋体" w:cs="宋体"/>
          <w:b w:val="0"/>
          <w:bCs w:val="0"/>
          <w:color w:val="auto"/>
          <w:kern w:val="1"/>
          <w:sz w:val="21"/>
          <w:szCs w:val="21"/>
          <w:highlight w:val="none"/>
        </w:rPr>
        <w:t>报价，按合同约定实施和完成本项目，并承担其任何质量缺陷等问题所造成的任何损失</w:t>
      </w:r>
      <w:r>
        <w:rPr>
          <w:rFonts w:hint="eastAsia" w:ascii="宋体" w:hAnsi="宋体" w:eastAsia="宋体" w:cs="宋体"/>
          <w:b/>
          <w:bCs/>
          <w:color w:val="auto"/>
          <w:kern w:val="1"/>
          <w:sz w:val="21"/>
          <w:szCs w:val="21"/>
          <w:highlight w:val="none"/>
        </w:rPr>
        <w:t>。</w:t>
      </w:r>
      <w:r>
        <w:rPr>
          <w:rFonts w:hint="eastAsia" w:ascii="宋体" w:hAnsi="宋体" w:eastAsia="宋体" w:cs="宋体"/>
          <w:color w:val="auto"/>
          <w:kern w:val="1"/>
          <w:sz w:val="21"/>
          <w:szCs w:val="21"/>
          <w:highlight w:val="none"/>
        </w:rPr>
        <w:t>投标有效期</w:t>
      </w:r>
      <w:r>
        <w:rPr>
          <w:rFonts w:hint="eastAsia" w:ascii="宋体" w:hAnsi="宋体" w:eastAsia="宋体" w:cs="宋体"/>
          <w:color w:val="auto"/>
          <w:kern w:val="1"/>
          <w:sz w:val="21"/>
          <w:szCs w:val="21"/>
          <w:highlight w:val="none"/>
          <w:u w:val="single"/>
        </w:rPr>
        <w:t xml:space="preserve">     </w:t>
      </w:r>
      <w:r>
        <w:rPr>
          <w:rFonts w:hint="eastAsia" w:ascii="宋体" w:hAnsi="宋体" w:cs="宋体"/>
          <w:color w:val="auto"/>
          <w:kern w:val="1"/>
          <w:sz w:val="21"/>
          <w:szCs w:val="21"/>
          <w:highlight w:val="none"/>
          <w:u w:val="single"/>
          <w:lang w:val="en-US" w:eastAsia="zh-CN"/>
        </w:rPr>
        <w:t xml:space="preserve">  </w:t>
      </w:r>
      <w:r>
        <w:rPr>
          <w:rFonts w:hint="eastAsia" w:ascii="宋体" w:hAnsi="宋体" w:eastAsia="宋体" w:cs="宋体"/>
          <w:color w:val="auto"/>
          <w:kern w:val="1"/>
          <w:sz w:val="21"/>
          <w:szCs w:val="21"/>
          <w:highlight w:val="none"/>
          <w:u w:val="none"/>
          <w:lang w:eastAsia="zh-CN"/>
        </w:rPr>
        <w:t>日历</w:t>
      </w:r>
      <w:r>
        <w:rPr>
          <w:rFonts w:hint="eastAsia" w:ascii="宋体" w:hAnsi="宋体" w:eastAsia="宋体" w:cs="宋体"/>
          <w:color w:val="auto"/>
          <w:kern w:val="1"/>
          <w:sz w:val="21"/>
          <w:szCs w:val="21"/>
          <w:highlight w:val="none"/>
          <w:u w:val="none"/>
        </w:rPr>
        <w:t>天</w:t>
      </w:r>
      <w:r>
        <w:rPr>
          <w:rFonts w:hint="eastAsia" w:ascii="宋体" w:hAnsi="宋体" w:eastAsia="宋体" w:cs="宋体"/>
          <w:color w:val="auto"/>
          <w:kern w:val="1"/>
          <w:sz w:val="21"/>
          <w:szCs w:val="21"/>
          <w:highlight w:val="none"/>
          <w:lang w:eastAsia="zh-CN"/>
        </w:rPr>
        <w:t>，从投标截止之日算起</w:t>
      </w:r>
      <w:r>
        <w:rPr>
          <w:rFonts w:hint="eastAsia" w:ascii="宋体" w:hAnsi="宋体" w:eastAsia="宋体" w:cs="宋体"/>
          <w:color w:val="auto"/>
          <w:kern w:val="1"/>
          <w:sz w:val="21"/>
          <w:szCs w:val="21"/>
          <w:highlight w:val="none"/>
        </w:rPr>
        <w:t>。</w:t>
      </w:r>
    </w:p>
    <w:p w14:paraId="3DDE7AA2">
      <w:pPr>
        <w:pageBreakBefore w:val="0"/>
        <w:kinsoku/>
        <w:wordWrap/>
        <w:overflowPunct/>
        <w:topLinePunct w:val="0"/>
        <w:bidi w:val="0"/>
        <w:adjustRightInd/>
        <w:snapToGrid/>
        <w:spacing w:line="460" w:lineRule="exact"/>
        <w:ind w:left="0" w:leftChars="0" w:right="0" w:rightChars="0" w:firstLine="48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(2) 如果我们的投标文件被接受，我们将履行招标文件中规定的各项要求。</w:t>
      </w:r>
    </w:p>
    <w:p w14:paraId="1543594A">
      <w:pPr>
        <w:pageBreakBefore w:val="0"/>
        <w:kinsoku/>
        <w:wordWrap/>
        <w:overflowPunct/>
        <w:topLinePunct w:val="0"/>
        <w:bidi w:val="0"/>
        <w:adjustRightInd/>
        <w:snapToGrid/>
        <w:spacing w:line="460" w:lineRule="exact"/>
        <w:ind w:left="0" w:leftChars="0" w:right="0" w:rightChars="0" w:firstLine="48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(3) 我们同意本招标文件中有关有效期的规定。如果</w:t>
      </w:r>
      <w:r>
        <w:rPr>
          <w:rFonts w:hint="eastAsia" w:ascii="宋体" w:hAnsi="宋体" w:eastAsia="宋体" w:cs="宋体"/>
          <w:color w:val="auto"/>
          <w:kern w:val="1"/>
          <w:sz w:val="21"/>
          <w:szCs w:val="21"/>
          <w:highlight w:val="none"/>
          <w:lang w:val="en-US" w:eastAsia="zh-CN"/>
        </w:rPr>
        <w:t>中标</w:t>
      </w:r>
      <w:r>
        <w:rPr>
          <w:rFonts w:hint="eastAsia" w:ascii="宋体" w:hAnsi="宋体" w:eastAsia="宋体" w:cs="宋体"/>
          <w:color w:val="auto"/>
          <w:kern w:val="1"/>
          <w:sz w:val="21"/>
          <w:szCs w:val="21"/>
          <w:highlight w:val="none"/>
        </w:rPr>
        <w:t>，有效期延长至合同终止日止。</w:t>
      </w:r>
    </w:p>
    <w:p w14:paraId="74AB79A8">
      <w:pPr>
        <w:pageBreakBefore w:val="0"/>
        <w:kinsoku/>
        <w:wordWrap/>
        <w:overflowPunct/>
        <w:topLinePunct w:val="0"/>
        <w:bidi w:val="0"/>
        <w:adjustRightInd/>
        <w:snapToGrid/>
        <w:spacing w:line="460" w:lineRule="exact"/>
        <w:ind w:left="0" w:leftChars="0" w:right="0" w:rightChars="0" w:firstLine="48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(4) 我们愿提供招标文件中要求的所有文件资料。</w:t>
      </w:r>
    </w:p>
    <w:p w14:paraId="70A6A190">
      <w:pPr>
        <w:pageBreakBefore w:val="0"/>
        <w:kinsoku/>
        <w:wordWrap/>
        <w:overflowPunct/>
        <w:topLinePunct w:val="0"/>
        <w:bidi w:val="0"/>
        <w:adjustRightInd/>
        <w:snapToGrid/>
        <w:spacing w:line="460" w:lineRule="exact"/>
        <w:ind w:left="0" w:leftChars="0" w:right="0" w:rightChars="0" w:firstLine="48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(5) 我们已经详细审核了全部招标文件，如有需要澄清的问题，我们同意按招标文件规定的时间向采购人提出。逾期不提，我公司同意放弃对这方面有不明及误解的权利。</w:t>
      </w:r>
    </w:p>
    <w:p w14:paraId="1259B098">
      <w:pPr>
        <w:pageBreakBefore w:val="0"/>
        <w:kinsoku/>
        <w:wordWrap/>
        <w:overflowPunct/>
        <w:topLinePunct w:val="0"/>
        <w:bidi w:val="0"/>
        <w:adjustRightInd/>
        <w:snapToGrid/>
        <w:spacing w:line="460" w:lineRule="exact"/>
        <w:ind w:left="0" w:leftChars="0" w:right="0" w:rightChars="0" w:firstLine="48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w:t>
      </w:r>
      <w:r>
        <w:rPr>
          <w:rFonts w:hint="eastAsia" w:ascii="宋体" w:hAnsi="宋体" w:eastAsia="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 我公司同意提供按照采购人可能要求的与其采购响应有关的一切数据或资料，完全理解采购人不一定接受最低价的投标或收到的任何投标。</w:t>
      </w:r>
    </w:p>
    <w:p w14:paraId="7B3DA6F0">
      <w:pPr>
        <w:pageBreakBefore w:val="0"/>
        <w:kinsoku/>
        <w:wordWrap/>
        <w:overflowPunct/>
        <w:topLinePunct w:val="0"/>
        <w:bidi w:val="0"/>
        <w:adjustRightInd/>
        <w:snapToGrid/>
        <w:spacing w:line="460" w:lineRule="exact"/>
        <w:ind w:left="0" w:leftChars="0" w:right="0" w:rightChars="0" w:firstLine="480"/>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w:t>
      </w:r>
      <w:r>
        <w:rPr>
          <w:rFonts w:hint="eastAsia" w:ascii="宋体" w:hAnsi="宋体" w:eastAsia="宋体" w:cs="宋体"/>
          <w:color w:val="auto"/>
          <w:kern w:val="1"/>
          <w:sz w:val="21"/>
          <w:szCs w:val="21"/>
          <w:highlight w:val="none"/>
          <w:lang w:val="en-US" w:eastAsia="zh-CN"/>
        </w:rPr>
        <w:t>7</w:t>
      </w:r>
      <w:r>
        <w:rPr>
          <w:rFonts w:hint="eastAsia" w:ascii="宋体" w:hAnsi="宋体" w:eastAsia="宋体" w:cs="宋体"/>
          <w:color w:val="auto"/>
          <w:kern w:val="1"/>
          <w:sz w:val="21"/>
          <w:szCs w:val="21"/>
          <w:highlight w:val="none"/>
        </w:rPr>
        <w:t>) 我们愿按《中华人民共和国</w:t>
      </w:r>
      <w:r>
        <w:rPr>
          <w:rFonts w:hint="eastAsia" w:ascii="宋体" w:hAnsi="宋体" w:eastAsia="宋体" w:cs="宋体"/>
          <w:color w:val="auto"/>
          <w:kern w:val="1"/>
          <w:sz w:val="21"/>
          <w:szCs w:val="21"/>
          <w:highlight w:val="none"/>
          <w:lang w:eastAsia="zh-CN"/>
        </w:rPr>
        <w:t>民典</w:t>
      </w:r>
      <w:r>
        <w:rPr>
          <w:rFonts w:hint="eastAsia" w:ascii="宋体" w:hAnsi="宋体" w:eastAsia="宋体" w:cs="宋体"/>
          <w:color w:val="auto"/>
          <w:kern w:val="1"/>
          <w:sz w:val="21"/>
          <w:szCs w:val="21"/>
          <w:highlight w:val="none"/>
        </w:rPr>
        <w:t>法》履行自己的全部责任。</w:t>
      </w:r>
    </w:p>
    <w:p w14:paraId="3E72CD89">
      <w:pPr>
        <w:pageBreakBefore w:val="0"/>
        <w:kinsoku/>
        <w:wordWrap/>
        <w:overflowPunct/>
        <w:topLinePunct w:val="0"/>
        <w:bidi w:val="0"/>
        <w:adjustRightInd/>
        <w:snapToGrid/>
        <w:spacing w:line="460" w:lineRule="exact"/>
        <w:ind w:right="0" w:rightChars="0"/>
        <w:rPr>
          <w:rFonts w:hint="eastAsia" w:ascii="宋体" w:hAnsi="宋体" w:eastAsia="宋体" w:cs="宋体"/>
          <w:color w:val="auto"/>
          <w:kern w:val="1"/>
          <w:sz w:val="21"/>
          <w:szCs w:val="21"/>
          <w:highlight w:val="none"/>
        </w:rPr>
      </w:pPr>
    </w:p>
    <w:p w14:paraId="2BCB96B9">
      <w:pPr>
        <w:pageBreakBefore w:val="0"/>
        <w:kinsoku/>
        <w:wordWrap/>
        <w:overflowPunct/>
        <w:topLinePunct w:val="0"/>
        <w:bidi w:val="0"/>
        <w:adjustRightInd/>
        <w:snapToGrid/>
        <w:spacing w:line="460" w:lineRule="exact"/>
        <w:ind w:right="0" w:rightChars="0"/>
        <w:rPr>
          <w:rFonts w:hint="eastAsia" w:ascii="宋体" w:hAnsi="宋体" w:eastAsia="宋体" w:cs="宋体"/>
          <w:color w:val="auto"/>
          <w:kern w:val="1"/>
          <w:sz w:val="21"/>
          <w:szCs w:val="21"/>
          <w:highlight w:val="none"/>
        </w:rPr>
      </w:pPr>
    </w:p>
    <w:p w14:paraId="5B94CD03">
      <w:pPr>
        <w:pageBreakBefore w:val="0"/>
        <w:kinsoku/>
        <w:wordWrap/>
        <w:overflowPunct/>
        <w:topLinePunct w:val="0"/>
        <w:bidi w:val="0"/>
        <w:adjustRightInd/>
        <w:snapToGrid/>
        <w:spacing w:line="460" w:lineRule="exact"/>
        <w:ind w:right="0" w:rightChars="0"/>
        <w:rPr>
          <w:rFonts w:hint="default" w:ascii="宋体" w:hAnsi="宋体" w:eastAsia="宋体" w:cs="宋体"/>
          <w:color w:val="auto"/>
          <w:kern w:val="1"/>
          <w:sz w:val="21"/>
          <w:szCs w:val="21"/>
          <w:highlight w:val="none"/>
          <w:u w:val="single"/>
          <w:lang w:val="en-US" w:eastAsia="zh-CN"/>
        </w:rPr>
      </w:pPr>
      <w:r>
        <w:rPr>
          <w:rFonts w:hint="eastAsia" w:ascii="宋体" w:hAnsi="宋体" w:eastAsia="宋体" w:cs="宋体"/>
          <w:color w:val="auto"/>
          <w:kern w:val="1"/>
          <w:sz w:val="21"/>
          <w:szCs w:val="21"/>
          <w:highlight w:val="none"/>
        </w:rPr>
        <w:t>与</w:t>
      </w:r>
      <w:r>
        <w:rPr>
          <w:rFonts w:hint="eastAsia" w:ascii="宋体" w:hAnsi="宋体" w:cs="宋体"/>
          <w:color w:val="auto"/>
          <w:kern w:val="1"/>
          <w:sz w:val="21"/>
          <w:szCs w:val="21"/>
          <w:highlight w:val="none"/>
          <w:lang w:eastAsia="zh-CN"/>
        </w:rPr>
        <w:t>本次</w:t>
      </w:r>
      <w:r>
        <w:rPr>
          <w:rFonts w:hint="eastAsia" w:ascii="宋体" w:hAnsi="宋体" w:eastAsia="宋体" w:cs="宋体"/>
          <w:color w:val="auto"/>
          <w:kern w:val="1"/>
          <w:sz w:val="21"/>
          <w:szCs w:val="21"/>
          <w:highlight w:val="none"/>
        </w:rPr>
        <w:t>投标有关的正式通讯地址：</w:t>
      </w:r>
      <w:r>
        <w:rPr>
          <w:rFonts w:hint="eastAsia" w:ascii="宋体" w:hAnsi="宋体" w:cs="宋体"/>
          <w:color w:val="auto"/>
          <w:kern w:val="1"/>
          <w:sz w:val="21"/>
          <w:szCs w:val="21"/>
          <w:highlight w:val="none"/>
          <w:u w:val="single"/>
          <w:lang w:val="en-US" w:eastAsia="zh-CN"/>
        </w:rPr>
        <w:t xml:space="preserve">                                </w:t>
      </w:r>
    </w:p>
    <w:p w14:paraId="512B79BD">
      <w:pPr>
        <w:pageBreakBefore w:val="0"/>
        <w:kinsoku/>
        <w:wordWrap/>
        <w:overflowPunct/>
        <w:topLinePunct w:val="0"/>
        <w:bidi w:val="0"/>
        <w:adjustRightInd/>
        <w:snapToGrid/>
        <w:spacing w:line="240" w:lineRule="auto"/>
        <w:ind w:left="0" w:leftChars="0" w:right="0" w:rightChars="0"/>
        <w:jc w:val="left"/>
        <w:rPr>
          <w:rFonts w:hint="default" w:ascii="宋体" w:hAnsi="宋体" w:eastAsia="宋体" w:cs="宋体"/>
          <w:color w:val="auto"/>
          <w:kern w:val="1"/>
          <w:sz w:val="21"/>
          <w:szCs w:val="21"/>
          <w:highlight w:val="none"/>
          <w:u w:val="single"/>
        </w:rPr>
      </w:pPr>
      <w:r>
        <w:rPr>
          <w:rFonts w:hint="eastAsia" w:ascii="宋体" w:hAnsi="宋体" w:eastAsia="宋体" w:cs="宋体"/>
          <w:color w:val="auto"/>
          <w:kern w:val="1"/>
          <w:sz w:val="21"/>
          <w:szCs w:val="21"/>
          <w:highlight w:val="none"/>
        </w:rPr>
        <w:t>地  址：</w:t>
      </w:r>
      <w:r>
        <w:rPr>
          <w:rFonts w:hint="eastAsia" w:ascii="宋体" w:hAnsi="宋体" w:cs="宋体"/>
          <w:color w:val="auto"/>
          <w:kern w:val="1"/>
          <w:sz w:val="21"/>
          <w:szCs w:val="21"/>
          <w:highlight w:val="none"/>
          <w:u w:val="single"/>
          <w:lang w:val="en-US" w:eastAsia="zh-CN"/>
        </w:rPr>
        <w:t xml:space="preserve">              </w:t>
      </w:r>
      <w:r>
        <w:rPr>
          <w:rFonts w:hint="eastAsia" w:ascii="宋体" w:hAnsi="宋体" w:eastAsia="宋体" w:cs="宋体"/>
          <w:color w:val="auto"/>
          <w:kern w:val="1"/>
          <w:sz w:val="21"/>
          <w:szCs w:val="21"/>
          <w:highlight w:val="none"/>
        </w:rPr>
        <w:t xml:space="preserve">         邮  编：</w:t>
      </w:r>
      <w:r>
        <w:rPr>
          <w:rFonts w:hint="eastAsia" w:ascii="宋体" w:hAnsi="宋体" w:cs="宋体"/>
          <w:color w:val="auto"/>
          <w:kern w:val="1"/>
          <w:sz w:val="21"/>
          <w:szCs w:val="21"/>
          <w:highlight w:val="none"/>
          <w:u w:val="single"/>
          <w:lang w:val="en-US" w:eastAsia="zh-CN"/>
        </w:rPr>
        <w:t xml:space="preserve">                     </w:t>
      </w:r>
    </w:p>
    <w:p w14:paraId="4D8C5315">
      <w:pPr>
        <w:pageBreakBefore w:val="0"/>
        <w:kinsoku/>
        <w:wordWrap/>
        <w:overflowPunct/>
        <w:topLinePunct w:val="0"/>
        <w:bidi w:val="0"/>
        <w:adjustRightInd/>
        <w:snapToGrid/>
        <w:spacing w:line="240" w:lineRule="auto"/>
        <w:ind w:left="0" w:leftChars="0" w:right="0" w:rightChars="0"/>
        <w:jc w:val="left"/>
        <w:rPr>
          <w:rFonts w:hint="default" w:ascii="宋体" w:hAnsi="宋体" w:eastAsia="宋体" w:cs="宋体"/>
          <w:color w:val="auto"/>
          <w:kern w:val="1"/>
          <w:sz w:val="21"/>
          <w:szCs w:val="21"/>
          <w:highlight w:val="none"/>
          <w:u w:val="single"/>
        </w:rPr>
      </w:pPr>
      <w:r>
        <w:rPr>
          <w:rFonts w:hint="eastAsia" w:ascii="宋体" w:hAnsi="宋体" w:eastAsia="宋体" w:cs="宋体"/>
          <w:color w:val="auto"/>
          <w:kern w:val="1"/>
          <w:sz w:val="21"/>
          <w:szCs w:val="21"/>
          <w:highlight w:val="none"/>
        </w:rPr>
        <w:t>电  话：</w:t>
      </w:r>
      <w:r>
        <w:rPr>
          <w:rFonts w:hint="eastAsia" w:ascii="宋体" w:hAnsi="宋体" w:cs="宋体"/>
          <w:color w:val="auto"/>
          <w:kern w:val="1"/>
          <w:sz w:val="21"/>
          <w:szCs w:val="21"/>
          <w:highlight w:val="none"/>
          <w:u w:val="single"/>
          <w:lang w:val="en-US" w:eastAsia="zh-CN"/>
        </w:rPr>
        <w:t xml:space="preserve">              </w:t>
      </w:r>
      <w:r>
        <w:rPr>
          <w:rFonts w:hint="eastAsia" w:ascii="宋体" w:hAnsi="宋体" w:eastAsia="宋体" w:cs="宋体"/>
          <w:color w:val="auto"/>
          <w:kern w:val="1"/>
          <w:sz w:val="21"/>
          <w:szCs w:val="21"/>
          <w:highlight w:val="none"/>
        </w:rPr>
        <w:t xml:space="preserve">         传  真：</w:t>
      </w:r>
      <w:r>
        <w:rPr>
          <w:rFonts w:hint="eastAsia" w:ascii="宋体" w:hAnsi="宋体" w:cs="宋体"/>
          <w:color w:val="auto"/>
          <w:kern w:val="1"/>
          <w:sz w:val="21"/>
          <w:szCs w:val="21"/>
          <w:highlight w:val="none"/>
          <w:u w:val="single"/>
          <w:lang w:val="en-US" w:eastAsia="zh-CN"/>
        </w:rPr>
        <w:t xml:space="preserve">                     </w:t>
      </w:r>
    </w:p>
    <w:p w14:paraId="4AEFA616">
      <w:pPr>
        <w:pageBreakBefore w:val="0"/>
        <w:kinsoku/>
        <w:wordWrap/>
        <w:overflowPunct/>
        <w:topLinePunct w:val="0"/>
        <w:bidi w:val="0"/>
        <w:adjustRightInd/>
        <w:snapToGrid/>
        <w:spacing w:line="400" w:lineRule="exact"/>
        <w:ind w:right="0" w:rightChars="0"/>
        <w:rPr>
          <w:rFonts w:hint="default" w:ascii="宋体" w:hAnsi="宋体" w:eastAsia="宋体" w:cs="宋体"/>
          <w:color w:val="auto"/>
          <w:kern w:val="1"/>
          <w:sz w:val="21"/>
          <w:szCs w:val="21"/>
          <w:highlight w:val="none"/>
          <w:u w:val="singl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：(单位电子签章)</w:t>
      </w:r>
      <w:r>
        <w:rPr>
          <w:rFonts w:hint="eastAsia" w:ascii="宋体" w:hAnsi="宋体" w:eastAsia="宋体" w:cs="宋体"/>
          <w:color w:val="auto"/>
          <w:kern w:val="1"/>
          <w:sz w:val="21"/>
          <w:szCs w:val="21"/>
          <w:highlight w:val="none"/>
        </w:rPr>
        <w:t>：</w:t>
      </w:r>
      <w:r>
        <w:rPr>
          <w:rFonts w:hint="eastAsia" w:ascii="宋体" w:hAnsi="宋体" w:cs="宋体"/>
          <w:color w:val="auto"/>
          <w:kern w:val="1"/>
          <w:sz w:val="21"/>
          <w:szCs w:val="21"/>
          <w:highlight w:val="none"/>
          <w:u w:val="single"/>
          <w:lang w:val="en-US" w:eastAsia="zh-CN"/>
        </w:rPr>
        <w:t xml:space="preserve">                                    </w:t>
      </w:r>
    </w:p>
    <w:p w14:paraId="62C49A53">
      <w:pPr>
        <w:pageBreakBefore w:val="0"/>
        <w:kinsoku/>
        <w:wordWrap/>
        <w:overflowPunct/>
        <w:topLinePunct w:val="0"/>
        <w:bidi w:val="0"/>
        <w:adjustRightInd/>
        <w:snapToGrid/>
        <w:spacing w:line="240" w:lineRule="auto"/>
        <w:ind w:left="0" w:leftChars="0" w:right="0" w:rightChars="0"/>
        <w:jc w:val="left"/>
        <w:rPr>
          <w:rFonts w:hint="default" w:ascii="宋体" w:hAnsi="宋体" w:eastAsia="宋体" w:cs="宋体"/>
          <w:color w:val="auto"/>
          <w:kern w:val="1"/>
          <w:sz w:val="21"/>
          <w:szCs w:val="21"/>
          <w:highlight w:val="none"/>
          <w:u w:val="single"/>
        </w:rPr>
      </w:pPr>
      <w:r>
        <w:rPr>
          <w:rFonts w:hint="eastAsia" w:ascii="宋体" w:hAnsi="宋体" w:eastAsia="宋体" w:cs="宋体"/>
          <w:color w:val="auto"/>
          <w:kern w:val="1"/>
          <w:sz w:val="21"/>
          <w:szCs w:val="21"/>
          <w:highlight w:val="none"/>
        </w:rPr>
        <w:t>法定代表人或其授权代理人（签字或盖章）：</w:t>
      </w:r>
      <w:r>
        <w:rPr>
          <w:rFonts w:hint="eastAsia" w:ascii="宋体" w:hAnsi="宋体" w:cs="宋体"/>
          <w:color w:val="auto"/>
          <w:kern w:val="1"/>
          <w:sz w:val="21"/>
          <w:szCs w:val="21"/>
          <w:highlight w:val="none"/>
          <w:u w:val="single"/>
          <w:lang w:val="en-US" w:eastAsia="zh-CN"/>
        </w:rPr>
        <w:t xml:space="preserve">                    </w:t>
      </w:r>
    </w:p>
    <w:p w14:paraId="7F7C13C9">
      <w:pPr>
        <w:pageBreakBefore w:val="0"/>
        <w:kinsoku/>
        <w:wordWrap/>
        <w:overflowPunct/>
        <w:topLinePunct w:val="0"/>
        <w:bidi w:val="0"/>
        <w:adjustRightInd/>
        <w:snapToGrid/>
        <w:spacing w:line="400" w:lineRule="exact"/>
        <w:ind w:left="0" w:leftChars="0" w:right="0" w:righ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rPr>
        <w:t xml:space="preserve">日期：   </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5B77FF90">
      <w:pPr>
        <w:pageBreakBefore w:val="0"/>
        <w:kinsoku/>
        <w:wordWrap/>
        <w:overflowPunct/>
        <w:topLinePunct w:val="0"/>
        <w:bidi w:val="0"/>
        <w:adjustRightInd/>
        <w:snapToGrid/>
        <w:spacing w:line="240" w:lineRule="auto"/>
        <w:ind w:left="0" w:leftChars="0" w:right="0" w:rightChars="0"/>
        <w:jc w:val="both"/>
        <w:rPr>
          <w:rFonts w:hint="eastAsia" w:ascii="宋体" w:hAnsi="宋体" w:eastAsia="宋体" w:cs="宋体"/>
          <w:color w:val="auto"/>
          <w:kern w:val="1"/>
          <w:sz w:val="21"/>
          <w:szCs w:val="21"/>
          <w:highlight w:val="none"/>
        </w:rPr>
      </w:pPr>
    </w:p>
    <w:p w14:paraId="186BCBB2">
      <w:pPr>
        <w:pageBreakBefore w:val="0"/>
        <w:kinsoku/>
        <w:wordWrap/>
        <w:overflowPunct/>
        <w:topLinePunct w:val="0"/>
        <w:bidi w:val="0"/>
        <w:adjustRightInd/>
        <w:snapToGrid/>
        <w:spacing w:line="400" w:lineRule="exact"/>
        <w:ind w:left="0" w:leftChars="0" w:right="0" w:rightChars="0" w:firstLine="3990" w:firstLineChars="1900"/>
        <w:rPr>
          <w:rFonts w:hint="eastAsia" w:ascii="宋体" w:hAnsi="宋体" w:eastAsia="宋体" w:cs="宋体"/>
          <w:color w:val="auto"/>
          <w:sz w:val="21"/>
          <w:szCs w:val="21"/>
          <w:highlight w:val="none"/>
        </w:rPr>
      </w:pPr>
    </w:p>
    <w:p w14:paraId="790209AD">
      <w:pPr>
        <w:pStyle w:val="24"/>
        <w:pageBreakBefore w:val="0"/>
        <w:kinsoku/>
        <w:wordWrap/>
        <w:overflowPunct/>
        <w:topLinePunct w:val="0"/>
        <w:bidi w:val="0"/>
        <w:adjustRightInd/>
        <w:snapToGrid/>
        <w:spacing w:after="0" w:afterLines="0" w:line="400" w:lineRule="exact"/>
        <w:ind w:left="0" w:leftChars="0" w:right="0" w:rightChars="0" w:firstLine="210"/>
        <w:rPr>
          <w:rFonts w:hint="eastAsia" w:ascii="宋体" w:hAnsi="宋体" w:eastAsia="宋体" w:cs="宋体"/>
          <w:color w:val="auto"/>
          <w:sz w:val="21"/>
          <w:szCs w:val="21"/>
          <w:highlight w:val="none"/>
        </w:rPr>
      </w:pPr>
    </w:p>
    <w:p w14:paraId="44632975">
      <w:pPr>
        <w:rPr>
          <w:rFonts w:hint="eastAsia"/>
          <w:color w:val="auto"/>
          <w:highlight w:val="none"/>
        </w:rPr>
      </w:pPr>
    </w:p>
    <w:p w14:paraId="2D1FE563">
      <w:pPr>
        <w:pStyle w:val="11"/>
        <w:rPr>
          <w:rFonts w:hint="eastAsia"/>
          <w:color w:val="auto"/>
          <w:highlight w:val="none"/>
        </w:rPr>
      </w:pPr>
    </w:p>
    <w:p w14:paraId="2BEAFEA5">
      <w:pPr>
        <w:pStyle w:val="2"/>
        <w:pageBreakBefore w:val="0"/>
        <w:numPr>
          <w:ilvl w:val="0"/>
          <w:numId w:val="0"/>
        </w:numPr>
        <w:kinsoku/>
        <w:wordWrap/>
        <w:overflowPunct/>
        <w:topLinePunct w:val="0"/>
        <w:bidi w:val="0"/>
        <w:adjustRightInd/>
        <w:snapToGrid/>
        <w:spacing w:line="400" w:lineRule="exact"/>
        <w:ind w:left="0" w:leftChars="0" w:right="0" w:rightChars="0"/>
        <w:jc w:val="both"/>
        <w:rPr>
          <w:rFonts w:hint="eastAsia" w:ascii="宋体" w:hAnsi="宋体" w:eastAsia="宋体" w:cs="宋体"/>
          <w:b/>
          <w:color w:val="auto"/>
          <w:sz w:val="28"/>
          <w:szCs w:val="28"/>
          <w:highlight w:val="none"/>
        </w:rPr>
      </w:pPr>
      <w:bookmarkStart w:id="99" w:name="_Toc13354"/>
      <w:bookmarkStart w:id="100" w:name="_Toc14281"/>
    </w:p>
    <w:p w14:paraId="48C9D74C">
      <w:pPr>
        <w:pStyle w:val="2"/>
        <w:pageBreakBefore w:val="0"/>
        <w:numPr>
          <w:ilvl w:val="0"/>
          <w:numId w:val="0"/>
        </w:numPr>
        <w:kinsoku/>
        <w:wordWrap/>
        <w:overflowPunct/>
        <w:topLinePunct w:val="0"/>
        <w:bidi w:val="0"/>
        <w:adjustRightInd/>
        <w:snapToGrid/>
        <w:spacing w:line="400" w:lineRule="exact"/>
        <w:ind w:left="0" w:leftChars="0" w:right="0" w:right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w:t>
      </w:r>
      <w:r>
        <w:rPr>
          <w:rFonts w:hint="eastAsia" w:ascii="宋体" w:hAnsi="宋体" w:cs="宋体"/>
          <w:b/>
          <w:color w:val="auto"/>
          <w:sz w:val="28"/>
          <w:szCs w:val="28"/>
          <w:highlight w:val="none"/>
          <w:lang w:eastAsia="zh-CN"/>
        </w:rPr>
        <w:t>、开标一览表</w:t>
      </w:r>
      <w:bookmarkEnd w:id="99"/>
      <w:bookmarkEnd w:id="100"/>
    </w:p>
    <w:p w14:paraId="06735E24">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tbl>
      <w:tblPr>
        <w:tblStyle w:val="26"/>
        <w:tblW w:w="849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22"/>
        <w:gridCol w:w="6777"/>
      </w:tblGrid>
      <w:tr w14:paraId="31929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87" w:hRule="atLeast"/>
          <w:jc w:val="center"/>
        </w:trPr>
        <w:tc>
          <w:tcPr>
            <w:tcW w:w="1722" w:type="dxa"/>
            <w:noWrap w:val="0"/>
            <w:vAlign w:val="center"/>
          </w:tcPr>
          <w:p w14:paraId="683B7D0A">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777" w:type="dxa"/>
            <w:noWrap w:val="0"/>
            <w:vAlign w:val="center"/>
          </w:tcPr>
          <w:p w14:paraId="0B92801D">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713961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1722" w:type="dxa"/>
            <w:noWrap w:val="0"/>
            <w:vAlign w:val="center"/>
          </w:tcPr>
          <w:p w14:paraId="509DC330">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p>
        </w:tc>
        <w:tc>
          <w:tcPr>
            <w:tcW w:w="6777" w:type="dxa"/>
            <w:noWrap w:val="0"/>
            <w:vAlign w:val="center"/>
          </w:tcPr>
          <w:p w14:paraId="776DBCA6">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77E58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1722" w:type="dxa"/>
            <w:noWrap w:val="0"/>
            <w:vAlign w:val="center"/>
          </w:tcPr>
          <w:p w14:paraId="18BFBD9A">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投标报价</w:t>
            </w:r>
          </w:p>
        </w:tc>
        <w:tc>
          <w:tcPr>
            <w:tcW w:w="6777" w:type="dxa"/>
            <w:noWrap w:val="0"/>
            <w:vAlign w:val="center"/>
          </w:tcPr>
          <w:p w14:paraId="028B9A56">
            <w:pPr>
              <w:spacing w:line="420" w:lineRule="exact"/>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 xml:space="preserve">大写：                                                                    </w:t>
            </w:r>
          </w:p>
          <w:p w14:paraId="7CE56558">
            <w:pPr>
              <w:spacing w:line="420" w:lineRule="exact"/>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 xml:space="preserve">小写：                                     </w:t>
            </w:r>
          </w:p>
          <w:p w14:paraId="4A6E5B08">
            <w:pPr>
              <w:spacing w:line="420" w:lineRule="exact"/>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供应商根据第五章采购服务内容及要求提供完整的分项服务报价，未提供或提供不全视为无效响应</w:t>
            </w:r>
          </w:p>
        </w:tc>
      </w:tr>
      <w:tr w14:paraId="35E5B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7" w:hRule="atLeast"/>
          <w:jc w:val="center"/>
        </w:trPr>
        <w:tc>
          <w:tcPr>
            <w:tcW w:w="1722" w:type="dxa"/>
            <w:noWrap w:val="0"/>
            <w:vAlign w:val="center"/>
          </w:tcPr>
          <w:p w14:paraId="526699DC">
            <w:pPr>
              <w:pageBreakBefore w:val="0"/>
              <w:widowControl/>
              <w:kinsoku/>
              <w:wordWrap/>
              <w:overflowPunct/>
              <w:topLinePunct w:val="0"/>
              <w:bidi w:val="0"/>
              <w:adjustRightInd/>
              <w:snapToGrid/>
              <w:spacing w:line="400" w:lineRule="exact"/>
              <w:ind w:left="0" w:leftChars="0" w:right="0" w:right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投标内容</w:t>
            </w:r>
          </w:p>
        </w:tc>
        <w:tc>
          <w:tcPr>
            <w:tcW w:w="6777" w:type="dxa"/>
            <w:noWrap w:val="0"/>
            <w:vAlign w:val="center"/>
          </w:tcPr>
          <w:p w14:paraId="553FB178">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11584B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7" w:hRule="atLeast"/>
          <w:jc w:val="center"/>
        </w:trPr>
        <w:tc>
          <w:tcPr>
            <w:tcW w:w="1722" w:type="dxa"/>
            <w:noWrap w:val="0"/>
            <w:vAlign w:val="center"/>
          </w:tcPr>
          <w:p w14:paraId="65443FA3">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777" w:type="dxa"/>
            <w:noWrap w:val="0"/>
            <w:vAlign w:val="center"/>
          </w:tcPr>
          <w:p w14:paraId="42038FE7">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0E917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7" w:hRule="atLeast"/>
          <w:jc w:val="center"/>
        </w:trPr>
        <w:tc>
          <w:tcPr>
            <w:tcW w:w="1722" w:type="dxa"/>
            <w:noWrap w:val="0"/>
            <w:vAlign w:val="center"/>
          </w:tcPr>
          <w:p w14:paraId="4B9CEC9C">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cs="宋体"/>
                <w:b w:val="0"/>
                <w:bCs w:val="0"/>
                <w:color w:val="auto"/>
                <w:kern w:val="0"/>
                <w:sz w:val="21"/>
                <w:szCs w:val="21"/>
                <w:highlight w:val="none"/>
                <w:lang w:eastAsia="zh-CN"/>
              </w:rPr>
              <w:t>质量要求</w:t>
            </w:r>
          </w:p>
        </w:tc>
        <w:tc>
          <w:tcPr>
            <w:tcW w:w="6777" w:type="dxa"/>
            <w:noWrap w:val="0"/>
            <w:vAlign w:val="center"/>
          </w:tcPr>
          <w:p w14:paraId="1ABB8790">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53410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7" w:hRule="atLeast"/>
          <w:jc w:val="center"/>
        </w:trPr>
        <w:tc>
          <w:tcPr>
            <w:tcW w:w="1722" w:type="dxa"/>
            <w:noWrap w:val="0"/>
            <w:vAlign w:val="center"/>
          </w:tcPr>
          <w:p w14:paraId="7A282788">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服务</w:t>
            </w:r>
            <w:r>
              <w:rPr>
                <w:rFonts w:hint="eastAsia" w:ascii="宋体" w:hAnsi="宋体" w:eastAsia="宋体" w:cs="宋体"/>
                <w:color w:val="auto"/>
                <w:sz w:val="21"/>
                <w:szCs w:val="21"/>
                <w:highlight w:val="none"/>
                <w:lang w:val="en-US" w:eastAsia="zh-CN"/>
              </w:rPr>
              <w:t>地点</w:t>
            </w:r>
          </w:p>
        </w:tc>
        <w:tc>
          <w:tcPr>
            <w:tcW w:w="6777" w:type="dxa"/>
            <w:noWrap w:val="0"/>
            <w:vAlign w:val="center"/>
          </w:tcPr>
          <w:p w14:paraId="0840EA2E">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采购人指定地点</w:t>
            </w:r>
          </w:p>
        </w:tc>
      </w:tr>
      <w:tr w14:paraId="77D5F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1" w:hRule="atLeast"/>
          <w:jc w:val="center"/>
        </w:trPr>
        <w:tc>
          <w:tcPr>
            <w:tcW w:w="1722" w:type="dxa"/>
            <w:noWrap w:val="0"/>
            <w:vAlign w:val="center"/>
          </w:tcPr>
          <w:p w14:paraId="326A9B05">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服务期限</w:t>
            </w:r>
          </w:p>
        </w:tc>
        <w:tc>
          <w:tcPr>
            <w:tcW w:w="6777" w:type="dxa"/>
            <w:noWrap w:val="0"/>
            <w:vAlign w:val="center"/>
          </w:tcPr>
          <w:p w14:paraId="3166324B">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p>
        </w:tc>
      </w:tr>
      <w:tr w14:paraId="33DE61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8" w:hRule="atLeast"/>
          <w:jc w:val="center"/>
        </w:trPr>
        <w:tc>
          <w:tcPr>
            <w:tcW w:w="1722" w:type="dxa"/>
            <w:noWrap w:val="0"/>
            <w:vAlign w:val="center"/>
          </w:tcPr>
          <w:p w14:paraId="366E15D2">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价格折扣</w:t>
            </w:r>
          </w:p>
          <w:p w14:paraId="1EC9B3DC">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（非专门面向中小企业采购时使用）</w:t>
            </w:r>
          </w:p>
        </w:tc>
        <w:tc>
          <w:tcPr>
            <w:tcW w:w="6777" w:type="dxa"/>
            <w:noWrap w:val="0"/>
            <w:vAlign w:val="center"/>
          </w:tcPr>
          <w:p w14:paraId="61BC9DC2">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符合小微企业价格折扣（是/否）</w:t>
            </w:r>
          </w:p>
        </w:tc>
      </w:tr>
      <w:tr w14:paraId="7703D9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2" w:hRule="atLeast"/>
          <w:jc w:val="center"/>
        </w:trPr>
        <w:tc>
          <w:tcPr>
            <w:tcW w:w="1722" w:type="dxa"/>
            <w:noWrap w:val="0"/>
            <w:vAlign w:val="center"/>
          </w:tcPr>
          <w:p w14:paraId="3EF06783">
            <w:pPr>
              <w:pageBreakBefore w:val="0"/>
              <w:widowControl/>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c>
          <w:tcPr>
            <w:tcW w:w="6777" w:type="dxa"/>
            <w:noWrap w:val="0"/>
            <w:vAlign w:val="center"/>
          </w:tcPr>
          <w:p w14:paraId="603D2D74">
            <w:pPr>
              <w:pageBreakBefore w:val="0"/>
              <w:widowControl/>
              <w:kinsoku/>
              <w:wordWrap/>
              <w:overflowPunct/>
              <w:topLinePunct w:val="0"/>
              <w:bidi w:val="0"/>
              <w:adjustRightInd/>
              <w:snapToGrid/>
              <w:spacing w:line="400" w:lineRule="exact"/>
              <w:ind w:left="0" w:leftChars="0" w:right="0" w:rightChars="0"/>
              <w:jc w:val="left"/>
              <w:rPr>
                <w:rFonts w:hint="eastAsia" w:ascii="宋体" w:hAnsi="宋体" w:eastAsia="宋体" w:cs="宋体"/>
                <w:color w:val="auto"/>
                <w:sz w:val="21"/>
                <w:szCs w:val="21"/>
                <w:highlight w:val="none"/>
              </w:rPr>
            </w:pPr>
          </w:p>
        </w:tc>
      </w:tr>
    </w:tbl>
    <w:p w14:paraId="05149B37">
      <w:pPr>
        <w:pageBreakBefore w:val="0"/>
        <w:kinsoku/>
        <w:wordWrap/>
        <w:overflowPunct/>
        <w:topLinePunct w:val="0"/>
        <w:bidi w:val="0"/>
        <w:adjustRightInd/>
        <w:snapToGrid/>
        <w:spacing w:line="400" w:lineRule="exact"/>
        <w:ind w:left="0" w:leftChars="0" w:right="0" w:rightChars="0" w:firstLine="422" w:firstLineChars="200"/>
        <w:rPr>
          <w:rFonts w:hint="eastAsia" w:ascii="宋体" w:hAnsi="宋体" w:eastAsia="宋体" w:cs="宋体"/>
          <w:b/>
          <w:color w:val="auto"/>
          <w:sz w:val="21"/>
          <w:szCs w:val="21"/>
          <w:highlight w:val="none"/>
        </w:rPr>
      </w:pPr>
    </w:p>
    <w:p w14:paraId="0C81CAA2">
      <w:pPr>
        <w:pageBreakBefore w:val="0"/>
        <w:kinsoku/>
        <w:wordWrap/>
        <w:overflowPunct/>
        <w:topLinePunct w:val="0"/>
        <w:bidi w:val="0"/>
        <w:adjustRightInd/>
        <w:snapToGrid/>
        <w:spacing w:line="400" w:lineRule="exact"/>
        <w:ind w:right="0" w:rightChars="0" w:firstLine="3150" w:firstLineChars="1500"/>
        <w:rPr>
          <w:rFonts w:hint="default" w:ascii="宋体" w:hAnsi="宋体" w:eastAsia="宋体" w:cs="宋体"/>
          <w:color w:val="auto"/>
          <w:sz w:val="21"/>
          <w:szCs w:val="21"/>
          <w:highlight w:val="none"/>
          <w:u w:val="single"/>
          <w:lang w:val="en-US" w:eastAsia="zh-CN"/>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：(单位电子签章)</w:t>
      </w:r>
      <w:r>
        <w:rPr>
          <w:rFonts w:hint="eastAsia" w:ascii="宋体" w:hAnsi="宋体" w:cs="宋体"/>
          <w:color w:val="auto"/>
          <w:sz w:val="21"/>
          <w:szCs w:val="21"/>
          <w:highlight w:val="none"/>
          <w:u w:val="single"/>
          <w:lang w:val="en-US" w:eastAsia="zh-CN"/>
        </w:rPr>
        <w:t xml:space="preserve">                      </w:t>
      </w:r>
    </w:p>
    <w:p w14:paraId="22CD2CC5">
      <w:pPr>
        <w:pageBreakBefore w:val="0"/>
        <w:kinsoku/>
        <w:wordWrap/>
        <w:overflowPunct/>
        <w:topLinePunct w:val="0"/>
        <w:bidi w:val="0"/>
        <w:adjustRightInd/>
        <w:snapToGrid/>
        <w:spacing w:line="400" w:lineRule="exact"/>
        <w:ind w:left="0" w:leftChars="0" w:right="0" w:rightChars="0" w:firstLine="3885" w:firstLineChars="185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p>
    <w:p w14:paraId="531E7257">
      <w:pPr>
        <w:pageBreakBefore w:val="0"/>
        <w:kinsoku/>
        <w:wordWrap/>
        <w:overflowPunct/>
        <w:topLinePunct w:val="0"/>
        <w:bidi w:val="0"/>
        <w:adjustRightInd/>
        <w:snapToGrid/>
        <w:spacing w:line="400" w:lineRule="exact"/>
        <w:ind w:right="0" w:rightChars="0" w:firstLine="2100" w:firstLineChars="1000"/>
        <w:jc w:val="left"/>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法定代表人或其委托代理人：(</w:t>
      </w:r>
      <w:r>
        <w:rPr>
          <w:rFonts w:hint="eastAsia" w:ascii="宋体" w:hAnsi="宋体" w:cs="宋体"/>
          <w:color w:val="auto"/>
          <w:sz w:val="21"/>
          <w:szCs w:val="21"/>
          <w:highlight w:val="none"/>
          <w:lang w:eastAsia="zh-CN"/>
        </w:rPr>
        <w:t>签字</w:t>
      </w:r>
      <w:r>
        <w:rPr>
          <w:rFonts w:hint="eastAsia" w:ascii="宋体" w:hAnsi="宋体" w:eastAsia="宋体" w:cs="宋体"/>
          <w:color w:val="auto"/>
          <w:sz w:val="21"/>
          <w:szCs w:val="21"/>
          <w:highlight w:val="none"/>
        </w:rPr>
        <w:t>或盖章)</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u w:val="single"/>
          <w:lang w:val="en-US" w:eastAsia="zh-CN"/>
        </w:rPr>
        <w:t xml:space="preserve">              </w:t>
      </w:r>
    </w:p>
    <w:p w14:paraId="51F74D1A">
      <w:pPr>
        <w:pageBreakBefore w:val="0"/>
        <w:kinsoku/>
        <w:wordWrap/>
        <w:overflowPunct/>
        <w:topLinePunct w:val="0"/>
        <w:bidi w:val="0"/>
        <w:adjustRightInd/>
        <w:snapToGrid/>
        <w:spacing w:line="400" w:lineRule="exact"/>
        <w:ind w:right="0" w:rightChars="0" w:firstLine="1890" w:firstLineChars="900"/>
        <w:rPr>
          <w:rFonts w:hint="eastAsia" w:ascii="宋体" w:hAnsi="宋体" w:eastAsia="宋体" w:cs="宋体"/>
          <w:color w:val="auto"/>
          <w:sz w:val="21"/>
          <w:szCs w:val="21"/>
          <w:highlight w:val="none"/>
        </w:rPr>
      </w:pPr>
    </w:p>
    <w:p w14:paraId="785E1650">
      <w:pPr>
        <w:pageBreakBefore w:val="0"/>
        <w:kinsoku/>
        <w:wordWrap/>
        <w:overflowPunct/>
        <w:topLinePunct w:val="0"/>
        <w:bidi w:val="0"/>
        <w:adjustRightInd/>
        <w:snapToGrid/>
        <w:spacing w:line="400" w:lineRule="exact"/>
        <w:ind w:left="0" w:leftChars="0" w:right="0" w:rightChars="0" w:firstLine="3885" w:firstLineChars="1850"/>
        <w:rPr>
          <w:rFonts w:hint="eastAsia" w:ascii="宋体" w:hAnsi="宋体" w:eastAsia="宋体" w:cs="宋体"/>
          <w:color w:val="auto"/>
          <w:sz w:val="21"/>
          <w:szCs w:val="21"/>
          <w:highlight w:val="none"/>
        </w:rPr>
      </w:pPr>
    </w:p>
    <w:p w14:paraId="6617BA41">
      <w:pPr>
        <w:pageBreakBefore w:val="0"/>
        <w:kinsoku/>
        <w:wordWrap/>
        <w:overflowPunct/>
        <w:topLinePunct w:val="0"/>
        <w:bidi w:val="0"/>
        <w:adjustRightInd/>
        <w:snapToGrid/>
        <w:spacing w:line="400" w:lineRule="exact"/>
        <w:ind w:left="0" w:leftChars="0" w:right="0" w:rightChars="0" w:firstLine="4935" w:firstLineChars="23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2A533BAA">
      <w:pPr>
        <w:rPr>
          <w:rFonts w:hint="eastAsia"/>
          <w:color w:val="auto"/>
          <w:lang w:eastAsia="zh-CN"/>
        </w:rPr>
      </w:pPr>
      <w:r>
        <w:rPr>
          <w:rFonts w:hint="eastAsia"/>
          <w:color w:val="auto"/>
          <w:lang w:eastAsia="zh-CN"/>
        </w:rPr>
        <w:br w:type="page"/>
      </w:r>
    </w:p>
    <w:p w14:paraId="0DF46703">
      <w:pPr>
        <w:pStyle w:val="2"/>
        <w:bidi w:val="0"/>
        <w:jc w:val="center"/>
        <w:rPr>
          <w:rFonts w:hint="eastAsia"/>
          <w:color w:val="auto"/>
          <w:sz w:val="28"/>
          <w:szCs w:val="28"/>
        </w:rPr>
      </w:pPr>
      <w:bookmarkStart w:id="101" w:name="_Toc1427"/>
      <w:bookmarkStart w:id="102" w:name="_Toc19409"/>
      <w:r>
        <w:rPr>
          <w:rFonts w:hint="eastAsia"/>
          <w:color w:val="auto"/>
          <w:sz w:val="28"/>
          <w:szCs w:val="28"/>
          <w:lang w:eastAsia="zh-CN"/>
        </w:rPr>
        <w:t>三</w:t>
      </w:r>
      <w:r>
        <w:rPr>
          <w:rFonts w:hint="eastAsia"/>
          <w:color w:val="auto"/>
          <w:sz w:val="28"/>
          <w:szCs w:val="28"/>
        </w:rPr>
        <w:t>、法定代表人身份证明</w:t>
      </w:r>
      <w:bookmarkEnd w:id="101"/>
      <w:bookmarkEnd w:id="102"/>
    </w:p>
    <w:p w14:paraId="2F7B7B6A">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4F14D811">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70AD071D">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名：</w:t>
      </w:r>
      <w:r>
        <w:rPr>
          <w:rFonts w:hint="eastAsia" w:ascii="宋体" w:hAnsi="宋体" w:cs="宋体"/>
          <w:color w:val="auto"/>
          <w:sz w:val="21"/>
          <w:szCs w:val="21"/>
          <w:highlight w:val="none"/>
          <w:u w:val="single"/>
          <w:lang w:val="en-US" w:eastAsia="zh-CN"/>
        </w:rPr>
        <w:t xml:space="preserve">                                        </w:t>
      </w:r>
    </w:p>
    <w:p w14:paraId="7C03CF96">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别：</w:t>
      </w:r>
      <w:r>
        <w:rPr>
          <w:rFonts w:hint="eastAsia" w:ascii="宋体" w:hAnsi="宋体" w:cs="宋体"/>
          <w:color w:val="auto"/>
          <w:sz w:val="21"/>
          <w:szCs w:val="21"/>
          <w:highlight w:val="none"/>
          <w:u w:val="single"/>
          <w:lang w:val="en-US" w:eastAsia="zh-CN"/>
        </w:rPr>
        <w:t xml:space="preserve">                                        </w:t>
      </w:r>
    </w:p>
    <w:p w14:paraId="69BA11F7">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龄：</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职</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务：</w:t>
      </w:r>
      <w:r>
        <w:rPr>
          <w:rFonts w:hint="eastAsia" w:ascii="宋体" w:hAnsi="宋体" w:eastAsia="宋体" w:cs="宋体"/>
          <w:color w:val="auto"/>
          <w:sz w:val="21"/>
          <w:szCs w:val="21"/>
          <w:highlight w:val="none"/>
          <w:u w:val="single"/>
        </w:rPr>
        <w:t xml:space="preserve">                </w:t>
      </w:r>
    </w:p>
    <w:p w14:paraId="4F1F322C">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名称）的法定代表人。</w:t>
      </w:r>
    </w:p>
    <w:p w14:paraId="03546A72">
      <w:pPr>
        <w:pageBreakBefore w:val="0"/>
        <w:kinsoku/>
        <w:wordWrap/>
        <w:overflowPunct/>
        <w:topLinePunct w:val="0"/>
        <w:bidi w:val="0"/>
        <w:adjustRightInd/>
        <w:snapToGrid/>
        <w:spacing w:line="400" w:lineRule="exact"/>
        <w:ind w:left="0" w:leftChars="0" w:right="0" w:rightChars="0"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13D7360E">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7EA95FD9">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w:t>
      </w:r>
      <w:r>
        <w:rPr>
          <w:rFonts w:hint="eastAsia" w:ascii="宋体" w:hAnsi="宋体" w:cs="宋体"/>
          <w:color w:val="auto"/>
          <w:sz w:val="21"/>
          <w:szCs w:val="21"/>
          <w:highlight w:val="none"/>
          <w:lang w:val="en-US" w:eastAsia="zh-CN"/>
        </w:rPr>
        <w:t>复印件</w:t>
      </w:r>
      <w:r>
        <w:rPr>
          <w:rFonts w:hint="eastAsia" w:ascii="宋体" w:hAnsi="宋体" w:eastAsia="宋体" w:cs="宋体"/>
          <w:color w:val="auto"/>
          <w:sz w:val="21"/>
          <w:szCs w:val="21"/>
          <w:highlight w:val="none"/>
        </w:rPr>
        <w:t>。</w:t>
      </w:r>
    </w:p>
    <w:p w14:paraId="56056C19">
      <w:pPr>
        <w:pStyle w:val="24"/>
        <w:pageBreakBefore w:val="0"/>
        <w:kinsoku/>
        <w:wordWrap/>
        <w:overflowPunct/>
        <w:topLinePunct w:val="0"/>
        <w:bidi w:val="0"/>
        <w:adjustRightInd/>
        <w:snapToGrid/>
        <w:spacing w:after="0" w:afterLines="0" w:line="400" w:lineRule="exact"/>
        <w:ind w:left="0" w:leftChars="0" w:right="0" w:rightChars="0" w:firstLine="210"/>
        <w:rPr>
          <w:rFonts w:hint="eastAsia" w:ascii="宋体" w:hAnsi="宋体" w:eastAsia="宋体" w:cs="宋体"/>
          <w:color w:val="auto"/>
          <w:sz w:val="21"/>
          <w:szCs w:val="21"/>
          <w:highlight w:val="none"/>
        </w:rPr>
      </w:pPr>
    </w:p>
    <w:p w14:paraId="4149D0D8">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1229D988">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089A8BDD">
      <w:pPr>
        <w:pageBreakBefore w:val="0"/>
        <w:kinsoku/>
        <w:wordWrap/>
        <w:overflowPunct/>
        <w:topLinePunct w:val="0"/>
        <w:bidi w:val="0"/>
        <w:adjustRightInd/>
        <w:snapToGrid/>
        <w:spacing w:line="400" w:lineRule="exact"/>
        <w:ind w:left="0" w:leftChars="0" w:right="0" w:rightChars="0" w:firstLine="3780" w:firstLineChars="18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（单位电子签章）</w:t>
      </w:r>
    </w:p>
    <w:p w14:paraId="2500BAAE">
      <w:pPr>
        <w:pageBreakBefore w:val="0"/>
        <w:kinsoku/>
        <w:wordWrap/>
        <w:overflowPunct/>
        <w:topLinePunct w:val="0"/>
        <w:bidi w:val="0"/>
        <w:adjustRightInd/>
        <w:snapToGrid/>
        <w:spacing w:line="400" w:lineRule="exact"/>
        <w:ind w:left="0" w:leftChars="0" w:right="0" w:rightChars="0" w:firstLine="4935" w:firstLineChars="23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1DA4FEC">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sectPr>
          <w:pgSz w:w="11905" w:h="16838"/>
          <w:pgMar w:top="1440" w:right="1701" w:bottom="1440" w:left="1701" w:header="850" w:footer="850" w:gutter="0"/>
          <w:pgBorders>
            <w:top w:val="none" w:sz="0" w:space="0"/>
            <w:left w:val="none" w:sz="0" w:space="0"/>
            <w:bottom w:val="none" w:sz="0" w:space="0"/>
            <w:right w:val="none" w:sz="0" w:space="0"/>
          </w:pgBorders>
          <w:pgNumType w:fmt="decimal"/>
          <w:cols w:space="0" w:num="1"/>
          <w:rtlGutter w:val="0"/>
          <w:docGrid w:type="lines" w:linePitch="425" w:charSpace="0"/>
        </w:sectPr>
      </w:pPr>
    </w:p>
    <w:p w14:paraId="7D3CA8A7">
      <w:pPr>
        <w:pStyle w:val="2"/>
        <w:bidi w:val="0"/>
        <w:jc w:val="center"/>
        <w:rPr>
          <w:rFonts w:hint="eastAsia"/>
          <w:color w:val="auto"/>
          <w:sz w:val="28"/>
          <w:szCs w:val="28"/>
        </w:rPr>
      </w:pPr>
      <w:bookmarkStart w:id="103" w:name="_Toc184635140"/>
      <w:bookmarkStart w:id="104" w:name="_Toc8235"/>
      <w:bookmarkStart w:id="105" w:name="_Toc22194"/>
      <w:r>
        <w:rPr>
          <w:rFonts w:hint="eastAsia"/>
          <w:color w:val="auto"/>
          <w:sz w:val="28"/>
          <w:szCs w:val="28"/>
          <w:lang w:eastAsia="zh-CN"/>
        </w:rPr>
        <w:t>四</w:t>
      </w:r>
      <w:r>
        <w:rPr>
          <w:rFonts w:hint="eastAsia"/>
          <w:color w:val="auto"/>
          <w:sz w:val="28"/>
          <w:szCs w:val="28"/>
        </w:rPr>
        <w:t>、授权委托书</w:t>
      </w:r>
      <w:bookmarkEnd w:id="103"/>
      <w:bookmarkEnd w:id="104"/>
      <w:bookmarkEnd w:id="105"/>
    </w:p>
    <w:p w14:paraId="61E9CC84">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64D5574F">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名称）的法定代表人，现委托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（项目名称）</w:t>
      </w:r>
      <w:r>
        <w:rPr>
          <w:rFonts w:hint="eastAsia" w:ascii="宋体" w:hAnsi="宋体" w:eastAsia="宋体" w:cs="宋体"/>
          <w:color w:val="auto"/>
          <w:sz w:val="21"/>
          <w:szCs w:val="21"/>
          <w:highlight w:val="none"/>
        </w:rPr>
        <w:t>投标文件、签订合同和处理有关事宜，其法律后果由我方承担。</w:t>
      </w:r>
    </w:p>
    <w:p w14:paraId="4BBDE896">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代理人无转委托权</w:t>
      </w:r>
      <w:r>
        <w:rPr>
          <w:rFonts w:hint="eastAsia" w:ascii="宋体" w:hAnsi="宋体" w:eastAsia="宋体" w:cs="宋体"/>
          <w:color w:val="auto"/>
          <w:sz w:val="21"/>
          <w:szCs w:val="21"/>
          <w:highlight w:val="none"/>
          <w:lang w:eastAsia="zh-CN"/>
        </w:rPr>
        <w:t>。</w:t>
      </w:r>
    </w:p>
    <w:p w14:paraId="32A4DB4F">
      <w:pPr>
        <w:pStyle w:val="11"/>
        <w:pageBreakBefore w:val="0"/>
        <w:kinsoku/>
        <w:wordWrap/>
        <w:overflowPunct/>
        <w:topLinePunct w:val="0"/>
        <w:bidi w:val="0"/>
        <w:adjustRightInd/>
        <w:snapToGrid/>
        <w:spacing w:after="0" w:afterLines="0"/>
        <w:ind w:left="0" w:leftChars="0" w:right="0" w:rightChars="0"/>
        <w:rPr>
          <w:rFonts w:hint="eastAsia" w:ascii="宋体" w:hAnsi="宋体" w:eastAsia="宋体" w:cs="宋体"/>
          <w:color w:val="auto"/>
          <w:sz w:val="21"/>
          <w:szCs w:val="21"/>
          <w:highlight w:val="none"/>
          <w:lang w:eastAsia="zh-CN"/>
        </w:rPr>
      </w:pPr>
    </w:p>
    <w:p w14:paraId="522430D9">
      <w:pPr>
        <w:pageBreakBefore w:val="0"/>
        <w:kinsoku/>
        <w:wordWrap/>
        <w:overflowPunct/>
        <w:topLinePunct w:val="0"/>
        <w:bidi w:val="0"/>
        <w:adjustRightInd/>
        <w:snapToGrid/>
        <w:spacing w:line="400" w:lineRule="exact"/>
        <w:ind w:left="0" w:leftChars="0" w:right="0" w:rightChars="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委托期限：本授权书至投标有效期结束前始终有效</w:t>
      </w:r>
      <w:r>
        <w:rPr>
          <w:rFonts w:hint="eastAsia" w:ascii="宋体" w:hAnsi="宋体" w:eastAsia="宋体" w:cs="宋体"/>
          <w:b/>
          <w:bCs/>
          <w:color w:val="auto"/>
          <w:sz w:val="21"/>
          <w:szCs w:val="21"/>
          <w:highlight w:val="none"/>
        </w:rPr>
        <w:t>。</w:t>
      </w:r>
    </w:p>
    <w:p w14:paraId="2E2A9A4F">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6AD38607">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w:t>
      </w:r>
      <w:r>
        <w:rPr>
          <w:rFonts w:hint="eastAsia" w:ascii="宋体" w:hAnsi="宋体" w:cs="宋体"/>
          <w:color w:val="auto"/>
          <w:sz w:val="21"/>
          <w:szCs w:val="21"/>
          <w:highlight w:val="none"/>
          <w:lang w:val="en-US" w:eastAsia="zh-CN"/>
        </w:rPr>
        <w:t>复印件</w:t>
      </w:r>
      <w:r>
        <w:rPr>
          <w:rFonts w:hint="eastAsia" w:ascii="宋体" w:hAnsi="宋体" w:eastAsia="宋体" w:cs="宋体"/>
          <w:color w:val="auto"/>
          <w:sz w:val="21"/>
          <w:szCs w:val="21"/>
          <w:highlight w:val="none"/>
        </w:rPr>
        <w:t>及委托代理人身份证</w:t>
      </w:r>
      <w:r>
        <w:rPr>
          <w:rFonts w:hint="eastAsia" w:ascii="宋体" w:hAnsi="宋体" w:cs="宋体"/>
          <w:color w:val="auto"/>
          <w:sz w:val="21"/>
          <w:szCs w:val="21"/>
          <w:highlight w:val="none"/>
          <w:lang w:val="en-US" w:eastAsia="zh-CN"/>
        </w:rPr>
        <w:t>复印件</w:t>
      </w:r>
    </w:p>
    <w:p w14:paraId="59E0CB1D">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27BA17BB">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注：本授权委托书需由</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加盖单位公章并由法定代表人和委托代理人签字。</w:t>
      </w:r>
    </w:p>
    <w:p w14:paraId="4782BA3F">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1C22DC6E">
      <w:pPr>
        <w:pageBreakBefore w:val="0"/>
        <w:kinsoku/>
        <w:wordWrap/>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p>
    <w:p w14:paraId="3438F76D">
      <w:pPr>
        <w:pageBreakBefore w:val="0"/>
        <w:kinsoku/>
        <w:wordWrap/>
        <w:overflowPunct/>
        <w:topLinePunct w:val="0"/>
        <w:bidi w:val="0"/>
        <w:adjustRightInd/>
        <w:snapToGrid/>
        <w:spacing w:line="400" w:lineRule="exact"/>
        <w:ind w:left="0" w:leftChars="0" w:right="0" w:rightChars="0" w:firstLine="4725" w:firstLineChars="225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lang w:eastAsia="zh-CN"/>
        </w:rPr>
        <w:t>应</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lang w:eastAsia="zh-CN"/>
        </w:rPr>
        <w:t>商</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（单位电子签章）</w:t>
      </w:r>
    </w:p>
    <w:p w14:paraId="3F6016DC">
      <w:pPr>
        <w:pageBreakBefore w:val="0"/>
        <w:kinsoku/>
        <w:wordWrap/>
        <w:overflowPunct/>
        <w:topLinePunct w:val="0"/>
        <w:bidi w:val="0"/>
        <w:adjustRightInd/>
        <w:snapToGrid/>
        <w:spacing w:line="400" w:lineRule="exact"/>
        <w:ind w:left="0" w:leftChars="0" w:right="0" w:rightChars="0" w:firstLine="4725" w:firstLineChars="2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签字</w:t>
      </w:r>
      <w:r>
        <w:rPr>
          <w:rFonts w:hint="eastAsia" w:ascii="宋体" w:hAnsi="宋体" w:eastAsia="宋体" w:cs="宋体"/>
          <w:color w:val="auto"/>
          <w:sz w:val="21"/>
          <w:szCs w:val="21"/>
          <w:highlight w:val="none"/>
        </w:rPr>
        <w:t>或盖章）</w:t>
      </w:r>
    </w:p>
    <w:p w14:paraId="4509D49F">
      <w:pPr>
        <w:pageBreakBefore w:val="0"/>
        <w:kinsoku/>
        <w:wordWrap/>
        <w:overflowPunct/>
        <w:topLinePunct w:val="0"/>
        <w:bidi w:val="0"/>
        <w:adjustRightInd/>
        <w:snapToGrid/>
        <w:spacing w:line="400" w:lineRule="exact"/>
        <w:ind w:left="0" w:leftChars="0" w:right="0" w:rightChars="0" w:firstLine="4725" w:firstLineChars="2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59B4D44">
      <w:pPr>
        <w:pageBreakBefore w:val="0"/>
        <w:kinsoku/>
        <w:wordWrap/>
        <w:overflowPunct/>
        <w:topLinePunct w:val="0"/>
        <w:bidi w:val="0"/>
        <w:adjustRightInd/>
        <w:snapToGrid/>
        <w:spacing w:line="400" w:lineRule="exact"/>
        <w:ind w:left="0" w:leftChars="0" w:right="0" w:rightChars="0" w:firstLine="4725" w:firstLineChars="2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签字</w:t>
      </w:r>
      <w:r>
        <w:rPr>
          <w:rFonts w:hint="eastAsia" w:ascii="宋体" w:hAnsi="宋体" w:eastAsia="宋体" w:cs="宋体"/>
          <w:color w:val="auto"/>
          <w:sz w:val="21"/>
          <w:szCs w:val="21"/>
          <w:highlight w:val="none"/>
        </w:rPr>
        <w:t>或盖章）</w:t>
      </w:r>
    </w:p>
    <w:p w14:paraId="2340EEE7">
      <w:pPr>
        <w:pageBreakBefore w:val="0"/>
        <w:kinsoku/>
        <w:wordWrap/>
        <w:overflowPunct/>
        <w:topLinePunct w:val="0"/>
        <w:bidi w:val="0"/>
        <w:adjustRightInd/>
        <w:snapToGrid/>
        <w:spacing w:line="400" w:lineRule="exact"/>
        <w:ind w:left="0" w:leftChars="0" w:right="0" w:rightChars="0" w:firstLine="4725" w:firstLineChars="2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5E75FF74">
      <w:pPr>
        <w:pageBreakBefore w:val="0"/>
        <w:kinsoku/>
        <w:wordWrap/>
        <w:overflowPunct/>
        <w:topLinePunct w:val="0"/>
        <w:bidi w:val="0"/>
        <w:adjustRightInd/>
        <w:snapToGrid/>
        <w:spacing w:line="400" w:lineRule="exact"/>
        <w:ind w:left="0" w:leftChars="0" w:right="0" w:rightChars="0" w:firstLine="4935" w:firstLineChars="23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3E44A21">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p w14:paraId="46FA84F6">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bCs/>
          <w:color w:val="auto"/>
          <w:sz w:val="21"/>
          <w:szCs w:val="21"/>
          <w:highlight w:val="none"/>
        </w:rPr>
      </w:pPr>
    </w:p>
    <w:p w14:paraId="2A422637">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bCs/>
          <w:color w:val="auto"/>
          <w:sz w:val="21"/>
          <w:szCs w:val="21"/>
          <w:highlight w:val="none"/>
        </w:rPr>
      </w:pPr>
    </w:p>
    <w:p w14:paraId="267FC617">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bCs/>
          <w:color w:val="auto"/>
          <w:sz w:val="21"/>
          <w:szCs w:val="21"/>
          <w:highlight w:val="none"/>
        </w:rPr>
      </w:pPr>
    </w:p>
    <w:p w14:paraId="02292BE4">
      <w:pPr>
        <w:pStyle w:val="24"/>
        <w:pageBreakBefore w:val="0"/>
        <w:kinsoku/>
        <w:wordWrap/>
        <w:overflowPunct/>
        <w:topLinePunct w:val="0"/>
        <w:bidi w:val="0"/>
        <w:adjustRightInd/>
        <w:snapToGrid/>
        <w:spacing w:after="0" w:afterLines="0" w:line="400" w:lineRule="exact"/>
        <w:ind w:left="0" w:leftChars="0" w:right="0" w:rightChars="0" w:firstLine="210"/>
        <w:rPr>
          <w:rFonts w:hint="eastAsia" w:ascii="宋体" w:hAnsi="宋体" w:eastAsia="宋体" w:cs="宋体"/>
          <w:color w:val="auto"/>
          <w:sz w:val="21"/>
          <w:szCs w:val="21"/>
          <w:highlight w:val="none"/>
        </w:rPr>
      </w:pPr>
    </w:p>
    <w:p w14:paraId="1C6F69D7">
      <w:pPr>
        <w:pStyle w:val="24"/>
        <w:pageBreakBefore w:val="0"/>
        <w:kinsoku/>
        <w:wordWrap/>
        <w:overflowPunct/>
        <w:topLinePunct w:val="0"/>
        <w:bidi w:val="0"/>
        <w:adjustRightInd/>
        <w:snapToGrid/>
        <w:spacing w:after="0" w:afterLines="0" w:line="400" w:lineRule="exact"/>
        <w:ind w:left="0" w:leftChars="0" w:right="0" w:rightChars="0" w:firstLine="210"/>
        <w:rPr>
          <w:rFonts w:hint="eastAsia" w:ascii="宋体" w:hAnsi="宋体" w:eastAsia="宋体" w:cs="宋体"/>
          <w:color w:val="auto"/>
          <w:sz w:val="21"/>
          <w:szCs w:val="21"/>
          <w:highlight w:val="none"/>
        </w:rPr>
      </w:pPr>
    </w:p>
    <w:p w14:paraId="02ADA042">
      <w:pPr>
        <w:pStyle w:val="24"/>
        <w:pageBreakBefore w:val="0"/>
        <w:numPr>
          <w:ilvl w:val="0"/>
          <w:numId w:val="0"/>
        </w:numPr>
        <w:kinsoku/>
        <w:wordWrap/>
        <w:overflowPunct/>
        <w:topLinePunct w:val="0"/>
        <w:bidi w:val="0"/>
        <w:adjustRightInd/>
        <w:snapToGrid/>
        <w:spacing w:after="0" w:afterLines="0"/>
        <w:ind w:right="0" w:rightChars="0" w:firstLine="2249" w:firstLineChars="800"/>
        <w:jc w:val="left"/>
        <w:rPr>
          <w:rFonts w:hint="eastAsia" w:ascii="宋体" w:hAnsi="宋体" w:cs="宋体"/>
          <w:b/>
          <w:color w:val="auto"/>
          <w:sz w:val="28"/>
          <w:szCs w:val="28"/>
          <w:highlight w:val="none"/>
          <w:lang w:eastAsia="zh-CN"/>
        </w:rPr>
      </w:pPr>
    </w:p>
    <w:p w14:paraId="691A4EF7">
      <w:pPr>
        <w:pStyle w:val="25"/>
        <w:rPr>
          <w:rFonts w:hint="eastAsia" w:ascii="宋体" w:hAnsi="宋体" w:cs="宋体"/>
          <w:b/>
          <w:color w:val="auto"/>
          <w:sz w:val="28"/>
          <w:szCs w:val="28"/>
          <w:highlight w:val="none"/>
          <w:lang w:eastAsia="zh-CN"/>
        </w:rPr>
      </w:pPr>
    </w:p>
    <w:p w14:paraId="4A6DFC30">
      <w:pPr>
        <w:rPr>
          <w:rFonts w:hint="eastAsia"/>
          <w:color w:val="auto"/>
          <w:lang w:eastAsia="zh-CN"/>
        </w:rPr>
      </w:pPr>
    </w:p>
    <w:p w14:paraId="0EE15694">
      <w:pPr>
        <w:rPr>
          <w:rFonts w:hint="eastAsia" w:ascii="宋体" w:hAnsi="宋体" w:cs="宋体"/>
          <w:b/>
          <w:color w:val="auto"/>
          <w:sz w:val="28"/>
          <w:szCs w:val="28"/>
          <w:highlight w:val="none"/>
          <w:lang w:eastAsia="zh-CN"/>
        </w:rPr>
      </w:pPr>
    </w:p>
    <w:p w14:paraId="55667860">
      <w:pPr>
        <w:rPr>
          <w:rFonts w:hint="eastAsia" w:ascii="宋体" w:hAnsi="宋体" w:cs="宋体"/>
          <w:b/>
          <w:color w:val="auto"/>
          <w:sz w:val="28"/>
          <w:szCs w:val="28"/>
          <w:highlight w:val="none"/>
          <w:lang w:eastAsia="zh-CN"/>
        </w:rPr>
      </w:pPr>
    </w:p>
    <w:p w14:paraId="14720AD4">
      <w:pPr>
        <w:rPr>
          <w:rFonts w:hint="eastAsia" w:ascii="宋体" w:hAnsi="宋体" w:cs="宋体"/>
          <w:b/>
          <w:color w:val="auto"/>
          <w:sz w:val="28"/>
          <w:szCs w:val="28"/>
          <w:highlight w:val="none"/>
          <w:lang w:eastAsia="zh-CN"/>
        </w:rPr>
      </w:pPr>
    </w:p>
    <w:p w14:paraId="122665FD">
      <w:pPr>
        <w:pStyle w:val="24"/>
        <w:pageBreakBefore w:val="0"/>
        <w:numPr>
          <w:ilvl w:val="0"/>
          <w:numId w:val="0"/>
        </w:numPr>
        <w:kinsoku/>
        <w:wordWrap/>
        <w:overflowPunct/>
        <w:topLinePunct w:val="0"/>
        <w:bidi w:val="0"/>
        <w:adjustRightInd/>
        <w:snapToGrid/>
        <w:spacing w:after="0" w:afterLines="0"/>
        <w:ind w:right="0" w:rightChars="0" w:firstLine="2249" w:firstLineChars="800"/>
        <w:jc w:val="left"/>
        <w:rPr>
          <w:rFonts w:hint="eastAsia" w:ascii="宋体" w:hAnsi="宋体" w:cs="宋体"/>
          <w:b/>
          <w:color w:val="auto"/>
          <w:sz w:val="28"/>
          <w:szCs w:val="28"/>
          <w:highlight w:val="none"/>
          <w:lang w:eastAsia="zh-CN"/>
        </w:rPr>
      </w:pPr>
    </w:p>
    <w:p w14:paraId="106B02D4">
      <w:pPr>
        <w:pStyle w:val="2"/>
        <w:bidi w:val="0"/>
        <w:jc w:val="center"/>
        <w:rPr>
          <w:rFonts w:hint="eastAsia"/>
          <w:color w:val="auto"/>
          <w:sz w:val="28"/>
          <w:szCs w:val="18"/>
          <w:lang w:eastAsia="zh-CN"/>
        </w:rPr>
      </w:pPr>
      <w:bookmarkStart w:id="106" w:name="_Toc17759"/>
      <w:bookmarkStart w:id="107" w:name="_Toc8527"/>
      <w:r>
        <w:rPr>
          <w:rFonts w:hint="eastAsia"/>
          <w:color w:val="auto"/>
          <w:sz w:val="28"/>
          <w:szCs w:val="18"/>
          <w:lang w:eastAsia="zh-CN"/>
        </w:rPr>
        <w:t>五、商务</w:t>
      </w:r>
      <w:r>
        <w:rPr>
          <w:rFonts w:hint="eastAsia"/>
          <w:color w:val="auto"/>
          <w:sz w:val="28"/>
          <w:szCs w:val="18"/>
          <w:lang w:val="en-US" w:eastAsia="zh-CN"/>
        </w:rPr>
        <w:t>和</w:t>
      </w:r>
      <w:r>
        <w:rPr>
          <w:rFonts w:hint="eastAsia"/>
          <w:color w:val="auto"/>
          <w:sz w:val="28"/>
          <w:szCs w:val="18"/>
          <w:lang w:eastAsia="zh-CN"/>
        </w:rPr>
        <w:t>技术条款偏差表</w:t>
      </w:r>
      <w:bookmarkEnd w:id="106"/>
      <w:bookmarkEnd w:id="107"/>
    </w:p>
    <w:tbl>
      <w:tblPr>
        <w:tblStyle w:val="26"/>
        <w:tblW w:w="8928" w:type="dxa"/>
        <w:tblInd w:w="0" w:type="dxa"/>
        <w:tblLayout w:type="fixed"/>
        <w:tblCellMar>
          <w:top w:w="0" w:type="dxa"/>
          <w:left w:w="108" w:type="dxa"/>
          <w:bottom w:w="0" w:type="dxa"/>
          <w:right w:w="108" w:type="dxa"/>
        </w:tblCellMar>
      </w:tblPr>
      <w:tblGrid>
        <w:gridCol w:w="907"/>
        <w:gridCol w:w="3486"/>
        <w:gridCol w:w="2915"/>
        <w:gridCol w:w="1620"/>
      </w:tblGrid>
      <w:tr w14:paraId="72F90BB6">
        <w:tblPrEx>
          <w:tblCellMar>
            <w:top w:w="0" w:type="dxa"/>
            <w:left w:w="108" w:type="dxa"/>
            <w:bottom w:w="0" w:type="dxa"/>
            <w:right w:w="108" w:type="dxa"/>
          </w:tblCellMar>
        </w:tblPrEx>
        <w:trPr>
          <w:cantSplit/>
          <w:trHeight w:val="898"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223BA5BA">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bookmarkStart w:id="108" w:name="_Toc150653531"/>
            <w:r>
              <w:rPr>
                <w:rFonts w:ascii="宋体" w:hAnsi="宋体" w:cs="宋体"/>
                <w:color w:val="auto"/>
                <w:sz w:val="24"/>
                <w:highlight w:val="none"/>
              </w:rPr>
              <w:t>序号</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293B2D81">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招标文件</w:t>
            </w:r>
            <w:r>
              <w:rPr>
                <w:rFonts w:hint="eastAsia" w:ascii="宋体" w:hAnsi="宋体" w:cs="宋体"/>
                <w:color w:val="auto"/>
                <w:sz w:val="24"/>
                <w:highlight w:val="none"/>
                <w:lang w:val="en-US" w:eastAsia="zh-CN"/>
              </w:rPr>
              <w:t>章节及条款号</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37040ECE">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hint="eastAsia" w:ascii="宋体" w:hAnsi="宋体" w:cs="宋体"/>
                <w:color w:val="auto"/>
                <w:sz w:val="24"/>
                <w:highlight w:val="none"/>
                <w:lang w:val="en-US" w:eastAsia="zh-CN"/>
              </w:rPr>
              <w:t>投</w:t>
            </w:r>
            <w:r>
              <w:rPr>
                <w:rFonts w:ascii="宋体" w:hAnsi="宋体" w:cs="宋体"/>
                <w:color w:val="auto"/>
                <w:sz w:val="24"/>
                <w:highlight w:val="none"/>
              </w:rPr>
              <w:t>标文件</w:t>
            </w:r>
            <w:r>
              <w:rPr>
                <w:rFonts w:hint="eastAsia" w:ascii="宋体" w:hAnsi="宋体" w:cs="宋体"/>
                <w:color w:val="auto"/>
                <w:sz w:val="24"/>
                <w:highlight w:val="none"/>
                <w:lang w:val="en-US" w:eastAsia="zh-CN"/>
              </w:rPr>
              <w:t>章节及条款号</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6B03E6B">
            <w:pPr>
              <w:pageBreakBefore w:val="0"/>
              <w:kinsoku/>
              <w:wordWrap/>
              <w:overflowPunct/>
              <w:topLinePunct w:val="0"/>
              <w:bidi w:val="0"/>
              <w:adjustRightInd/>
              <w:snapToGrid/>
              <w:ind w:left="0" w:leftChars="0" w:right="0" w:rightChars="0"/>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偏差说明</w:t>
            </w:r>
          </w:p>
        </w:tc>
      </w:tr>
      <w:tr w14:paraId="46703445">
        <w:tblPrEx>
          <w:tblCellMar>
            <w:top w:w="0" w:type="dxa"/>
            <w:left w:w="108" w:type="dxa"/>
            <w:bottom w:w="0" w:type="dxa"/>
            <w:right w:w="108" w:type="dxa"/>
          </w:tblCellMar>
        </w:tblPrEx>
        <w:trPr>
          <w:trHeight w:val="428"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57EAE204">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1</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2E809F6B">
            <w:pPr>
              <w:pageBreakBefore w:val="0"/>
              <w:kinsoku/>
              <w:wordWrap/>
              <w:overflowPunct/>
              <w:topLinePunct w:val="0"/>
              <w:bidi w:val="0"/>
              <w:adjustRightInd/>
              <w:snapToGrid/>
              <w:ind w:left="0" w:leftChars="0" w:right="0" w:rightChars="0"/>
              <w:jc w:val="left"/>
              <w:rPr>
                <w:rFonts w:hint="eastAsia" w:ascii="宋体" w:hAnsi="宋体" w:eastAsia="宋体" w:cs="宋体"/>
                <w:color w:val="auto"/>
                <w:sz w:val="24"/>
                <w:highlight w:val="none"/>
                <w:lang w:eastAsia="zh-CN"/>
              </w:rPr>
            </w:pPr>
            <w:r>
              <w:rPr>
                <w:rFonts w:ascii="宋体" w:hAnsi="宋体" w:cs="宋体"/>
                <w:color w:val="auto"/>
                <w:sz w:val="24"/>
                <w:highlight w:val="none"/>
              </w:rPr>
              <w:t>…</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123FE17A">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40502ED">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r>
      <w:tr w14:paraId="61286490">
        <w:tblPrEx>
          <w:tblCellMar>
            <w:top w:w="0" w:type="dxa"/>
            <w:left w:w="108" w:type="dxa"/>
            <w:bottom w:w="0" w:type="dxa"/>
            <w:right w:w="108" w:type="dxa"/>
          </w:tblCellMar>
        </w:tblPrEx>
        <w:trPr>
          <w:trHeight w:val="510"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2F838B93">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2</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6B43B55B">
            <w:pPr>
              <w:pageBreakBefore w:val="0"/>
              <w:kinsoku/>
              <w:wordWrap/>
              <w:overflowPunct/>
              <w:topLinePunct w:val="0"/>
              <w:bidi w:val="0"/>
              <w:adjustRightInd/>
              <w:snapToGrid/>
              <w:ind w:left="0" w:leftChars="0" w:right="0" w:rightChars="0"/>
              <w:jc w:val="left"/>
              <w:rPr>
                <w:rFonts w:ascii="宋体" w:hAnsi="宋体" w:cs="宋体"/>
                <w:color w:val="auto"/>
                <w:sz w:val="24"/>
                <w:highlight w:val="none"/>
              </w:rPr>
            </w:pPr>
            <w:r>
              <w:rPr>
                <w:rFonts w:ascii="宋体" w:hAnsi="宋体" w:cs="宋体"/>
                <w:color w:val="auto"/>
                <w:sz w:val="24"/>
                <w:highlight w:val="none"/>
              </w:rPr>
              <w:t>…</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55BA3F01">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3367A96D">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r>
      <w:tr w14:paraId="2440562F">
        <w:tblPrEx>
          <w:tblCellMar>
            <w:top w:w="0" w:type="dxa"/>
            <w:left w:w="108" w:type="dxa"/>
            <w:bottom w:w="0" w:type="dxa"/>
            <w:right w:w="108" w:type="dxa"/>
          </w:tblCellMar>
        </w:tblPrEx>
        <w:trPr>
          <w:trHeight w:val="510"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3E1469A9">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3</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45402F45">
            <w:pPr>
              <w:pageBreakBefore w:val="0"/>
              <w:kinsoku/>
              <w:wordWrap/>
              <w:overflowPunct/>
              <w:topLinePunct w:val="0"/>
              <w:bidi w:val="0"/>
              <w:adjustRightInd/>
              <w:snapToGrid/>
              <w:ind w:left="0" w:leftChars="0" w:right="0" w:rightChars="0"/>
              <w:jc w:val="left"/>
              <w:rPr>
                <w:rFonts w:ascii="宋体" w:hAnsi="宋体" w:cs="宋体"/>
                <w:color w:val="auto"/>
                <w:sz w:val="24"/>
                <w:highlight w:val="none"/>
              </w:rPr>
            </w:pPr>
            <w:r>
              <w:rPr>
                <w:rFonts w:ascii="宋体" w:hAnsi="宋体" w:cs="宋体"/>
                <w:color w:val="auto"/>
                <w:sz w:val="24"/>
                <w:highlight w:val="none"/>
              </w:rPr>
              <w:t>…</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5405746C">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7DE8703F">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r>
      <w:tr w14:paraId="5213D61F">
        <w:tblPrEx>
          <w:tblCellMar>
            <w:top w:w="0" w:type="dxa"/>
            <w:left w:w="108" w:type="dxa"/>
            <w:bottom w:w="0" w:type="dxa"/>
            <w:right w:w="108" w:type="dxa"/>
          </w:tblCellMar>
        </w:tblPrEx>
        <w:trPr>
          <w:trHeight w:val="510"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29C65B03">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4</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3ADBB77E">
            <w:pPr>
              <w:pageBreakBefore w:val="0"/>
              <w:kinsoku/>
              <w:wordWrap/>
              <w:overflowPunct/>
              <w:topLinePunct w:val="0"/>
              <w:bidi w:val="0"/>
              <w:adjustRightInd/>
              <w:snapToGrid/>
              <w:ind w:left="0" w:leftChars="0" w:right="0" w:rightChars="0"/>
              <w:jc w:val="left"/>
              <w:rPr>
                <w:rFonts w:ascii="宋体" w:hAnsi="宋体" w:cs="宋体"/>
                <w:color w:val="auto"/>
                <w:sz w:val="24"/>
                <w:highlight w:val="none"/>
              </w:rPr>
            </w:pPr>
            <w:r>
              <w:rPr>
                <w:rFonts w:ascii="宋体" w:hAnsi="宋体" w:cs="宋体"/>
                <w:color w:val="auto"/>
                <w:sz w:val="24"/>
                <w:highlight w:val="none"/>
              </w:rPr>
              <w:t>…</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2D62B68F">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A1DF6E1">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r>
      <w:tr w14:paraId="65A4F06A">
        <w:tblPrEx>
          <w:tblCellMar>
            <w:top w:w="0" w:type="dxa"/>
            <w:left w:w="108" w:type="dxa"/>
            <w:bottom w:w="0" w:type="dxa"/>
            <w:right w:w="108" w:type="dxa"/>
          </w:tblCellMar>
        </w:tblPrEx>
        <w:trPr>
          <w:trHeight w:val="510"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0093C4CE">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5</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08858B3C">
            <w:pPr>
              <w:pageBreakBefore w:val="0"/>
              <w:kinsoku/>
              <w:wordWrap/>
              <w:overflowPunct/>
              <w:topLinePunct w:val="0"/>
              <w:bidi w:val="0"/>
              <w:adjustRightInd/>
              <w:snapToGrid/>
              <w:ind w:left="0" w:leftChars="0" w:right="0" w:rightChars="0"/>
              <w:jc w:val="left"/>
              <w:rPr>
                <w:rFonts w:ascii="宋体" w:hAnsi="宋体" w:cs="宋体"/>
                <w:color w:val="auto"/>
                <w:sz w:val="24"/>
                <w:highlight w:val="none"/>
              </w:rPr>
            </w:pPr>
            <w:r>
              <w:rPr>
                <w:rFonts w:ascii="宋体" w:hAnsi="宋体" w:cs="宋体"/>
                <w:color w:val="auto"/>
                <w:sz w:val="24"/>
                <w:highlight w:val="none"/>
              </w:rPr>
              <w:t>…</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2D14D6AC">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2156AD6">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r>
      <w:tr w14:paraId="1B4597A0">
        <w:tblPrEx>
          <w:tblCellMar>
            <w:top w:w="0" w:type="dxa"/>
            <w:left w:w="108" w:type="dxa"/>
            <w:bottom w:w="0" w:type="dxa"/>
            <w:right w:w="108" w:type="dxa"/>
          </w:tblCellMar>
        </w:tblPrEx>
        <w:trPr>
          <w:trHeight w:val="510"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4B0F0EB9">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2E0307B2">
            <w:pPr>
              <w:pageBreakBefore w:val="0"/>
              <w:kinsoku/>
              <w:wordWrap/>
              <w:overflowPunct/>
              <w:topLinePunct w:val="0"/>
              <w:bidi w:val="0"/>
              <w:adjustRightInd/>
              <w:snapToGrid/>
              <w:ind w:left="0" w:leftChars="0" w:right="0" w:rightChars="0"/>
              <w:jc w:val="left"/>
              <w:rPr>
                <w:rFonts w:ascii="宋体" w:hAnsi="宋体" w:cs="宋体"/>
                <w:color w:val="auto"/>
                <w:sz w:val="24"/>
                <w:highlight w:val="none"/>
              </w:rPr>
            </w:pPr>
            <w:r>
              <w:rPr>
                <w:rFonts w:ascii="宋体" w:hAnsi="宋体" w:cs="宋体"/>
                <w:color w:val="auto"/>
                <w:sz w:val="24"/>
                <w:highlight w:val="none"/>
              </w:rPr>
              <w:t>…</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0B7AAB7D">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9A41050">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r>
      <w:tr w14:paraId="36685DED">
        <w:tblPrEx>
          <w:tblCellMar>
            <w:top w:w="0" w:type="dxa"/>
            <w:left w:w="108" w:type="dxa"/>
            <w:bottom w:w="0" w:type="dxa"/>
            <w:right w:w="108" w:type="dxa"/>
          </w:tblCellMar>
        </w:tblPrEx>
        <w:trPr>
          <w:trHeight w:val="510"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00A64B96">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41C44FA3">
            <w:pPr>
              <w:pageBreakBefore w:val="0"/>
              <w:kinsoku/>
              <w:wordWrap/>
              <w:overflowPunct/>
              <w:topLinePunct w:val="0"/>
              <w:bidi w:val="0"/>
              <w:adjustRightInd/>
              <w:snapToGrid/>
              <w:ind w:left="0" w:leftChars="0" w:right="0" w:rightChars="0"/>
              <w:jc w:val="left"/>
              <w:rPr>
                <w:rFonts w:ascii="宋体" w:hAnsi="宋体" w:cs="宋体"/>
                <w:color w:val="auto"/>
                <w:sz w:val="24"/>
                <w:highlight w:val="none"/>
              </w:rPr>
            </w:pPr>
            <w:r>
              <w:rPr>
                <w:rFonts w:ascii="宋体" w:hAnsi="宋体" w:cs="宋体"/>
                <w:color w:val="auto"/>
                <w:sz w:val="24"/>
                <w:highlight w:val="none"/>
              </w:rPr>
              <w:t>…</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5C6B92C7">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EB56413">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r>
      <w:tr w14:paraId="38FE6C2A">
        <w:tblPrEx>
          <w:tblCellMar>
            <w:top w:w="0" w:type="dxa"/>
            <w:left w:w="108" w:type="dxa"/>
            <w:bottom w:w="0" w:type="dxa"/>
            <w:right w:w="108" w:type="dxa"/>
          </w:tblCellMar>
        </w:tblPrEx>
        <w:trPr>
          <w:trHeight w:val="510" w:hRule="exact"/>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5CB0389D">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r>
              <w:rPr>
                <w:rFonts w:ascii="宋体" w:hAnsi="宋体" w:cs="宋体"/>
                <w:color w:val="auto"/>
                <w:sz w:val="24"/>
                <w:highlight w:val="none"/>
              </w:rPr>
              <w:t>…</w:t>
            </w:r>
          </w:p>
        </w:tc>
        <w:tc>
          <w:tcPr>
            <w:tcW w:w="3486" w:type="dxa"/>
            <w:tcBorders>
              <w:top w:val="single" w:color="000000" w:sz="4" w:space="0"/>
              <w:left w:val="single" w:color="000000" w:sz="4" w:space="0"/>
              <w:bottom w:val="single" w:color="000000" w:sz="4" w:space="0"/>
              <w:right w:val="single" w:color="000000" w:sz="4" w:space="0"/>
            </w:tcBorders>
            <w:noWrap w:val="0"/>
            <w:vAlign w:val="center"/>
          </w:tcPr>
          <w:p w14:paraId="4A51361A">
            <w:pPr>
              <w:pageBreakBefore w:val="0"/>
              <w:kinsoku/>
              <w:wordWrap/>
              <w:overflowPunct/>
              <w:topLinePunct w:val="0"/>
              <w:bidi w:val="0"/>
              <w:adjustRightInd/>
              <w:snapToGrid/>
              <w:ind w:left="0" w:leftChars="0" w:right="0" w:rightChars="0"/>
              <w:jc w:val="left"/>
              <w:rPr>
                <w:rFonts w:ascii="宋体" w:hAnsi="宋体" w:cs="宋体"/>
                <w:color w:val="auto"/>
                <w:sz w:val="24"/>
                <w:highlight w:val="none"/>
              </w:rPr>
            </w:pPr>
            <w:r>
              <w:rPr>
                <w:rFonts w:ascii="宋体" w:hAnsi="宋体" w:cs="宋体"/>
                <w:color w:val="auto"/>
                <w:sz w:val="24"/>
                <w:highlight w:val="none"/>
              </w:rPr>
              <w:t>…</w:t>
            </w:r>
          </w:p>
        </w:tc>
        <w:tc>
          <w:tcPr>
            <w:tcW w:w="2915" w:type="dxa"/>
            <w:tcBorders>
              <w:top w:val="single" w:color="000000" w:sz="4" w:space="0"/>
              <w:left w:val="single" w:color="000000" w:sz="4" w:space="0"/>
              <w:bottom w:val="single" w:color="000000" w:sz="4" w:space="0"/>
              <w:right w:val="single" w:color="000000" w:sz="4" w:space="0"/>
            </w:tcBorders>
            <w:noWrap w:val="0"/>
            <w:vAlign w:val="center"/>
          </w:tcPr>
          <w:p w14:paraId="7F896874">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990E45">
            <w:pPr>
              <w:pageBreakBefore w:val="0"/>
              <w:kinsoku/>
              <w:wordWrap/>
              <w:overflowPunct/>
              <w:topLinePunct w:val="0"/>
              <w:bidi w:val="0"/>
              <w:adjustRightInd/>
              <w:snapToGrid/>
              <w:ind w:left="0" w:leftChars="0" w:right="0" w:rightChars="0"/>
              <w:jc w:val="center"/>
              <w:rPr>
                <w:rFonts w:ascii="宋体" w:hAnsi="宋体" w:cs="宋体"/>
                <w:color w:val="auto"/>
                <w:sz w:val="24"/>
                <w:highlight w:val="none"/>
              </w:rPr>
            </w:pPr>
          </w:p>
        </w:tc>
      </w:tr>
    </w:tbl>
    <w:p w14:paraId="71318C7F">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必须根据所投</w:t>
      </w:r>
      <w:r>
        <w:rPr>
          <w:rFonts w:hint="eastAsia" w:ascii="宋体" w:hAnsi="宋体" w:cs="宋体"/>
          <w:color w:val="auto"/>
          <w:sz w:val="21"/>
          <w:szCs w:val="21"/>
          <w:highlight w:val="none"/>
          <w:lang w:eastAsia="zh-CN"/>
        </w:rPr>
        <w:t>内容</w:t>
      </w:r>
      <w:r>
        <w:rPr>
          <w:rFonts w:hint="eastAsia" w:ascii="宋体" w:hAnsi="宋体" w:eastAsia="宋体" w:cs="宋体"/>
          <w:color w:val="auto"/>
          <w:sz w:val="21"/>
          <w:szCs w:val="21"/>
          <w:highlight w:val="none"/>
        </w:rPr>
        <w:t>的实际情况如实填写，偏差情况填写“负偏差”或“正偏差”或“无偏差”。</w:t>
      </w:r>
    </w:p>
    <w:p w14:paraId="1AB72067">
      <w:pPr>
        <w:bidi w:val="0"/>
        <w:rPr>
          <w:rFonts w:hint="eastAsia" w:eastAsia="宋体"/>
          <w:b/>
          <w:bCs/>
          <w:color w:val="auto"/>
          <w:sz w:val="21"/>
          <w:szCs w:val="21"/>
          <w:lang w:eastAsia="zh-CN"/>
        </w:rPr>
      </w:pPr>
      <w:r>
        <w:rPr>
          <w:rFonts w:hint="eastAsia"/>
          <w:b/>
          <w:bCs/>
          <w:color w:val="auto"/>
          <w:sz w:val="21"/>
          <w:szCs w:val="21"/>
          <w:lang w:eastAsia="zh-CN"/>
        </w:rPr>
        <w:t>供应商</w:t>
      </w:r>
      <w:r>
        <w:rPr>
          <w:rFonts w:hint="eastAsia"/>
          <w:b/>
          <w:bCs/>
          <w:color w:val="auto"/>
          <w:sz w:val="21"/>
          <w:szCs w:val="21"/>
        </w:rPr>
        <w:t>保证：除</w:t>
      </w:r>
      <w:r>
        <w:rPr>
          <w:rFonts w:hint="eastAsia"/>
          <w:b/>
          <w:bCs/>
          <w:color w:val="auto"/>
          <w:sz w:val="21"/>
          <w:szCs w:val="21"/>
          <w:lang w:eastAsia="zh-CN"/>
        </w:rPr>
        <w:t>商务、</w:t>
      </w:r>
      <w:r>
        <w:rPr>
          <w:rFonts w:hint="eastAsia"/>
          <w:b/>
          <w:bCs/>
          <w:color w:val="auto"/>
          <w:sz w:val="21"/>
          <w:szCs w:val="21"/>
        </w:rPr>
        <w:t>技术规格偏差列出的偏差外，</w:t>
      </w:r>
      <w:r>
        <w:rPr>
          <w:rFonts w:hint="eastAsia"/>
          <w:b/>
          <w:bCs/>
          <w:color w:val="auto"/>
          <w:sz w:val="21"/>
          <w:szCs w:val="21"/>
          <w:lang w:eastAsia="zh-CN"/>
        </w:rPr>
        <w:t>供应商</w:t>
      </w:r>
      <w:r>
        <w:rPr>
          <w:rFonts w:hint="eastAsia"/>
          <w:b/>
          <w:bCs/>
          <w:color w:val="auto"/>
          <w:sz w:val="21"/>
          <w:szCs w:val="21"/>
        </w:rPr>
        <w:t>响应招标文件的全部要求</w:t>
      </w:r>
      <w:r>
        <w:rPr>
          <w:rFonts w:hint="eastAsia"/>
          <w:b/>
          <w:bCs/>
          <w:color w:val="auto"/>
          <w:sz w:val="21"/>
          <w:szCs w:val="21"/>
          <w:lang w:eastAsia="zh-CN"/>
        </w:rPr>
        <w:t>。</w:t>
      </w:r>
    </w:p>
    <w:p w14:paraId="5FAB12E3">
      <w:pPr>
        <w:pageBreakBefore w:val="0"/>
        <w:kinsoku/>
        <w:wordWrap/>
        <w:overflowPunct/>
        <w:topLinePunct w:val="0"/>
        <w:bidi w:val="0"/>
        <w:adjustRightInd/>
        <w:snapToGrid/>
        <w:spacing w:line="400" w:lineRule="exact"/>
        <w:ind w:right="0" w:rightChars="0"/>
        <w:jc w:val="both"/>
        <w:rPr>
          <w:rFonts w:hint="eastAsia" w:ascii="宋体" w:hAnsi="宋体" w:cs="宋体"/>
          <w:color w:val="auto"/>
          <w:sz w:val="21"/>
          <w:szCs w:val="21"/>
          <w:highlight w:val="none"/>
          <w:lang w:eastAsia="zh-CN"/>
        </w:rPr>
      </w:pPr>
    </w:p>
    <w:p w14:paraId="45BC1FF0">
      <w:pPr>
        <w:pageBreakBefore w:val="0"/>
        <w:kinsoku/>
        <w:wordWrap/>
        <w:overflowPunct/>
        <w:topLinePunct w:val="0"/>
        <w:bidi w:val="0"/>
        <w:adjustRightInd/>
        <w:snapToGrid/>
        <w:spacing w:line="400" w:lineRule="exact"/>
        <w:ind w:right="0" w:rightChars="0" w:firstLine="3990" w:firstLineChars="1900"/>
        <w:jc w:val="both"/>
        <w:rPr>
          <w:rFonts w:hint="default" w:ascii="宋体" w:hAnsi="宋体" w:eastAsia="宋体" w:cs="宋体"/>
          <w:color w:val="auto"/>
          <w:sz w:val="21"/>
          <w:szCs w:val="21"/>
          <w:highlight w:val="none"/>
          <w:u w:val="single"/>
          <w:lang w:val="en-US" w:eastAsia="zh-CN"/>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：（单位电子签章）</w:t>
      </w:r>
      <w:r>
        <w:rPr>
          <w:rFonts w:hint="eastAsia" w:ascii="宋体" w:hAnsi="宋体" w:cs="宋体"/>
          <w:color w:val="auto"/>
          <w:sz w:val="21"/>
          <w:szCs w:val="21"/>
          <w:highlight w:val="none"/>
          <w:u w:val="single"/>
          <w:lang w:val="en-US" w:eastAsia="zh-CN"/>
        </w:rPr>
        <w:t xml:space="preserve">                  </w:t>
      </w:r>
    </w:p>
    <w:p w14:paraId="4C47A55A">
      <w:pPr>
        <w:pageBreakBefore w:val="0"/>
        <w:kinsoku/>
        <w:wordWrap/>
        <w:overflowPunct/>
        <w:topLinePunct w:val="0"/>
        <w:bidi w:val="0"/>
        <w:adjustRightInd/>
        <w:snapToGrid/>
        <w:spacing w:line="400" w:lineRule="exact"/>
        <w:ind w:right="0" w:rightChars="0"/>
        <w:jc w:val="both"/>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p>
    <w:p w14:paraId="737AE1FB">
      <w:pPr>
        <w:pageBreakBefore w:val="0"/>
        <w:kinsoku/>
        <w:wordWrap w:val="0"/>
        <w:overflowPunct/>
        <w:topLinePunct w:val="0"/>
        <w:bidi w:val="0"/>
        <w:adjustRightInd/>
        <w:snapToGrid/>
        <w:spacing w:line="400" w:lineRule="exact"/>
        <w:ind w:right="0" w:rightChars="0"/>
        <w:jc w:val="right"/>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法定代表人或其委托代理人：（</w:t>
      </w:r>
      <w:r>
        <w:rPr>
          <w:rFonts w:hint="eastAsia" w:ascii="宋体" w:hAnsi="宋体" w:cs="宋体"/>
          <w:color w:val="auto"/>
          <w:sz w:val="21"/>
          <w:szCs w:val="21"/>
          <w:highlight w:val="none"/>
          <w:lang w:eastAsia="zh-CN"/>
        </w:rPr>
        <w:t>签字</w:t>
      </w:r>
      <w:r>
        <w:rPr>
          <w:rFonts w:hint="eastAsia" w:ascii="宋体" w:hAnsi="宋体" w:eastAsia="宋体" w:cs="宋体"/>
          <w:color w:val="auto"/>
          <w:sz w:val="21"/>
          <w:szCs w:val="21"/>
          <w:highlight w:val="none"/>
        </w:rPr>
        <w:t>或盖章）</w:t>
      </w:r>
      <w:r>
        <w:rPr>
          <w:rFonts w:hint="eastAsia" w:ascii="宋体" w:hAnsi="宋体" w:cs="宋体"/>
          <w:color w:val="auto"/>
          <w:sz w:val="21"/>
          <w:szCs w:val="21"/>
          <w:highlight w:val="none"/>
          <w:u w:val="single"/>
          <w:lang w:val="en-US" w:eastAsia="zh-CN"/>
        </w:rPr>
        <w:t xml:space="preserve">     </w:t>
      </w:r>
    </w:p>
    <w:p w14:paraId="14162991">
      <w:pPr>
        <w:pageBreakBefore w:val="0"/>
        <w:kinsoku/>
        <w:wordWrap/>
        <w:overflowPunct/>
        <w:topLinePunct w:val="0"/>
        <w:bidi w:val="0"/>
        <w:adjustRightInd/>
        <w:snapToGrid/>
        <w:spacing w:line="400" w:lineRule="exact"/>
        <w:ind w:left="0" w:leftChars="0" w:right="0" w:rightChars="0" w:firstLine="3885" w:firstLineChars="1850"/>
        <w:rPr>
          <w:rFonts w:hint="eastAsia" w:ascii="宋体" w:hAnsi="宋体" w:eastAsia="宋体" w:cs="宋体"/>
          <w:color w:val="auto"/>
          <w:sz w:val="21"/>
          <w:szCs w:val="21"/>
          <w:highlight w:val="none"/>
        </w:rPr>
      </w:pPr>
    </w:p>
    <w:p w14:paraId="4B3A12BF">
      <w:pPr>
        <w:pageBreakBefore w:val="0"/>
        <w:kinsoku/>
        <w:wordWrap/>
        <w:overflowPunct/>
        <w:topLinePunct w:val="0"/>
        <w:bidi w:val="0"/>
        <w:adjustRightInd/>
        <w:snapToGrid/>
        <w:spacing w:line="400" w:lineRule="exact"/>
        <w:ind w:right="0" w:rightChars="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4A096222">
      <w:pPr>
        <w:pStyle w:val="24"/>
        <w:pageBreakBefore w:val="0"/>
        <w:kinsoku/>
        <w:wordWrap/>
        <w:overflowPunct/>
        <w:topLinePunct w:val="0"/>
        <w:bidi w:val="0"/>
        <w:adjustRightInd/>
        <w:snapToGrid/>
        <w:spacing w:after="0" w:afterLines="0" w:line="400" w:lineRule="exact"/>
        <w:ind w:left="0" w:leftChars="0" w:right="0" w:rightChars="0" w:firstLine="210"/>
        <w:rPr>
          <w:rFonts w:hint="eastAsia" w:ascii="宋体" w:hAnsi="宋体" w:eastAsia="宋体" w:cs="宋体"/>
          <w:color w:val="auto"/>
          <w:sz w:val="21"/>
          <w:szCs w:val="21"/>
          <w:highlight w:val="none"/>
        </w:rPr>
      </w:pPr>
    </w:p>
    <w:p w14:paraId="339D219D">
      <w:pPr>
        <w:pStyle w:val="24"/>
        <w:pageBreakBefore w:val="0"/>
        <w:kinsoku/>
        <w:wordWrap/>
        <w:overflowPunct/>
        <w:topLinePunct w:val="0"/>
        <w:bidi w:val="0"/>
        <w:adjustRightInd/>
        <w:snapToGrid/>
        <w:spacing w:after="0" w:afterLines="0"/>
        <w:ind w:left="0" w:leftChars="0" w:right="0" w:rightChars="0" w:firstLine="0" w:firstLineChars="0"/>
        <w:jc w:val="both"/>
        <w:rPr>
          <w:rFonts w:hint="eastAsia" w:ascii="宋体" w:hAnsi="宋体" w:eastAsia="宋体" w:cs="宋体"/>
          <w:b/>
          <w:color w:val="auto"/>
          <w:sz w:val="21"/>
          <w:szCs w:val="21"/>
          <w:highlight w:val="none"/>
          <w:lang w:eastAsia="zh-CN"/>
        </w:rPr>
        <w:sectPr>
          <w:headerReference r:id="rId8" w:type="default"/>
          <w:footerReference r:id="rId9" w:type="default"/>
          <w:pgSz w:w="11905" w:h="16838"/>
          <w:pgMar w:top="1440" w:right="1701" w:bottom="1440" w:left="1701" w:header="850" w:footer="850" w:gutter="0"/>
          <w:pgBorders>
            <w:top w:val="none" w:sz="0" w:space="0"/>
            <w:left w:val="none" w:sz="0" w:space="0"/>
            <w:bottom w:val="none" w:sz="0" w:space="0"/>
            <w:right w:val="none" w:sz="0" w:space="0"/>
          </w:pgBorders>
          <w:pgNumType w:fmt="decimal"/>
          <w:cols w:space="0" w:num="1"/>
          <w:rtlGutter w:val="0"/>
          <w:docGrid w:type="lines" w:linePitch="425" w:charSpace="0"/>
        </w:sectPr>
      </w:pPr>
    </w:p>
    <w:p w14:paraId="01E3769A">
      <w:pPr>
        <w:pStyle w:val="2"/>
        <w:bidi w:val="0"/>
        <w:jc w:val="center"/>
        <w:rPr>
          <w:rFonts w:hint="default"/>
          <w:color w:val="auto"/>
          <w:sz w:val="28"/>
          <w:szCs w:val="28"/>
          <w:lang w:val="en-US" w:eastAsia="zh-CN"/>
        </w:rPr>
      </w:pPr>
      <w:bookmarkStart w:id="109" w:name="_Toc32569"/>
      <w:bookmarkStart w:id="110" w:name="_Toc21101"/>
      <w:r>
        <w:rPr>
          <w:rFonts w:hint="eastAsia"/>
          <w:color w:val="auto"/>
          <w:sz w:val="28"/>
          <w:szCs w:val="28"/>
          <w:lang w:val="en-US" w:eastAsia="zh-CN"/>
        </w:rPr>
        <w:t>六、项目服务方案</w:t>
      </w:r>
      <w:bookmarkEnd w:id="109"/>
      <w:bookmarkEnd w:id="110"/>
      <w:r>
        <w:rPr>
          <w:rFonts w:hint="eastAsia"/>
          <w:color w:val="auto"/>
          <w:sz w:val="28"/>
          <w:szCs w:val="28"/>
          <w:lang w:val="en-US" w:eastAsia="zh-CN"/>
        </w:rPr>
        <w:t>及服务团队管理机构</w:t>
      </w:r>
    </w:p>
    <w:p w14:paraId="799DCF90">
      <w:pPr>
        <w:ind w:firstLine="482" w:firstLineChars="200"/>
        <w:rPr>
          <w:rFonts w:hint="default"/>
          <w:b/>
          <w:bCs/>
          <w:color w:val="auto"/>
          <w:sz w:val="24"/>
          <w:szCs w:val="24"/>
          <w:highlight w:val="none"/>
          <w:lang w:val="en-US" w:eastAsia="zh-CN"/>
        </w:rPr>
        <w:sectPr>
          <w:pgSz w:w="11905" w:h="16838"/>
          <w:pgMar w:top="1440" w:right="1701" w:bottom="1440" w:left="1701" w:header="850" w:footer="850" w:gutter="0"/>
          <w:pgBorders>
            <w:top w:val="none" w:sz="0" w:space="0"/>
            <w:left w:val="none" w:sz="0" w:space="0"/>
            <w:bottom w:val="none" w:sz="0" w:space="0"/>
            <w:right w:val="none" w:sz="0" w:space="0"/>
          </w:pgBorders>
          <w:pgNumType w:fmt="decimal"/>
          <w:cols w:space="0" w:num="1"/>
          <w:rtlGutter w:val="0"/>
          <w:docGrid w:type="lines" w:linePitch="425" w:charSpace="0"/>
        </w:sectPr>
      </w:pPr>
      <w:r>
        <w:rPr>
          <w:rFonts w:hint="eastAsia" w:ascii="宋体" w:hAnsi="宋体" w:eastAsia="宋体" w:cs="宋体"/>
          <w:b/>
          <w:bCs/>
          <w:color w:val="auto"/>
          <w:kern w:val="2"/>
          <w:sz w:val="24"/>
          <w:szCs w:val="24"/>
          <w:highlight w:val="none"/>
          <w:lang w:val="en-US" w:eastAsia="zh-CN" w:bidi="ar-SA"/>
        </w:rPr>
        <w:t>（内容及格式由供应商自拟</w:t>
      </w:r>
      <w:r>
        <w:rPr>
          <w:rFonts w:hint="eastAsia" w:ascii="宋体" w:hAnsi="宋体" w:cs="宋体"/>
          <w:b/>
          <w:bCs/>
          <w:color w:val="auto"/>
          <w:kern w:val="2"/>
          <w:sz w:val="24"/>
          <w:szCs w:val="24"/>
          <w:highlight w:val="none"/>
          <w:lang w:val="en-US" w:eastAsia="zh-CN" w:bidi="ar-SA"/>
        </w:rPr>
        <w:t>，内容应包含</w:t>
      </w:r>
      <w:r>
        <w:rPr>
          <w:rFonts w:hint="eastAsia" w:cs="宋体"/>
          <w:b/>
          <w:bCs/>
          <w:color w:val="auto"/>
          <w:kern w:val="2"/>
          <w:sz w:val="24"/>
          <w:szCs w:val="24"/>
          <w:highlight w:val="none"/>
          <w:lang w:val="en-US" w:eastAsia="zh-CN" w:bidi="ar-SA"/>
        </w:rPr>
        <w:t>检验方法先进性、适用性描述）</w:t>
      </w:r>
    </w:p>
    <w:bookmarkEnd w:id="108"/>
    <w:p w14:paraId="49E996BB">
      <w:pPr>
        <w:pStyle w:val="2"/>
        <w:bidi w:val="0"/>
        <w:jc w:val="center"/>
        <w:rPr>
          <w:rFonts w:hint="eastAsia" w:ascii="宋体" w:hAnsi="宋体" w:eastAsia="宋体" w:cs="宋体"/>
          <w:color w:val="auto"/>
          <w:sz w:val="21"/>
          <w:szCs w:val="21"/>
          <w:highlight w:val="none"/>
        </w:rPr>
      </w:pPr>
      <w:bookmarkStart w:id="111" w:name="_Toc19190"/>
      <w:bookmarkStart w:id="112" w:name="_Toc1319"/>
      <w:r>
        <w:rPr>
          <w:rFonts w:hint="eastAsia"/>
          <w:color w:val="auto"/>
          <w:sz w:val="28"/>
          <w:szCs w:val="28"/>
          <w:lang w:val="en-US" w:eastAsia="zh-CN"/>
        </w:rPr>
        <w:t>七</w:t>
      </w:r>
      <w:r>
        <w:rPr>
          <w:rFonts w:hint="eastAsia"/>
          <w:color w:val="auto"/>
          <w:sz w:val="28"/>
          <w:szCs w:val="28"/>
          <w:lang w:eastAsia="zh-CN"/>
        </w:rPr>
        <w:t>、</w:t>
      </w:r>
      <w:r>
        <w:rPr>
          <w:rFonts w:hint="eastAsia"/>
          <w:color w:val="auto"/>
          <w:sz w:val="28"/>
          <w:szCs w:val="28"/>
        </w:rPr>
        <w:t xml:space="preserve"> 资格审查资料</w:t>
      </w:r>
      <w:bookmarkEnd w:id="111"/>
      <w:bookmarkEnd w:id="112"/>
    </w:p>
    <w:p w14:paraId="01E784DC">
      <w:pPr>
        <w:bidi w:val="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r>
        <w:rPr>
          <w:rFonts w:hint="eastAsia" w:ascii="宋体" w:hAnsi="宋体" w:eastAsia="宋体" w:cs="宋体"/>
          <w:b/>
          <w:bCs/>
          <w:color w:val="auto"/>
          <w:sz w:val="24"/>
          <w:szCs w:val="24"/>
          <w:lang w:eastAsia="zh-CN"/>
        </w:rPr>
        <w:t>供应商</w:t>
      </w:r>
      <w:r>
        <w:rPr>
          <w:rFonts w:hint="eastAsia" w:ascii="宋体" w:hAnsi="宋体" w:eastAsia="宋体" w:cs="宋体"/>
          <w:b/>
          <w:bCs/>
          <w:color w:val="auto"/>
          <w:sz w:val="24"/>
          <w:szCs w:val="24"/>
        </w:rPr>
        <w:t>基本情况表</w:t>
      </w:r>
    </w:p>
    <w:tbl>
      <w:tblPr>
        <w:tblStyle w:val="26"/>
        <w:tblW w:w="95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077"/>
        <w:gridCol w:w="1803"/>
        <w:gridCol w:w="1252"/>
        <w:gridCol w:w="1089"/>
        <w:gridCol w:w="899"/>
        <w:gridCol w:w="1430"/>
      </w:tblGrid>
      <w:tr w14:paraId="4635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980" w:type="dxa"/>
            <w:noWrap w:val="0"/>
            <w:vAlign w:val="top"/>
          </w:tcPr>
          <w:p w14:paraId="624D18AF">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p>
        </w:tc>
        <w:tc>
          <w:tcPr>
            <w:tcW w:w="7550" w:type="dxa"/>
            <w:gridSpan w:val="6"/>
            <w:noWrap w:val="0"/>
            <w:vAlign w:val="top"/>
          </w:tcPr>
          <w:p w14:paraId="58970007">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1EAD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noWrap w:val="0"/>
            <w:vAlign w:val="top"/>
          </w:tcPr>
          <w:p w14:paraId="1E1280AD">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注册地址</w:t>
            </w:r>
          </w:p>
        </w:tc>
        <w:tc>
          <w:tcPr>
            <w:tcW w:w="4132" w:type="dxa"/>
            <w:gridSpan w:val="3"/>
            <w:noWrap w:val="0"/>
            <w:vAlign w:val="top"/>
          </w:tcPr>
          <w:p w14:paraId="4FF6F3AE">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1089" w:type="dxa"/>
            <w:noWrap w:val="0"/>
            <w:vAlign w:val="top"/>
          </w:tcPr>
          <w:p w14:paraId="70CAA6A0">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2329" w:type="dxa"/>
            <w:gridSpan w:val="2"/>
            <w:noWrap w:val="0"/>
            <w:vAlign w:val="top"/>
          </w:tcPr>
          <w:p w14:paraId="72F4C126">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2928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noWrap w:val="0"/>
            <w:vAlign w:val="top"/>
          </w:tcPr>
          <w:p w14:paraId="2DCA8C32">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注册资金</w:t>
            </w:r>
          </w:p>
        </w:tc>
        <w:tc>
          <w:tcPr>
            <w:tcW w:w="4132" w:type="dxa"/>
            <w:gridSpan w:val="3"/>
            <w:noWrap w:val="0"/>
            <w:vAlign w:val="top"/>
          </w:tcPr>
          <w:p w14:paraId="42B35BDA">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1089" w:type="dxa"/>
            <w:noWrap w:val="0"/>
            <w:vAlign w:val="top"/>
          </w:tcPr>
          <w:p w14:paraId="3673DCA1">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成立时间</w:t>
            </w:r>
          </w:p>
        </w:tc>
        <w:tc>
          <w:tcPr>
            <w:tcW w:w="2329" w:type="dxa"/>
            <w:gridSpan w:val="2"/>
            <w:noWrap w:val="0"/>
            <w:vAlign w:val="top"/>
          </w:tcPr>
          <w:p w14:paraId="5569E23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349A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980" w:type="dxa"/>
            <w:vMerge w:val="restart"/>
            <w:noWrap w:val="0"/>
            <w:vAlign w:val="center"/>
          </w:tcPr>
          <w:p w14:paraId="14AACF9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p>
        </w:tc>
        <w:tc>
          <w:tcPr>
            <w:tcW w:w="1077" w:type="dxa"/>
            <w:noWrap w:val="0"/>
            <w:vAlign w:val="top"/>
          </w:tcPr>
          <w:p w14:paraId="40C9D996">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3055" w:type="dxa"/>
            <w:gridSpan w:val="2"/>
            <w:noWrap w:val="0"/>
            <w:vAlign w:val="top"/>
          </w:tcPr>
          <w:p w14:paraId="71631F75">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1089" w:type="dxa"/>
            <w:noWrap w:val="0"/>
            <w:vAlign w:val="top"/>
          </w:tcPr>
          <w:p w14:paraId="3615C766">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2329" w:type="dxa"/>
            <w:gridSpan w:val="2"/>
            <w:noWrap w:val="0"/>
            <w:vAlign w:val="top"/>
          </w:tcPr>
          <w:p w14:paraId="1F92CEE3">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1AC9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980" w:type="dxa"/>
            <w:vMerge w:val="continue"/>
            <w:noWrap w:val="0"/>
            <w:vAlign w:val="top"/>
          </w:tcPr>
          <w:p w14:paraId="2F2F3DFF">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1077" w:type="dxa"/>
            <w:noWrap w:val="0"/>
            <w:vAlign w:val="top"/>
          </w:tcPr>
          <w:p w14:paraId="4175ADE6">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tc>
        <w:tc>
          <w:tcPr>
            <w:tcW w:w="3055" w:type="dxa"/>
            <w:gridSpan w:val="2"/>
            <w:noWrap w:val="0"/>
            <w:vAlign w:val="top"/>
          </w:tcPr>
          <w:p w14:paraId="5DFA4D6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1089" w:type="dxa"/>
            <w:noWrap w:val="0"/>
            <w:vAlign w:val="top"/>
          </w:tcPr>
          <w:p w14:paraId="57141D9E">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网址</w:t>
            </w:r>
          </w:p>
        </w:tc>
        <w:tc>
          <w:tcPr>
            <w:tcW w:w="2329" w:type="dxa"/>
            <w:gridSpan w:val="2"/>
            <w:noWrap w:val="0"/>
            <w:vAlign w:val="top"/>
          </w:tcPr>
          <w:p w14:paraId="354DBD1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1587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80" w:type="dxa"/>
            <w:noWrap w:val="0"/>
            <w:vAlign w:val="top"/>
          </w:tcPr>
          <w:p w14:paraId="680782A3">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1077" w:type="dxa"/>
            <w:noWrap w:val="0"/>
            <w:vAlign w:val="top"/>
          </w:tcPr>
          <w:p w14:paraId="1508D736">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803" w:type="dxa"/>
            <w:noWrap w:val="0"/>
            <w:vAlign w:val="top"/>
          </w:tcPr>
          <w:p w14:paraId="7624D43D">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1252" w:type="dxa"/>
            <w:noWrap w:val="0"/>
            <w:vAlign w:val="top"/>
          </w:tcPr>
          <w:p w14:paraId="292F0B68">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技术职称</w:t>
            </w:r>
          </w:p>
        </w:tc>
        <w:tc>
          <w:tcPr>
            <w:tcW w:w="1089" w:type="dxa"/>
            <w:noWrap w:val="0"/>
            <w:vAlign w:val="top"/>
          </w:tcPr>
          <w:p w14:paraId="37C8DC4D">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c>
          <w:tcPr>
            <w:tcW w:w="899" w:type="dxa"/>
            <w:noWrap w:val="0"/>
            <w:vAlign w:val="top"/>
          </w:tcPr>
          <w:p w14:paraId="7997349F">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1430" w:type="dxa"/>
            <w:noWrap w:val="0"/>
            <w:vAlign w:val="top"/>
          </w:tcPr>
          <w:p w14:paraId="0B774812">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6096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80" w:type="dxa"/>
            <w:noWrap w:val="0"/>
            <w:vAlign w:val="top"/>
          </w:tcPr>
          <w:p w14:paraId="0885DF8C">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须知要求</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需具有的各类资质证书（若有）</w:t>
            </w:r>
          </w:p>
        </w:tc>
        <w:tc>
          <w:tcPr>
            <w:tcW w:w="7550" w:type="dxa"/>
            <w:gridSpan w:val="6"/>
            <w:noWrap w:val="0"/>
            <w:vAlign w:val="top"/>
          </w:tcPr>
          <w:p w14:paraId="6FD41E6F">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p w14:paraId="71DCF752">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           等级：          证书号：</w:t>
            </w:r>
          </w:p>
        </w:tc>
      </w:tr>
      <w:tr w14:paraId="091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80" w:type="dxa"/>
            <w:noWrap w:val="0"/>
            <w:vAlign w:val="top"/>
          </w:tcPr>
          <w:p w14:paraId="0F81ABA1">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基本账户开户银行</w:t>
            </w:r>
          </w:p>
        </w:tc>
        <w:tc>
          <w:tcPr>
            <w:tcW w:w="7550" w:type="dxa"/>
            <w:gridSpan w:val="6"/>
            <w:noWrap w:val="0"/>
            <w:vAlign w:val="top"/>
          </w:tcPr>
          <w:p w14:paraId="21CBE438">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2096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80" w:type="dxa"/>
            <w:noWrap w:val="0"/>
            <w:vAlign w:val="top"/>
          </w:tcPr>
          <w:p w14:paraId="77896FA7">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基本账户银行账号</w:t>
            </w:r>
          </w:p>
        </w:tc>
        <w:tc>
          <w:tcPr>
            <w:tcW w:w="7550" w:type="dxa"/>
            <w:gridSpan w:val="6"/>
            <w:noWrap w:val="0"/>
            <w:vAlign w:val="top"/>
          </w:tcPr>
          <w:p w14:paraId="5752A298">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393E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80" w:type="dxa"/>
            <w:noWrap w:val="0"/>
            <w:vAlign w:val="top"/>
          </w:tcPr>
          <w:p w14:paraId="6E51EFB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关联企业情况（包括但不限于与</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法定代表人为同一人或者存在控股、管理关系的不同单位）</w:t>
            </w:r>
          </w:p>
        </w:tc>
        <w:tc>
          <w:tcPr>
            <w:tcW w:w="7550" w:type="dxa"/>
            <w:gridSpan w:val="6"/>
            <w:noWrap w:val="0"/>
            <w:vAlign w:val="top"/>
          </w:tcPr>
          <w:p w14:paraId="56E353A4">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p>
        </w:tc>
      </w:tr>
      <w:tr w14:paraId="659F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980" w:type="dxa"/>
            <w:noWrap w:val="0"/>
            <w:vAlign w:val="top"/>
          </w:tcPr>
          <w:p w14:paraId="55CD775A">
            <w:pPr>
              <w:pageBreakBefore w:val="0"/>
              <w:kinsoku/>
              <w:wordWrap/>
              <w:overflowPunct/>
              <w:topLinePunct w:val="0"/>
              <w:bidi w:val="0"/>
              <w:adjustRightInd/>
              <w:snapToGrid/>
              <w:spacing w:line="40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经营范围备注</w:t>
            </w:r>
          </w:p>
        </w:tc>
        <w:tc>
          <w:tcPr>
            <w:tcW w:w="7550" w:type="dxa"/>
            <w:gridSpan w:val="6"/>
            <w:noWrap w:val="0"/>
            <w:vAlign w:val="top"/>
          </w:tcPr>
          <w:p w14:paraId="4781F2E6">
            <w:pPr>
              <w:pageBreakBefore w:val="0"/>
              <w:kinsoku/>
              <w:wordWrap/>
              <w:overflowPunct/>
              <w:topLinePunct w:val="0"/>
              <w:bidi w:val="0"/>
              <w:adjustRightInd/>
              <w:snapToGrid/>
              <w:spacing w:line="400" w:lineRule="exact"/>
              <w:ind w:left="0" w:leftChars="0" w:right="0" w:rightChars="0" w:firstLine="420" w:firstLineChars="200"/>
              <w:jc w:val="center"/>
              <w:rPr>
                <w:rFonts w:hint="eastAsia" w:ascii="宋体" w:hAnsi="宋体" w:eastAsia="宋体" w:cs="宋体"/>
                <w:color w:val="auto"/>
                <w:sz w:val="21"/>
                <w:szCs w:val="21"/>
                <w:highlight w:val="none"/>
              </w:rPr>
            </w:pPr>
          </w:p>
        </w:tc>
      </w:tr>
    </w:tbl>
    <w:p w14:paraId="40B3D0D1">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p w14:paraId="4D18CB9A">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应根据</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须知</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1.4.1</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lang w:eastAsia="zh-CN"/>
        </w:rPr>
        <w:t>资格</w:t>
      </w:r>
      <w:r>
        <w:rPr>
          <w:rFonts w:hint="eastAsia" w:ascii="宋体" w:hAnsi="宋体" w:eastAsia="宋体" w:cs="宋体"/>
          <w:b/>
          <w:bCs/>
          <w:color w:val="auto"/>
          <w:sz w:val="21"/>
          <w:szCs w:val="21"/>
          <w:highlight w:val="none"/>
        </w:rPr>
        <w:t>要求</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在本表后附相关证明材料。</w:t>
      </w:r>
    </w:p>
    <w:p w14:paraId="491E3E84">
      <w:pPr>
        <w:widowControl/>
        <w:spacing w:line="400" w:lineRule="exact"/>
        <w:rPr>
          <w:rFonts w:hint="eastAsia" w:ascii="宋体" w:hAnsi="宋体" w:cs="宋体"/>
          <w:b/>
          <w:bCs/>
          <w:color w:val="auto"/>
          <w:kern w:val="0"/>
          <w:szCs w:val="21"/>
          <w:lang w:bidi="ar"/>
        </w:rPr>
      </w:pPr>
    </w:p>
    <w:p w14:paraId="6FABCB21">
      <w:pPr>
        <w:widowControl/>
        <w:spacing w:line="400" w:lineRule="exact"/>
        <w:rPr>
          <w:rFonts w:hint="eastAsia" w:ascii="宋体" w:hAnsi="宋体" w:cs="宋体"/>
          <w:b/>
          <w:bCs/>
          <w:color w:val="auto"/>
          <w:kern w:val="0"/>
          <w:szCs w:val="21"/>
          <w:lang w:bidi="ar"/>
        </w:rPr>
      </w:pPr>
    </w:p>
    <w:p w14:paraId="04E015FE">
      <w:pPr>
        <w:widowControl/>
        <w:spacing w:line="400" w:lineRule="exact"/>
        <w:rPr>
          <w:rFonts w:hint="eastAsia" w:ascii="宋体" w:hAnsi="宋体" w:cs="宋体"/>
          <w:b/>
          <w:bCs/>
          <w:color w:val="auto"/>
          <w:kern w:val="0"/>
          <w:szCs w:val="21"/>
          <w:lang w:bidi="ar"/>
        </w:rPr>
      </w:pPr>
    </w:p>
    <w:p w14:paraId="534DDE00">
      <w:pPr>
        <w:widowControl/>
        <w:spacing w:line="400" w:lineRule="exact"/>
        <w:rPr>
          <w:rFonts w:hint="eastAsia" w:ascii="宋体" w:hAnsi="宋体" w:cs="宋体"/>
          <w:b/>
          <w:bCs/>
          <w:color w:val="auto"/>
          <w:kern w:val="0"/>
          <w:szCs w:val="21"/>
          <w:lang w:bidi="ar"/>
        </w:rPr>
      </w:pPr>
    </w:p>
    <w:p w14:paraId="0C1B88CE">
      <w:pPr>
        <w:widowControl/>
        <w:spacing w:line="400" w:lineRule="exact"/>
        <w:rPr>
          <w:rFonts w:hint="eastAsia" w:ascii="宋体" w:hAnsi="宋体" w:cs="宋体"/>
          <w:b/>
          <w:bCs/>
          <w:color w:val="auto"/>
          <w:kern w:val="0"/>
          <w:szCs w:val="21"/>
          <w:lang w:bidi="ar"/>
        </w:rPr>
      </w:pPr>
    </w:p>
    <w:p w14:paraId="3A82BFD9">
      <w:pPr>
        <w:widowControl/>
        <w:spacing w:line="400" w:lineRule="exact"/>
        <w:rPr>
          <w:rFonts w:hint="eastAsia" w:ascii="宋体" w:hAnsi="宋体" w:cs="宋体"/>
          <w:b/>
          <w:bCs/>
          <w:color w:val="auto"/>
          <w:kern w:val="0"/>
          <w:sz w:val="21"/>
          <w:szCs w:val="21"/>
          <w:lang w:bidi="ar"/>
        </w:rPr>
        <w:sectPr>
          <w:headerReference r:id="rId10" w:type="default"/>
          <w:footerReference r:id="rId11" w:type="default"/>
          <w:pgSz w:w="11905" w:h="16838"/>
          <w:pgMar w:top="1440" w:right="1701" w:bottom="1440" w:left="1701" w:header="850" w:footer="850" w:gutter="0"/>
          <w:pgBorders>
            <w:top w:val="none" w:sz="0" w:space="0"/>
            <w:left w:val="none" w:sz="0" w:space="0"/>
            <w:bottom w:val="none" w:sz="0" w:space="0"/>
            <w:right w:val="none" w:sz="0" w:space="0"/>
          </w:pgBorders>
          <w:pgNumType w:fmt="decimal"/>
          <w:cols w:space="0" w:num="1"/>
          <w:rtlGutter w:val="0"/>
          <w:docGrid w:type="lines" w:linePitch="425" w:charSpace="0"/>
        </w:sectPr>
      </w:pPr>
    </w:p>
    <w:p w14:paraId="31329EC0">
      <w:pPr>
        <w:widowControl/>
        <w:spacing w:line="400" w:lineRule="exact"/>
        <w:rPr>
          <w:rFonts w:ascii="宋体" w:hAnsi="宋体" w:cs="宋体"/>
          <w:b/>
          <w:bCs/>
          <w:color w:val="auto"/>
          <w:kern w:val="0"/>
          <w:sz w:val="21"/>
          <w:szCs w:val="21"/>
          <w:lang w:bidi="ar"/>
        </w:rPr>
      </w:pPr>
      <w:r>
        <w:rPr>
          <w:rFonts w:hint="eastAsia" w:ascii="宋体" w:hAnsi="宋体" w:cs="宋体"/>
          <w:b/>
          <w:bCs/>
          <w:color w:val="auto"/>
          <w:kern w:val="0"/>
          <w:sz w:val="21"/>
          <w:szCs w:val="21"/>
          <w:lang w:bidi="ar"/>
        </w:rPr>
        <w:t>附件：</w:t>
      </w:r>
    </w:p>
    <w:p w14:paraId="0D811884">
      <w:pPr>
        <w:widowControl/>
        <w:spacing w:line="400" w:lineRule="exact"/>
        <w:jc w:val="center"/>
        <w:rPr>
          <w:rFonts w:ascii="宋体" w:hAnsi="宋体" w:cs="宋体"/>
          <w:color w:val="auto"/>
          <w:kern w:val="0"/>
          <w:sz w:val="21"/>
          <w:szCs w:val="21"/>
          <w:lang w:bidi="ar"/>
        </w:rPr>
      </w:pPr>
      <w:r>
        <w:rPr>
          <w:rFonts w:hint="eastAsia" w:ascii="宋体" w:hAnsi="宋体" w:cs="宋体"/>
          <w:b/>
          <w:bCs/>
          <w:color w:val="auto"/>
          <w:kern w:val="0"/>
          <w:sz w:val="21"/>
          <w:szCs w:val="21"/>
          <w:lang w:bidi="ar"/>
        </w:rPr>
        <w:t>信阳市政府采购投标人信用承诺函</w:t>
      </w:r>
    </w:p>
    <w:p w14:paraId="530B4815">
      <w:pPr>
        <w:widowControl/>
        <w:spacing w:line="400" w:lineRule="exact"/>
        <w:ind w:firstLine="420" w:firstLineChars="200"/>
        <w:jc w:val="left"/>
        <w:rPr>
          <w:rFonts w:ascii="宋体" w:hAnsi="宋体" w:cs="宋体"/>
          <w:color w:val="auto"/>
          <w:kern w:val="0"/>
          <w:sz w:val="21"/>
          <w:szCs w:val="21"/>
          <w:lang w:bidi="ar"/>
        </w:rPr>
      </w:pPr>
    </w:p>
    <w:p w14:paraId="328AADD7">
      <w:pPr>
        <w:widowControl/>
        <w:spacing w:line="360" w:lineRule="auto"/>
        <w:ind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致</w:t>
      </w:r>
      <w:r>
        <w:rPr>
          <w:rFonts w:hint="eastAsia" w:ascii="宋体" w:hAnsi="宋体" w:cs="宋体"/>
          <w:color w:val="auto"/>
          <w:kern w:val="0"/>
          <w:sz w:val="21"/>
          <w:szCs w:val="21"/>
          <w:u w:val="single"/>
          <w:lang w:bidi="ar"/>
        </w:rPr>
        <w:t xml:space="preserve">（采购人或采购代理机构）：       </w:t>
      </w:r>
      <w:r>
        <w:rPr>
          <w:rFonts w:hint="eastAsia" w:ascii="宋体" w:hAnsi="宋体" w:cs="宋体"/>
          <w:color w:val="auto"/>
          <w:kern w:val="0"/>
          <w:sz w:val="21"/>
          <w:szCs w:val="21"/>
          <w:u w:val="single"/>
          <w:lang w:val="en-US" w:eastAsia="zh-CN" w:bidi="ar"/>
        </w:rPr>
        <w:t xml:space="preserve">             </w:t>
      </w:r>
      <w:r>
        <w:rPr>
          <w:rFonts w:hint="eastAsia" w:ascii="宋体" w:hAnsi="宋体" w:cs="宋体"/>
          <w:color w:val="auto"/>
          <w:kern w:val="0"/>
          <w:sz w:val="21"/>
          <w:szCs w:val="21"/>
          <w:u w:val="single"/>
          <w:lang w:bidi="ar"/>
        </w:rPr>
        <w:t xml:space="preserve">  </w:t>
      </w:r>
      <w:r>
        <w:rPr>
          <w:rFonts w:hint="eastAsia" w:ascii="宋体" w:hAnsi="宋体" w:cs="宋体"/>
          <w:color w:val="auto"/>
          <w:kern w:val="0"/>
          <w:sz w:val="21"/>
          <w:szCs w:val="21"/>
          <w:lang w:bidi="ar"/>
        </w:rPr>
        <w:t xml:space="preserve">      </w:t>
      </w:r>
    </w:p>
    <w:p w14:paraId="34A82EA7">
      <w:pPr>
        <w:widowControl/>
        <w:spacing w:line="360" w:lineRule="auto"/>
        <w:ind w:firstLine="420" w:firstLineChars="200"/>
        <w:jc w:val="left"/>
        <w:rPr>
          <w:rFonts w:ascii="宋体" w:hAnsi="宋体" w:cs="宋体"/>
          <w:color w:val="auto"/>
          <w:kern w:val="0"/>
          <w:sz w:val="21"/>
          <w:szCs w:val="21"/>
          <w:u w:val="single"/>
          <w:lang w:bidi="ar"/>
        </w:rPr>
      </w:pPr>
      <w:r>
        <w:rPr>
          <w:rFonts w:hint="eastAsia" w:ascii="宋体" w:hAnsi="宋体" w:cs="宋体"/>
          <w:color w:val="auto"/>
          <w:kern w:val="0"/>
          <w:sz w:val="21"/>
          <w:szCs w:val="21"/>
          <w:lang w:bidi="ar"/>
        </w:rPr>
        <w:t>单位名称（自然人姓名）</w:t>
      </w:r>
      <w:r>
        <w:rPr>
          <w:rFonts w:hint="eastAsia" w:ascii="宋体" w:hAnsi="宋体" w:cs="宋体"/>
          <w:color w:val="auto"/>
          <w:kern w:val="0"/>
          <w:sz w:val="21"/>
          <w:szCs w:val="21"/>
          <w:u w:val="single"/>
          <w:lang w:bidi="ar"/>
        </w:rPr>
        <w:t xml:space="preserve">：  </w:t>
      </w:r>
      <w:r>
        <w:rPr>
          <w:rFonts w:hint="eastAsia" w:ascii="宋体" w:hAnsi="宋体" w:cs="宋体"/>
          <w:color w:val="auto"/>
          <w:kern w:val="0"/>
          <w:sz w:val="21"/>
          <w:szCs w:val="21"/>
          <w:u w:val="single"/>
          <w:lang w:val="en-US" w:eastAsia="zh-CN" w:bidi="ar"/>
        </w:rPr>
        <w:t xml:space="preserve">                       </w:t>
      </w:r>
      <w:r>
        <w:rPr>
          <w:rFonts w:hint="eastAsia" w:ascii="宋体" w:hAnsi="宋体" w:cs="宋体"/>
          <w:color w:val="auto"/>
          <w:kern w:val="0"/>
          <w:sz w:val="21"/>
          <w:szCs w:val="21"/>
          <w:u w:val="single"/>
          <w:lang w:bidi="ar"/>
        </w:rPr>
        <w:t xml:space="preserve"> </w:t>
      </w:r>
    </w:p>
    <w:p w14:paraId="186101D1">
      <w:pPr>
        <w:widowControl/>
        <w:spacing w:line="360" w:lineRule="auto"/>
        <w:ind w:firstLine="420" w:firstLineChars="200"/>
        <w:jc w:val="left"/>
        <w:rPr>
          <w:rFonts w:hint="default" w:ascii="宋体" w:hAnsi="宋体" w:eastAsia="宋体" w:cs="宋体"/>
          <w:color w:val="auto"/>
          <w:kern w:val="0"/>
          <w:sz w:val="21"/>
          <w:szCs w:val="21"/>
          <w:u w:val="single"/>
          <w:lang w:val="en-US" w:eastAsia="zh-CN" w:bidi="ar"/>
        </w:rPr>
      </w:pPr>
      <w:r>
        <w:rPr>
          <w:rFonts w:hint="eastAsia" w:ascii="宋体" w:hAnsi="宋体" w:cs="宋体"/>
          <w:color w:val="auto"/>
          <w:kern w:val="0"/>
          <w:sz w:val="21"/>
          <w:szCs w:val="21"/>
          <w:lang w:bidi="ar"/>
        </w:rPr>
        <w:t>统一社会信用代码（身份证号码）</w:t>
      </w:r>
      <w:r>
        <w:rPr>
          <w:rFonts w:hint="eastAsia" w:ascii="宋体" w:hAnsi="宋体" w:cs="宋体"/>
          <w:color w:val="auto"/>
          <w:kern w:val="0"/>
          <w:sz w:val="21"/>
          <w:szCs w:val="21"/>
          <w:u w:val="single"/>
          <w:lang w:bidi="ar"/>
        </w:rPr>
        <w:t xml:space="preserve">： </w:t>
      </w:r>
      <w:r>
        <w:rPr>
          <w:rFonts w:hint="eastAsia" w:ascii="宋体" w:hAnsi="宋体" w:cs="宋体"/>
          <w:color w:val="auto"/>
          <w:kern w:val="0"/>
          <w:sz w:val="21"/>
          <w:szCs w:val="21"/>
          <w:u w:val="single"/>
          <w:lang w:val="en-US" w:eastAsia="zh-CN" w:bidi="ar"/>
        </w:rPr>
        <w:t xml:space="preserve">                 </w:t>
      </w:r>
    </w:p>
    <w:p w14:paraId="36B0AA8F">
      <w:pPr>
        <w:widowControl/>
        <w:spacing w:line="360" w:lineRule="auto"/>
        <w:ind w:firstLine="420" w:firstLineChars="200"/>
        <w:jc w:val="left"/>
        <w:rPr>
          <w:rFonts w:ascii="宋体" w:hAnsi="宋体" w:cs="宋体"/>
          <w:color w:val="auto"/>
          <w:kern w:val="0"/>
          <w:sz w:val="21"/>
          <w:szCs w:val="21"/>
          <w:u w:val="single"/>
          <w:lang w:bidi="ar"/>
        </w:rPr>
      </w:pPr>
      <w:r>
        <w:rPr>
          <w:rFonts w:hint="eastAsia" w:ascii="宋体" w:hAnsi="宋体" w:cs="宋体"/>
          <w:color w:val="auto"/>
          <w:kern w:val="0"/>
          <w:sz w:val="21"/>
          <w:szCs w:val="21"/>
          <w:lang w:bidi="ar"/>
        </w:rPr>
        <w:t>法定代表人（负责人）</w:t>
      </w:r>
      <w:r>
        <w:rPr>
          <w:rFonts w:hint="eastAsia" w:ascii="宋体" w:hAnsi="宋体" w:cs="宋体"/>
          <w:color w:val="auto"/>
          <w:kern w:val="0"/>
          <w:sz w:val="21"/>
          <w:szCs w:val="21"/>
          <w:u w:val="single"/>
          <w:lang w:bidi="ar"/>
        </w:rPr>
        <w:t>：</w:t>
      </w:r>
      <w:r>
        <w:rPr>
          <w:rFonts w:hint="eastAsia" w:ascii="宋体" w:hAnsi="宋体" w:cs="宋体"/>
          <w:color w:val="auto"/>
          <w:kern w:val="0"/>
          <w:sz w:val="21"/>
          <w:szCs w:val="21"/>
          <w:u w:val="single"/>
          <w:lang w:val="en-US" w:eastAsia="zh-CN" w:bidi="ar"/>
        </w:rPr>
        <w:t xml:space="preserve">                         </w:t>
      </w:r>
      <w:r>
        <w:rPr>
          <w:rFonts w:hint="eastAsia" w:ascii="宋体" w:hAnsi="宋体" w:cs="宋体"/>
          <w:color w:val="auto"/>
          <w:kern w:val="0"/>
          <w:sz w:val="21"/>
          <w:szCs w:val="21"/>
          <w:u w:val="single"/>
          <w:lang w:bidi="ar"/>
        </w:rPr>
        <w:t xml:space="preserve">   </w:t>
      </w:r>
    </w:p>
    <w:p w14:paraId="0C0E1E16">
      <w:pPr>
        <w:widowControl/>
        <w:spacing w:line="360" w:lineRule="auto"/>
        <w:ind w:firstLine="420" w:firstLineChars="200"/>
        <w:jc w:val="left"/>
        <w:rPr>
          <w:rFonts w:ascii="宋体" w:hAnsi="宋体" w:cs="宋体"/>
          <w:color w:val="auto"/>
          <w:kern w:val="0"/>
          <w:sz w:val="21"/>
          <w:szCs w:val="21"/>
          <w:u w:val="single"/>
          <w:lang w:bidi="ar"/>
        </w:rPr>
      </w:pPr>
      <w:r>
        <w:rPr>
          <w:rFonts w:hint="eastAsia" w:ascii="宋体" w:hAnsi="宋体" w:cs="宋体"/>
          <w:color w:val="auto"/>
          <w:kern w:val="0"/>
          <w:sz w:val="21"/>
          <w:szCs w:val="21"/>
          <w:lang w:bidi="ar"/>
        </w:rPr>
        <w:t>联系地址和电话</w:t>
      </w:r>
      <w:r>
        <w:rPr>
          <w:rFonts w:hint="eastAsia" w:ascii="宋体" w:hAnsi="宋体" w:cs="宋体"/>
          <w:color w:val="auto"/>
          <w:kern w:val="0"/>
          <w:sz w:val="21"/>
          <w:szCs w:val="21"/>
          <w:u w:val="single"/>
          <w:lang w:bidi="ar"/>
        </w:rPr>
        <w:t xml:space="preserve">：       </w:t>
      </w:r>
      <w:r>
        <w:rPr>
          <w:rFonts w:hint="eastAsia" w:ascii="宋体" w:hAnsi="宋体" w:cs="宋体"/>
          <w:color w:val="auto"/>
          <w:kern w:val="0"/>
          <w:sz w:val="21"/>
          <w:szCs w:val="21"/>
          <w:u w:val="single"/>
          <w:lang w:val="en-US" w:eastAsia="zh-CN" w:bidi="ar"/>
        </w:rPr>
        <w:t xml:space="preserve">                    </w:t>
      </w:r>
      <w:r>
        <w:rPr>
          <w:rFonts w:hint="eastAsia" w:ascii="宋体" w:hAnsi="宋体" w:cs="宋体"/>
          <w:color w:val="auto"/>
          <w:kern w:val="0"/>
          <w:sz w:val="21"/>
          <w:szCs w:val="21"/>
          <w:u w:val="single"/>
          <w:lang w:bidi="ar"/>
        </w:rPr>
        <w:t xml:space="preserve">       </w:t>
      </w:r>
    </w:p>
    <w:p w14:paraId="2EA4C799">
      <w:pPr>
        <w:widowControl/>
        <w:spacing w:line="360" w:lineRule="auto"/>
        <w:ind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为维护公平、公正、公开的政府采购市场秩序，树立诚实守信的政府采购投标人形象，我单位（本人）自愿作出以下承诺：</w:t>
      </w:r>
    </w:p>
    <w:p w14:paraId="3F01ECFD">
      <w:pPr>
        <w:widowControl/>
        <w:numPr>
          <w:ilvl w:val="0"/>
          <w:numId w:val="6"/>
        </w:numPr>
        <w:spacing w:line="360" w:lineRule="auto"/>
        <w:ind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4F41B5F9">
      <w:pPr>
        <w:widowControl/>
        <w:numPr>
          <w:ilvl w:val="0"/>
          <w:numId w:val="7"/>
        </w:numPr>
        <w:spacing w:line="360" w:lineRule="auto"/>
        <w:ind w:left="0"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具有独立承担民事责任的能力；</w:t>
      </w:r>
    </w:p>
    <w:p w14:paraId="22A0A28C">
      <w:pPr>
        <w:widowControl/>
        <w:numPr>
          <w:ilvl w:val="0"/>
          <w:numId w:val="7"/>
        </w:numPr>
        <w:spacing w:line="360" w:lineRule="auto"/>
        <w:ind w:left="0"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 xml:space="preserve">具有良好的商业信誉和健全的财务会计制度； </w:t>
      </w:r>
    </w:p>
    <w:p w14:paraId="5ACF7E97">
      <w:pPr>
        <w:widowControl/>
        <w:numPr>
          <w:ilvl w:val="0"/>
          <w:numId w:val="7"/>
        </w:numPr>
        <w:spacing w:line="360" w:lineRule="auto"/>
        <w:ind w:left="0"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具有履行合同所必需的设备和专业技术能力；</w:t>
      </w:r>
    </w:p>
    <w:p w14:paraId="787B0061">
      <w:pPr>
        <w:widowControl/>
        <w:numPr>
          <w:ilvl w:val="0"/>
          <w:numId w:val="7"/>
        </w:numPr>
        <w:spacing w:line="360" w:lineRule="auto"/>
        <w:ind w:left="0"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 xml:space="preserve">有依法缴纳税收和社会保障资金的良好记录； </w:t>
      </w:r>
    </w:p>
    <w:p w14:paraId="63F7EF2B">
      <w:pPr>
        <w:widowControl/>
        <w:numPr>
          <w:ilvl w:val="0"/>
          <w:numId w:val="7"/>
        </w:numPr>
        <w:spacing w:line="360" w:lineRule="auto"/>
        <w:ind w:left="0"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 xml:space="preserve">参加政府采购活动前三年内，在经营活动中没有重大违法记录； </w:t>
      </w:r>
    </w:p>
    <w:p w14:paraId="21AD0362">
      <w:pPr>
        <w:widowControl/>
        <w:numPr>
          <w:ilvl w:val="0"/>
          <w:numId w:val="7"/>
        </w:numPr>
        <w:spacing w:line="360" w:lineRule="auto"/>
        <w:ind w:left="0"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未被列入经营异常名录或者严重违法失信名单、失信被执行人、重大税收违法案件当事人名单、政府采购严重违法失信行为记录名单；</w:t>
      </w:r>
    </w:p>
    <w:p w14:paraId="6D29AB65">
      <w:pPr>
        <w:widowControl/>
        <w:numPr>
          <w:ilvl w:val="0"/>
          <w:numId w:val="7"/>
        </w:numPr>
        <w:spacing w:line="360" w:lineRule="auto"/>
        <w:ind w:left="0"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 xml:space="preserve">未被相关监管部门作出行政处罚且尚在处罚有效期内； </w:t>
      </w:r>
    </w:p>
    <w:p w14:paraId="3CC7CF86">
      <w:pPr>
        <w:widowControl/>
        <w:numPr>
          <w:ilvl w:val="0"/>
          <w:numId w:val="7"/>
        </w:numPr>
        <w:spacing w:line="360" w:lineRule="auto"/>
        <w:ind w:left="0"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 xml:space="preserve">未曾做出虚假采购承诺； </w:t>
      </w:r>
    </w:p>
    <w:p w14:paraId="392B07E8">
      <w:pPr>
        <w:widowControl/>
        <w:spacing w:line="360" w:lineRule="auto"/>
        <w:ind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（九）符合法律、行政法规规定的其他条件。</w:t>
      </w:r>
    </w:p>
    <w:p w14:paraId="555BB4FD">
      <w:pPr>
        <w:widowControl/>
        <w:numPr>
          <w:ilvl w:val="0"/>
          <w:numId w:val="6"/>
        </w:numPr>
        <w:spacing w:line="360" w:lineRule="auto"/>
        <w:ind w:firstLine="420" w:firstLineChars="2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我单位（本人）保证上述承诺事项的真实性。如有弄虚作假或其他违法违规行为，自愿按照规定将违背承诺行为作为失信行为记录到社会信用信息平台，并视同为“提供虚假材料谋取中标”按照《</w:t>
      </w:r>
      <w:r>
        <w:rPr>
          <w:rFonts w:hint="eastAsia" w:ascii="宋体" w:hAnsi="宋体" w:cs="宋体"/>
          <w:color w:val="auto"/>
          <w:kern w:val="0"/>
          <w:sz w:val="21"/>
          <w:szCs w:val="21"/>
          <w:lang w:val="en-US" w:eastAsia="zh-CN" w:bidi="ar"/>
        </w:rPr>
        <w:t>中华人民共和国</w:t>
      </w:r>
      <w:r>
        <w:rPr>
          <w:rFonts w:hint="eastAsia" w:ascii="宋体" w:hAnsi="宋体" w:cs="宋体"/>
          <w:color w:val="auto"/>
          <w:kern w:val="0"/>
          <w:sz w:val="21"/>
          <w:szCs w:val="21"/>
          <w:lang w:bidi="ar"/>
        </w:rPr>
        <w:t xml:space="preserve">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7DE4BA63">
      <w:pPr>
        <w:widowControl/>
        <w:spacing w:line="360" w:lineRule="auto"/>
        <w:ind w:firstLine="420" w:firstLineChars="200"/>
        <w:jc w:val="left"/>
        <w:rPr>
          <w:rFonts w:ascii="宋体" w:hAnsi="宋体" w:cs="宋体"/>
          <w:color w:val="auto"/>
          <w:kern w:val="0"/>
          <w:sz w:val="21"/>
          <w:szCs w:val="21"/>
          <w:lang w:bidi="ar"/>
        </w:rPr>
      </w:pPr>
    </w:p>
    <w:p w14:paraId="243DD3E5">
      <w:pPr>
        <w:widowControl/>
        <w:spacing w:line="360" w:lineRule="auto"/>
        <w:ind w:firstLine="210" w:firstLineChars="100"/>
        <w:jc w:val="left"/>
        <w:rPr>
          <w:rFonts w:hint="default" w:ascii="宋体" w:hAnsi="宋体" w:eastAsia="宋体" w:cs="宋体"/>
          <w:color w:val="auto"/>
          <w:kern w:val="0"/>
          <w:sz w:val="21"/>
          <w:szCs w:val="21"/>
          <w:u w:val="single"/>
          <w:lang w:val="en-US" w:eastAsia="zh-CN" w:bidi="ar"/>
        </w:rPr>
      </w:pPr>
      <w:r>
        <w:rPr>
          <w:rFonts w:hint="eastAsia" w:ascii="宋体" w:hAnsi="宋体" w:cs="宋体"/>
          <w:color w:val="auto"/>
          <w:kern w:val="0"/>
          <w:sz w:val="21"/>
          <w:szCs w:val="21"/>
          <w:lang w:bidi="ar"/>
        </w:rPr>
        <w:t>投标人（公章）：</w:t>
      </w:r>
      <w:r>
        <w:rPr>
          <w:rFonts w:hint="eastAsia" w:ascii="宋体" w:hAnsi="宋体" w:cs="宋体"/>
          <w:color w:val="auto"/>
          <w:kern w:val="0"/>
          <w:sz w:val="21"/>
          <w:szCs w:val="21"/>
          <w:u w:val="single"/>
          <w:lang w:val="en-US" w:eastAsia="zh-CN" w:bidi="ar"/>
        </w:rPr>
        <w:t xml:space="preserve">                                              </w:t>
      </w:r>
    </w:p>
    <w:p w14:paraId="08958E86">
      <w:pPr>
        <w:widowControl/>
        <w:spacing w:line="360" w:lineRule="auto"/>
        <w:ind w:firstLine="210" w:firstLineChars="100"/>
        <w:jc w:val="left"/>
        <w:rPr>
          <w:rFonts w:hint="default" w:ascii="宋体" w:hAnsi="宋体" w:eastAsia="宋体" w:cs="宋体"/>
          <w:color w:val="auto"/>
          <w:kern w:val="0"/>
          <w:sz w:val="21"/>
          <w:szCs w:val="21"/>
          <w:u w:val="single"/>
          <w:lang w:val="en-US" w:eastAsia="zh-CN" w:bidi="ar"/>
        </w:rPr>
      </w:pPr>
      <w:r>
        <w:rPr>
          <w:rFonts w:hint="eastAsia" w:ascii="宋体" w:hAnsi="宋体" w:cs="宋体"/>
          <w:color w:val="auto"/>
          <w:kern w:val="0"/>
          <w:sz w:val="21"/>
          <w:szCs w:val="21"/>
          <w:lang w:bidi="ar"/>
        </w:rPr>
        <w:t>法定代表人、负责人、本人或授权代表（签字或盖章）：</w:t>
      </w:r>
      <w:r>
        <w:rPr>
          <w:rFonts w:hint="eastAsia" w:ascii="宋体" w:hAnsi="宋体" w:cs="宋体"/>
          <w:color w:val="auto"/>
          <w:kern w:val="0"/>
          <w:sz w:val="21"/>
          <w:szCs w:val="21"/>
          <w:u w:val="single"/>
          <w:lang w:val="en-US" w:eastAsia="zh-CN" w:bidi="ar"/>
        </w:rPr>
        <w:t xml:space="preserve">            </w:t>
      </w:r>
    </w:p>
    <w:p w14:paraId="71C724AE">
      <w:pPr>
        <w:widowControl/>
        <w:spacing w:line="360" w:lineRule="auto"/>
        <w:ind w:firstLine="210" w:firstLineChars="1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日</w:t>
      </w:r>
      <w:r>
        <w:rPr>
          <w:rFonts w:hint="eastAsia" w:ascii="宋体" w:hAnsi="宋体" w:cs="宋体"/>
          <w:color w:val="auto"/>
          <w:kern w:val="0"/>
          <w:sz w:val="21"/>
          <w:szCs w:val="21"/>
          <w:lang w:val="en-US" w:eastAsia="zh-CN" w:bidi="ar"/>
        </w:rPr>
        <w:t xml:space="preserve">           </w:t>
      </w:r>
      <w:r>
        <w:rPr>
          <w:rFonts w:hint="eastAsia" w:ascii="宋体" w:hAnsi="宋体" w:cs="宋体"/>
          <w:color w:val="auto"/>
          <w:kern w:val="0"/>
          <w:sz w:val="21"/>
          <w:szCs w:val="21"/>
          <w:lang w:bidi="ar"/>
        </w:rPr>
        <w:t>期：</w:t>
      </w:r>
      <w:r>
        <w:rPr>
          <w:rFonts w:hint="eastAsia" w:ascii="宋体" w:hAnsi="宋体" w:cs="宋体"/>
          <w:color w:val="auto"/>
          <w:kern w:val="0"/>
          <w:sz w:val="21"/>
          <w:szCs w:val="21"/>
          <w:u w:val="single"/>
          <w:lang w:val="en-US" w:eastAsia="zh-CN" w:bidi="ar"/>
        </w:rPr>
        <w:t xml:space="preserve">     </w:t>
      </w:r>
      <w:r>
        <w:rPr>
          <w:rFonts w:hint="eastAsia" w:ascii="宋体" w:hAnsi="宋体" w:cs="宋体"/>
          <w:color w:val="auto"/>
          <w:kern w:val="0"/>
          <w:sz w:val="21"/>
          <w:szCs w:val="21"/>
          <w:lang w:bidi="ar"/>
        </w:rPr>
        <w:t>年</w:t>
      </w:r>
      <w:r>
        <w:rPr>
          <w:rFonts w:hint="eastAsia" w:ascii="宋体" w:hAnsi="宋体" w:cs="宋体"/>
          <w:color w:val="auto"/>
          <w:kern w:val="0"/>
          <w:sz w:val="21"/>
          <w:szCs w:val="21"/>
          <w:u w:val="single"/>
          <w:lang w:val="en-US" w:eastAsia="zh-CN" w:bidi="ar"/>
        </w:rPr>
        <w:t xml:space="preserve">     </w:t>
      </w:r>
      <w:r>
        <w:rPr>
          <w:rFonts w:hint="eastAsia" w:ascii="宋体" w:hAnsi="宋体" w:cs="宋体"/>
          <w:color w:val="auto"/>
          <w:kern w:val="0"/>
          <w:sz w:val="21"/>
          <w:szCs w:val="21"/>
          <w:lang w:bidi="ar"/>
        </w:rPr>
        <w:t xml:space="preserve">月 </w:t>
      </w:r>
      <w:r>
        <w:rPr>
          <w:rFonts w:hint="eastAsia" w:ascii="宋体" w:hAnsi="宋体" w:cs="宋体"/>
          <w:color w:val="auto"/>
          <w:kern w:val="0"/>
          <w:sz w:val="21"/>
          <w:szCs w:val="21"/>
          <w:u w:val="single"/>
          <w:lang w:val="en-US" w:eastAsia="zh-CN" w:bidi="ar"/>
        </w:rPr>
        <w:t xml:space="preserve">     </w:t>
      </w:r>
      <w:r>
        <w:rPr>
          <w:rFonts w:hint="eastAsia" w:ascii="宋体" w:hAnsi="宋体" w:cs="宋体"/>
          <w:color w:val="auto"/>
          <w:kern w:val="0"/>
          <w:sz w:val="21"/>
          <w:szCs w:val="21"/>
          <w:lang w:bidi="ar"/>
        </w:rPr>
        <w:t xml:space="preserve"> 日</w:t>
      </w:r>
    </w:p>
    <w:p w14:paraId="680C835D">
      <w:pPr>
        <w:widowControl/>
        <w:spacing w:line="360" w:lineRule="auto"/>
        <w:ind w:firstLine="210" w:firstLineChars="100"/>
        <w:jc w:val="left"/>
        <w:rPr>
          <w:rFonts w:ascii="宋体" w:hAnsi="宋体" w:cs="宋体"/>
          <w:color w:val="auto"/>
          <w:kern w:val="0"/>
          <w:sz w:val="21"/>
          <w:szCs w:val="21"/>
          <w:lang w:bidi="ar"/>
        </w:rPr>
      </w:pPr>
      <w:r>
        <w:rPr>
          <w:rFonts w:hint="eastAsia" w:ascii="宋体" w:hAnsi="宋体" w:cs="宋体"/>
          <w:color w:val="auto"/>
          <w:kern w:val="0"/>
          <w:sz w:val="21"/>
          <w:szCs w:val="21"/>
          <w:lang w:bidi="ar"/>
        </w:rPr>
        <w:t xml:space="preserve"> 注：1、投标人须在响应文件中按此模板提供承诺函，未提供视为未实质性响应招标文件要求，按无效投标处理。</w:t>
      </w:r>
    </w:p>
    <w:p w14:paraId="0AE1818B">
      <w:pPr>
        <w:widowControl/>
        <w:numPr>
          <w:ilvl w:val="0"/>
          <w:numId w:val="8"/>
        </w:numPr>
        <w:spacing w:line="360" w:lineRule="auto"/>
        <w:ind w:left="-135" w:leftChars="0" w:firstLine="735" w:firstLineChars="0"/>
        <w:jc w:val="left"/>
        <w:rPr>
          <w:rFonts w:ascii="宋体" w:hAnsi="宋体" w:cs="宋体"/>
          <w:color w:val="auto"/>
          <w:kern w:val="0"/>
          <w:sz w:val="21"/>
          <w:szCs w:val="21"/>
          <w:lang w:bidi="ar"/>
        </w:rPr>
      </w:pPr>
      <w:r>
        <w:rPr>
          <w:rFonts w:hint="eastAsia" w:ascii="宋体" w:hAnsi="宋体" w:cs="宋体"/>
          <w:color w:val="auto"/>
          <w:kern w:val="0"/>
          <w:sz w:val="21"/>
          <w:szCs w:val="21"/>
          <w:lang w:bidi="ar"/>
        </w:rPr>
        <w:t>投标人的法定代表人或者授权代表的签字或盖章应真实、有效，如由授权代表签字或盖章的，应提供“法定代表人授权书”。</w:t>
      </w:r>
    </w:p>
    <w:p w14:paraId="7DF85516">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p>
    <w:p w14:paraId="26886776">
      <w:pPr>
        <w:pageBreakBefore w:val="0"/>
        <w:kinsoku/>
        <w:wordWrap/>
        <w:overflowPunct/>
        <w:topLinePunct w:val="0"/>
        <w:bidi w:val="0"/>
        <w:adjustRightInd/>
        <w:snapToGrid/>
        <w:spacing w:line="40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07938C9">
      <w:pPr>
        <w:pStyle w:val="24"/>
        <w:pageBreakBefore w:val="0"/>
        <w:kinsoku/>
        <w:wordWrap/>
        <w:overflowPunct/>
        <w:topLinePunct w:val="0"/>
        <w:bidi w:val="0"/>
        <w:adjustRightInd/>
        <w:snapToGrid/>
        <w:spacing w:after="0" w:afterLines="0" w:line="400" w:lineRule="exact"/>
        <w:ind w:left="0" w:leftChars="0" w:right="0" w:rightChars="0" w:firstLine="210"/>
        <w:rPr>
          <w:rFonts w:hint="eastAsia" w:ascii="宋体" w:hAnsi="宋体" w:eastAsia="宋体" w:cs="宋体"/>
          <w:color w:val="auto"/>
          <w:sz w:val="21"/>
          <w:szCs w:val="21"/>
          <w:highlight w:val="none"/>
        </w:rPr>
        <w:sectPr>
          <w:pgSz w:w="11905" w:h="16838"/>
          <w:pgMar w:top="1440" w:right="1701" w:bottom="1440" w:left="1701" w:header="850" w:footer="850" w:gutter="0"/>
          <w:pgBorders>
            <w:top w:val="none" w:sz="0" w:space="0"/>
            <w:left w:val="none" w:sz="0" w:space="0"/>
            <w:bottom w:val="none" w:sz="0" w:space="0"/>
            <w:right w:val="none" w:sz="0" w:space="0"/>
          </w:pgBorders>
          <w:pgNumType w:fmt="decimal"/>
          <w:cols w:space="0" w:num="1"/>
          <w:rtlGutter w:val="0"/>
          <w:docGrid w:type="lines" w:linePitch="425" w:charSpace="0"/>
        </w:sectPr>
      </w:pPr>
    </w:p>
    <w:p w14:paraId="4FF87284">
      <w:pPr>
        <w:pStyle w:val="2"/>
        <w:bidi w:val="0"/>
        <w:jc w:val="center"/>
        <w:rPr>
          <w:rFonts w:hint="eastAsia"/>
          <w:color w:val="auto"/>
          <w:sz w:val="28"/>
          <w:szCs w:val="28"/>
        </w:rPr>
      </w:pPr>
      <w:bookmarkStart w:id="113" w:name="_Toc18827"/>
      <w:bookmarkStart w:id="114" w:name="_Toc306"/>
      <w:r>
        <w:rPr>
          <w:rFonts w:hint="eastAsia"/>
          <w:color w:val="auto"/>
          <w:sz w:val="28"/>
          <w:szCs w:val="28"/>
          <w:lang w:val="en-US" w:eastAsia="zh-CN"/>
        </w:rPr>
        <w:t>八</w:t>
      </w:r>
      <w:r>
        <w:rPr>
          <w:rFonts w:hint="eastAsia"/>
          <w:color w:val="auto"/>
          <w:sz w:val="28"/>
          <w:szCs w:val="28"/>
          <w:lang w:eastAsia="zh-CN"/>
        </w:rPr>
        <w:t>、</w:t>
      </w:r>
      <w:r>
        <w:rPr>
          <w:rFonts w:hint="eastAsia"/>
          <w:color w:val="auto"/>
          <w:sz w:val="28"/>
          <w:szCs w:val="28"/>
        </w:rPr>
        <w:t>其他材料</w:t>
      </w:r>
      <w:bookmarkEnd w:id="113"/>
      <w:bookmarkEnd w:id="114"/>
    </w:p>
    <w:p w14:paraId="31431F9D">
      <w:pPr>
        <w:bidi w:val="0"/>
        <w:spacing w:line="360" w:lineRule="auto"/>
        <w:jc w:val="center"/>
        <w:rPr>
          <w:rFonts w:hint="eastAsia" w:ascii="宋体" w:hAnsi="宋体" w:eastAsia="宋体" w:cs="宋体"/>
          <w:b/>
          <w:bCs/>
          <w:color w:val="auto"/>
          <w:sz w:val="28"/>
          <w:szCs w:val="28"/>
          <w:highlight w:val="none"/>
          <w:lang w:val="en-US" w:eastAsia="zh-CN"/>
        </w:rPr>
      </w:pPr>
    </w:p>
    <w:p w14:paraId="0AA8F44A">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1、</w:t>
      </w:r>
      <w:r>
        <w:rPr>
          <w:rFonts w:hint="eastAsia" w:asciiTheme="minorEastAsia" w:hAnsiTheme="minorEastAsia" w:eastAsiaTheme="minorEastAsia" w:cstheme="minorEastAsia"/>
          <w:b/>
          <w:bCs/>
          <w:color w:val="auto"/>
          <w:sz w:val="24"/>
          <w:szCs w:val="24"/>
          <w:lang w:eastAsia="zh-CN"/>
        </w:rPr>
        <w:t>中小企业声明函（</w:t>
      </w:r>
      <w:r>
        <w:rPr>
          <w:rFonts w:hint="eastAsia" w:asciiTheme="minorEastAsia" w:hAnsiTheme="minorEastAsia" w:eastAsiaTheme="minorEastAsia" w:cstheme="minorEastAsia"/>
          <w:b/>
          <w:bCs/>
          <w:color w:val="auto"/>
          <w:sz w:val="24"/>
          <w:szCs w:val="24"/>
          <w:lang w:val="en-US" w:eastAsia="zh-CN"/>
        </w:rPr>
        <w:t>服务</w:t>
      </w:r>
      <w:r>
        <w:rPr>
          <w:rFonts w:hint="eastAsia" w:asciiTheme="minorEastAsia" w:hAnsiTheme="minorEastAsia" w:eastAsiaTheme="minorEastAsia" w:cstheme="minorEastAsia"/>
          <w:b/>
          <w:bCs/>
          <w:color w:val="auto"/>
          <w:sz w:val="24"/>
          <w:szCs w:val="24"/>
          <w:lang w:eastAsia="zh-CN"/>
        </w:rPr>
        <w:t>）</w:t>
      </w:r>
    </w:p>
    <w:p w14:paraId="3C1467D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 xml:space="preserve">  </w:t>
      </w:r>
      <w:r>
        <w:rPr>
          <w:rFonts w:hint="eastAsia" w:ascii="宋体" w:hAnsi="宋体" w:eastAsia="宋体" w:cs="宋体"/>
          <w:color w:val="auto"/>
          <w:sz w:val="21"/>
          <w:szCs w:val="21"/>
          <w:highlight w:val="none"/>
        </w:rPr>
        <w:t xml:space="preserve">  本公司（联合体）郑重声明，根据《政府采购促进中小 企业发展管理办法》（财库﹝2020﹞46 号）的规定，本公司 （联合体）参加</w:t>
      </w:r>
      <w:r>
        <w:rPr>
          <w:rFonts w:hint="eastAsia" w:ascii="宋体" w:hAnsi="宋体" w:eastAsia="宋体" w:cs="宋体"/>
          <w:color w:val="auto"/>
          <w:sz w:val="21"/>
          <w:szCs w:val="21"/>
          <w:highlight w:val="none"/>
          <w:u w:val="single"/>
        </w:rPr>
        <w:t>（单位名称）</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采购活动，服务全部由符合政策要求的中小企业承接。相关企业（含联合体中的中小企业、签订分包意向协议的中小企业）的具体情况如下：</w:t>
      </w:r>
    </w:p>
    <w:p w14:paraId="71FA8160">
      <w:pPr>
        <w:numPr>
          <w:ilvl w:val="0"/>
          <w:numId w:val="9"/>
        </w:numPr>
        <w:spacing w:line="360" w:lineRule="auto"/>
        <w:ind w:left="0"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（标的名称） </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 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万元（注1），属于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0520CE63">
      <w:pPr>
        <w:numPr>
          <w:ilvl w:val="0"/>
          <w:numId w:val="9"/>
        </w:numPr>
        <w:spacing w:line="360" w:lineRule="auto"/>
        <w:ind w:left="0" w:firstLine="367" w:firstLine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 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 小型企业、微型企业）</w:t>
      </w:r>
      <w:r>
        <w:rPr>
          <w:rFonts w:hint="eastAsia" w:ascii="宋体" w:hAnsi="宋体" w:eastAsia="宋体" w:cs="宋体"/>
          <w:color w:val="auto"/>
          <w:sz w:val="21"/>
          <w:szCs w:val="21"/>
          <w:highlight w:val="none"/>
        </w:rPr>
        <w:t>；</w:t>
      </w:r>
    </w:p>
    <w:p w14:paraId="6D010D14">
      <w:pPr>
        <w:spacing w:line="360" w:lineRule="auto"/>
        <w:ind w:left="525" w:leftChars="1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 </w:t>
      </w:r>
    </w:p>
    <w:p w14:paraId="42C1D06D">
      <w:pPr>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以上企业，不属于大企业的分支机构，不存在控股股东为大企业的情形，也不存在与大企业的负责人为同一人的情形。本企业对上述声明内容的真实性负责。如有虚假，将依 法承担相应责任。 </w:t>
      </w:r>
    </w:p>
    <w:p w14:paraId="6A7D9167">
      <w:pPr>
        <w:spacing w:line="360" w:lineRule="auto"/>
        <w:ind w:firstLine="210" w:firstLineChars="1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 xml:space="preserve"> 企业名称（单位电子签章）：</w:t>
      </w:r>
      <w:r>
        <w:rPr>
          <w:rFonts w:hint="eastAsia" w:ascii="宋体" w:hAnsi="宋体" w:cs="宋体"/>
          <w:color w:val="auto"/>
          <w:sz w:val="21"/>
          <w:szCs w:val="21"/>
          <w:highlight w:val="none"/>
          <w:u w:val="single"/>
          <w:lang w:val="en-US" w:eastAsia="zh-CN"/>
        </w:rPr>
        <w:t xml:space="preserve">                      </w:t>
      </w:r>
    </w:p>
    <w:p w14:paraId="2AC4D206">
      <w:pPr>
        <w:spacing w:line="360" w:lineRule="auto"/>
        <w:ind w:left="0" w:leftChars="0" w:firstLine="420" w:firstLineChars="200"/>
        <w:jc w:val="both"/>
        <w:rPr>
          <w:rFonts w:hint="eastAsia" w:ascii="宋体" w:hAnsi="宋体" w:cs="宋体"/>
          <w:color w:val="auto"/>
          <w:sz w:val="21"/>
          <w:szCs w:val="21"/>
          <w:highlight w:val="none"/>
          <w:u w:val="single"/>
          <w:lang w:val="en-US" w:eastAsia="zh-CN"/>
        </w:rPr>
      </w:pPr>
      <w:r>
        <w:rPr>
          <w:rFonts w:hint="eastAsia" w:ascii="宋体" w:hAnsi="宋体" w:eastAsia="宋体" w:cs="宋体"/>
          <w:color w:val="auto"/>
          <w:sz w:val="21"/>
          <w:szCs w:val="21"/>
          <w:highlight w:val="none"/>
        </w:rPr>
        <w:t xml:space="preserve">日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期：</w:t>
      </w:r>
      <w:r>
        <w:rPr>
          <w:rFonts w:hint="eastAsia" w:ascii="宋体" w:hAnsi="宋体" w:cs="宋体"/>
          <w:color w:val="auto"/>
          <w:sz w:val="21"/>
          <w:szCs w:val="21"/>
          <w:highlight w:val="none"/>
          <w:u w:val="single"/>
          <w:lang w:val="en-US" w:eastAsia="zh-CN"/>
        </w:rPr>
        <w:t xml:space="preserve">                      </w:t>
      </w:r>
    </w:p>
    <w:p w14:paraId="77157F26">
      <w:pPr>
        <w:spacing w:line="360" w:lineRule="auto"/>
        <w:ind w:left="0" w:leftChars="0" w:firstLine="420" w:firstLineChars="200"/>
        <w:jc w:val="both"/>
        <w:rPr>
          <w:rFonts w:hint="eastAsia" w:ascii="宋体" w:hAnsi="宋体" w:cs="宋体"/>
          <w:color w:val="auto"/>
          <w:sz w:val="21"/>
          <w:szCs w:val="21"/>
          <w:highlight w:val="none"/>
          <w:u w:val="single"/>
          <w:lang w:val="en-US" w:eastAsia="zh-CN"/>
        </w:rPr>
      </w:pPr>
    </w:p>
    <w:p w14:paraId="5E61309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从业人员、营业收入、资产总额填报上一年度数据，无上一年度数据的新成立企业可不填报。</w:t>
      </w:r>
    </w:p>
    <w:p w14:paraId="7378FA65">
      <w:pPr>
        <w:numPr>
          <w:ilvl w:val="0"/>
          <w:numId w:val="10"/>
        </w:numPr>
        <w:bidi w:val="0"/>
        <w:spacing w:line="240" w:lineRule="auto"/>
        <w:jc w:val="both"/>
        <w:rPr>
          <w:rFonts w:hint="eastAsia"/>
          <w:color w:val="auto"/>
          <w:sz w:val="21"/>
          <w:szCs w:val="21"/>
          <w:highlight w:val="none"/>
          <w:lang w:val="en-US" w:eastAsia="zh-CN"/>
        </w:rPr>
      </w:pPr>
      <w:r>
        <w:rPr>
          <w:rFonts w:hint="eastAsia"/>
          <w:color w:val="auto"/>
          <w:sz w:val="21"/>
          <w:szCs w:val="21"/>
          <w:highlight w:val="none"/>
          <w:lang w:val="en-US" w:eastAsia="zh-CN"/>
        </w:rPr>
        <w:t>不属于的无需填写此项内容</w:t>
      </w:r>
    </w:p>
    <w:p w14:paraId="69D74D41">
      <w:pPr>
        <w:keepNext/>
        <w:keepLines w:val="0"/>
        <w:pageBreakBefore w:val="0"/>
        <w:widowControl/>
        <w:kinsoku/>
        <w:wordWrap w:val="0"/>
        <w:overflowPunct/>
        <w:topLinePunct w:val="0"/>
        <w:autoSpaceDE/>
        <w:autoSpaceDN/>
        <w:bidi w:val="0"/>
        <w:adjustRightInd/>
        <w:snapToGrid/>
        <w:spacing w:line="240" w:lineRule="auto"/>
        <w:jc w:val="left"/>
        <w:textAlignment w:val="auto"/>
        <w:rPr>
          <w:rFonts w:hint="eastAsia" w:ascii="宋体" w:hAnsi="宋体" w:cs="宋体"/>
          <w:color w:val="auto"/>
          <w:kern w:val="0"/>
          <w:sz w:val="21"/>
          <w:szCs w:val="21"/>
        </w:rPr>
      </w:pPr>
      <w:r>
        <w:rPr>
          <w:rFonts w:hint="eastAsia" w:ascii="宋体" w:hAnsi="宋体" w:cs="宋体"/>
          <w:color w:val="auto"/>
          <w:kern w:val="0"/>
          <w:sz w:val="21"/>
          <w:szCs w:val="21"/>
        </w:rPr>
        <w:t>附表</w:t>
      </w:r>
    </w:p>
    <w:p w14:paraId="03BBAF07">
      <w:pPr>
        <w:keepNext/>
        <w:widowControl/>
        <w:wordWrap w:val="0"/>
        <w:spacing w:line="312" w:lineRule="auto"/>
        <w:ind w:firstLine="422" w:firstLineChars="200"/>
        <w:jc w:val="center"/>
        <w:rPr>
          <w:rFonts w:hint="eastAsia" w:ascii="宋体" w:hAnsi="宋体" w:cs="宋体"/>
          <w:color w:val="auto"/>
          <w:kern w:val="0"/>
          <w:sz w:val="21"/>
          <w:szCs w:val="21"/>
        </w:rPr>
      </w:pPr>
      <w:r>
        <w:rPr>
          <w:rFonts w:hint="eastAsia" w:ascii="宋体" w:hAnsi="宋体" w:cs="宋体"/>
          <w:b/>
          <w:bCs/>
          <w:color w:val="auto"/>
          <w:kern w:val="0"/>
          <w:sz w:val="21"/>
          <w:szCs w:val="21"/>
        </w:rPr>
        <w:t>国家统计局《统计上大中小微型企业划分标准》</w:t>
      </w:r>
    </w:p>
    <w:tbl>
      <w:tblPr>
        <w:tblStyle w:val="26"/>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1313"/>
        <w:gridCol w:w="679"/>
        <w:gridCol w:w="1080"/>
        <w:gridCol w:w="1634"/>
        <w:gridCol w:w="1545"/>
        <w:gridCol w:w="776"/>
      </w:tblGrid>
      <w:tr w14:paraId="64C2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exact"/>
          <w:jc w:val="center"/>
        </w:trPr>
        <w:tc>
          <w:tcPr>
            <w:tcW w:w="2029" w:type="dxa"/>
            <w:vAlign w:val="center"/>
          </w:tcPr>
          <w:p w14:paraId="52364F0C">
            <w:pPr>
              <w:keepNext/>
              <w:widowControl/>
              <w:wordWrap w:val="0"/>
              <w:spacing w:line="400" w:lineRule="exact"/>
              <w:jc w:val="center"/>
              <w:rPr>
                <w:rFonts w:hint="eastAsia" w:ascii="宋体" w:hAnsi="宋体" w:cs="宋体"/>
                <w:b/>
                <w:bCs/>
                <w:color w:val="auto"/>
                <w:kern w:val="0"/>
                <w:sz w:val="21"/>
                <w:szCs w:val="21"/>
              </w:rPr>
            </w:pPr>
            <w:r>
              <w:rPr>
                <w:rFonts w:hint="eastAsia" w:ascii="宋体" w:hAnsi="宋体" w:cs="宋体"/>
                <w:b/>
                <w:bCs/>
                <w:color w:val="auto"/>
                <w:kern w:val="0"/>
                <w:sz w:val="21"/>
                <w:szCs w:val="21"/>
              </w:rPr>
              <w:t>行业名称</w:t>
            </w:r>
          </w:p>
        </w:tc>
        <w:tc>
          <w:tcPr>
            <w:tcW w:w="1313" w:type="dxa"/>
            <w:vAlign w:val="center"/>
          </w:tcPr>
          <w:p w14:paraId="08835F59">
            <w:pPr>
              <w:keepNext/>
              <w:widowControl/>
              <w:wordWrap w:val="0"/>
              <w:spacing w:line="400" w:lineRule="exact"/>
              <w:jc w:val="center"/>
              <w:rPr>
                <w:rFonts w:hint="eastAsia" w:ascii="宋体" w:hAnsi="宋体" w:cs="宋体"/>
                <w:b/>
                <w:bCs/>
                <w:color w:val="auto"/>
                <w:kern w:val="0"/>
                <w:sz w:val="21"/>
                <w:szCs w:val="21"/>
              </w:rPr>
            </w:pPr>
            <w:r>
              <w:rPr>
                <w:rFonts w:hint="eastAsia" w:ascii="宋体" w:hAnsi="宋体" w:cs="宋体"/>
                <w:b/>
                <w:bCs/>
                <w:color w:val="auto"/>
                <w:kern w:val="0"/>
                <w:sz w:val="21"/>
                <w:szCs w:val="21"/>
              </w:rPr>
              <w:t>指标名称</w:t>
            </w:r>
          </w:p>
        </w:tc>
        <w:tc>
          <w:tcPr>
            <w:tcW w:w="679" w:type="dxa"/>
            <w:vAlign w:val="center"/>
          </w:tcPr>
          <w:p w14:paraId="32ED8098">
            <w:pPr>
              <w:keepNext/>
              <w:widowControl/>
              <w:wordWrap w:val="0"/>
              <w:spacing w:line="400" w:lineRule="exact"/>
              <w:jc w:val="center"/>
              <w:rPr>
                <w:rFonts w:hint="eastAsia" w:ascii="宋体" w:hAnsi="宋体" w:cs="宋体"/>
                <w:b/>
                <w:bCs/>
                <w:color w:val="auto"/>
                <w:kern w:val="0"/>
                <w:sz w:val="21"/>
                <w:szCs w:val="21"/>
              </w:rPr>
            </w:pPr>
            <w:r>
              <w:rPr>
                <w:rFonts w:hint="eastAsia" w:ascii="宋体" w:hAnsi="宋体" w:cs="宋体"/>
                <w:b/>
                <w:bCs/>
                <w:color w:val="auto"/>
                <w:kern w:val="0"/>
                <w:sz w:val="21"/>
                <w:szCs w:val="21"/>
              </w:rPr>
              <w:t>计量</w:t>
            </w:r>
          </w:p>
          <w:p w14:paraId="5C6B27F3">
            <w:pPr>
              <w:keepNext/>
              <w:widowControl/>
              <w:wordWrap w:val="0"/>
              <w:spacing w:line="400" w:lineRule="exact"/>
              <w:jc w:val="center"/>
              <w:rPr>
                <w:rFonts w:hint="eastAsia" w:ascii="宋体" w:hAnsi="宋体" w:cs="宋体"/>
                <w:b/>
                <w:bCs/>
                <w:color w:val="auto"/>
                <w:kern w:val="0"/>
                <w:sz w:val="21"/>
                <w:szCs w:val="21"/>
              </w:rPr>
            </w:pPr>
            <w:r>
              <w:rPr>
                <w:rFonts w:hint="eastAsia" w:ascii="宋体" w:hAnsi="宋体" w:cs="宋体"/>
                <w:b/>
                <w:bCs/>
                <w:color w:val="auto"/>
                <w:kern w:val="0"/>
                <w:sz w:val="21"/>
                <w:szCs w:val="21"/>
              </w:rPr>
              <w:t>单位</w:t>
            </w:r>
          </w:p>
        </w:tc>
        <w:tc>
          <w:tcPr>
            <w:tcW w:w="1080" w:type="dxa"/>
            <w:vAlign w:val="center"/>
          </w:tcPr>
          <w:p w14:paraId="15E8823A">
            <w:pPr>
              <w:keepNext/>
              <w:widowControl/>
              <w:wordWrap w:val="0"/>
              <w:spacing w:line="400" w:lineRule="exact"/>
              <w:jc w:val="center"/>
              <w:rPr>
                <w:rFonts w:hint="eastAsia" w:ascii="宋体" w:hAnsi="宋体" w:cs="宋体"/>
                <w:b/>
                <w:bCs/>
                <w:color w:val="auto"/>
                <w:kern w:val="0"/>
                <w:sz w:val="21"/>
                <w:szCs w:val="21"/>
              </w:rPr>
            </w:pPr>
            <w:r>
              <w:rPr>
                <w:rFonts w:hint="eastAsia" w:ascii="宋体" w:hAnsi="宋体" w:cs="宋体"/>
                <w:b/>
                <w:bCs/>
                <w:color w:val="auto"/>
                <w:kern w:val="0"/>
                <w:sz w:val="21"/>
                <w:szCs w:val="21"/>
              </w:rPr>
              <w:t>大型</w:t>
            </w:r>
          </w:p>
        </w:tc>
        <w:tc>
          <w:tcPr>
            <w:tcW w:w="1634" w:type="dxa"/>
            <w:vAlign w:val="center"/>
          </w:tcPr>
          <w:p w14:paraId="13D8A298">
            <w:pPr>
              <w:keepNext/>
              <w:widowControl/>
              <w:wordWrap w:val="0"/>
              <w:spacing w:line="400" w:lineRule="exact"/>
              <w:jc w:val="center"/>
              <w:rPr>
                <w:rFonts w:hint="eastAsia" w:ascii="宋体" w:hAnsi="宋体" w:cs="宋体"/>
                <w:b/>
                <w:bCs/>
                <w:color w:val="auto"/>
                <w:kern w:val="0"/>
                <w:sz w:val="21"/>
                <w:szCs w:val="21"/>
              </w:rPr>
            </w:pPr>
            <w:r>
              <w:rPr>
                <w:rFonts w:hint="eastAsia" w:ascii="宋体" w:hAnsi="宋体" w:cs="宋体"/>
                <w:b/>
                <w:bCs/>
                <w:color w:val="auto"/>
                <w:kern w:val="0"/>
                <w:sz w:val="21"/>
                <w:szCs w:val="21"/>
              </w:rPr>
              <w:t>中型</w:t>
            </w:r>
          </w:p>
        </w:tc>
        <w:tc>
          <w:tcPr>
            <w:tcW w:w="1545" w:type="dxa"/>
            <w:vAlign w:val="center"/>
          </w:tcPr>
          <w:p w14:paraId="78E26B8B">
            <w:pPr>
              <w:keepNext/>
              <w:widowControl/>
              <w:wordWrap w:val="0"/>
              <w:spacing w:line="400" w:lineRule="exact"/>
              <w:jc w:val="center"/>
              <w:rPr>
                <w:rFonts w:hint="eastAsia" w:ascii="宋体" w:hAnsi="宋体" w:cs="宋体"/>
                <w:b/>
                <w:bCs/>
                <w:color w:val="auto"/>
                <w:kern w:val="0"/>
                <w:sz w:val="21"/>
                <w:szCs w:val="21"/>
              </w:rPr>
            </w:pPr>
            <w:r>
              <w:rPr>
                <w:rFonts w:hint="eastAsia" w:ascii="宋体" w:hAnsi="宋体" w:cs="宋体"/>
                <w:b/>
                <w:bCs/>
                <w:color w:val="auto"/>
                <w:kern w:val="0"/>
                <w:sz w:val="21"/>
                <w:szCs w:val="21"/>
              </w:rPr>
              <w:t>小型</w:t>
            </w:r>
          </w:p>
        </w:tc>
        <w:tc>
          <w:tcPr>
            <w:tcW w:w="776" w:type="dxa"/>
            <w:vAlign w:val="center"/>
          </w:tcPr>
          <w:p w14:paraId="2144BAE5">
            <w:pPr>
              <w:keepNext/>
              <w:widowControl/>
              <w:wordWrap w:val="0"/>
              <w:spacing w:line="400" w:lineRule="exact"/>
              <w:jc w:val="center"/>
              <w:rPr>
                <w:rFonts w:hint="eastAsia" w:ascii="宋体" w:hAnsi="宋体" w:cs="宋体"/>
                <w:b/>
                <w:bCs/>
                <w:color w:val="auto"/>
                <w:kern w:val="0"/>
                <w:sz w:val="21"/>
                <w:szCs w:val="21"/>
              </w:rPr>
            </w:pPr>
            <w:r>
              <w:rPr>
                <w:rFonts w:hint="eastAsia" w:ascii="宋体" w:hAnsi="宋体" w:cs="宋体"/>
                <w:b/>
                <w:bCs/>
                <w:color w:val="auto"/>
                <w:kern w:val="0"/>
                <w:sz w:val="21"/>
                <w:szCs w:val="21"/>
              </w:rPr>
              <w:t>微型</w:t>
            </w:r>
          </w:p>
        </w:tc>
      </w:tr>
      <w:tr w14:paraId="1C16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Align w:val="center"/>
          </w:tcPr>
          <w:p w14:paraId="196860C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农、林、牧、渔业</w:t>
            </w:r>
          </w:p>
        </w:tc>
        <w:tc>
          <w:tcPr>
            <w:tcW w:w="1313" w:type="dxa"/>
            <w:vAlign w:val="center"/>
          </w:tcPr>
          <w:p w14:paraId="54561374">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05351C7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6191B41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Y≥20000</w:t>
            </w:r>
          </w:p>
        </w:tc>
        <w:tc>
          <w:tcPr>
            <w:tcW w:w="1634" w:type="dxa"/>
            <w:vAlign w:val="center"/>
          </w:tcPr>
          <w:p w14:paraId="2DB7567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500≤Y＜20000</w:t>
            </w:r>
          </w:p>
        </w:tc>
        <w:tc>
          <w:tcPr>
            <w:tcW w:w="1545" w:type="dxa"/>
            <w:vAlign w:val="center"/>
          </w:tcPr>
          <w:p w14:paraId="6D7CC0D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50≤Y＜500</w:t>
            </w:r>
          </w:p>
        </w:tc>
        <w:tc>
          <w:tcPr>
            <w:tcW w:w="776" w:type="dxa"/>
            <w:vAlign w:val="center"/>
          </w:tcPr>
          <w:p w14:paraId="65FFA98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Y＜50</w:t>
            </w:r>
          </w:p>
        </w:tc>
      </w:tr>
      <w:tr w14:paraId="224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36C9155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工业 *</w:t>
            </w:r>
          </w:p>
        </w:tc>
        <w:tc>
          <w:tcPr>
            <w:tcW w:w="1313" w:type="dxa"/>
            <w:vAlign w:val="center"/>
          </w:tcPr>
          <w:p w14:paraId="5B43BCA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50AA73D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362BF3E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X≥1000</w:t>
            </w:r>
          </w:p>
        </w:tc>
        <w:tc>
          <w:tcPr>
            <w:tcW w:w="1634" w:type="dxa"/>
            <w:vAlign w:val="center"/>
          </w:tcPr>
          <w:p w14:paraId="4F37A54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300≤X＜1000</w:t>
            </w:r>
          </w:p>
        </w:tc>
        <w:tc>
          <w:tcPr>
            <w:tcW w:w="1545" w:type="dxa"/>
            <w:vAlign w:val="center"/>
          </w:tcPr>
          <w:p w14:paraId="24CB700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20≤X＜300</w:t>
            </w:r>
          </w:p>
        </w:tc>
        <w:tc>
          <w:tcPr>
            <w:tcW w:w="776" w:type="dxa"/>
            <w:vAlign w:val="center"/>
          </w:tcPr>
          <w:p w14:paraId="2B9585F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X＜20</w:t>
            </w:r>
          </w:p>
        </w:tc>
      </w:tr>
      <w:tr w14:paraId="2C21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452F63C4">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46131F1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669D44E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3A68E93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Y≥40000</w:t>
            </w:r>
          </w:p>
        </w:tc>
        <w:tc>
          <w:tcPr>
            <w:tcW w:w="1634" w:type="dxa"/>
            <w:vAlign w:val="center"/>
          </w:tcPr>
          <w:p w14:paraId="65C7F5F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2000≤Y＜40000</w:t>
            </w:r>
          </w:p>
        </w:tc>
        <w:tc>
          <w:tcPr>
            <w:tcW w:w="1545" w:type="dxa"/>
            <w:vAlign w:val="center"/>
          </w:tcPr>
          <w:p w14:paraId="4334D34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300≤Y＜2000</w:t>
            </w:r>
          </w:p>
        </w:tc>
        <w:tc>
          <w:tcPr>
            <w:tcW w:w="776" w:type="dxa"/>
            <w:vAlign w:val="center"/>
          </w:tcPr>
          <w:p w14:paraId="5C9A725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Y＜0</w:t>
            </w:r>
          </w:p>
        </w:tc>
      </w:tr>
      <w:tr w14:paraId="4AF3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09FFDAB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建筑业</w:t>
            </w:r>
          </w:p>
        </w:tc>
        <w:tc>
          <w:tcPr>
            <w:tcW w:w="1313" w:type="dxa"/>
            <w:vAlign w:val="center"/>
          </w:tcPr>
          <w:p w14:paraId="3775650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2DB1CE9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194FDCF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Y≥80000</w:t>
            </w:r>
          </w:p>
        </w:tc>
        <w:tc>
          <w:tcPr>
            <w:tcW w:w="1634" w:type="dxa"/>
            <w:vAlign w:val="center"/>
          </w:tcPr>
          <w:p w14:paraId="27DC9C3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6000≤Y＜80000</w:t>
            </w:r>
          </w:p>
        </w:tc>
        <w:tc>
          <w:tcPr>
            <w:tcW w:w="1545" w:type="dxa"/>
            <w:vAlign w:val="center"/>
          </w:tcPr>
          <w:p w14:paraId="5562A5F4">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300≤Y＜6000</w:t>
            </w:r>
          </w:p>
        </w:tc>
        <w:tc>
          <w:tcPr>
            <w:tcW w:w="776" w:type="dxa"/>
            <w:vAlign w:val="center"/>
          </w:tcPr>
          <w:p w14:paraId="44855AA8">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Y＜300</w:t>
            </w:r>
          </w:p>
        </w:tc>
      </w:tr>
      <w:tr w14:paraId="2786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01D1A2A8">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6259AAC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资产总额(Z)</w:t>
            </w:r>
          </w:p>
        </w:tc>
        <w:tc>
          <w:tcPr>
            <w:tcW w:w="679" w:type="dxa"/>
            <w:vAlign w:val="center"/>
          </w:tcPr>
          <w:p w14:paraId="24F93A1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083530E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Z≥80000</w:t>
            </w:r>
          </w:p>
        </w:tc>
        <w:tc>
          <w:tcPr>
            <w:tcW w:w="1634" w:type="dxa"/>
            <w:vAlign w:val="center"/>
          </w:tcPr>
          <w:p w14:paraId="7BA21DDA">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5000≤Z＜80000</w:t>
            </w:r>
          </w:p>
        </w:tc>
        <w:tc>
          <w:tcPr>
            <w:tcW w:w="1545" w:type="dxa"/>
            <w:vAlign w:val="center"/>
          </w:tcPr>
          <w:p w14:paraId="156031C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300≤Z＜5000</w:t>
            </w:r>
          </w:p>
        </w:tc>
        <w:tc>
          <w:tcPr>
            <w:tcW w:w="776" w:type="dxa"/>
            <w:vAlign w:val="center"/>
          </w:tcPr>
          <w:p w14:paraId="2662634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Z＜300</w:t>
            </w:r>
          </w:p>
        </w:tc>
      </w:tr>
      <w:tr w14:paraId="23F9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6EA0FA7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批发业</w:t>
            </w:r>
          </w:p>
        </w:tc>
        <w:tc>
          <w:tcPr>
            <w:tcW w:w="1313" w:type="dxa"/>
            <w:vAlign w:val="center"/>
          </w:tcPr>
          <w:p w14:paraId="30B6AE0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6B4039B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19F2C0C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X≥200</w:t>
            </w:r>
          </w:p>
        </w:tc>
        <w:tc>
          <w:tcPr>
            <w:tcW w:w="1634" w:type="dxa"/>
            <w:vAlign w:val="center"/>
          </w:tcPr>
          <w:p w14:paraId="10DB4F9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20≤X＜200</w:t>
            </w:r>
          </w:p>
        </w:tc>
        <w:tc>
          <w:tcPr>
            <w:tcW w:w="1545" w:type="dxa"/>
            <w:vAlign w:val="center"/>
          </w:tcPr>
          <w:p w14:paraId="488A1D64">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5≤X＜20</w:t>
            </w:r>
          </w:p>
        </w:tc>
        <w:tc>
          <w:tcPr>
            <w:tcW w:w="776" w:type="dxa"/>
            <w:vAlign w:val="center"/>
          </w:tcPr>
          <w:p w14:paraId="7596599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X＜5</w:t>
            </w:r>
          </w:p>
        </w:tc>
      </w:tr>
      <w:tr w14:paraId="0DA1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24E268BA">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1CD8807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38C40C8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54204CB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Y≥40000</w:t>
            </w:r>
          </w:p>
        </w:tc>
        <w:tc>
          <w:tcPr>
            <w:tcW w:w="1634" w:type="dxa"/>
            <w:vAlign w:val="center"/>
          </w:tcPr>
          <w:p w14:paraId="762CB80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5000≤Y＜40000</w:t>
            </w:r>
          </w:p>
        </w:tc>
        <w:tc>
          <w:tcPr>
            <w:tcW w:w="1545" w:type="dxa"/>
            <w:vAlign w:val="center"/>
          </w:tcPr>
          <w:p w14:paraId="2C9C44A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1000≤Y＜5000</w:t>
            </w:r>
          </w:p>
        </w:tc>
        <w:tc>
          <w:tcPr>
            <w:tcW w:w="776" w:type="dxa"/>
            <w:vAlign w:val="center"/>
          </w:tcPr>
          <w:p w14:paraId="0201799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Y＜1000</w:t>
            </w:r>
          </w:p>
        </w:tc>
      </w:tr>
      <w:tr w14:paraId="167E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19E33DC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零售业</w:t>
            </w:r>
          </w:p>
        </w:tc>
        <w:tc>
          <w:tcPr>
            <w:tcW w:w="1313" w:type="dxa"/>
            <w:vAlign w:val="center"/>
          </w:tcPr>
          <w:p w14:paraId="3DC6CB7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0E79A1C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6B41071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X≥300</w:t>
            </w:r>
          </w:p>
        </w:tc>
        <w:tc>
          <w:tcPr>
            <w:tcW w:w="1634" w:type="dxa"/>
            <w:vAlign w:val="center"/>
          </w:tcPr>
          <w:p w14:paraId="38B90FF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50≤X＜300</w:t>
            </w:r>
          </w:p>
        </w:tc>
        <w:tc>
          <w:tcPr>
            <w:tcW w:w="1545" w:type="dxa"/>
            <w:vAlign w:val="center"/>
          </w:tcPr>
          <w:p w14:paraId="2EA622B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10≤X＜50</w:t>
            </w:r>
          </w:p>
        </w:tc>
        <w:tc>
          <w:tcPr>
            <w:tcW w:w="776" w:type="dxa"/>
            <w:vAlign w:val="center"/>
          </w:tcPr>
          <w:p w14:paraId="368E91D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w:t>
            </w:r>
          </w:p>
        </w:tc>
      </w:tr>
      <w:tr w14:paraId="5E90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0C45225D">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5343F61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7143D16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51C627FA">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Y≥20000</w:t>
            </w:r>
          </w:p>
        </w:tc>
        <w:tc>
          <w:tcPr>
            <w:tcW w:w="1634" w:type="dxa"/>
            <w:vAlign w:val="center"/>
          </w:tcPr>
          <w:p w14:paraId="39F8728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500≤Y＜20000</w:t>
            </w:r>
          </w:p>
        </w:tc>
        <w:tc>
          <w:tcPr>
            <w:tcW w:w="1545" w:type="dxa"/>
            <w:vAlign w:val="center"/>
          </w:tcPr>
          <w:p w14:paraId="0B4E23D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100≤Y＜500</w:t>
            </w:r>
          </w:p>
        </w:tc>
        <w:tc>
          <w:tcPr>
            <w:tcW w:w="776" w:type="dxa"/>
            <w:vAlign w:val="center"/>
          </w:tcPr>
          <w:p w14:paraId="4FC1F2E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w:t>
            </w:r>
          </w:p>
        </w:tc>
      </w:tr>
      <w:tr w14:paraId="63AF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66EB9FA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交通运输业 *</w:t>
            </w:r>
          </w:p>
        </w:tc>
        <w:tc>
          <w:tcPr>
            <w:tcW w:w="1313" w:type="dxa"/>
            <w:vAlign w:val="center"/>
          </w:tcPr>
          <w:p w14:paraId="7858A9D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7C79D8E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698310B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X≥1000</w:t>
            </w:r>
          </w:p>
        </w:tc>
        <w:tc>
          <w:tcPr>
            <w:tcW w:w="1634" w:type="dxa"/>
            <w:vAlign w:val="center"/>
          </w:tcPr>
          <w:p w14:paraId="64257E5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300≤X＜1000</w:t>
            </w:r>
          </w:p>
        </w:tc>
        <w:tc>
          <w:tcPr>
            <w:tcW w:w="1545" w:type="dxa"/>
            <w:vAlign w:val="center"/>
          </w:tcPr>
          <w:p w14:paraId="0D6BE5F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20≤X＜300</w:t>
            </w:r>
          </w:p>
        </w:tc>
        <w:tc>
          <w:tcPr>
            <w:tcW w:w="776" w:type="dxa"/>
            <w:vAlign w:val="center"/>
          </w:tcPr>
          <w:p w14:paraId="7F61BD7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X＜20</w:t>
            </w:r>
          </w:p>
        </w:tc>
      </w:tr>
      <w:tr w14:paraId="1A73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61E639CF">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5844990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5AB0ACA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46DBE16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Y≥30000</w:t>
            </w:r>
          </w:p>
        </w:tc>
        <w:tc>
          <w:tcPr>
            <w:tcW w:w="1634" w:type="dxa"/>
            <w:vAlign w:val="center"/>
          </w:tcPr>
          <w:p w14:paraId="7C62ED6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3000≤Y＜30000</w:t>
            </w:r>
          </w:p>
        </w:tc>
        <w:tc>
          <w:tcPr>
            <w:tcW w:w="1545" w:type="dxa"/>
            <w:vAlign w:val="center"/>
          </w:tcPr>
          <w:p w14:paraId="7A398E9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200≤Y＜3000</w:t>
            </w:r>
          </w:p>
        </w:tc>
        <w:tc>
          <w:tcPr>
            <w:tcW w:w="776" w:type="dxa"/>
            <w:vAlign w:val="center"/>
          </w:tcPr>
          <w:p w14:paraId="0D1FDD2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Y＜200</w:t>
            </w:r>
          </w:p>
        </w:tc>
      </w:tr>
      <w:tr w14:paraId="397D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61E95DB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仓储业*</w:t>
            </w:r>
          </w:p>
        </w:tc>
        <w:tc>
          <w:tcPr>
            <w:tcW w:w="1313" w:type="dxa"/>
            <w:vAlign w:val="center"/>
          </w:tcPr>
          <w:p w14:paraId="50BD7D7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1083105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0F17298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X≥200</w:t>
            </w:r>
          </w:p>
        </w:tc>
        <w:tc>
          <w:tcPr>
            <w:tcW w:w="1634" w:type="dxa"/>
            <w:vAlign w:val="center"/>
          </w:tcPr>
          <w:p w14:paraId="06A1224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100≤X＜200</w:t>
            </w:r>
          </w:p>
        </w:tc>
        <w:tc>
          <w:tcPr>
            <w:tcW w:w="1545" w:type="dxa"/>
            <w:vAlign w:val="center"/>
          </w:tcPr>
          <w:p w14:paraId="6EAC7F1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20≤X＜100</w:t>
            </w:r>
          </w:p>
        </w:tc>
        <w:tc>
          <w:tcPr>
            <w:tcW w:w="776" w:type="dxa"/>
            <w:vAlign w:val="center"/>
          </w:tcPr>
          <w:p w14:paraId="6A938C6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X＜20</w:t>
            </w:r>
          </w:p>
        </w:tc>
      </w:tr>
      <w:tr w14:paraId="2954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202FB219">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60D021C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2BADA29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3F42807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Y≥30000</w:t>
            </w:r>
          </w:p>
        </w:tc>
        <w:tc>
          <w:tcPr>
            <w:tcW w:w="1634" w:type="dxa"/>
            <w:vAlign w:val="center"/>
          </w:tcPr>
          <w:p w14:paraId="7548709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1000≤Y＜30000</w:t>
            </w:r>
          </w:p>
        </w:tc>
        <w:tc>
          <w:tcPr>
            <w:tcW w:w="1545" w:type="dxa"/>
            <w:vAlign w:val="center"/>
          </w:tcPr>
          <w:p w14:paraId="77140C4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100≤Y＜1000</w:t>
            </w:r>
          </w:p>
        </w:tc>
        <w:tc>
          <w:tcPr>
            <w:tcW w:w="776" w:type="dxa"/>
            <w:vAlign w:val="center"/>
          </w:tcPr>
          <w:p w14:paraId="5727B4E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w:t>
            </w:r>
          </w:p>
        </w:tc>
      </w:tr>
      <w:tr w14:paraId="00EC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26E53884">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邮政业</w:t>
            </w:r>
          </w:p>
        </w:tc>
        <w:tc>
          <w:tcPr>
            <w:tcW w:w="1313" w:type="dxa"/>
            <w:vAlign w:val="center"/>
          </w:tcPr>
          <w:p w14:paraId="42B5F24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591D3F5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52142F3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X≥1000</w:t>
            </w:r>
          </w:p>
        </w:tc>
        <w:tc>
          <w:tcPr>
            <w:tcW w:w="1634" w:type="dxa"/>
            <w:vAlign w:val="center"/>
          </w:tcPr>
          <w:p w14:paraId="6B63604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300≤X＜1000</w:t>
            </w:r>
          </w:p>
        </w:tc>
        <w:tc>
          <w:tcPr>
            <w:tcW w:w="1545" w:type="dxa"/>
            <w:vAlign w:val="center"/>
          </w:tcPr>
          <w:p w14:paraId="5E71C98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20≤X＜300</w:t>
            </w:r>
          </w:p>
        </w:tc>
        <w:tc>
          <w:tcPr>
            <w:tcW w:w="776" w:type="dxa"/>
            <w:vAlign w:val="center"/>
          </w:tcPr>
          <w:p w14:paraId="4E4D275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X＜20</w:t>
            </w:r>
          </w:p>
        </w:tc>
      </w:tr>
      <w:tr w14:paraId="4D68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7F9A2DA3">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58D5B18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1907D82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5CFC9A7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Y≥30000</w:t>
            </w:r>
          </w:p>
        </w:tc>
        <w:tc>
          <w:tcPr>
            <w:tcW w:w="1634" w:type="dxa"/>
            <w:vAlign w:val="center"/>
          </w:tcPr>
          <w:p w14:paraId="61BEFE4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2000≤Y＜30000</w:t>
            </w:r>
          </w:p>
        </w:tc>
        <w:tc>
          <w:tcPr>
            <w:tcW w:w="1545" w:type="dxa"/>
            <w:vAlign w:val="center"/>
          </w:tcPr>
          <w:p w14:paraId="772DE054">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100≤Y＜2000</w:t>
            </w:r>
          </w:p>
        </w:tc>
        <w:tc>
          <w:tcPr>
            <w:tcW w:w="776" w:type="dxa"/>
            <w:vAlign w:val="center"/>
          </w:tcPr>
          <w:p w14:paraId="3603DDF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w:t>
            </w:r>
          </w:p>
        </w:tc>
      </w:tr>
      <w:tr w14:paraId="637A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309D7B4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住宿业</w:t>
            </w:r>
          </w:p>
        </w:tc>
        <w:tc>
          <w:tcPr>
            <w:tcW w:w="1313" w:type="dxa"/>
            <w:vAlign w:val="center"/>
          </w:tcPr>
          <w:p w14:paraId="248FD42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3CCB735A">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6415159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X≥300</w:t>
            </w:r>
          </w:p>
        </w:tc>
        <w:tc>
          <w:tcPr>
            <w:tcW w:w="1634" w:type="dxa"/>
            <w:vAlign w:val="center"/>
          </w:tcPr>
          <w:p w14:paraId="17EA302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100≤X＜300</w:t>
            </w:r>
          </w:p>
        </w:tc>
        <w:tc>
          <w:tcPr>
            <w:tcW w:w="1545" w:type="dxa"/>
            <w:vAlign w:val="center"/>
          </w:tcPr>
          <w:p w14:paraId="0E460A0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10≤X＜100</w:t>
            </w:r>
          </w:p>
        </w:tc>
        <w:tc>
          <w:tcPr>
            <w:tcW w:w="776" w:type="dxa"/>
            <w:vAlign w:val="center"/>
          </w:tcPr>
          <w:p w14:paraId="2FFBA1C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w:t>
            </w:r>
          </w:p>
        </w:tc>
      </w:tr>
      <w:tr w14:paraId="68AF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685F34C0">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2777AA4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34CB46C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7567C90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Y≥10000</w:t>
            </w:r>
          </w:p>
        </w:tc>
        <w:tc>
          <w:tcPr>
            <w:tcW w:w="1634" w:type="dxa"/>
            <w:vAlign w:val="center"/>
          </w:tcPr>
          <w:p w14:paraId="29976E2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2000≤Y＜10000</w:t>
            </w:r>
          </w:p>
        </w:tc>
        <w:tc>
          <w:tcPr>
            <w:tcW w:w="1545" w:type="dxa"/>
            <w:vAlign w:val="center"/>
          </w:tcPr>
          <w:p w14:paraId="316A986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100≤Y＜2000</w:t>
            </w:r>
          </w:p>
        </w:tc>
        <w:tc>
          <w:tcPr>
            <w:tcW w:w="776" w:type="dxa"/>
            <w:vAlign w:val="center"/>
          </w:tcPr>
          <w:p w14:paraId="6164878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w:t>
            </w:r>
          </w:p>
        </w:tc>
      </w:tr>
      <w:tr w14:paraId="5619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3E721E1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餐饮业</w:t>
            </w:r>
          </w:p>
        </w:tc>
        <w:tc>
          <w:tcPr>
            <w:tcW w:w="1313" w:type="dxa"/>
            <w:vAlign w:val="center"/>
          </w:tcPr>
          <w:p w14:paraId="3AFA1E1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286062B8">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14B7FFF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X≥300</w:t>
            </w:r>
          </w:p>
        </w:tc>
        <w:tc>
          <w:tcPr>
            <w:tcW w:w="1634" w:type="dxa"/>
            <w:vAlign w:val="center"/>
          </w:tcPr>
          <w:p w14:paraId="71E284E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100≤X＜300</w:t>
            </w:r>
          </w:p>
        </w:tc>
        <w:tc>
          <w:tcPr>
            <w:tcW w:w="1545" w:type="dxa"/>
            <w:vAlign w:val="center"/>
          </w:tcPr>
          <w:p w14:paraId="1A10C51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10≤X＜100</w:t>
            </w:r>
          </w:p>
        </w:tc>
        <w:tc>
          <w:tcPr>
            <w:tcW w:w="776" w:type="dxa"/>
            <w:vAlign w:val="center"/>
          </w:tcPr>
          <w:p w14:paraId="1066E2D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w:t>
            </w:r>
          </w:p>
        </w:tc>
      </w:tr>
      <w:tr w14:paraId="444E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24E78D54">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6225A1A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58B6C70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76FF199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Y≥10000</w:t>
            </w:r>
          </w:p>
        </w:tc>
        <w:tc>
          <w:tcPr>
            <w:tcW w:w="1634" w:type="dxa"/>
            <w:vAlign w:val="center"/>
          </w:tcPr>
          <w:p w14:paraId="33855D7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2000≤Y＜10000</w:t>
            </w:r>
          </w:p>
        </w:tc>
        <w:tc>
          <w:tcPr>
            <w:tcW w:w="1545" w:type="dxa"/>
            <w:vAlign w:val="center"/>
          </w:tcPr>
          <w:p w14:paraId="1E60881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100≤Y＜2000</w:t>
            </w:r>
          </w:p>
        </w:tc>
        <w:tc>
          <w:tcPr>
            <w:tcW w:w="776" w:type="dxa"/>
            <w:vAlign w:val="center"/>
          </w:tcPr>
          <w:p w14:paraId="785086C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w:t>
            </w:r>
          </w:p>
        </w:tc>
      </w:tr>
      <w:tr w14:paraId="3E9C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restart"/>
            <w:vAlign w:val="center"/>
          </w:tcPr>
          <w:p w14:paraId="16C7E41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信息传输业 *</w:t>
            </w:r>
          </w:p>
        </w:tc>
        <w:tc>
          <w:tcPr>
            <w:tcW w:w="1313" w:type="dxa"/>
            <w:vAlign w:val="center"/>
          </w:tcPr>
          <w:p w14:paraId="0D8550B9">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4E7675F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319762E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X≥2000</w:t>
            </w:r>
          </w:p>
        </w:tc>
        <w:tc>
          <w:tcPr>
            <w:tcW w:w="1634" w:type="dxa"/>
            <w:vAlign w:val="center"/>
          </w:tcPr>
          <w:p w14:paraId="17B96B1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100≤X＜2000</w:t>
            </w:r>
          </w:p>
        </w:tc>
        <w:tc>
          <w:tcPr>
            <w:tcW w:w="1545" w:type="dxa"/>
            <w:vAlign w:val="center"/>
          </w:tcPr>
          <w:p w14:paraId="3F4F30C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10≤X＜100</w:t>
            </w:r>
          </w:p>
        </w:tc>
        <w:tc>
          <w:tcPr>
            <w:tcW w:w="776" w:type="dxa"/>
            <w:vAlign w:val="center"/>
          </w:tcPr>
          <w:p w14:paraId="5C0ECB5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w:t>
            </w:r>
          </w:p>
        </w:tc>
      </w:tr>
      <w:tr w14:paraId="7B9A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2029" w:type="dxa"/>
            <w:vMerge w:val="continue"/>
            <w:vAlign w:val="center"/>
          </w:tcPr>
          <w:p w14:paraId="1052D770">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551F9DA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38F10CA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12803B5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Y≥100000</w:t>
            </w:r>
          </w:p>
        </w:tc>
        <w:tc>
          <w:tcPr>
            <w:tcW w:w="1634" w:type="dxa"/>
            <w:vAlign w:val="center"/>
          </w:tcPr>
          <w:p w14:paraId="5C71410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1000≤Y＜100000</w:t>
            </w:r>
          </w:p>
        </w:tc>
        <w:tc>
          <w:tcPr>
            <w:tcW w:w="1545" w:type="dxa"/>
            <w:vAlign w:val="center"/>
          </w:tcPr>
          <w:p w14:paraId="7FD9CF1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100≤Y＜1000</w:t>
            </w:r>
          </w:p>
        </w:tc>
        <w:tc>
          <w:tcPr>
            <w:tcW w:w="776" w:type="dxa"/>
            <w:vAlign w:val="center"/>
          </w:tcPr>
          <w:p w14:paraId="61EA7BB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w:t>
            </w:r>
          </w:p>
        </w:tc>
      </w:tr>
      <w:tr w14:paraId="6F36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exact"/>
          <w:jc w:val="center"/>
        </w:trPr>
        <w:tc>
          <w:tcPr>
            <w:tcW w:w="2029" w:type="dxa"/>
            <w:vMerge w:val="restart"/>
            <w:vAlign w:val="center"/>
          </w:tcPr>
          <w:p w14:paraId="66842E08">
            <w:pPr>
              <w:keepNext/>
              <w:widowControl/>
              <w:wordWrap w:val="0"/>
              <w:spacing w:line="400" w:lineRule="exact"/>
              <w:jc w:val="center"/>
              <w:rPr>
                <w:rFonts w:hint="eastAsia" w:ascii="宋体" w:hAnsi="宋体" w:cs="宋体"/>
                <w:color w:val="auto"/>
                <w:spacing w:val="-12"/>
                <w:kern w:val="0"/>
                <w:sz w:val="21"/>
                <w:szCs w:val="21"/>
              </w:rPr>
            </w:pPr>
            <w:r>
              <w:rPr>
                <w:rFonts w:hint="eastAsia" w:ascii="宋体" w:hAnsi="宋体" w:cs="宋体"/>
                <w:color w:val="auto"/>
                <w:spacing w:val="-12"/>
                <w:kern w:val="0"/>
                <w:sz w:val="21"/>
                <w:szCs w:val="21"/>
              </w:rPr>
              <w:t>软件和信息技术服</w:t>
            </w:r>
            <w:r>
              <w:rPr>
                <w:rFonts w:hint="eastAsia" w:ascii="宋体" w:hAnsi="宋体" w:cs="宋体"/>
                <w:color w:val="auto"/>
                <w:kern w:val="0"/>
                <w:sz w:val="21"/>
                <w:szCs w:val="21"/>
              </w:rPr>
              <w:t>务业</w:t>
            </w:r>
          </w:p>
        </w:tc>
        <w:tc>
          <w:tcPr>
            <w:tcW w:w="1313" w:type="dxa"/>
            <w:vAlign w:val="center"/>
          </w:tcPr>
          <w:p w14:paraId="77E6C82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6B98E1B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6319401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X≥300</w:t>
            </w:r>
          </w:p>
        </w:tc>
        <w:tc>
          <w:tcPr>
            <w:tcW w:w="1634" w:type="dxa"/>
            <w:vAlign w:val="center"/>
          </w:tcPr>
          <w:p w14:paraId="5ABD8FB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100≤X＜300</w:t>
            </w:r>
          </w:p>
        </w:tc>
        <w:tc>
          <w:tcPr>
            <w:tcW w:w="1545" w:type="dxa"/>
            <w:vAlign w:val="center"/>
          </w:tcPr>
          <w:p w14:paraId="35406BDA">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10≤X＜100</w:t>
            </w:r>
          </w:p>
        </w:tc>
        <w:tc>
          <w:tcPr>
            <w:tcW w:w="776" w:type="dxa"/>
            <w:vAlign w:val="center"/>
          </w:tcPr>
          <w:p w14:paraId="03765F6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w:t>
            </w:r>
          </w:p>
        </w:tc>
      </w:tr>
      <w:tr w14:paraId="5790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9" w:type="dxa"/>
            <w:vMerge w:val="continue"/>
            <w:vAlign w:val="center"/>
          </w:tcPr>
          <w:p w14:paraId="104D17B9">
            <w:pPr>
              <w:keepNext/>
              <w:widowControl/>
              <w:wordWrap w:val="0"/>
              <w:spacing w:line="400" w:lineRule="exact"/>
              <w:ind w:firstLine="372" w:firstLineChars="200"/>
              <w:jc w:val="center"/>
              <w:rPr>
                <w:rFonts w:hint="eastAsia" w:ascii="宋体" w:hAnsi="宋体" w:cs="宋体"/>
                <w:color w:val="auto"/>
                <w:spacing w:val="-12"/>
                <w:kern w:val="0"/>
                <w:sz w:val="21"/>
                <w:szCs w:val="21"/>
              </w:rPr>
            </w:pPr>
          </w:p>
        </w:tc>
        <w:tc>
          <w:tcPr>
            <w:tcW w:w="1313" w:type="dxa"/>
            <w:vAlign w:val="center"/>
          </w:tcPr>
          <w:p w14:paraId="7893CB4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58EA500A">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300D632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Y≥10000</w:t>
            </w:r>
          </w:p>
        </w:tc>
        <w:tc>
          <w:tcPr>
            <w:tcW w:w="1634" w:type="dxa"/>
            <w:vAlign w:val="center"/>
          </w:tcPr>
          <w:p w14:paraId="0CA2A37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1000≤Y＜10000</w:t>
            </w:r>
          </w:p>
        </w:tc>
        <w:tc>
          <w:tcPr>
            <w:tcW w:w="1545" w:type="dxa"/>
            <w:vAlign w:val="center"/>
          </w:tcPr>
          <w:p w14:paraId="5666F31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50≤Y＜1000</w:t>
            </w:r>
          </w:p>
        </w:tc>
        <w:tc>
          <w:tcPr>
            <w:tcW w:w="776" w:type="dxa"/>
            <w:vAlign w:val="center"/>
          </w:tcPr>
          <w:p w14:paraId="468781E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Y＜50</w:t>
            </w:r>
          </w:p>
        </w:tc>
      </w:tr>
      <w:tr w14:paraId="3BE5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9" w:type="dxa"/>
            <w:vMerge w:val="restart"/>
            <w:vAlign w:val="center"/>
          </w:tcPr>
          <w:p w14:paraId="5AEB81E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房地产开发经营</w:t>
            </w:r>
          </w:p>
        </w:tc>
        <w:tc>
          <w:tcPr>
            <w:tcW w:w="1313" w:type="dxa"/>
            <w:vAlign w:val="center"/>
          </w:tcPr>
          <w:p w14:paraId="17E2981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6AF16DCA">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4B0DCA8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Y≥200000</w:t>
            </w:r>
          </w:p>
        </w:tc>
        <w:tc>
          <w:tcPr>
            <w:tcW w:w="1634" w:type="dxa"/>
            <w:vAlign w:val="center"/>
          </w:tcPr>
          <w:p w14:paraId="6B1E94E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1000≤Y＜200000</w:t>
            </w:r>
          </w:p>
        </w:tc>
        <w:tc>
          <w:tcPr>
            <w:tcW w:w="1545" w:type="dxa"/>
            <w:vAlign w:val="center"/>
          </w:tcPr>
          <w:p w14:paraId="0F4313D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100≤Y＜1000</w:t>
            </w:r>
          </w:p>
        </w:tc>
        <w:tc>
          <w:tcPr>
            <w:tcW w:w="776" w:type="dxa"/>
            <w:vAlign w:val="center"/>
          </w:tcPr>
          <w:p w14:paraId="1B5C383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Y＜100</w:t>
            </w:r>
          </w:p>
        </w:tc>
      </w:tr>
      <w:tr w14:paraId="3A12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2029" w:type="dxa"/>
            <w:vMerge w:val="continue"/>
            <w:vAlign w:val="center"/>
          </w:tcPr>
          <w:p w14:paraId="00BCCE1A">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663B5EC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资产总额(Z)</w:t>
            </w:r>
          </w:p>
        </w:tc>
        <w:tc>
          <w:tcPr>
            <w:tcW w:w="679" w:type="dxa"/>
            <w:vAlign w:val="center"/>
          </w:tcPr>
          <w:p w14:paraId="0EB1213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3C53FD2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Z≥10000</w:t>
            </w:r>
          </w:p>
        </w:tc>
        <w:tc>
          <w:tcPr>
            <w:tcW w:w="1634" w:type="dxa"/>
            <w:vAlign w:val="center"/>
          </w:tcPr>
          <w:p w14:paraId="7D2336D3">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5000≤Z＜10000</w:t>
            </w:r>
          </w:p>
        </w:tc>
        <w:tc>
          <w:tcPr>
            <w:tcW w:w="1545" w:type="dxa"/>
            <w:vAlign w:val="center"/>
          </w:tcPr>
          <w:p w14:paraId="4AFB3A4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2000≤Z＜5000</w:t>
            </w:r>
          </w:p>
        </w:tc>
        <w:tc>
          <w:tcPr>
            <w:tcW w:w="776" w:type="dxa"/>
            <w:vAlign w:val="center"/>
          </w:tcPr>
          <w:p w14:paraId="22F8B3B4">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Z＜2000</w:t>
            </w:r>
          </w:p>
        </w:tc>
      </w:tr>
      <w:tr w14:paraId="4751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2029" w:type="dxa"/>
            <w:vMerge w:val="restart"/>
            <w:vAlign w:val="center"/>
          </w:tcPr>
          <w:p w14:paraId="7F4546D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物业管理</w:t>
            </w:r>
          </w:p>
        </w:tc>
        <w:tc>
          <w:tcPr>
            <w:tcW w:w="1313" w:type="dxa"/>
            <w:vAlign w:val="center"/>
          </w:tcPr>
          <w:p w14:paraId="1FBCD02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298A1474">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313F6708">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X≥1000</w:t>
            </w:r>
          </w:p>
        </w:tc>
        <w:tc>
          <w:tcPr>
            <w:tcW w:w="1634" w:type="dxa"/>
            <w:vAlign w:val="center"/>
          </w:tcPr>
          <w:p w14:paraId="68605CE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300≤X＜1000</w:t>
            </w:r>
          </w:p>
        </w:tc>
        <w:tc>
          <w:tcPr>
            <w:tcW w:w="1545" w:type="dxa"/>
            <w:vAlign w:val="center"/>
          </w:tcPr>
          <w:p w14:paraId="53D99A5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100≤X＜300</w:t>
            </w:r>
          </w:p>
        </w:tc>
        <w:tc>
          <w:tcPr>
            <w:tcW w:w="776" w:type="dxa"/>
            <w:vAlign w:val="center"/>
          </w:tcPr>
          <w:p w14:paraId="5E037FF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X＜100</w:t>
            </w:r>
          </w:p>
        </w:tc>
      </w:tr>
      <w:tr w14:paraId="3C68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jc w:val="center"/>
        </w:trPr>
        <w:tc>
          <w:tcPr>
            <w:tcW w:w="2029" w:type="dxa"/>
            <w:vMerge w:val="continue"/>
            <w:vAlign w:val="center"/>
          </w:tcPr>
          <w:p w14:paraId="21B6BC88">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7A6B845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营业收入(Y)</w:t>
            </w:r>
          </w:p>
        </w:tc>
        <w:tc>
          <w:tcPr>
            <w:tcW w:w="679" w:type="dxa"/>
            <w:vAlign w:val="center"/>
          </w:tcPr>
          <w:p w14:paraId="09C0329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2D621EA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Y≥5000</w:t>
            </w:r>
          </w:p>
        </w:tc>
        <w:tc>
          <w:tcPr>
            <w:tcW w:w="1634" w:type="dxa"/>
            <w:vAlign w:val="center"/>
          </w:tcPr>
          <w:p w14:paraId="283FBFC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1000≤Y＜5000</w:t>
            </w:r>
          </w:p>
        </w:tc>
        <w:tc>
          <w:tcPr>
            <w:tcW w:w="1545" w:type="dxa"/>
            <w:vAlign w:val="center"/>
          </w:tcPr>
          <w:p w14:paraId="30ADACA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500≤Y＜1000</w:t>
            </w:r>
          </w:p>
        </w:tc>
        <w:tc>
          <w:tcPr>
            <w:tcW w:w="776" w:type="dxa"/>
            <w:vAlign w:val="center"/>
          </w:tcPr>
          <w:p w14:paraId="11C48D2F">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Y＜500</w:t>
            </w:r>
          </w:p>
        </w:tc>
      </w:tr>
      <w:tr w14:paraId="42C8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2029" w:type="dxa"/>
            <w:vMerge w:val="restart"/>
            <w:vAlign w:val="center"/>
          </w:tcPr>
          <w:p w14:paraId="2301A17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租赁和商务服务业</w:t>
            </w:r>
          </w:p>
        </w:tc>
        <w:tc>
          <w:tcPr>
            <w:tcW w:w="1313" w:type="dxa"/>
            <w:vAlign w:val="center"/>
          </w:tcPr>
          <w:p w14:paraId="109CB91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67754CD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1A10E73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X≥300</w:t>
            </w:r>
          </w:p>
        </w:tc>
        <w:tc>
          <w:tcPr>
            <w:tcW w:w="1634" w:type="dxa"/>
            <w:vAlign w:val="center"/>
          </w:tcPr>
          <w:p w14:paraId="1583C59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100≤X＜300</w:t>
            </w:r>
          </w:p>
        </w:tc>
        <w:tc>
          <w:tcPr>
            <w:tcW w:w="1545" w:type="dxa"/>
            <w:vAlign w:val="center"/>
          </w:tcPr>
          <w:p w14:paraId="7B3ED3D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10≤X＜100</w:t>
            </w:r>
          </w:p>
        </w:tc>
        <w:tc>
          <w:tcPr>
            <w:tcW w:w="776" w:type="dxa"/>
            <w:vAlign w:val="center"/>
          </w:tcPr>
          <w:p w14:paraId="3451D79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w:t>
            </w:r>
          </w:p>
        </w:tc>
      </w:tr>
      <w:tr w14:paraId="13E5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029" w:type="dxa"/>
            <w:vMerge w:val="continue"/>
            <w:vAlign w:val="center"/>
          </w:tcPr>
          <w:p w14:paraId="24969A2A">
            <w:pPr>
              <w:keepNext/>
              <w:widowControl/>
              <w:wordWrap w:val="0"/>
              <w:spacing w:line="400" w:lineRule="exact"/>
              <w:ind w:firstLine="420" w:firstLineChars="200"/>
              <w:jc w:val="center"/>
              <w:rPr>
                <w:rFonts w:hint="eastAsia" w:ascii="宋体" w:hAnsi="宋体" w:cs="宋体"/>
                <w:color w:val="auto"/>
                <w:kern w:val="0"/>
                <w:sz w:val="21"/>
                <w:szCs w:val="21"/>
              </w:rPr>
            </w:pPr>
          </w:p>
        </w:tc>
        <w:tc>
          <w:tcPr>
            <w:tcW w:w="1313" w:type="dxa"/>
            <w:vAlign w:val="center"/>
          </w:tcPr>
          <w:p w14:paraId="40A50B42">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资产总额(Z)</w:t>
            </w:r>
          </w:p>
        </w:tc>
        <w:tc>
          <w:tcPr>
            <w:tcW w:w="679" w:type="dxa"/>
            <w:vAlign w:val="center"/>
          </w:tcPr>
          <w:p w14:paraId="16ADC031">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万元</w:t>
            </w:r>
          </w:p>
        </w:tc>
        <w:tc>
          <w:tcPr>
            <w:tcW w:w="1080" w:type="dxa"/>
            <w:vAlign w:val="center"/>
          </w:tcPr>
          <w:p w14:paraId="22B2C9C8">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Z≥120000</w:t>
            </w:r>
          </w:p>
        </w:tc>
        <w:tc>
          <w:tcPr>
            <w:tcW w:w="1634" w:type="dxa"/>
            <w:vAlign w:val="center"/>
          </w:tcPr>
          <w:p w14:paraId="3FF3B70D">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8000≤Z＜120000</w:t>
            </w:r>
          </w:p>
        </w:tc>
        <w:tc>
          <w:tcPr>
            <w:tcW w:w="1545" w:type="dxa"/>
            <w:vAlign w:val="center"/>
          </w:tcPr>
          <w:p w14:paraId="03C24CD0">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100≤Z＜8000</w:t>
            </w:r>
          </w:p>
        </w:tc>
        <w:tc>
          <w:tcPr>
            <w:tcW w:w="776" w:type="dxa"/>
            <w:vAlign w:val="center"/>
          </w:tcPr>
          <w:p w14:paraId="500967E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Z＜100</w:t>
            </w:r>
          </w:p>
        </w:tc>
      </w:tr>
      <w:tr w14:paraId="535A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exact"/>
          <w:jc w:val="center"/>
        </w:trPr>
        <w:tc>
          <w:tcPr>
            <w:tcW w:w="2029" w:type="dxa"/>
            <w:vAlign w:val="center"/>
          </w:tcPr>
          <w:p w14:paraId="536F0F9B">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其他未列明行业 *</w:t>
            </w:r>
          </w:p>
        </w:tc>
        <w:tc>
          <w:tcPr>
            <w:tcW w:w="1313" w:type="dxa"/>
            <w:vAlign w:val="center"/>
          </w:tcPr>
          <w:p w14:paraId="66B68F17">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从业人员(X)</w:t>
            </w:r>
          </w:p>
        </w:tc>
        <w:tc>
          <w:tcPr>
            <w:tcW w:w="679" w:type="dxa"/>
            <w:vAlign w:val="center"/>
          </w:tcPr>
          <w:p w14:paraId="049C40C6">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人</w:t>
            </w:r>
          </w:p>
        </w:tc>
        <w:tc>
          <w:tcPr>
            <w:tcW w:w="1080" w:type="dxa"/>
            <w:vAlign w:val="center"/>
          </w:tcPr>
          <w:p w14:paraId="796D901E">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X≥300</w:t>
            </w:r>
          </w:p>
        </w:tc>
        <w:tc>
          <w:tcPr>
            <w:tcW w:w="1634" w:type="dxa"/>
            <w:vAlign w:val="center"/>
          </w:tcPr>
          <w:p w14:paraId="7B3EC4D5">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100≤X＜300</w:t>
            </w:r>
          </w:p>
        </w:tc>
        <w:tc>
          <w:tcPr>
            <w:tcW w:w="1545" w:type="dxa"/>
            <w:vAlign w:val="center"/>
          </w:tcPr>
          <w:p w14:paraId="32121BFC">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10≤X＜100</w:t>
            </w:r>
          </w:p>
        </w:tc>
        <w:tc>
          <w:tcPr>
            <w:tcW w:w="776" w:type="dxa"/>
            <w:vAlign w:val="center"/>
          </w:tcPr>
          <w:p w14:paraId="7BC86F14">
            <w:pPr>
              <w:keepNext/>
              <w:widowControl/>
              <w:wordWrap w:val="0"/>
              <w:spacing w:line="400" w:lineRule="exact"/>
              <w:jc w:val="center"/>
              <w:rPr>
                <w:rFonts w:hint="eastAsia" w:ascii="宋体" w:hAnsi="宋体" w:cs="宋体"/>
                <w:color w:val="auto"/>
                <w:kern w:val="0"/>
                <w:sz w:val="21"/>
                <w:szCs w:val="21"/>
              </w:rPr>
            </w:pPr>
            <w:r>
              <w:rPr>
                <w:rFonts w:hint="eastAsia" w:ascii="宋体" w:hAnsi="宋体" w:cs="宋体"/>
                <w:color w:val="auto"/>
                <w:kern w:val="0"/>
                <w:sz w:val="21"/>
                <w:szCs w:val="21"/>
              </w:rPr>
              <w:t>X＜10</w:t>
            </w:r>
          </w:p>
        </w:tc>
      </w:tr>
    </w:tbl>
    <w:p w14:paraId="4CFAA1D1">
      <w:pPr>
        <w:keepNext/>
        <w:widowControl/>
        <w:wordWrap w:val="0"/>
        <w:spacing w:line="400" w:lineRule="exact"/>
        <w:ind w:firstLine="452" w:firstLineChars="200"/>
        <w:rPr>
          <w:rFonts w:hint="eastAsia" w:ascii="宋体" w:hAnsi="宋体" w:cs="宋体"/>
          <w:color w:val="auto"/>
          <w:spacing w:val="8"/>
          <w:kern w:val="0"/>
          <w:sz w:val="21"/>
          <w:szCs w:val="21"/>
        </w:rPr>
      </w:pPr>
      <w:r>
        <w:rPr>
          <w:rFonts w:hint="eastAsia" w:ascii="宋体" w:hAnsi="宋体" w:cs="宋体"/>
          <w:color w:val="auto"/>
          <w:spacing w:val="8"/>
          <w:kern w:val="0"/>
          <w:sz w:val="21"/>
          <w:szCs w:val="21"/>
        </w:rPr>
        <w:t>说明：</w:t>
      </w:r>
    </w:p>
    <w:p w14:paraId="461EB893">
      <w:pPr>
        <w:keepNext/>
        <w:wordWrap w:val="0"/>
        <w:spacing w:line="400" w:lineRule="exact"/>
        <w:ind w:firstLine="452" w:firstLineChars="200"/>
        <w:rPr>
          <w:rFonts w:hint="eastAsia" w:ascii="宋体" w:hAnsi="宋体" w:cs="宋体"/>
          <w:color w:val="auto"/>
          <w:spacing w:val="8"/>
          <w:kern w:val="0"/>
          <w:sz w:val="21"/>
          <w:szCs w:val="21"/>
        </w:rPr>
      </w:pPr>
      <w:r>
        <w:rPr>
          <w:rFonts w:hint="eastAsia" w:ascii="宋体" w:hAnsi="宋体" w:cs="宋体"/>
          <w:color w:val="auto"/>
          <w:spacing w:val="8"/>
          <w:kern w:val="0"/>
          <w:sz w:val="21"/>
          <w:szCs w:val="21"/>
        </w:rPr>
        <w:t>1.大型、中型和小型企业须同时满足所列指标的下限，否则下划一档；微型企业只</w:t>
      </w:r>
      <w:r>
        <w:rPr>
          <w:rFonts w:hint="eastAsia" w:ascii="宋体" w:hAnsi="宋体" w:cs="宋体"/>
          <w:color w:val="auto"/>
          <w:spacing w:val="8"/>
          <w:kern w:val="0"/>
          <w:sz w:val="21"/>
          <w:szCs w:val="21"/>
          <w:lang w:eastAsia="zh-CN"/>
        </w:rPr>
        <w:t>需</w:t>
      </w:r>
      <w:r>
        <w:rPr>
          <w:rFonts w:hint="eastAsia" w:ascii="宋体" w:hAnsi="宋体" w:cs="宋体"/>
          <w:color w:val="auto"/>
          <w:spacing w:val="8"/>
          <w:kern w:val="0"/>
          <w:sz w:val="21"/>
          <w:szCs w:val="21"/>
        </w:rPr>
        <w:t>满足所列指标中的一项即可。</w:t>
      </w:r>
    </w:p>
    <w:p w14:paraId="239BBD97">
      <w:pPr>
        <w:keepNext/>
        <w:wordWrap w:val="0"/>
        <w:spacing w:line="400" w:lineRule="exact"/>
        <w:ind w:firstLine="452" w:firstLineChars="200"/>
        <w:rPr>
          <w:rFonts w:hint="eastAsia" w:ascii="宋体" w:hAnsi="宋体" w:cs="宋体"/>
          <w:color w:val="auto"/>
          <w:spacing w:val="8"/>
          <w:kern w:val="0"/>
          <w:sz w:val="21"/>
          <w:szCs w:val="21"/>
        </w:rPr>
      </w:pPr>
      <w:r>
        <w:rPr>
          <w:rFonts w:hint="eastAsia" w:ascii="宋体" w:hAnsi="宋体" w:cs="宋体"/>
          <w:color w:val="auto"/>
          <w:spacing w:val="8"/>
          <w:kern w:val="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8C509B2">
      <w:pPr>
        <w:keepNext/>
        <w:wordWrap w:val="0"/>
        <w:spacing w:line="400" w:lineRule="exact"/>
        <w:ind w:firstLine="452" w:firstLineChars="200"/>
        <w:rPr>
          <w:rFonts w:hint="eastAsia" w:ascii="宋体" w:hAnsi="宋体" w:cs="宋体"/>
          <w:color w:val="auto"/>
          <w:spacing w:val="8"/>
          <w:kern w:val="0"/>
          <w:sz w:val="21"/>
          <w:szCs w:val="21"/>
        </w:rPr>
      </w:pPr>
      <w:r>
        <w:rPr>
          <w:rFonts w:hint="eastAsia" w:ascii="宋体" w:hAnsi="宋体" w:cs="宋体"/>
          <w:color w:val="auto"/>
          <w:spacing w:val="8"/>
          <w:kern w:val="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EAA7D9A">
      <w:pPr>
        <w:rPr>
          <w:color w:val="auto"/>
        </w:rPr>
        <w:sectPr>
          <w:headerReference r:id="rId12" w:type="first"/>
          <w:footerReference r:id="rId14" w:type="first"/>
          <w:footerReference r:id="rId13" w:type="default"/>
          <w:pgSz w:w="11905" w:h="16838"/>
          <w:pgMar w:top="1327" w:right="1701" w:bottom="1383" w:left="1701" w:header="850" w:footer="850" w:gutter="0"/>
          <w:pgNumType w:fmt="decimal"/>
          <w:cols w:space="0" w:num="1"/>
          <w:docGrid w:type="lines" w:linePitch="425" w:charSpace="0"/>
        </w:sectPr>
      </w:pPr>
    </w:p>
    <w:p w14:paraId="06547593">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2、残疾人福利性单位声明函（如有）</w:t>
      </w:r>
    </w:p>
    <w:p w14:paraId="135B6E42">
      <w:pPr>
        <w:spacing w:line="360" w:lineRule="auto"/>
        <w:ind w:firstLine="420" w:firstLineChars="200"/>
        <w:jc w:val="center"/>
        <w:rPr>
          <w:rFonts w:hint="eastAsia" w:ascii="宋体" w:hAnsi="宋体" w:eastAsia="宋体" w:cs="宋体"/>
          <w:color w:val="auto"/>
          <w:sz w:val="21"/>
          <w:szCs w:val="21"/>
        </w:rPr>
      </w:pPr>
      <w:r>
        <w:rPr>
          <w:rFonts w:hint="eastAsia" w:ascii="宋体" w:hAnsi="宋体" w:cs="宋体"/>
          <w:color w:val="auto"/>
          <w:sz w:val="21"/>
          <w:szCs w:val="21"/>
        </w:rPr>
        <w:t>（属于残疾人福利企业的填写，不属于的无需填写此项内容）</w:t>
      </w:r>
    </w:p>
    <w:p w14:paraId="35A95F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单位的</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项目采购活动提供本单位制造的货物（由本单位承担工程/提供服务），或者提供其他残疾人福利性单位制造的货物（不包括使用非残疾人福利性单位注册商标的货物）。</w:t>
      </w:r>
    </w:p>
    <w:p w14:paraId="077D736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本单位对上述声明的真实性负责。如有虚假，将依法承担相应责任。</w:t>
      </w:r>
    </w:p>
    <w:p w14:paraId="6CE95E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lang w:eastAsia="zh-CN"/>
        </w:rPr>
      </w:pPr>
    </w:p>
    <w:p w14:paraId="5C7BC5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u w:val="single"/>
        </w:rPr>
      </w:pPr>
      <w:r>
        <w:rPr>
          <w:rFonts w:hint="eastAsia" w:ascii="宋体" w:hAnsi="宋体" w:cs="宋体"/>
          <w:color w:val="auto"/>
          <w:sz w:val="21"/>
          <w:szCs w:val="21"/>
          <w:lang w:eastAsia="zh-CN"/>
        </w:rPr>
        <w:t>投标人</w:t>
      </w:r>
      <w:r>
        <w:rPr>
          <w:rFonts w:hint="eastAsia" w:ascii="宋体" w:hAnsi="宋体" w:cs="宋体"/>
          <w:color w:val="auto"/>
          <w:sz w:val="21"/>
          <w:szCs w:val="21"/>
        </w:rPr>
        <w:t>名称（单位电子签章）：</w:t>
      </w:r>
    </w:p>
    <w:p w14:paraId="385222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rPr>
        <w:t>日期</w:t>
      </w:r>
      <w:r>
        <w:rPr>
          <w:rFonts w:hint="eastAsia" w:ascii="宋体" w:hAnsi="宋体" w:cs="宋体"/>
          <w:color w:val="auto"/>
          <w:sz w:val="21"/>
          <w:szCs w:val="21"/>
          <w:lang w:eastAsia="zh-CN"/>
        </w:rPr>
        <w:t>：</w:t>
      </w:r>
    </w:p>
    <w:p w14:paraId="11B9E5C1">
      <w:pPr>
        <w:spacing w:line="360" w:lineRule="auto"/>
        <w:ind w:firstLine="420" w:firstLineChars="200"/>
        <w:rPr>
          <w:rFonts w:hint="eastAsia" w:ascii="宋体" w:hAnsi="宋体" w:cs="宋体"/>
          <w:color w:val="auto"/>
          <w:sz w:val="21"/>
          <w:szCs w:val="21"/>
        </w:rPr>
      </w:pPr>
    </w:p>
    <w:p w14:paraId="591AEB86">
      <w:pPr>
        <w:spacing w:line="360" w:lineRule="auto"/>
        <w:ind w:firstLine="420" w:firstLineChars="200"/>
        <w:rPr>
          <w:rFonts w:hint="eastAsia" w:ascii="宋体" w:hAnsi="宋体" w:cs="宋体"/>
          <w:color w:val="auto"/>
          <w:sz w:val="21"/>
          <w:szCs w:val="21"/>
        </w:rPr>
      </w:pPr>
    </w:p>
    <w:p w14:paraId="10D41923">
      <w:pPr>
        <w:rPr>
          <w:rFonts w:hint="eastAsia" w:ascii="宋体" w:hAnsi="宋体" w:cs="宋体"/>
          <w:color w:val="auto"/>
          <w:sz w:val="21"/>
          <w:szCs w:val="21"/>
        </w:rPr>
      </w:pPr>
      <w:r>
        <w:rPr>
          <w:rFonts w:hint="eastAsia" w:ascii="宋体" w:hAnsi="宋体" w:cs="宋体"/>
          <w:color w:val="auto"/>
          <w:sz w:val="21"/>
          <w:szCs w:val="21"/>
        </w:rPr>
        <w:br w:type="page"/>
      </w:r>
    </w:p>
    <w:p w14:paraId="33D51C65">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3、监狱企业证明文件（如有）</w:t>
      </w:r>
    </w:p>
    <w:p w14:paraId="11AF2FE0">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cs="宋体"/>
          <w:color w:val="auto"/>
          <w:sz w:val="21"/>
          <w:szCs w:val="21"/>
          <w:lang w:val="en-US" w:eastAsia="zh-CN"/>
        </w:rPr>
        <w:t>20</w:t>
      </w:r>
      <w:r>
        <w:rPr>
          <w:rFonts w:hint="eastAsia" w:ascii="宋体" w:hAnsi="宋体" w:cs="宋体"/>
          <w:color w:val="auto"/>
          <w:sz w:val="21"/>
          <w:szCs w:val="21"/>
          <w:lang w:eastAsia="zh-CN"/>
        </w:rPr>
        <w:t>%</w:t>
      </w:r>
      <w:r>
        <w:rPr>
          <w:rFonts w:hint="eastAsia" w:ascii="宋体" w:hAnsi="宋体" w:cs="宋体"/>
          <w:color w:val="auto"/>
          <w:sz w:val="21"/>
          <w:szCs w:val="21"/>
        </w:rPr>
        <w:t>的价格扣除，但必须提供由省级或以上监狱管理局、戒毒管理局（含新疆生产建设兵团）出具的属于监狱企业的证明文件，否则评审时不予价格扣除优惠。</w:t>
      </w:r>
    </w:p>
    <w:p w14:paraId="08CC6E68">
      <w:pPr>
        <w:spacing w:line="360" w:lineRule="auto"/>
        <w:jc w:val="center"/>
        <w:rPr>
          <w:rFonts w:hint="eastAsia" w:ascii="宋体" w:hAnsi="宋体" w:cs="宋体"/>
          <w:color w:val="auto"/>
          <w:sz w:val="21"/>
          <w:szCs w:val="21"/>
        </w:rPr>
      </w:pPr>
    </w:p>
    <w:p w14:paraId="25B450F1">
      <w:pPr>
        <w:spacing w:line="360" w:lineRule="auto"/>
        <w:jc w:val="center"/>
        <w:rPr>
          <w:rFonts w:hint="eastAsia" w:ascii="宋体" w:hAnsi="宋体" w:cs="宋体"/>
          <w:color w:val="auto"/>
          <w:sz w:val="21"/>
          <w:szCs w:val="21"/>
        </w:rPr>
      </w:pPr>
    </w:p>
    <w:p w14:paraId="1191FA21">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注：在投标文件中附扫描件。</w:t>
      </w:r>
    </w:p>
    <w:p w14:paraId="0C98C256">
      <w:pPr>
        <w:rPr>
          <w:rFonts w:hint="eastAsia" w:cs="宋体"/>
          <w:b/>
          <w:color w:val="auto"/>
          <w:sz w:val="21"/>
          <w:szCs w:val="21"/>
          <w:highlight w:val="none"/>
          <w:shd w:val="clear" w:color="auto" w:fill="auto"/>
          <w:lang w:val="en-US" w:eastAsia="zh-CN"/>
        </w:rPr>
      </w:pPr>
      <w:r>
        <w:rPr>
          <w:rFonts w:hint="eastAsia" w:ascii="宋体" w:hAnsi="宋体" w:cs="宋体"/>
          <w:color w:val="auto"/>
          <w:sz w:val="21"/>
          <w:szCs w:val="21"/>
        </w:rPr>
        <w:br w:type="page"/>
      </w:r>
    </w:p>
    <w:p w14:paraId="4362C01A">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4</w:t>
      </w:r>
      <w:r>
        <w:rPr>
          <w:rFonts w:hint="eastAsia" w:asciiTheme="minorEastAsia" w:hAnsiTheme="minorEastAsia" w:eastAsiaTheme="minorEastAsia" w:cstheme="minorEastAsia"/>
          <w:b/>
          <w:bCs/>
          <w:color w:val="auto"/>
          <w:sz w:val="24"/>
          <w:szCs w:val="24"/>
        </w:rPr>
        <w:t>、采购代理服务费承诺函</w:t>
      </w:r>
    </w:p>
    <w:p w14:paraId="36B30963">
      <w:pPr>
        <w:pStyle w:val="22"/>
        <w:pageBreakBefore w:val="0"/>
        <w:shd w:val="clear" w:color="auto" w:fill="auto"/>
        <w:kinsoku/>
        <w:wordWrap/>
        <w:overflowPunct/>
        <w:topLinePunct w:val="0"/>
        <w:bidi w:val="0"/>
        <w:adjustRightInd/>
        <w:snapToGrid/>
        <w:spacing w:before="0" w:beforeLines="0" w:beforeAutospacing="0" w:after="0" w:afterLines="0" w:afterAutospacing="0"/>
        <w:ind w:left="0" w:leftChars="0" w:right="0" w:rightChars="0"/>
        <w:jc w:val="both"/>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 </w:t>
      </w:r>
    </w:p>
    <w:p w14:paraId="3D3F58B4">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jc w:val="both"/>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致</w:t>
      </w:r>
      <w:r>
        <w:rPr>
          <w:rFonts w:hint="eastAsia" w:ascii="宋体" w:hAnsi="宋体" w:eastAsia="宋体" w:cs="宋体"/>
          <w:color w:val="auto"/>
          <w:spacing w:val="8"/>
          <w:sz w:val="21"/>
          <w:szCs w:val="21"/>
          <w:highlight w:val="none"/>
          <w:u w:val="single"/>
          <w:shd w:val="clear" w:color="auto" w:fill="auto"/>
        </w:rPr>
        <w:t>（采购人及采购代理机构） </w:t>
      </w:r>
      <w:r>
        <w:rPr>
          <w:rFonts w:hint="eastAsia" w:ascii="宋体" w:hAnsi="宋体" w:eastAsia="宋体" w:cs="宋体"/>
          <w:color w:val="auto"/>
          <w:spacing w:val="8"/>
          <w:sz w:val="21"/>
          <w:szCs w:val="21"/>
          <w:highlight w:val="none"/>
          <w:shd w:val="clear" w:color="auto" w:fill="auto"/>
        </w:rPr>
        <w:t>：</w:t>
      </w:r>
    </w:p>
    <w:p w14:paraId="11CB518B">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firstLine="480"/>
        <w:jc w:val="both"/>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我们在贵公司组织的（项目名称：</w:t>
      </w:r>
      <w:r>
        <w:rPr>
          <w:rFonts w:hint="eastAsia" w:ascii="宋体" w:hAnsi="宋体" w:eastAsia="宋体" w:cs="宋体"/>
          <w:color w:val="auto"/>
          <w:spacing w:val="8"/>
          <w:sz w:val="21"/>
          <w:szCs w:val="21"/>
          <w:highlight w:val="none"/>
          <w:u w:val="single"/>
          <w:shd w:val="clear" w:color="auto" w:fill="auto"/>
        </w:rPr>
        <w:t xml:space="preserve">     </w:t>
      </w:r>
      <w:r>
        <w:rPr>
          <w:rFonts w:hint="eastAsia" w:ascii="宋体" w:hAnsi="宋体" w:eastAsia="宋体" w:cs="宋体"/>
          <w:color w:val="auto"/>
          <w:spacing w:val="8"/>
          <w:sz w:val="21"/>
          <w:szCs w:val="21"/>
          <w:highlight w:val="none"/>
          <w:shd w:val="clear" w:color="auto" w:fill="auto"/>
        </w:rPr>
        <w:t>，采购编号：</w:t>
      </w:r>
      <w:r>
        <w:rPr>
          <w:rFonts w:hint="eastAsia" w:ascii="宋体" w:hAnsi="宋体" w:eastAsia="宋体" w:cs="宋体"/>
          <w:color w:val="auto"/>
          <w:spacing w:val="8"/>
          <w:sz w:val="21"/>
          <w:szCs w:val="21"/>
          <w:highlight w:val="none"/>
          <w:u w:val="single"/>
          <w:shd w:val="clear" w:color="auto" w:fill="auto"/>
        </w:rPr>
        <w:t xml:space="preserve">     </w:t>
      </w:r>
      <w:r>
        <w:rPr>
          <w:rFonts w:hint="eastAsia" w:ascii="宋体" w:hAnsi="宋体" w:eastAsia="宋体" w:cs="宋体"/>
          <w:color w:val="auto"/>
          <w:spacing w:val="8"/>
          <w:sz w:val="21"/>
          <w:szCs w:val="21"/>
          <w:highlight w:val="none"/>
          <w:shd w:val="clear" w:color="auto" w:fill="auto"/>
        </w:rPr>
        <w:t>）招标采购中若获中标（成交），我们保证在中标(成交）结果公告发布后</w:t>
      </w:r>
      <w:r>
        <w:rPr>
          <w:rFonts w:hint="eastAsia" w:cs="宋体"/>
          <w:color w:val="auto"/>
          <w:spacing w:val="8"/>
          <w:sz w:val="21"/>
          <w:szCs w:val="21"/>
          <w:highlight w:val="none"/>
          <w:shd w:val="clear" w:color="auto" w:fill="auto"/>
          <w:lang w:val="en-US" w:eastAsia="zh-CN"/>
        </w:rPr>
        <w:t>1</w:t>
      </w:r>
      <w:r>
        <w:rPr>
          <w:rFonts w:hint="eastAsia" w:ascii="宋体" w:hAnsi="宋体" w:eastAsia="宋体" w:cs="宋体"/>
          <w:color w:val="auto"/>
          <w:spacing w:val="8"/>
          <w:sz w:val="21"/>
          <w:szCs w:val="21"/>
          <w:highlight w:val="none"/>
          <w:shd w:val="clear" w:color="auto" w:fill="auto"/>
        </w:rPr>
        <w:t>个工作日内，按招标文件的规定，以支票、银行转账、汇票或现金，向贵公司一次性支付</w:t>
      </w:r>
      <w:r>
        <w:rPr>
          <w:rFonts w:hint="eastAsia" w:eastAsia="宋体" w:cs="宋体"/>
          <w:color w:val="auto"/>
          <w:spacing w:val="8"/>
          <w:sz w:val="21"/>
          <w:szCs w:val="21"/>
          <w:highlight w:val="none"/>
          <w:shd w:val="clear" w:color="auto" w:fill="auto"/>
          <w:lang w:eastAsia="zh-CN"/>
        </w:rPr>
        <w:t>采购代理</w:t>
      </w:r>
      <w:r>
        <w:rPr>
          <w:rFonts w:hint="eastAsia" w:ascii="宋体" w:hAnsi="宋体" w:eastAsia="宋体" w:cs="宋体"/>
          <w:color w:val="auto"/>
          <w:spacing w:val="8"/>
          <w:sz w:val="21"/>
          <w:szCs w:val="21"/>
          <w:highlight w:val="none"/>
          <w:shd w:val="clear" w:color="auto" w:fill="auto"/>
        </w:rPr>
        <w:t>服务费用。否则，由此产生的一切法律后果和责任由我公司承担。我公司声明放弃对此提出任何异议和追索的权利。</w:t>
      </w:r>
    </w:p>
    <w:p w14:paraId="4A1FC70E">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firstLine="452" w:firstLineChars="200"/>
        <w:jc w:val="both"/>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特此承诺。</w:t>
      </w:r>
    </w:p>
    <w:p w14:paraId="4EC62106">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jc w:val="both"/>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 </w:t>
      </w:r>
    </w:p>
    <w:p w14:paraId="6EF4ED56">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jc w:val="both"/>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 </w:t>
      </w:r>
    </w:p>
    <w:p w14:paraId="2EBA10D8">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firstLine="465"/>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供应商名称：</w:t>
      </w:r>
      <w:r>
        <w:rPr>
          <w:rFonts w:hint="eastAsia" w:ascii="宋体" w:hAnsi="宋体" w:eastAsia="宋体" w:cs="宋体"/>
          <w:color w:val="auto"/>
          <w:spacing w:val="8"/>
          <w:sz w:val="21"/>
          <w:szCs w:val="21"/>
          <w:highlight w:val="none"/>
          <w:u w:val="single"/>
          <w:shd w:val="clear" w:color="auto" w:fill="auto"/>
        </w:rPr>
        <w:t>          </w:t>
      </w:r>
      <w:r>
        <w:rPr>
          <w:rFonts w:hint="eastAsia" w:ascii="宋体" w:hAnsi="宋体" w:eastAsia="宋体" w:cs="宋体"/>
          <w:color w:val="auto"/>
          <w:spacing w:val="8"/>
          <w:sz w:val="21"/>
          <w:szCs w:val="21"/>
          <w:highlight w:val="none"/>
          <w:shd w:val="clear" w:color="auto" w:fill="auto"/>
        </w:rPr>
        <w:t>（单位电子签章）</w:t>
      </w:r>
    </w:p>
    <w:p w14:paraId="46A07944">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firstLine="465"/>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法定代表人或授权代表：</w:t>
      </w:r>
      <w:r>
        <w:rPr>
          <w:rFonts w:hint="eastAsia" w:ascii="宋体" w:hAnsi="宋体" w:eastAsia="宋体" w:cs="宋体"/>
          <w:color w:val="auto"/>
          <w:spacing w:val="8"/>
          <w:sz w:val="21"/>
          <w:szCs w:val="21"/>
          <w:highlight w:val="none"/>
          <w:u w:val="single"/>
          <w:shd w:val="clear" w:color="auto" w:fill="auto"/>
        </w:rPr>
        <w:t>      </w:t>
      </w:r>
      <w:r>
        <w:rPr>
          <w:rFonts w:hint="eastAsia" w:ascii="宋体" w:hAnsi="宋体" w:eastAsia="宋体" w:cs="宋体"/>
          <w:color w:val="auto"/>
          <w:spacing w:val="8"/>
          <w:sz w:val="21"/>
          <w:szCs w:val="21"/>
          <w:highlight w:val="none"/>
          <w:shd w:val="clear" w:color="auto" w:fill="auto"/>
        </w:rPr>
        <w:t>（</w:t>
      </w:r>
      <w:r>
        <w:rPr>
          <w:rFonts w:hint="eastAsia" w:cs="宋体"/>
          <w:color w:val="auto"/>
          <w:spacing w:val="8"/>
          <w:sz w:val="21"/>
          <w:szCs w:val="21"/>
          <w:highlight w:val="none"/>
          <w:shd w:val="clear" w:color="auto" w:fill="auto"/>
          <w:lang w:eastAsia="zh-CN"/>
        </w:rPr>
        <w:t>签字</w:t>
      </w:r>
      <w:r>
        <w:rPr>
          <w:rFonts w:hint="eastAsia" w:ascii="宋体" w:hAnsi="宋体" w:eastAsia="宋体" w:cs="宋体"/>
          <w:color w:val="auto"/>
          <w:spacing w:val="8"/>
          <w:sz w:val="21"/>
          <w:szCs w:val="21"/>
          <w:highlight w:val="none"/>
          <w:shd w:val="clear" w:color="auto" w:fill="auto"/>
        </w:rPr>
        <w:t>或盖章）</w:t>
      </w:r>
    </w:p>
    <w:p w14:paraId="6270704D">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firstLine="480"/>
        <w:jc w:val="both"/>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日期：</w:t>
      </w:r>
      <w:r>
        <w:rPr>
          <w:rFonts w:hint="eastAsia" w:ascii="宋体" w:hAnsi="宋体" w:eastAsia="宋体" w:cs="宋体"/>
          <w:color w:val="auto"/>
          <w:spacing w:val="8"/>
          <w:sz w:val="21"/>
          <w:szCs w:val="21"/>
          <w:highlight w:val="none"/>
          <w:u w:val="single"/>
          <w:shd w:val="clear" w:color="auto" w:fill="auto"/>
        </w:rPr>
        <w:t>              </w:t>
      </w:r>
    </w:p>
    <w:p w14:paraId="0D163405">
      <w:pPr>
        <w:pStyle w:val="22"/>
        <w:pageBreakBefore w:val="0"/>
        <w:shd w:val="clear" w:color="auto" w:fill="auto"/>
        <w:kinsoku/>
        <w:wordWrap/>
        <w:overflowPunct/>
        <w:topLinePunct w:val="0"/>
        <w:bidi w:val="0"/>
        <w:adjustRightInd/>
        <w:snapToGrid/>
        <w:spacing w:before="0" w:beforeLines="0" w:beforeAutospacing="0" w:after="0" w:afterLines="0" w:afterAutospacing="0" w:line="360" w:lineRule="auto"/>
        <w:ind w:left="0" w:leftChars="0" w:right="0" w:rightChars="0"/>
        <w:jc w:val="both"/>
        <w:rPr>
          <w:rFonts w:hint="eastAsia" w:ascii="宋体" w:hAnsi="宋体" w:eastAsia="宋体" w:cs="宋体"/>
          <w:color w:val="auto"/>
          <w:spacing w:val="8"/>
          <w:sz w:val="21"/>
          <w:szCs w:val="21"/>
          <w:highlight w:val="none"/>
          <w:shd w:val="clear" w:color="auto" w:fill="auto"/>
        </w:rPr>
      </w:pPr>
      <w:r>
        <w:rPr>
          <w:rFonts w:hint="eastAsia" w:ascii="宋体" w:hAnsi="宋体" w:eastAsia="宋体" w:cs="宋体"/>
          <w:color w:val="auto"/>
          <w:spacing w:val="8"/>
          <w:sz w:val="21"/>
          <w:szCs w:val="21"/>
          <w:highlight w:val="none"/>
          <w:shd w:val="clear" w:color="auto" w:fill="auto"/>
        </w:rPr>
        <w:t> </w:t>
      </w:r>
    </w:p>
    <w:p w14:paraId="7E77BE29">
      <w:pPr>
        <w:pageBreakBefore w:val="0"/>
        <w:kinsoku/>
        <w:wordWrap/>
        <w:overflowPunct/>
        <w:topLinePunct w:val="0"/>
        <w:bidi w:val="0"/>
        <w:adjustRightInd/>
        <w:snapToGrid/>
        <w:ind w:left="0" w:leftChars="0" w:right="0" w:rightChars="0"/>
        <w:rPr>
          <w:rFonts w:hint="eastAsia" w:ascii="宋体" w:hAnsi="宋体" w:eastAsia="宋体" w:cs="宋体"/>
          <w:color w:val="auto"/>
          <w:sz w:val="21"/>
          <w:szCs w:val="21"/>
          <w:highlight w:val="none"/>
        </w:rPr>
      </w:pPr>
    </w:p>
    <w:p w14:paraId="31642359">
      <w:pPr>
        <w:pageBreakBefore w:val="0"/>
        <w:kinsoku/>
        <w:wordWrap/>
        <w:overflowPunct/>
        <w:topLinePunct w:val="0"/>
        <w:bidi w:val="0"/>
        <w:adjustRightInd/>
        <w:snapToGrid/>
        <w:spacing w:line="360" w:lineRule="auto"/>
        <w:ind w:left="0" w:leftChars="0" w:right="0" w:rightChars="0"/>
        <w:jc w:val="center"/>
        <w:rPr>
          <w:rFonts w:hint="eastAsia" w:ascii="宋体" w:hAnsi="宋体" w:eastAsia="宋体" w:cs="宋体"/>
          <w:color w:val="auto"/>
          <w:sz w:val="21"/>
          <w:szCs w:val="21"/>
          <w:highlight w:val="none"/>
        </w:rPr>
      </w:pPr>
    </w:p>
    <w:p w14:paraId="12EF75F8">
      <w:pPr>
        <w:pageBreakBefore w:val="0"/>
        <w:kinsoku/>
        <w:wordWrap/>
        <w:overflowPunct/>
        <w:topLinePunct w:val="0"/>
        <w:bidi w:val="0"/>
        <w:adjustRightInd/>
        <w:snapToGrid/>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334F149">
      <w:pPr>
        <w:jc w:val="center"/>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5、供应商认为需要的其他资料</w:t>
      </w:r>
    </w:p>
    <w:p w14:paraId="7EFA4E60">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59E153B1">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649EE2CB">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308C5CDA">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465343A7">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18E73CCC">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4CB6D215">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63B7A374">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0E616076">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347D77EF">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20F82ED8">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390F8584">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28C5BA14">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703EBE7B">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03623BE6">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758F0BDF">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6F3772F5">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25274A0E">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6A50CFF2">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19F6BFC0">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11431602">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1B046942">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04B3F696">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7427A8DE">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79D9E7BF">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0284C1F1">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06CBBD85">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10E930FD">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3681E5F6">
      <w:pPr>
        <w:pStyle w:val="24"/>
        <w:rPr>
          <w:rFonts w:hint="eastAsia"/>
          <w:color w:val="auto"/>
          <w:highlight w:val="none"/>
          <w:lang w:val="en-US" w:eastAsia="zh-CN"/>
        </w:rPr>
      </w:pPr>
    </w:p>
    <w:p w14:paraId="261566EE">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627A1C0A">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1BFCA481">
      <w:pPr>
        <w:pageBreakBefore w:val="0"/>
        <w:kinsoku/>
        <w:wordWrap/>
        <w:overflowPunct/>
        <w:topLinePunct w:val="0"/>
        <w:bidi w:val="0"/>
        <w:adjustRightInd/>
        <w:snapToGrid/>
        <w:ind w:left="0" w:leftChars="0" w:right="0" w:rightChars="0"/>
        <w:jc w:val="center"/>
        <w:rPr>
          <w:rFonts w:hint="eastAsia" w:ascii="宋体" w:hAnsi="宋体" w:eastAsia="宋体" w:cs="宋体"/>
          <w:b/>
          <w:bCs/>
          <w:color w:val="auto"/>
          <w:sz w:val="21"/>
          <w:szCs w:val="21"/>
          <w:highlight w:val="none"/>
          <w:lang w:val="en-US" w:eastAsia="zh-CN"/>
        </w:rPr>
      </w:pPr>
    </w:p>
    <w:p w14:paraId="6F4D5939">
      <w:pPr>
        <w:pStyle w:val="2"/>
        <w:bidi w:val="0"/>
        <w:jc w:val="center"/>
        <w:rPr>
          <w:rFonts w:hint="eastAsia"/>
          <w:color w:val="auto"/>
        </w:rPr>
      </w:pPr>
      <w:bookmarkStart w:id="115" w:name="_Toc16937"/>
      <w:r>
        <w:rPr>
          <w:rFonts w:hint="eastAsia"/>
          <w:color w:val="auto"/>
        </w:rPr>
        <w:t>河南省政府采购合同融资政策告知函</w:t>
      </w:r>
      <w:bookmarkEnd w:id="115"/>
    </w:p>
    <w:p w14:paraId="7F8554F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2ABCAD9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欢迎贵公司参与河南省政府采购活动！</w:t>
      </w:r>
    </w:p>
    <w:p w14:paraId="0F6EC50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D6E9E1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贷款渠道和提供贷款的金融机构，可在河南省政府采购网“河南省政府采购合同融资平台”查询联系。政策解读网址：http://www.hngp.gov.cn/henan/content?infoId=1601449567470800&amp;channelCode=H6016</w:t>
      </w:r>
    </w:p>
    <w:p w14:paraId="530491DF">
      <w:pPr>
        <w:pStyle w:val="22"/>
        <w:keepNext w:val="0"/>
        <w:keepLines w:val="0"/>
        <w:pageBreakBefore w:val="0"/>
        <w:shd w:val="clear" w:color="070000" w:fill="auto"/>
        <w:kinsoku/>
        <w:wordWrap/>
        <w:overflowPunct/>
        <w:topLinePunct w:val="0"/>
        <w:autoSpaceDE/>
        <w:autoSpaceDN/>
        <w:bidi w:val="0"/>
        <w:adjustRightInd/>
        <w:snapToGrid/>
        <w:spacing w:before="0" w:beforeLines="0" w:beforeAutospacing="0" w:after="0" w:afterLines="0" w:afterAutospacing="0" w:line="360" w:lineRule="auto"/>
        <w:jc w:val="both"/>
        <w:textAlignment w:val="auto"/>
        <w:rPr>
          <w:rFonts w:hint="eastAsia" w:ascii="宋体" w:hAnsi="宋体" w:eastAsia="宋体" w:cs="宋体"/>
          <w:color w:val="auto"/>
          <w:spacing w:val="8"/>
          <w:sz w:val="21"/>
          <w:szCs w:val="21"/>
          <w:highlight w:val="none"/>
          <w:shd w:val="clear" w:color="080000" w:fill="FFFFFF"/>
        </w:rPr>
      </w:pPr>
    </w:p>
    <w:p w14:paraId="1E7B4D9B">
      <w:pPr>
        <w:pStyle w:val="22"/>
        <w:keepNext w:val="0"/>
        <w:keepLines w:val="0"/>
        <w:pageBreakBefore w:val="0"/>
        <w:shd w:val="clear" w:color="070000" w:fill="auto"/>
        <w:kinsoku/>
        <w:wordWrap/>
        <w:overflowPunct/>
        <w:topLinePunct w:val="0"/>
        <w:autoSpaceDE/>
        <w:autoSpaceDN/>
        <w:bidi w:val="0"/>
        <w:adjustRightInd/>
        <w:snapToGrid/>
        <w:spacing w:before="0" w:beforeLines="0" w:beforeAutospacing="0" w:after="0" w:afterLines="0" w:afterAutospacing="0" w:line="360" w:lineRule="auto"/>
        <w:jc w:val="both"/>
        <w:textAlignment w:val="auto"/>
        <w:rPr>
          <w:rFonts w:hint="eastAsia" w:ascii="宋体" w:hAnsi="宋体" w:eastAsia="宋体" w:cs="宋体"/>
          <w:color w:val="auto"/>
          <w:spacing w:val="8"/>
          <w:sz w:val="21"/>
          <w:szCs w:val="21"/>
          <w:highlight w:val="none"/>
          <w:shd w:val="clear" w:color="080000" w:fill="FFFFFF"/>
        </w:rPr>
      </w:pPr>
    </w:p>
    <w:p w14:paraId="3422AC22">
      <w:pPr>
        <w:pStyle w:val="22"/>
        <w:keepNext w:val="0"/>
        <w:keepLines w:val="0"/>
        <w:pageBreakBefore w:val="0"/>
        <w:shd w:val="clear" w:color="070000" w:fill="auto"/>
        <w:kinsoku/>
        <w:wordWrap/>
        <w:overflowPunct/>
        <w:topLinePunct w:val="0"/>
        <w:autoSpaceDE/>
        <w:autoSpaceDN/>
        <w:bidi w:val="0"/>
        <w:adjustRightInd/>
        <w:snapToGrid/>
        <w:spacing w:before="0" w:beforeLines="0" w:beforeAutospacing="0" w:after="0" w:afterLines="0" w:afterAutospacing="0" w:line="360" w:lineRule="auto"/>
        <w:jc w:val="both"/>
        <w:textAlignment w:val="auto"/>
        <w:rPr>
          <w:rFonts w:hint="eastAsia" w:ascii="宋体" w:hAnsi="宋体" w:eastAsia="宋体" w:cs="宋体"/>
          <w:color w:val="auto"/>
          <w:spacing w:val="8"/>
          <w:sz w:val="21"/>
          <w:szCs w:val="21"/>
          <w:highlight w:val="none"/>
          <w:shd w:val="clear" w:color="080000" w:fill="FFFFFF"/>
          <w:lang w:eastAsia="zh-CN"/>
        </w:rPr>
      </w:pPr>
      <w:r>
        <w:rPr>
          <w:rFonts w:hint="eastAsia" w:ascii="宋体" w:hAnsi="宋体" w:eastAsia="宋体" w:cs="宋体"/>
          <w:color w:val="auto"/>
          <w:spacing w:val="8"/>
          <w:sz w:val="21"/>
          <w:szCs w:val="21"/>
          <w:highlight w:val="none"/>
          <w:shd w:val="clear" w:color="080000" w:fill="FFFFFF"/>
          <w:lang w:eastAsia="zh-CN"/>
        </w:rPr>
        <w:t>注：此项仅为告知，无须附到</w:t>
      </w:r>
      <w:r>
        <w:rPr>
          <w:rFonts w:hint="eastAsia" w:cs="宋体"/>
          <w:color w:val="auto"/>
          <w:spacing w:val="8"/>
          <w:sz w:val="21"/>
          <w:szCs w:val="21"/>
          <w:highlight w:val="none"/>
          <w:shd w:val="clear" w:color="080000" w:fill="FFFFFF"/>
          <w:lang w:eastAsia="zh-CN"/>
        </w:rPr>
        <w:t>投标</w:t>
      </w:r>
      <w:r>
        <w:rPr>
          <w:rFonts w:hint="eastAsia" w:ascii="宋体" w:hAnsi="宋体" w:eastAsia="宋体" w:cs="宋体"/>
          <w:color w:val="auto"/>
          <w:spacing w:val="8"/>
          <w:sz w:val="21"/>
          <w:szCs w:val="21"/>
          <w:highlight w:val="none"/>
          <w:shd w:val="clear" w:color="080000" w:fill="FFFFFF"/>
          <w:lang w:eastAsia="zh-CN"/>
        </w:rPr>
        <w:t>文件中。</w:t>
      </w:r>
    </w:p>
    <w:p w14:paraId="638D23AF">
      <w:pPr>
        <w:spacing w:line="600" w:lineRule="exact"/>
        <w:rPr>
          <w:rFonts w:hint="eastAsia" w:ascii="宋体" w:hAnsi="宋体" w:eastAsia="宋体" w:cs="宋体"/>
          <w:color w:val="auto"/>
          <w:szCs w:val="21"/>
          <w:highlight w:val="none"/>
        </w:rPr>
      </w:pPr>
    </w:p>
    <w:p w14:paraId="07C77926">
      <w:pPr>
        <w:widowControl/>
        <w:spacing w:line="240" w:lineRule="auto"/>
        <w:ind w:firstLine="640"/>
        <w:jc w:val="left"/>
        <w:rPr>
          <w:rFonts w:ascii="仿宋_GB2312" w:eastAsia="仿宋_GB2312"/>
          <w:color w:val="auto"/>
          <w:sz w:val="32"/>
          <w:szCs w:val="32"/>
          <w:highlight w:val="none"/>
        </w:rPr>
      </w:pPr>
    </w:p>
    <w:p w14:paraId="6DE45A96">
      <w:pPr>
        <w:pageBreakBefore w:val="0"/>
        <w:kinsoku/>
        <w:wordWrap/>
        <w:overflowPunct/>
        <w:topLinePunct w:val="0"/>
        <w:bidi w:val="0"/>
        <w:adjustRightInd/>
        <w:snapToGrid/>
        <w:ind w:left="0" w:leftChars="0" w:right="0" w:rightChars="0"/>
        <w:rPr>
          <w:color w:val="auto"/>
          <w:highlight w:val="none"/>
        </w:rPr>
      </w:pPr>
    </w:p>
    <w:sectPr>
      <w:headerReference r:id="rId16" w:type="first"/>
      <w:footerReference r:id="rId17" w:type="first"/>
      <w:headerReference r:id="rId15" w:type="default"/>
      <w:pgSz w:w="11905" w:h="16838"/>
      <w:pgMar w:top="1440" w:right="1701" w:bottom="1440" w:left="1701" w:header="850" w:footer="850" w:gutter="0"/>
      <w:pgBorders>
        <w:top w:val="none" w:sz="0" w:space="0"/>
        <w:left w:val="none" w:sz="0" w:space="0"/>
        <w:bottom w:val="none" w:sz="0" w:space="0"/>
        <w:right w:val="none" w:sz="0" w:space="0"/>
      </w:pgBorders>
      <w:pgNumType w:fmt="decimal"/>
      <w:cols w:space="0" w:num="1"/>
      <w:rtlGutter w:val="0"/>
      <w:docGrid w:type="lines" w:linePitch="4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50336">
    <w:pPr>
      <w:pStyle w:val="16"/>
      <w:pBdr>
        <w:top w:val="none" w:color="auto" w:sz="0" w:space="1"/>
      </w:pBdr>
      <w:tabs>
        <w:tab w:val="center" w:pos="4845"/>
        <w:tab w:val="clear" w:pos="4153"/>
      </w:tabs>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D8A09">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EE238">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87F4F">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8E87F4F">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6FC61">
    <w:pPr>
      <w:pStyle w:val="16"/>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C14A6">
                          <w:pPr>
                            <w:pStyle w:val="1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DC14A6">
                    <w:pPr>
                      <w:pStyle w:val="16"/>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CA069">
    <w:pPr>
      <w:pStyle w:val="16"/>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E4FB8">
                          <w:pPr>
                            <w:pStyle w:val="1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17E4FB8">
                    <w:pPr>
                      <w:pStyle w:val="1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F1232">
    <w:pPr>
      <w:pStyle w:val="1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FD0A8">
                          <w:pPr>
                            <w:pStyle w:val="16"/>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E8FD0A8">
                    <w:pPr>
                      <w:pStyle w:val="16"/>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AD7E9">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FB60519">
                          <w:pPr>
                            <w:pStyle w:val="16"/>
                          </w:pPr>
                          <w:r>
                            <w:fldChar w:fldCharType="begin"/>
                          </w:r>
                          <w:r>
                            <w:instrText xml:space="preserve"> PAGE  \* MERGEFORMAT </w:instrText>
                          </w:r>
                          <w:r>
                            <w:fldChar w:fldCharType="separate"/>
                          </w:r>
                          <w:r>
                            <w:t>41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Mq6jUswBAACZAwAADgAAAAAAAAABACAAAAAiAQAAZHJz&#10;L2Uyb0RvYy54bWxQSwUGAAAAAAYABgBZAQAAYAUAAAAA&#10;">
              <v:fill on="f" focussize="0,0"/>
              <v:stroke on="f" weight="1.25pt"/>
              <v:imagedata o:title=""/>
              <o:lock v:ext="edit" aspectratio="f"/>
              <v:textbox inset="0mm,0mm,0mm,0mm" style="mso-fit-shape-to-text:t;">
                <w:txbxContent>
                  <w:p w14:paraId="2FB60519">
                    <w:pPr>
                      <w:pStyle w:val="16"/>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FC7BB">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C7BD2C7">
                          <w:pPr>
                            <w:pStyle w:val="16"/>
                          </w:pPr>
                          <w:r>
                            <w:fldChar w:fldCharType="begin"/>
                          </w:r>
                          <w:r>
                            <w:instrText xml:space="preserve"> PAGE  \* MERGEFORMAT </w:instrText>
                          </w:r>
                          <w:r>
                            <w:fldChar w:fldCharType="separate"/>
                          </w:r>
                          <w:r>
                            <w:t>41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v:fill on="f" focussize="0,0"/>
              <v:stroke on="f" weight="1.25pt"/>
              <v:imagedata o:title=""/>
              <o:lock v:ext="edit" aspectratio="f"/>
              <v:textbox inset="0mm,0mm,0mm,0mm" style="mso-fit-shape-to-text:t;">
                <w:txbxContent>
                  <w:p w14:paraId="7C7BD2C7">
                    <w:pPr>
                      <w:pStyle w:val="16"/>
                    </w:pPr>
                    <w:r>
                      <w:fldChar w:fldCharType="begin"/>
                    </w:r>
                    <w:r>
                      <w:instrText xml:space="preserve"> PAGE  \* MERGEFORMAT </w:instrText>
                    </w:r>
                    <w:r>
                      <w:fldChar w:fldCharType="separate"/>
                    </w:r>
                    <w:r>
                      <w:t>41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98E8C">
    <w:pPr>
      <w:pStyle w:val="17"/>
      <w:pBdr>
        <w:bottom w:val="none" w:color="auto" w:sz="0" w:space="1"/>
      </w:pBdr>
      <w:jc w:val="right"/>
      <w:rPr>
        <w:rFonts w:hint="eastAsia" w:asciiTheme="minorEastAsia" w:hAnsiTheme="minorEastAsia" w:eastAsiaTheme="minorEastAsia" w:cstheme="minorEastAsia"/>
        <w:sz w:val="22"/>
        <w:szCs w:val="22"/>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9D26A">
    <w:pPr>
      <w:pStyle w:val="17"/>
      <w:pBdr>
        <w:bottom w:val="none" w:color="auto" w:sz="0" w:space="1"/>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03B86">
    <w:pPr>
      <w:pStyle w:val="1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40BA8">
    <w:pPr>
      <w:pStyle w:val="17"/>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E16D">
    <w:pPr>
      <w:rPr>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8D005">
    <w:pPr>
      <w:pStyle w:val="17"/>
      <w:pBdr>
        <w:bottom w:val="none" w:color="auto" w:sz="0" w:space="1"/>
      </w:pBdr>
      <w:jc w:val="right"/>
      <w:rPr>
        <w:rFonts w:hint="eastAsia" w:ascii="宋体" w:hAnsi="宋体" w:eastAsia="宋体" w:cs="宋体"/>
        <w:i/>
        <w:iCs/>
        <w:color w:val="0000FF"/>
        <w:sz w:val="18"/>
        <w:szCs w:val="18"/>
        <w:lang w:val="en-US" w:eastAsia="zh-CN"/>
      </w:rPr>
    </w:pPr>
  </w:p>
  <w:p w14:paraId="4B221B53">
    <w:pPr>
      <w:pStyle w:val="17"/>
      <w:pBdr>
        <w:bottom w:val="none" w:color="auto" w:sz="0" w:space="1"/>
      </w:pBdr>
      <w:jc w:val="right"/>
      <w:rPr>
        <w:rFonts w:hint="eastAsia"/>
        <w:b w:val="0"/>
        <w:bCs/>
        <w:i/>
        <w:iCs/>
        <w:color w:val="0E27E2"/>
        <w:spacing w:val="0"/>
        <w:sz w:val="20"/>
        <w:szCs w:val="20"/>
        <w:lang w:val="en-US"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909E0">
    <w:pPr>
      <w:rPr>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2AC6FC"/>
    <w:multiLevelType w:val="singleLevel"/>
    <w:tmpl w:val="A22AC6FC"/>
    <w:lvl w:ilvl="0" w:tentative="0">
      <w:start w:val="1"/>
      <w:numFmt w:val="chineseCounting"/>
      <w:suff w:val="nothing"/>
      <w:lvlText w:val="%1、"/>
      <w:lvlJc w:val="left"/>
      <w:pPr>
        <w:ind w:left="0" w:firstLine="420"/>
      </w:pPr>
      <w:rPr>
        <w:rFonts w:hint="eastAsia"/>
      </w:rPr>
    </w:lvl>
  </w:abstractNum>
  <w:abstractNum w:abstractNumId="1">
    <w:nsid w:val="B5E08322"/>
    <w:multiLevelType w:val="singleLevel"/>
    <w:tmpl w:val="B5E08322"/>
    <w:lvl w:ilvl="0" w:tentative="0">
      <w:start w:val="1"/>
      <w:numFmt w:val="chineseCounting"/>
      <w:suff w:val="nothing"/>
      <w:lvlText w:val="%1、"/>
      <w:lvlJc w:val="left"/>
      <w:rPr>
        <w:rFonts w:hint="eastAsia"/>
      </w:rPr>
    </w:lvl>
  </w:abstractNum>
  <w:abstractNum w:abstractNumId="2">
    <w:nsid w:val="D92A409B"/>
    <w:multiLevelType w:val="singleLevel"/>
    <w:tmpl w:val="D92A409B"/>
    <w:lvl w:ilvl="0" w:tentative="0">
      <w:start w:val="1"/>
      <w:numFmt w:val="decimal"/>
      <w:suff w:val="space"/>
      <w:lvlText w:val="%1."/>
      <w:lvlJc w:val="left"/>
      <w:pPr>
        <w:ind w:left="600" w:firstLine="0"/>
      </w:pPr>
    </w:lvl>
  </w:abstractNum>
  <w:abstractNum w:abstractNumId="3">
    <w:nsid w:val="DC577B0D"/>
    <w:multiLevelType w:val="singleLevel"/>
    <w:tmpl w:val="DC577B0D"/>
    <w:lvl w:ilvl="0" w:tentative="0">
      <w:start w:val="2"/>
      <w:numFmt w:val="decimal"/>
      <w:suff w:val="nothing"/>
      <w:lvlText w:val="%1、"/>
      <w:lvlJc w:val="left"/>
    </w:lvl>
  </w:abstractNum>
  <w:abstractNum w:abstractNumId="4">
    <w:nsid w:val="00000003"/>
    <w:multiLevelType w:val="multilevel"/>
    <w:tmpl w:val="00000003"/>
    <w:lvl w:ilvl="0" w:tentative="0">
      <w:start w:val="1"/>
      <w:numFmt w:val="decimal"/>
      <w:lvlText w:val="%1"/>
      <w:lvlJc w:val="left"/>
      <w:pPr>
        <w:tabs>
          <w:tab w:val="left" w:pos="360"/>
        </w:tabs>
        <w:ind w:left="360" w:hanging="360"/>
      </w:pPr>
      <w:rPr>
        <w:rFonts w:hint="default"/>
      </w:rPr>
    </w:lvl>
    <w:lvl w:ilvl="1" w:tentative="0">
      <w:start w:val="6"/>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ascii="宋体" w:hAnsi="宋体" w:eastAsia="宋体"/>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5">
    <w:nsid w:val="00000009"/>
    <w:multiLevelType w:val="multilevel"/>
    <w:tmpl w:val="00000009"/>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0"/>
    <w:multiLevelType w:val="multilevel"/>
    <w:tmpl w:val="00000010"/>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680AFBE"/>
    <w:multiLevelType w:val="singleLevel"/>
    <w:tmpl w:val="3680AFBE"/>
    <w:lvl w:ilvl="0" w:tentative="0">
      <w:start w:val="4"/>
      <w:numFmt w:val="chineseCounting"/>
      <w:suff w:val="space"/>
      <w:lvlText w:val="第%1章"/>
      <w:lvlJc w:val="left"/>
      <w:rPr>
        <w:rFonts w:hint="eastAsia"/>
      </w:rPr>
    </w:lvl>
  </w:abstractNum>
  <w:abstractNum w:abstractNumId="8">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9">
    <w:nsid w:val="4503FB7E"/>
    <w:multiLevelType w:val="singleLevel"/>
    <w:tmpl w:val="4503FB7E"/>
    <w:lvl w:ilvl="0" w:tentative="0">
      <w:start w:val="2"/>
      <w:numFmt w:val="decimal"/>
      <w:suff w:val="nothing"/>
      <w:lvlText w:val="%1、"/>
      <w:lvlJc w:val="left"/>
      <w:pPr>
        <w:ind w:left="-135"/>
      </w:pPr>
    </w:lvl>
  </w:abstractNum>
  <w:num w:numId="1">
    <w:abstractNumId w:val="4"/>
  </w:num>
  <w:num w:numId="2">
    <w:abstractNumId w:val="5"/>
  </w:num>
  <w:num w:numId="3">
    <w:abstractNumId w:val="6"/>
  </w:num>
  <w:num w:numId="4">
    <w:abstractNumId w:val="7"/>
  </w:num>
  <w:num w:numId="5">
    <w:abstractNumId w:val="0"/>
  </w:num>
  <w:num w:numId="6">
    <w:abstractNumId w:val="1"/>
  </w:num>
  <w:num w:numId="7">
    <w:abstractNumId w:val="8"/>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zNjNjNTEwZGI5MjQ2OThkNmJmMTFkZTMzMzM5MDQifQ=="/>
    <w:docVar w:name="KSO_WPS_MARK_KEY" w:val="cc03808a-0944-4dc9-a031-a44fcb012e25"/>
  </w:docVars>
  <w:rsids>
    <w:rsidRoot w:val="75D74944"/>
    <w:rsid w:val="00405979"/>
    <w:rsid w:val="004C4E11"/>
    <w:rsid w:val="007A7A5F"/>
    <w:rsid w:val="008905F9"/>
    <w:rsid w:val="00F5682E"/>
    <w:rsid w:val="00FE1942"/>
    <w:rsid w:val="010C790C"/>
    <w:rsid w:val="013A0ADC"/>
    <w:rsid w:val="01F41614"/>
    <w:rsid w:val="023251F7"/>
    <w:rsid w:val="027F62A0"/>
    <w:rsid w:val="02936841"/>
    <w:rsid w:val="02F361E7"/>
    <w:rsid w:val="032B5618"/>
    <w:rsid w:val="03517082"/>
    <w:rsid w:val="0358309E"/>
    <w:rsid w:val="03BC1579"/>
    <w:rsid w:val="03E7352D"/>
    <w:rsid w:val="03F17B73"/>
    <w:rsid w:val="04024C95"/>
    <w:rsid w:val="04164DF2"/>
    <w:rsid w:val="0441744C"/>
    <w:rsid w:val="04E567A3"/>
    <w:rsid w:val="05B4492D"/>
    <w:rsid w:val="05C10040"/>
    <w:rsid w:val="05E80E12"/>
    <w:rsid w:val="06472934"/>
    <w:rsid w:val="07872B83"/>
    <w:rsid w:val="07A2552E"/>
    <w:rsid w:val="07BD02BB"/>
    <w:rsid w:val="07E00543"/>
    <w:rsid w:val="07EA42D2"/>
    <w:rsid w:val="084B6C7C"/>
    <w:rsid w:val="0866288C"/>
    <w:rsid w:val="08721F79"/>
    <w:rsid w:val="08951E46"/>
    <w:rsid w:val="08BA2F6A"/>
    <w:rsid w:val="08D13DE0"/>
    <w:rsid w:val="08DC66E2"/>
    <w:rsid w:val="0974688C"/>
    <w:rsid w:val="09851369"/>
    <w:rsid w:val="09A21FFB"/>
    <w:rsid w:val="09DB69C0"/>
    <w:rsid w:val="0A9636F5"/>
    <w:rsid w:val="0AB100FE"/>
    <w:rsid w:val="0B33355A"/>
    <w:rsid w:val="0B59213B"/>
    <w:rsid w:val="0B633887"/>
    <w:rsid w:val="0C4168A8"/>
    <w:rsid w:val="0C5A61DA"/>
    <w:rsid w:val="0C5D09C1"/>
    <w:rsid w:val="0C766C4B"/>
    <w:rsid w:val="0C9A2ECD"/>
    <w:rsid w:val="0C9A42E4"/>
    <w:rsid w:val="0CBB2AF6"/>
    <w:rsid w:val="0CE91C05"/>
    <w:rsid w:val="0D2512B6"/>
    <w:rsid w:val="0D417786"/>
    <w:rsid w:val="0D5F7C0C"/>
    <w:rsid w:val="0D7D65FB"/>
    <w:rsid w:val="0D984282"/>
    <w:rsid w:val="0DA47FE5"/>
    <w:rsid w:val="0DB36DE1"/>
    <w:rsid w:val="0DE37FBD"/>
    <w:rsid w:val="0E401CB6"/>
    <w:rsid w:val="0E6A2D0C"/>
    <w:rsid w:val="0E7771D7"/>
    <w:rsid w:val="0E861907"/>
    <w:rsid w:val="0E943229"/>
    <w:rsid w:val="0EA0228A"/>
    <w:rsid w:val="0EA25A17"/>
    <w:rsid w:val="0EBD5B61"/>
    <w:rsid w:val="0F0D7E49"/>
    <w:rsid w:val="0F30228B"/>
    <w:rsid w:val="0F5B6386"/>
    <w:rsid w:val="0F9D0EBF"/>
    <w:rsid w:val="0FA1097C"/>
    <w:rsid w:val="0FB1378B"/>
    <w:rsid w:val="10014FAA"/>
    <w:rsid w:val="10134D33"/>
    <w:rsid w:val="10207FD9"/>
    <w:rsid w:val="104713A9"/>
    <w:rsid w:val="10844482"/>
    <w:rsid w:val="11396436"/>
    <w:rsid w:val="11494E5B"/>
    <w:rsid w:val="11944B05"/>
    <w:rsid w:val="11B12A00"/>
    <w:rsid w:val="1225366B"/>
    <w:rsid w:val="12293DF2"/>
    <w:rsid w:val="12353631"/>
    <w:rsid w:val="12A1327D"/>
    <w:rsid w:val="12EC54CA"/>
    <w:rsid w:val="139418E9"/>
    <w:rsid w:val="13E20C41"/>
    <w:rsid w:val="13F77E62"/>
    <w:rsid w:val="14305E5E"/>
    <w:rsid w:val="14482A57"/>
    <w:rsid w:val="1457337B"/>
    <w:rsid w:val="145E79CE"/>
    <w:rsid w:val="146C4059"/>
    <w:rsid w:val="14AB4C9B"/>
    <w:rsid w:val="14CF21C1"/>
    <w:rsid w:val="151A61D6"/>
    <w:rsid w:val="156639FA"/>
    <w:rsid w:val="15883A78"/>
    <w:rsid w:val="16584B8D"/>
    <w:rsid w:val="16812880"/>
    <w:rsid w:val="16DB5FD5"/>
    <w:rsid w:val="17010057"/>
    <w:rsid w:val="172F463D"/>
    <w:rsid w:val="17420CF8"/>
    <w:rsid w:val="178F6873"/>
    <w:rsid w:val="17E9625D"/>
    <w:rsid w:val="1807337A"/>
    <w:rsid w:val="186426D6"/>
    <w:rsid w:val="18773721"/>
    <w:rsid w:val="18902485"/>
    <w:rsid w:val="18C87254"/>
    <w:rsid w:val="19085CE9"/>
    <w:rsid w:val="19274D13"/>
    <w:rsid w:val="19C93B99"/>
    <w:rsid w:val="19DA794C"/>
    <w:rsid w:val="1A2C356C"/>
    <w:rsid w:val="1A534C88"/>
    <w:rsid w:val="1A8707A2"/>
    <w:rsid w:val="1AED11B6"/>
    <w:rsid w:val="1B354706"/>
    <w:rsid w:val="1B3874B6"/>
    <w:rsid w:val="1B48714D"/>
    <w:rsid w:val="1B7C7F1F"/>
    <w:rsid w:val="1B860A5A"/>
    <w:rsid w:val="1B996AA5"/>
    <w:rsid w:val="1BA43055"/>
    <w:rsid w:val="1BB753D7"/>
    <w:rsid w:val="1C065E3D"/>
    <w:rsid w:val="1C3A2747"/>
    <w:rsid w:val="1C8B26DD"/>
    <w:rsid w:val="1C9000F1"/>
    <w:rsid w:val="1C9430CF"/>
    <w:rsid w:val="1CD13A1B"/>
    <w:rsid w:val="1CD75A11"/>
    <w:rsid w:val="1CD87093"/>
    <w:rsid w:val="1CDA7A1D"/>
    <w:rsid w:val="1CDC3985"/>
    <w:rsid w:val="1D2C2A77"/>
    <w:rsid w:val="1D427DD3"/>
    <w:rsid w:val="1D8E3BF5"/>
    <w:rsid w:val="1E0B10D2"/>
    <w:rsid w:val="1E3929FE"/>
    <w:rsid w:val="1E42114A"/>
    <w:rsid w:val="1E5C24F2"/>
    <w:rsid w:val="1E5F27A5"/>
    <w:rsid w:val="1E674B72"/>
    <w:rsid w:val="1E6E5AF7"/>
    <w:rsid w:val="1EA0301D"/>
    <w:rsid w:val="1EE372D4"/>
    <w:rsid w:val="1EFF2FFD"/>
    <w:rsid w:val="1F0F015E"/>
    <w:rsid w:val="1F166297"/>
    <w:rsid w:val="1F193549"/>
    <w:rsid w:val="1F1B09D3"/>
    <w:rsid w:val="1F363D57"/>
    <w:rsid w:val="1F514F9E"/>
    <w:rsid w:val="1F8B4FFD"/>
    <w:rsid w:val="1FF90DC1"/>
    <w:rsid w:val="200A40BD"/>
    <w:rsid w:val="201062C1"/>
    <w:rsid w:val="20C77619"/>
    <w:rsid w:val="21066D67"/>
    <w:rsid w:val="21155C52"/>
    <w:rsid w:val="213D039F"/>
    <w:rsid w:val="214C2EAD"/>
    <w:rsid w:val="21662263"/>
    <w:rsid w:val="216C51F8"/>
    <w:rsid w:val="21736AC9"/>
    <w:rsid w:val="218A2E91"/>
    <w:rsid w:val="21C97F2F"/>
    <w:rsid w:val="21EC5164"/>
    <w:rsid w:val="22287201"/>
    <w:rsid w:val="22AA7723"/>
    <w:rsid w:val="22EA5D72"/>
    <w:rsid w:val="232E744D"/>
    <w:rsid w:val="23761938"/>
    <w:rsid w:val="237750EB"/>
    <w:rsid w:val="23844EAF"/>
    <w:rsid w:val="23B64D8A"/>
    <w:rsid w:val="23E95B03"/>
    <w:rsid w:val="24267B5E"/>
    <w:rsid w:val="2452689F"/>
    <w:rsid w:val="24CF3471"/>
    <w:rsid w:val="24DC419D"/>
    <w:rsid w:val="24F334BC"/>
    <w:rsid w:val="25144934"/>
    <w:rsid w:val="255E760A"/>
    <w:rsid w:val="25966454"/>
    <w:rsid w:val="25C345EF"/>
    <w:rsid w:val="25FD78A1"/>
    <w:rsid w:val="26103D41"/>
    <w:rsid w:val="26574A1D"/>
    <w:rsid w:val="265A4B14"/>
    <w:rsid w:val="265D0767"/>
    <w:rsid w:val="269268A2"/>
    <w:rsid w:val="26B24802"/>
    <w:rsid w:val="26E171BE"/>
    <w:rsid w:val="26F81A7A"/>
    <w:rsid w:val="27034536"/>
    <w:rsid w:val="27315EDD"/>
    <w:rsid w:val="276B477B"/>
    <w:rsid w:val="2786615E"/>
    <w:rsid w:val="27B03321"/>
    <w:rsid w:val="27B42141"/>
    <w:rsid w:val="27C61E6B"/>
    <w:rsid w:val="27DC076F"/>
    <w:rsid w:val="27E17254"/>
    <w:rsid w:val="27E31A18"/>
    <w:rsid w:val="27EC3243"/>
    <w:rsid w:val="27FC5FE5"/>
    <w:rsid w:val="28306096"/>
    <w:rsid w:val="28574C35"/>
    <w:rsid w:val="28B5472C"/>
    <w:rsid w:val="298C57B8"/>
    <w:rsid w:val="29BC4639"/>
    <w:rsid w:val="29DE55B2"/>
    <w:rsid w:val="29F75D97"/>
    <w:rsid w:val="2A73664D"/>
    <w:rsid w:val="2A9D41C3"/>
    <w:rsid w:val="2AB25A90"/>
    <w:rsid w:val="2AD778AC"/>
    <w:rsid w:val="2AF72F7F"/>
    <w:rsid w:val="2B011CF0"/>
    <w:rsid w:val="2B265EAB"/>
    <w:rsid w:val="2C582D88"/>
    <w:rsid w:val="2C9730D8"/>
    <w:rsid w:val="2CDE4D77"/>
    <w:rsid w:val="2CE60F00"/>
    <w:rsid w:val="2CFE2B46"/>
    <w:rsid w:val="2D222D39"/>
    <w:rsid w:val="2D24017E"/>
    <w:rsid w:val="2D627C89"/>
    <w:rsid w:val="2D884934"/>
    <w:rsid w:val="2D960FC5"/>
    <w:rsid w:val="2D9F1EB3"/>
    <w:rsid w:val="2DB36413"/>
    <w:rsid w:val="2E7C5268"/>
    <w:rsid w:val="2ED33556"/>
    <w:rsid w:val="2EFF396E"/>
    <w:rsid w:val="2F605776"/>
    <w:rsid w:val="2FBE5B11"/>
    <w:rsid w:val="303B78E1"/>
    <w:rsid w:val="305C65F6"/>
    <w:rsid w:val="308275EA"/>
    <w:rsid w:val="30863675"/>
    <w:rsid w:val="30866AF6"/>
    <w:rsid w:val="308E5F8F"/>
    <w:rsid w:val="309F0B7E"/>
    <w:rsid w:val="30B65963"/>
    <w:rsid w:val="311C236D"/>
    <w:rsid w:val="3133401C"/>
    <w:rsid w:val="31352A23"/>
    <w:rsid w:val="31AF44F0"/>
    <w:rsid w:val="31F167D5"/>
    <w:rsid w:val="323E3B70"/>
    <w:rsid w:val="33D970EB"/>
    <w:rsid w:val="346F31DC"/>
    <w:rsid w:val="34766635"/>
    <w:rsid w:val="34D10C3C"/>
    <w:rsid w:val="34DB111B"/>
    <w:rsid w:val="34E70027"/>
    <w:rsid w:val="351C574F"/>
    <w:rsid w:val="3545797C"/>
    <w:rsid w:val="35521C81"/>
    <w:rsid w:val="360F7F39"/>
    <w:rsid w:val="363211D0"/>
    <w:rsid w:val="36723C5D"/>
    <w:rsid w:val="36790657"/>
    <w:rsid w:val="36794FEB"/>
    <w:rsid w:val="36992AA1"/>
    <w:rsid w:val="36C529B9"/>
    <w:rsid w:val="36CB7A3D"/>
    <w:rsid w:val="37386C54"/>
    <w:rsid w:val="37BC3018"/>
    <w:rsid w:val="37DA2C94"/>
    <w:rsid w:val="38121F67"/>
    <w:rsid w:val="38201EE0"/>
    <w:rsid w:val="38980079"/>
    <w:rsid w:val="389D72A9"/>
    <w:rsid w:val="38BF20A9"/>
    <w:rsid w:val="38F44E24"/>
    <w:rsid w:val="38F83518"/>
    <w:rsid w:val="39187511"/>
    <w:rsid w:val="39286212"/>
    <w:rsid w:val="39502EFA"/>
    <w:rsid w:val="3A570783"/>
    <w:rsid w:val="3A7A59B6"/>
    <w:rsid w:val="3ABD5DEE"/>
    <w:rsid w:val="3AF235BE"/>
    <w:rsid w:val="3AFC18E5"/>
    <w:rsid w:val="3B0B0FB2"/>
    <w:rsid w:val="3B246996"/>
    <w:rsid w:val="3B340EB0"/>
    <w:rsid w:val="3B433AD6"/>
    <w:rsid w:val="3B904650"/>
    <w:rsid w:val="3BCB453B"/>
    <w:rsid w:val="3C655B5E"/>
    <w:rsid w:val="3C674EB4"/>
    <w:rsid w:val="3C6B33AC"/>
    <w:rsid w:val="3D083575"/>
    <w:rsid w:val="3D7E2D85"/>
    <w:rsid w:val="3D8112D8"/>
    <w:rsid w:val="3D842C20"/>
    <w:rsid w:val="3D8C2FE2"/>
    <w:rsid w:val="3E1B3CE9"/>
    <w:rsid w:val="3E3A6C9D"/>
    <w:rsid w:val="3E6B4F9E"/>
    <w:rsid w:val="3E6F2015"/>
    <w:rsid w:val="3E921340"/>
    <w:rsid w:val="3ED2499B"/>
    <w:rsid w:val="3F1D443E"/>
    <w:rsid w:val="3F2F0521"/>
    <w:rsid w:val="3F3D4A61"/>
    <w:rsid w:val="3F6811E6"/>
    <w:rsid w:val="3F8C36E0"/>
    <w:rsid w:val="3F954F02"/>
    <w:rsid w:val="3FC82100"/>
    <w:rsid w:val="404A1DFF"/>
    <w:rsid w:val="404E7AEA"/>
    <w:rsid w:val="40C67177"/>
    <w:rsid w:val="40D81232"/>
    <w:rsid w:val="40DC74BD"/>
    <w:rsid w:val="40F247A6"/>
    <w:rsid w:val="40F64AC6"/>
    <w:rsid w:val="415C27D3"/>
    <w:rsid w:val="416768E4"/>
    <w:rsid w:val="41724EB6"/>
    <w:rsid w:val="41792343"/>
    <w:rsid w:val="41962EF5"/>
    <w:rsid w:val="41EB7ED8"/>
    <w:rsid w:val="427C2688"/>
    <w:rsid w:val="42D40A9C"/>
    <w:rsid w:val="42EA78DF"/>
    <w:rsid w:val="42F26851"/>
    <w:rsid w:val="431C3344"/>
    <w:rsid w:val="43587E47"/>
    <w:rsid w:val="43C64DEF"/>
    <w:rsid w:val="43E27F35"/>
    <w:rsid w:val="43EA2FCB"/>
    <w:rsid w:val="44183669"/>
    <w:rsid w:val="44400370"/>
    <w:rsid w:val="447E537D"/>
    <w:rsid w:val="44CF100D"/>
    <w:rsid w:val="44E2459E"/>
    <w:rsid w:val="44EC3BA9"/>
    <w:rsid w:val="44F00FAB"/>
    <w:rsid w:val="44F87A23"/>
    <w:rsid w:val="450373CC"/>
    <w:rsid w:val="450B4C3A"/>
    <w:rsid w:val="451E1247"/>
    <w:rsid w:val="454105AC"/>
    <w:rsid w:val="45622E15"/>
    <w:rsid w:val="45760722"/>
    <w:rsid w:val="45C8527B"/>
    <w:rsid w:val="45DB35CC"/>
    <w:rsid w:val="45E308B8"/>
    <w:rsid w:val="46291D78"/>
    <w:rsid w:val="4642400F"/>
    <w:rsid w:val="465D3E2D"/>
    <w:rsid w:val="466A0E74"/>
    <w:rsid w:val="46A2233C"/>
    <w:rsid w:val="46BA5335"/>
    <w:rsid w:val="46EF6F8D"/>
    <w:rsid w:val="473B777A"/>
    <w:rsid w:val="476F2E19"/>
    <w:rsid w:val="4774766B"/>
    <w:rsid w:val="47EE6A3C"/>
    <w:rsid w:val="48155939"/>
    <w:rsid w:val="48164D90"/>
    <w:rsid w:val="48263290"/>
    <w:rsid w:val="482A48FE"/>
    <w:rsid w:val="488C04ED"/>
    <w:rsid w:val="48B86E06"/>
    <w:rsid w:val="48BC7A53"/>
    <w:rsid w:val="48D54EA4"/>
    <w:rsid w:val="48D779D2"/>
    <w:rsid w:val="48EA0B9D"/>
    <w:rsid w:val="4916172A"/>
    <w:rsid w:val="494871CB"/>
    <w:rsid w:val="494B5535"/>
    <w:rsid w:val="49C56FDD"/>
    <w:rsid w:val="49E728CF"/>
    <w:rsid w:val="49E90E64"/>
    <w:rsid w:val="4A4D20BB"/>
    <w:rsid w:val="4AAA76FD"/>
    <w:rsid w:val="4AD27A80"/>
    <w:rsid w:val="4B1E3519"/>
    <w:rsid w:val="4B1F4AA2"/>
    <w:rsid w:val="4B243967"/>
    <w:rsid w:val="4B4437C0"/>
    <w:rsid w:val="4B587167"/>
    <w:rsid w:val="4B681073"/>
    <w:rsid w:val="4B7475CB"/>
    <w:rsid w:val="4B904E59"/>
    <w:rsid w:val="4BAA437A"/>
    <w:rsid w:val="4C281893"/>
    <w:rsid w:val="4C4C3E37"/>
    <w:rsid w:val="4C6C11D8"/>
    <w:rsid w:val="4CE02454"/>
    <w:rsid w:val="4CF136D5"/>
    <w:rsid w:val="4CF55099"/>
    <w:rsid w:val="4D243AAB"/>
    <w:rsid w:val="4D8A18F1"/>
    <w:rsid w:val="4D9D6AFD"/>
    <w:rsid w:val="4DBD30DF"/>
    <w:rsid w:val="4DF11170"/>
    <w:rsid w:val="4DF90A82"/>
    <w:rsid w:val="4EAC01FC"/>
    <w:rsid w:val="4EC6111F"/>
    <w:rsid w:val="4EF2471C"/>
    <w:rsid w:val="4F0904E2"/>
    <w:rsid w:val="4F617220"/>
    <w:rsid w:val="4FA322F4"/>
    <w:rsid w:val="4FCF43D0"/>
    <w:rsid w:val="4FD82D56"/>
    <w:rsid w:val="501320EF"/>
    <w:rsid w:val="508B63A7"/>
    <w:rsid w:val="50B7728A"/>
    <w:rsid w:val="50B9275C"/>
    <w:rsid w:val="50DC68EF"/>
    <w:rsid w:val="50E92603"/>
    <w:rsid w:val="51513455"/>
    <w:rsid w:val="5182432B"/>
    <w:rsid w:val="518C4FD1"/>
    <w:rsid w:val="51B4665E"/>
    <w:rsid w:val="51D1585E"/>
    <w:rsid w:val="51FB017D"/>
    <w:rsid w:val="52F77989"/>
    <w:rsid w:val="53252DC2"/>
    <w:rsid w:val="535A6478"/>
    <w:rsid w:val="53941E14"/>
    <w:rsid w:val="53D275C9"/>
    <w:rsid w:val="53E37265"/>
    <w:rsid w:val="53EE6BC1"/>
    <w:rsid w:val="53F2715B"/>
    <w:rsid w:val="54002AB7"/>
    <w:rsid w:val="55132EB9"/>
    <w:rsid w:val="5519490F"/>
    <w:rsid w:val="555C77D4"/>
    <w:rsid w:val="55711454"/>
    <w:rsid w:val="559F302F"/>
    <w:rsid w:val="55E34DF9"/>
    <w:rsid w:val="56520FC4"/>
    <w:rsid w:val="5656248A"/>
    <w:rsid w:val="5662475C"/>
    <w:rsid w:val="568E01E7"/>
    <w:rsid w:val="569C69C7"/>
    <w:rsid w:val="577D1266"/>
    <w:rsid w:val="5798756F"/>
    <w:rsid w:val="57E96447"/>
    <w:rsid w:val="582125D4"/>
    <w:rsid w:val="58294934"/>
    <w:rsid w:val="58A545FC"/>
    <w:rsid w:val="58B01343"/>
    <w:rsid w:val="58D856E4"/>
    <w:rsid w:val="58DE5FB9"/>
    <w:rsid w:val="5935301C"/>
    <w:rsid w:val="59434740"/>
    <w:rsid w:val="597F7A1F"/>
    <w:rsid w:val="59931F13"/>
    <w:rsid w:val="59B0037D"/>
    <w:rsid w:val="59B300EB"/>
    <w:rsid w:val="5A2155AF"/>
    <w:rsid w:val="5A3C1BC8"/>
    <w:rsid w:val="5A8E4C59"/>
    <w:rsid w:val="5ACC2941"/>
    <w:rsid w:val="5AD84127"/>
    <w:rsid w:val="5AED1FEE"/>
    <w:rsid w:val="5B3621B9"/>
    <w:rsid w:val="5B774F1E"/>
    <w:rsid w:val="5B9E59F6"/>
    <w:rsid w:val="5BAD110F"/>
    <w:rsid w:val="5C044F8C"/>
    <w:rsid w:val="5C0C20E9"/>
    <w:rsid w:val="5C1F025F"/>
    <w:rsid w:val="5C3F6A5A"/>
    <w:rsid w:val="5C4C54F6"/>
    <w:rsid w:val="5C535BEA"/>
    <w:rsid w:val="5C5A5AB2"/>
    <w:rsid w:val="5C9E45E6"/>
    <w:rsid w:val="5CAA3CE0"/>
    <w:rsid w:val="5CC05477"/>
    <w:rsid w:val="5CC0721E"/>
    <w:rsid w:val="5CF431AF"/>
    <w:rsid w:val="5D5336FE"/>
    <w:rsid w:val="5D5466DB"/>
    <w:rsid w:val="5D5604BA"/>
    <w:rsid w:val="5D5C3400"/>
    <w:rsid w:val="5DE352BC"/>
    <w:rsid w:val="5E547155"/>
    <w:rsid w:val="5E8545C5"/>
    <w:rsid w:val="5E875C48"/>
    <w:rsid w:val="5E8E6561"/>
    <w:rsid w:val="5EB95F24"/>
    <w:rsid w:val="5EBD5B0D"/>
    <w:rsid w:val="5EC2392C"/>
    <w:rsid w:val="5F177FAC"/>
    <w:rsid w:val="5FA6479E"/>
    <w:rsid w:val="5FF32404"/>
    <w:rsid w:val="60210337"/>
    <w:rsid w:val="602F2A3B"/>
    <w:rsid w:val="604627A4"/>
    <w:rsid w:val="60974186"/>
    <w:rsid w:val="60DC2667"/>
    <w:rsid w:val="610D457A"/>
    <w:rsid w:val="6155074D"/>
    <w:rsid w:val="6170330B"/>
    <w:rsid w:val="61785D1C"/>
    <w:rsid w:val="61BC54E3"/>
    <w:rsid w:val="61E43DC6"/>
    <w:rsid w:val="61E63567"/>
    <w:rsid w:val="61ED761E"/>
    <w:rsid w:val="61FF502A"/>
    <w:rsid w:val="622F0AD0"/>
    <w:rsid w:val="62363E8D"/>
    <w:rsid w:val="62392B6E"/>
    <w:rsid w:val="626B657E"/>
    <w:rsid w:val="629824E7"/>
    <w:rsid w:val="629B7F14"/>
    <w:rsid w:val="62E06930"/>
    <w:rsid w:val="631B3176"/>
    <w:rsid w:val="633345F0"/>
    <w:rsid w:val="63416D0D"/>
    <w:rsid w:val="63643DE8"/>
    <w:rsid w:val="63730E90"/>
    <w:rsid w:val="6391592F"/>
    <w:rsid w:val="63F83144"/>
    <w:rsid w:val="64492E8B"/>
    <w:rsid w:val="645456BB"/>
    <w:rsid w:val="64A20A36"/>
    <w:rsid w:val="64A52025"/>
    <w:rsid w:val="6508673B"/>
    <w:rsid w:val="650D398F"/>
    <w:rsid w:val="651266A3"/>
    <w:rsid w:val="653910AC"/>
    <w:rsid w:val="65394F7B"/>
    <w:rsid w:val="65433F18"/>
    <w:rsid w:val="654D3B29"/>
    <w:rsid w:val="655D6691"/>
    <w:rsid w:val="655E1D80"/>
    <w:rsid w:val="656A5181"/>
    <w:rsid w:val="659C25B2"/>
    <w:rsid w:val="65EE3966"/>
    <w:rsid w:val="66124991"/>
    <w:rsid w:val="661A2073"/>
    <w:rsid w:val="66302616"/>
    <w:rsid w:val="66981E49"/>
    <w:rsid w:val="669971F6"/>
    <w:rsid w:val="66EF3480"/>
    <w:rsid w:val="670C5884"/>
    <w:rsid w:val="671D4A15"/>
    <w:rsid w:val="672C4ADA"/>
    <w:rsid w:val="67501D12"/>
    <w:rsid w:val="675B5C72"/>
    <w:rsid w:val="67A41618"/>
    <w:rsid w:val="67BD58D5"/>
    <w:rsid w:val="67D14FC3"/>
    <w:rsid w:val="67DE34E5"/>
    <w:rsid w:val="67FE23C3"/>
    <w:rsid w:val="680E1BE7"/>
    <w:rsid w:val="68173A01"/>
    <w:rsid w:val="683B67CC"/>
    <w:rsid w:val="6853303E"/>
    <w:rsid w:val="6864567B"/>
    <w:rsid w:val="68BC3AE6"/>
    <w:rsid w:val="68CA5DFD"/>
    <w:rsid w:val="68CD70BD"/>
    <w:rsid w:val="68F14D31"/>
    <w:rsid w:val="68FD6EDB"/>
    <w:rsid w:val="691E4B8F"/>
    <w:rsid w:val="69694D21"/>
    <w:rsid w:val="69872FA0"/>
    <w:rsid w:val="698C4605"/>
    <w:rsid w:val="69992CD3"/>
    <w:rsid w:val="6A5F280D"/>
    <w:rsid w:val="6A6D30DB"/>
    <w:rsid w:val="6AA466B3"/>
    <w:rsid w:val="6AB82918"/>
    <w:rsid w:val="6B5C220A"/>
    <w:rsid w:val="6BA2105F"/>
    <w:rsid w:val="6BA42B26"/>
    <w:rsid w:val="6BCB3485"/>
    <w:rsid w:val="6BFB7EDE"/>
    <w:rsid w:val="6BFF25A9"/>
    <w:rsid w:val="6C165CDE"/>
    <w:rsid w:val="6C337B13"/>
    <w:rsid w:val="6C661135"/>
    <w:rsid w:val="6CC72D75"/>
    <w:rsid w:val="6CDF26D4"/>
    <w:rsid w:val="6CED0FA8"/>
    <w:rsid w:val="6D1C3C1F"/>
    <w:rsid w:val="6D1C60F5"/>
    <w:rsid w:val="6D5E0586"/>
    <w:rsid w:val="6D5E478F"/>
    <w:rsid w:val="6D65513D"/>
    <w:rsid w:val="6D782163"/>
    <w:rsid w:val="6D7C5FAF"/>
    <w:rsid w:val="6DB3074D"/>
    <w:rsid w:val="6DD3343C"/>
    <w:rsid w:val="6DF64397"/>
    <w:rsid w:val="6DFF3A4C"/>
    <w:rsid w:val="6E880724"/>
    <w:rsid w:val="6E906D9A"/>
    <w:rsid w:val="6EA705F8"/>
    <w:rsid w:val="6EAD16FA"/>
    <w:rsid w:val="6F1E1C4F"/>
    <w:rsid w:val="6F641551"/>
    <w:rsid w:val="6F9925DA"/>
    <w:rsid w:val="6FEA7CEF"/>
    <w:rsid w:val="70143B2C"/>
    <w:rsid w:val="70174B59"/>
    <w:rsid w:val="704F058F"/>
    <w:rsid w:val="70742A08"/>
    <w:rsid w:val="70CE010B"/>
    <w:rsid w:val="70FA2932"/>
    <w:rsid w:val="710A065D"/>
    <w:rsid w:val="71117BD9"/>
    <w:rsid w:val="71121CE9"/>
    <w:rsid w:val="71810C1C"/>
    <w:rsid w:val="718B3326"/>
    <w:rsid w:val="719B1CDE"/>
    <w:rsid w:val="71AC5EF3"/>
    <w:rsid w:val="71AF0169"/>
    <w:rsid w:val="71CE6E8A"/>
    <w:rsid w:val="71E206AF"/>
    <w:rsid w:val="71F61EC2"/>
    <w:rsid w:val="71FE581D"/>
    <w:rsid w:val="72040C3D"/>
    <w:rsid w:val="7227160A"/>
    <w:rsid w:val="722772A8"/>
    <w:rsid w:val="725A4470"/>
    <w:rsid w:val="72A65D42"/>
    <w:rsid w:val="72D64CDE"/>
    <w:rsid w:val="72FC6355"/>
    <w:rsid w:val="73031A98"/>
    <w:rsid w:val="731B125E"/>
    <w:rsid w:val="73442C38"/>
    <w:rsid w:val="73527862"/>
    <w:rsid w:val="735760D9"/>
    <w:rsid w:val="737C169B"/>
    <w:rsid w:val="73833F52"/>
    <w:rsid w:val="73943073"/>
    <w:rsid w:val="73C533C9"/>
    <w:rsid w:val="73CE61F3"/>
    <w:rsid w:val="73E42727"/>
    <w:rsid w:val="74727C8E"/>
    <w:rsid w:val="747B2F53"/>
    <w:rsid w:val="74D72877"/>
    <w:rsid w:val="74DE57BE"/>
    <w:rsid w:val="75013FAB"/>
    <w:rsid w:val="75043FB6"/>
    <w:rsid w:val="75080D12"/>
    <w:rsid w:val="75270C1D"/>
    <w:rsid w:val="753B7969"/>
    <w:rsid w:val="755234A1"/>
    <w:rsid w:val="757D356D"/>
    <w:rsid w:val="75AB44BA"/>
    <w:rsid w:val="75AF02FC"/>
    <w:rsid w:val="75CD4430"/>
    <w:rsid w:val="75D704C8"/>
    <w:rsid w:val="75D74944"/>
    <w:rsid w:val="75F32519"/>
    <w:rsid w:val="764D2EB9"/>
    <w:rsid w:val="76AC673B"/>
    <w:rsid w:val="76C87508"/>
    <w:rsid w:val="77617526"/>
    <w:rsid w:val="776442F1"/>
    <w:rsid w:val="77A459CB"/>
    <w:rsid w:val="77A56309"/>
    <w:rsid w:val="77C21357"/>
    <w:rsid w:val="782146A4"/>
    <w:rsid w:val="783B1183"/>
    <w:rsid w:val="78452C9F"/>
    <w:rsid w:val="78695CE5"/>
    <w:rsid w:val="791C0AA9"/>
    <w:rsid w:val="79581D85"/>
    <w:rsid w:val="795E155F"/>
    <w:rsid w:val="79984207"/>
    <w:rsid w:val="79C11BD2"/>
    <w:rsid w:val="79DA536E"/>
    <w:rsid w:val="79ED0BD7"/>
    <w:rsid w:val="79EF4B16"/>
    <w:rsid w:val="79F579AD"/>
    <w:rsid w:val="79F70A76"/>
    <w:rsid w:val="7A0F6A75"/>
    <w:rsid w:val="7A116118"/>
    <w:rsid w:val="7A1D2784"/>
    <w:rsid w:val="7A3A47E9"/>
    <w:rsid w:val="7A4264E4"/>
    <w:rsid w:val="7A6C3BAA"/>
    <w:rsid w:val="7A6F0D4B"/>
    <w:rsid w:val="7A793242"/>
    <w:rsid w:val="7AE067EB"/>
    <w:rsid w:val="7AEF6DC1"/>
    <w:rsid w:val="7B036C80"/>
    <w:rsid w:val="7B302EF4"/>
    <w:rsid w:val="7B47309D"/>
    <w:rsid w:val="7B643952"/>
    <w:rsid w:val="7BC30BF7"/>
    <w:rsid w:val="7C16122A"/>
    <w:rsid w:val="7C16459E"/>
    <w:rsid w:val="7C5864A8"/>
    <w:rsid w:val="7C5F7DAC"/>
    <w:rsid w:val="7C6D5D1C"/>
    <w:rsid w:val="7C7C50AF"/>
    <w:rsid w:val="7CA81F4A"/>
    <w:rsid w:val="7CE552A0"/>
    <w:rsid w:val="7CE87DA1"/>
    <w:rsid w:val="7D1C3409"/>
    <w:rsid w:val="7D6E26DE"/>
    <w:rsid w:val="7DAA1B57"/>
    <w:rsid w:val="7DD1780B"/>
    <w:rsid w:val="7E1243D8"/>
    <w:rsid w:val="7E521391"/>
    <w:rsid w:val="7F0808D2"/>
    <w:rsid w:val="7F225681"/>
    <w:rsid w:val="7F352E40"/>
    <w:rsid w:val="7F6C7A6B"/>
    <w:rsid w:val="7F721DF4"/>
    <w:rsid w:val="7FA426A6"/>
    <w:rsid w:val="7FD74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lang w:val="en-US" w:eastAsia="zh-CN" w:bidi="ar-SA"/>
    </w:rPr>
  </w:style>
  <w:style w:type="paragraph" w:styleId="2">
    <w:name w:val="heading 1"/>
    <w:basedOn w:val="1"/>
    <w:next w:val="1"/>
    <w:link w:val="71"/>
    <w:qFormat/>
    <w:uiPriority w:val="0"/>
    <w:pPr>
      <w:widowControl/>
      <w:tabs>
        <w:tab w:val="right" w:leader="dot" w:pos="9232"/>
      </w:tabs>
      <w:jc w:val="left"/>
      <w:outlineLvl w:val="0"/>
    </w:pPr>
    <w:rPr>
      <w:rFonts w:ascii="Times New Roman" w:hAnsi="Times New Roman" w:eastAsia="宋体"/>
      <w:b/>
      <w:bCs/>
      <w:color w:val="000000"/>
      <w:sz w:val="32"/>
    </w:rPr>
  </w:style>
  <w:style w:type="paragraph" w:styleId="3">
    <w:name w:val="heading 2"/>
    <w:basedOn w:val="1"/>
    <w:next w:val="4"/>
    <w:qFormat/>
    <w:uiPriority w:val="0"/>
    <w:pPr>
      <w:keepNext/>
      <w:keepLines/>
      <w:spacing w:after="0" w:afterLines="0" w:line="460" w:lineRule="exact"/>
      <w:ind w:firstLine="964" w:firstLineChars="200"/>
      <w:outlineLvl w:val="1"/>
    </w:pPr>
    <w:rPr>
      <w:rFonts w:ascii="宋体" w:hAnsi="宋体" w:eastAsia="宋体"/>
      <w:b/>
      <w:sz w:val="21"/>
      <w:szCs w:val="30"/>
    </w:rPr>
  </w:style>
  <w:style w:type="paragraph" w:styleId="5">
    <w:name w:val="heading 3"/>
    <w:basedOn w:val="1"/>
    <w:next w:val="1"/>
    <w:qFormat/>
    <w:uiPriority w:val="0"/>
    <w:pPr>
      <w:keepNext/>
      <w:keepLines/>
      <w:spacing w:after="0" w:afterLines="0" w:line="460" w:lineRule="exact"/>
      <w:jc w:val="left"/>
      <w:outlineLvl w:val="2"/>
    </w:pPr>
    <w:rPr>
      <w:b/>
      <w:sz w:val="24"/>
    </w:rPr>
  </w:style>
  <w:style w:type="paragraph" w:styleId="6">
    <w:name w:val="heading 4"/>
    <w:basedOn w:val="1"/>
    <w:next w:val="1"/>
    <w:qFormat/>
    <w:uiPriority w:val="0"/>
    <w:pPr>
      <w:keepNext/>
      <w:keepLines/>
      <w:spacing w:line="360" w:lineRule="auto"/>
      <w:outlineLvl w:val="3"/>
    </w:pPr>
    <w:rPr>
      <w:rFonts w:ascii="Arial" w:hAnsi="Arial"/>
      <w:b/>
      <w:bCs/>
      <w:szCs w:val="28"/>
    </w:rPr>
  </w:style>
  <w:style w:type="paragraph" w:styleId="7">
    <w:name w:val="heading 6"/>
    <w:basedOn w:val="1"/>
    <w:next w:val="1"/>
    <w:qFormat/>
    <w:uiPriority w:val="1"/>
    <w:pPr>
      <w:ind w:left="586"/>
      <w:outlineLvl w:val="5"/>
    </w:pPr>
    <w:rPr>
      <w:rFonts w:ascii="宋体" w:hAnsi="宋体" w:eastAsia="宋体" w:cs="宋体"/>
      <w:b/>
      <w:bCs/>
      <w:sz w:val="24"/>
      <w:szCs w:val="24"/>
      <w:lang w:val="zh-CN" w:eastAsia="zh-CN" w:bidi="zh-CN"/>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 w:val="21"/>
    </w:rPr>
  </w:style>
  <w:style w:type="paragraph" w:styleId="8">
    <w:name w:val="caption"/>
    <w:basedOn w:val="1"/>
    <w:next w:val="1"/>
    <w:qFormat/>
    <w:uiPriority w:val="0"/>
    <w:rPr>
      <w:rFonts w:ascii="Cambria" w:hAnsi="Cambria" w:eastAsia="黑体"/>
      <w:sz w:val="20"/>
      <w:szCs w:val="20"/>
    </w:rPr>
  </w:style>
  <w:style w:type="paragraph" w:styleId="9">
    <w:name w:val="annotation text"/>
    <w:basedOn w:val="1"/>
    <w:qFormat/>
    <w:uiPriority w:val="99"/>
    <w:pPr>
      <w:jc w:val="left"/>
    </w:pPr>
  </w:style>
  <w:style w:type="paragraph" w:styleId="10">
    <w:name w:val="Body Text 3"/>
    <w:basedOn w:val="1"/>
    <w:qFormat/>
    <w:uiPriority w:val="0"/>
    <w:pPr>
      <w:spacing w:after="120"/>
    </w:pPr>
    <w:rPr>
      <w:sz w:val="16"/>
      <w:szCs w:val="16"/>
    </w:rPr>
  </w:style>
  <w:style w:type="paragraph" w:styleId="11">
    <w:name w:val="Body Text"/>
    <w:basedOn w:val="1"/>
    <w:qFormat/>
    <w:uiPriority w:val="0"/>
    <w:pPr>
      <w:spacing w:after="120" w:afterLines="0" w:afterAutospacing="0"/>
    </w:pPr>
    <w:rPr>
      <w:sz w:val="21"/>
    </w:rPr>
  </w:style>
  <w:style w:type="paragraph" w:styleId="12">
    <w:name w:val="Body Text Indent"/>
    <w:basedOn w:val="1"/>
    <w:next w:val="13"/>
    <w:qFormat/>
    <w:uiPriority w:val="0"/>
    <w:pPr>
      <w:spacing w:line="312" w:lineRule="auto"/>
      <w:ind w:firstLine="735" w:firstLineChars="245"/>
    </w:pPr>
  </w:style>
  <w:style w:type="paragraph" w:styleId="13">
    <w:name w:val="envelope return"/>
    <w:basedOn w:val="1"/>
    <w:unhideWhenUsed/>
    <w:qFormat/>
    <w:uiPriority w:val="99"/>
    <w:pPr>
      <w:snapToGrid w:val="0"/>
    </w:pPr>
    <w:rPr>
      <w:rFonts w:ascii="Arial" w:hAnsi="Arial"/>
    </w:rPr>
  </w:style>
  <w:style w:type="paragraph" w:styleId="14">
    <w:name w:val="List 2"/>
    <w:basedOn w:val="1"/>
    <w:qFormat/>
    <w:uiPriority w:val="0"/>
    <w:pPr>
      <w:ind w:left="100" w:leftChars="200" w:hanging="200" w:hangingChars="200"/>
    </w:pPr>
    <w:rPr>
      <w:sz w:val="21"/>
      <w:szCs w:val="24"/>
    </w:rPr>
  </w:style>
  <w:style w:type="paragraph" w:styleId="15">
    <w:name w:val="Plain Text"/>
    <w:basedOn w:val="1"/>
    <w:qFormat/>
    <w:uiPriority w:val="0"/>
    <w:rPr>
      <w:rFonts w:ascii="宋体" w:hAnsi="Courier New" w:cs="Courier New"/>
      <w:szCs w:val="21"/>
    </w:rPr>
  </w:style>
  <w:style w:type="paragraph" w:styleId="16">
    <w:name w:val="footer"/>
    <w:basedOn w:val="1"/>
    <w:next w:val="1"/>
    <w:qFormat/>
    <w:uiPriority w:val="99"/>
    <w:pPr>
      <w:tabs>
        <w:tab w:val="center" w:pos="4153"/>
        <w:tab w:val="right" w:pos="8306"/>
      </w:tabs>
      <w:snapToGrid w:val="0"/>
      <w:jc w:val="left"/>
    </w:pPr>
    <w:rPr>
      <w:sz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footnote text"/>
    <w:basedOn w:val="1"/>
    <w:qFormat/>
    <w:uiPriority w:val="0"/>
    <w:pPr>
      <w:snapToGrid w:val="0"/>
      <w:jc w:val="left"/>
    </w:pPr>
    <w:rPr>
      <w:sz w:val="18"/>
      <w:szCs w:val="18"/>
    </w:rPr>
  </w:style>
  <w:style w:type="paragraph" w:styleId="20">
    <w:name w:val="Body Text 2"/>
    <w:basedOn w:val="1"/>
    <w:next w:val="1"/>
    <w:qFormat/>
    <w:uiPriority w:val="0"/>
    <w:pPr>
      <w:spacing w:after="120" w:afterLines="0" w:afterAutospacing="0" w:line="480" w:lineRule="auto"/>
    </w:pPr>
    <w:rPr>
      <w:sz w:val="21"/>
    </w:rPr>
  </w:style>
  <w:style w:type="paragraph" w:styleId="21">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22">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23">
    <w:name w:val="Title"/>
    <w:basedOn w:val="1"/>
    <w:next w:val="1"/>
    <w:qFormat/>
    <w:uiPriority w:val="0"/>
    <w:pPr>
      <w:spacing w:before="240" w:beforeLines="0" w:after="60" w:afterLines="0"/>
      <w:jc w:val="center"/>
      <w:outlineLvl w:val="0"/>
    </w:pPr>
    <w:rPr>
      <w:rFonts w:ascii="Cambria" w:hAnsi="Cambria"/>
      <w:b/>
      <w:bCs/>
      <w:sz w:val="32"/>
      <w:szCs w:val="32"/>
    </w:rPr>
  </w:style>
  <w:style w:type="paragraph" w:styleId="24">
    <w:name w:val="Body Text First Indent"/>
    <w:basedOn w:val="11"/>
    <w:next w:val="25"/>
    <w:qFormat/>
    <w:uiPriority w:val="0"/>
    <w:pPr>
      <w:ind w:firstLine="420" w:firstLineChars="100"/>
    </w:pPr>
  </w:style>
  <w:style w:type="paragraph" w:styleId="25">
    <w:name w:val="Body Text First Indent 2"/>
    <w:basedOn w:val="12"/>
    <w:next w:val="1"/>
    <w:qFormat/>
    <w:uiPriority w:val="0"/>
    <w:pPr>
      <w:spacing w:after="120" w:afterLines="0" w:line="240" w:lineRule="auto"/>
      <w:ind w:left="420" w:leftChars="200"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qFormat/>
    <w:uiPriority w:val="0"/>
  </w:style>
  <w:style w:type="character" w:styleId="30">
    <w:name w:val="FollowedHyperlink"/>
    <w:basedOn w:val="28"/>
    <w:qFormat/>
    <w:uiPriority w:val="0"/>
    <w:rPr>
      <w:color w:val="800080"/>
      <w:u w:val="none"/>
    </w:rPr>
  </w:style>
  <w:style w:type="character" w:styleId="31">
    <w:name w:val="HTML Definition"/>
    <w:basedOn w:val="28"/>
    <w:qFormat/>
    <w:uiPriority w:val="0"/>
  </w:style>
  <w:style w:type="character" w:styleId="32">
    <w:name w:val="HTML Typewriter"/>
    <w:basedOn w:val="28"/>
    <w:qFormat/>
    <w:uiPriority w:val="0"/>
    <w:rPr>
      <w:rFonts w:hint="default" w:ascii="monospace" w:hAnsi="monospace" w:eastAsia="monospace" w:cs="monospace"/>
      <w:sz w:val="20"/>
    </w:rPr>
  </w:style>
  <w:style w:type="character" w:styleId="33">
    <w:name w:val="HTML Acronym"/>
    <w:basedOn w:val="28"/>
    <w:qFormat/>
    <w:uiPriority w:val="0"/>
  </w:style>
  <w:style w:type="character" w:styleId="34">
    <w:name w:val="HTML Variable"/>
    <w:basedOn w:val="28"/>
    <w:qFormat/>
    <w:uiPriority w:val="0"/>
  </w:style>
  <w:style w:type="character" w:styleId="35">
    <w:name w:val="Hyperlink"/>
    <w:basedOn w:val="28"/>
    <w:qFormat/>
    <w:uiPriority w:val="0"/>
    <w:rPr>
      <w:color w:val="0000FF"/>
      <w:u w:val="none"/>
    </w:rPr>
  </w:style>
  <w:style w:type="character" w:styleId="36">
    <w:name w:val="HTML Code"/>
    <w:basedOn w:val="28"/>
    <w:qFormat/>
    <w:uiPriority w:val="0"/>
    <w:rPr>
      <w:rFonts w:hint="default" w:ascii="monospace" w:hAnsi="monospace" w:eastAsia="monospace" w:cs="monospace"/>
      <w:sz w:val="20"/>
    </w:rPr>
  </w:style>
  <w:style w:type="character" w:styleId="37">
    <w:name w:val="HTML Cite"/>
    <w:basedOn w:val="28"/>
    <w:qFormat/>
    <w:uiPriority w:val="0"/>
  </w:style>
  <w:style w:type="character" w:styleId="38">
    <w:name w:val="HTML Keyboard"/>
    <w:basedOn w:val="28"/>
    <w:qFormat/>
    <w:uiPriority w:val="0"/>
    <w:rPr>
      <w:rFonts w:ascii="monospace" w:hAnsi="monospace" w:eastAsia="monospace" w:cs="monospace"/>
      <w:sz w:val="20"/>
    </w:rPr>
  </w:style>
  <w:style w:type="character" w:styleId="39">
    <w:name w:val="HTML Sample"/>
    <w:basedOn w:val="28"/>
    <w:qFormat/>
    <w:uiPriority w:val="0"/>
    <w:rPr>
      <w:rFonts w:hint="default" w:ascii="monospace" w:hAnsi="monospace" w:eastAsia="monospace" w:cs="monospace"/>
    </w:rPr>
  </w:style>
  <w:style w:type="paragraph" w:customStyle="1" w:styleId="40">
    <w:name w:val="正文文本首行缩进1"/>
    <w:basedOn w:val="11"/>
    <w:next w:val="1"/>
    <w:qFormat/>
    <w:uiPriority w:val="0"/>
    <w:pPr>
      <w:autoSpaceDE w:val="0"/>
      <w:autoSpaceDN w:val="0"/>
      <w:adjustRightInd w:val="0"/>
      <w:spacing w:line="360" w:lineRule="auto"/>
      <w:ind w:firstLine="420" w:firstLineChars="200"/>
    </w:pPr>
    <w:rPr>
      <w:rFonts w:ascii="Arial" w:hAnsi="Arial"/>
      <w:kern w:val="0"/>
      <w:sz w:val="20"/>
    </w:rPr>
  </w:style>
  <w:style w:type="paragraph" w:customStyle="1" w:styleId="41">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42">
    <w:name w:val="style4"/>
    <w:basedOn w:val="43"/>
    <w:next w:val="45"/>
    <w:qFormat/>
    <w:uiPriority w:val="0"/>
    <w:pPr>
      <w:widowControl/>
      <w:spacing w:before="100" w:beforeLines="0" w:beforeAutospacing="1" w:after="100" w:afterLines="0" w:afterAutospacing="1"/>
      <w:jc w:val="left"/>
    </w:pPr>
    <w:rPr>
      <w:rFonts w:ascii="宋体" w:hAnsi="宋体" w:cs="宋体"/>
      <w:kern w:val="0"/>
      <w:sz w:val="18"/>
      <w:szCs w:val="18"/>
    </w:rPr>
  </w:style>
  <w:style w:type="paragraph" w:customStyle="1" w:styleId="43">
    <w:name w:val="正文1"/>
    <w:basedOn w:val="1"/>
    <w:next w:val="44"/>
    <w:qFormat/>
    <w:uiPriority w:val="0"/>
    <w:pPr>
      <w:adjustRightInd w:val="0"/>
      <w:spacing w:line="360" w:lineRule="atLeast"/>
      <w:jc w:val="left"/>
      <w:textAlignment w:val="baseline"/>
    </w:pPr>
    <w:rPr>
      <w:rFonts w:ascii="宋体"/>
      <w:kern w:val="0"/>
      <w:sz w:val="24"/>
    </w:rPr>
  </w:style>
  <w:style w:type="paragraph" w:customStyle="1" w:styleId="44">
    <w:name w:val="正文文本1"/>
    <w:basedOn w:val="43"/>
    <w:next w:val="42"/>
    <w:qFormat/>
    <w:uiPriority w:val="0"/>
    <w:pPr>
      <w:spacing w:after="120"/>
    </w:pPr>
    <w:rPr>
      <w:rFonts w:ascii="Times New Roman" w:hAnsi="Times New Roman" w:eastAsia="宋体" w:cs="Times New Roman"/>
      <w:kern w:val="0"/>
      <w:sz w:val="20"/>
    </w:rPr>
  </w:style>
  <w:style w:type="paragraph" w:customStyle="1" w:styleId="45">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无间隔1"/>
    <w:basedOn w:val="1"/>
    <w:qFormat/>
    <w:uiPriority w:val="1"/>
    <w:pPr>
      <w:spacing w:line="400" w:lineRule="exact"/>
    </w:pPr>
  </w:style>
  <w:style w:type="paragraph" w:customStyle="1" w:styleId="47">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8">
    <w:name w:val="首行缩进"/>
    <w:basedOn w:val="1"/>
    <w:qFormat/>
    <w:uiPriority w:val="0"/>
    <w:pPr>
      <w:spacing w:line="360" w:lineRule="auto"/>
      <w:ind w:firstLine="480" w:firstLineChars="200"/>
      <w:jc w:val="left"/>
    </w:pPr>
    <w:rPr>
      <w:rFonts w:ascii="宋体" w:hAnsi="宋体"/>
      <w:sz w:val="24"/>
    </w:rPr>
  </w:style>
  <w:style w:type="paragraph" w:customStyle="1" w:styleId="49">
    <w:name w:val="正文_0"/>
    <w:next w:val="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
    <w:basedOn w:val="1"/>
    <w:next w:val="1"/>
    <w:qFormat/>
    <w:uiPriority w:val="0"/>
    <w:pPr>
      <w:spacing w:line="360" w:lineRule="auto"/>
      <w:ind w:firstLine="200" w:firstLineChars="200"/>
    </w:pPr>
    <w:rPr>
      <w:rFonts w:hint="eastAsia" w:ascii="宋体" w:hAnsi="宋体" w:eastAsia="宋体" w:cs="Times New Roman"/>
      <w:kern w:val="0"/>
      <w:sz w:val="20"/>
      <w:szCs w:val="24"/>
    </w:rPr>
  </w:style>
  <w:style w:type="paragraph" w:styleId="51">
    <w:name w:val="List Paragraph"/>
    <w:basedOn w:val="1"/>
    <w:qFormat/>
    <w:uiPriority w:val="0"/>
    <w:pPr>
      <w:ind w:firstLine="420" w:firstLineChars="200"/>
    </w:pPr>
    <w:rPr>
      <w:sz w:val="21"/>
      <w:szCs w:val="24"/>
    </w:rPr>
  </w:style>
  <w:style w:type="paragraph" w:customStyle="1" w:styleId="52">
    <w:name w:val="招标正文"/>
    <w:basedOn w:val="1"/>
    <w:qFormat/>
    <w:uiPriority w:val="0"/>
    <w:pPr>
      <w:spacing w:line="360" w:lineRule="auto"/>
      <w:ind w:firstLine="480" w:firstLineChars="200"/>
    </w:pPr>
    <w:rPr>
      <w:rFonts w:ascii="宋体" w:hAnsi="宋体"/>
      <w:sz w:val="24"/>
      <w:szCs w:val="24"/>
    </w:rPr>
  </w:style>
  <w:style w:type="paragraph" w:customStyle="1" w:styleId="53">
    <w:name w:val="Table Paragraph"/>
    <w:basedOn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paragraph" w:customStyle="1" w:styleId="54">
    <w:name w:val="JSFA 模板正文"/>
    <w:basedOn w:val="1"/>
    <w:qFormat/>
    <w:uiPriority w:val="0"/>
    <w:pPr>
      <w:widowControl/>
      <w:spacing w:line="360" w:lineRule="auto"/>
      <w:ind w:firstLine="200" w:firstLineChars="200"/>
      <w:jc w:val="left"/>
    </w:pPr>
    <w:rPr>
      <w:rFonts w:ascii="Times New Roman" w:hAnsi="Times New Roman"/>
      <w:sz w:val="24"/>
      <w:szCs w:val="24"/>
    </w:rPr>
  </w:style>
  <w:style w:type="paragraph" w:customStyle="1" w:styleId="55">
    <w:name w:val="BodyText1I2"/>
    <w:basedOn w:val="56"/>
    <w:next w:val="57"/>
    <w:qFormat/>
    <w:uiPriority w:val="0"/>
    <w:pPr>
      <w:ind w:firstLine="420" w:firstLineChars="200"/>
    </w:pPr>
    <w:rPr>
      <w:rFonts w:ascii="Calibri" w:hAnsi="Calibri" w:eastAsia="楷体_GB2312"/>
      <w:kern w:val="44"/>
      <w:sz w:val="44"/>
    </w:rPr>
  </w:style>
  <w:style w:type="paragraph" w:customStyle="1" w:styleId="56">
    <w:name w:val="BodyTextIndent"/>
    <w:basedOn w:val="1"/>
    <w:qFormat/>
    <w:uiPriority w:val="0"/>
    <w:pPr>
      <w:spacing w:after="120"/>
      <w:ind w:left="420" w:leftChars="200"/>
    </w:pPr>
    <w:rPr>
      <w:rFonts w:ascii="Times New Roman" w:hAnsi="Times New Roman"/>
      <w:kern w:val="0"/>
      <w:sz w:val="20"/>
    </w:rPr>
  </w:style>
  <w:style w:type="paragraph" w:customStyle="1" w:styleId="57">
    <w:name w:val="UserStyle_136"/>
    <w:basedOn w:val="1"/>
    <w:next w:val="1"/>
    <w:qFormat/>
    <w:uiPriority w:val="0"/>
    <w:pPr>
      <w:spacing w:after="120" w:line="320" w:lineRule="atLeast"/>
      <w:ind w:firstLine="200" w:firstLineChars="200"/>
    </w:pPr>
    <w:rPr>
      <w:rFonts w:ascii="Arial" w:hAnsi="Arial"/>
      <w:kern w:val="0"/>
    </w:rPr>
  </w:style>
  <w:style w:type="paragraph" w:customStyle="1" w:styleId="58">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9">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60">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2">
    <w:name w:val="1正文"/>
    <w:basedOn w:val="1"/>
    <w:qFormat/>
    <w:uiPriority w:val="0"/>
    <w:pPr>
      <w:spacing w:line="360" w:lineRule="auto"/>
      <w:ind w:firstLine="200" w:firstLineChars="200"/>
    </w:pPr>
    <w:rPr>
      <w:sz w:val="24"/>
      <w:szCs w:val="24"/>
    </w:rPr>
  </w:style>
  <w:style w:type="paragraph" w:customStyle="1" w:styleId="63">
    <w:name w:val="样式"/>
    <w:basedOn w:val="1"/>
    <w:qFormat/>
    <w:uiPriority w:val="0"/>
    <w:pPr>
      <w:autoSpaceDE w:val="0"/>
      <w:autoSpaceDN w:val="0"/>
      <w:adjustRightInd w:val="0"/>
      <w:jc w:val="left"/>
    </w:pPr>
    <w:rPr>
      <w:rFonts w:ascii="宋体" w:hAnsi="宋体" w:cs="宋体"/>
      <w:kern w:val="0"/>
      <w:sz w:val="24"/>
      <w:szCs w:val="24"/>
    </w:rPr>
  </w:style>
  <w:style w:type="paragraph" w:customStyle="1" w:styleId="64">
    <w:name w:val="正文_1"/>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paragraph" w:customStyle="1" w:styleId="65">
    <w:name w:val="列出段落1"/>
    <w:qFormat/>
    <w:uiPriority w:val="34"/>
    <w:pPr>
      <w:widowControl w:val="0"/>
      <w:suppressAutoHyphens/>
      <w:spacing w:after="200" w:line="276" w:lineRule="auto"/>
      <w:ind w:left="720"/>
    </w:pPr>
    <w:rPr>
      <w:rFonts w:ascii="Calibri" w:hAnsi="Calibri" w:eastAsia="宋体" w:cs="Times New Roman"/>
      <w:kern w:val="1"/>
      <w:sz w:val="22"/>
      <w:szCs w:val="22"/>
      <w:lang w:val="en-US" w:eastAsia="ar-SA" w:bidi="ar-SA"/>
    </w:rPr>
  </w:style>
  <w:style w:type="paragraph" w:customStyle="1" w:styleId="66">
    <w:name w:val="Body text|1"/>
    <w:basedOn w:val="1"/>
    <w:qFormat/>
    <w:uiPriority w:val="0"/>
    <w:pPr>
      <w:widowControl w:val="0"/>
      <w:shd w:val="clear" w:color="auto" w:fill="auto"/>
      <w:spacing w:line="360" w:lineRule="auto"/>
      <w:ind w:firstLine="400"/>
    </w:pPr>
    <w:rPr>
      <w:rFonts w:ascii="MingLiU" w:hAnsi="MingLiU" w:eastAsia="MingLiU" w:cs="MingLiU"/>
      <w:sz w:val="19"/>
      <w:szCs w:val="19"/>
      <w:u w:val="none"/>
      <w:shd w:val="clear" w:color="auto" w:fill="auto"/>
      <w:lang w:val="zh-TW" w:eastAsia="zh-TW" w:bidi="zh-TW"/>
    </w:rPr>
  </w:style>
  <w:style w:type="paragraph" w:customStyle="1" w:styleId="67">
    <w:name w:val="null3"/>
    <w:hidden/>
    <w:qFormat/>
    <w:uiPriority w:val="0"/>
    <w:rPr>
      <w:rFonts w:hint="eastAsia" w:asciiTheme="minorHAnsi" w:hAnsiTheme="minorHAnsi" w:eastAsiaTheme="minorEastAsia" w:cstheme="minorBidi"/>
      <w:lang w:val="en-US" w:eastAsia="zh-Hans"/>
    </w:rPr>
  </w:style>
  <w:style w:type="paragraph" w:customStyle="1" w:styleId="68">
    <w:name w:val="列表段落1"/>
    <w:basedOn w:val="1"/>
    <w:qFormat/>
    <w:uiPriority w:val="34"/>
    <w:pPr>
      <w:ind w:firstLine="420" w:firstLineChars="200"/>
    </w:pPr>
  </w:style>
  <w:style w:type="character" w:customStyle="1" w:styleId="69">
    <w:name w:val="font91"/>
    <w:basedOn w:val="28"/>
    <w:qFormat/>
    <w:uiPriority w:val="0"/>
    <w:rPr>
      <w:rFonts w:hint="eastAsia" w:ascii="宋体" w:hAnsi="宋体" w:eastAsia="宋体" w:cs="宋体"/>
      <w:color w:val="FF0000"/>
      <w:sz w:val="21"/>
      <w:szCs w:val="21"/>
      <w:u w:val="none"/>
    </w:rPr>
  </w:style>
  <w:style w:type="character" w:customStyle="1" w:styleId="70">
    <w:name w:val="font81"/>
    <w:basedOn w:val="28"/>
    <w:qFormat/>
    <w:uiPriority w:val="0"/>
    <w:rPr>
      <w:rFonts w:hint="default" w:ascii="Calibri" w:hAnsi="Calibri" w:cs="Calibri"/>
      <w:color w:val="FF0000"/>
      <w:sz w:val="21"/>
      <w:szCs w:val="21"/>
      <w:u w:val="none"/>
    </w:rPr>
  </w:style>
  <w:style w:type="character" w:customStyle="1" w:styleId="71">
    <w:name w:val="标题 1 Char"/>
    <w:link w:val="2"/>
    <w:qFormat/>
    <w:uiPriority w:val="0"/>
    <w:rPr>
      <w:rFonts w:ascii="Times New Roman" w:hAnsi="Times New Roman" w:eastAsia="宋体" w:cs="Times New Roman"/>
      <w:b/>
      <w:bCs/>
      <w:color w:val="000000"/>
      <w:kern w:val="2"/>
      <w:sz w:val="32"/>
      <w:lang w:val="en-US" w:eastAsia="zh-CN" w:bidi="ar-SA"/>
    </w:rPr>
  </w:style>
  <w:style w:type="character" w:customStyle="1" w:styleId="72">
    <w:name w:val="font61"/>
    <w:basedOn w:val="28"/>
    <w:qFormat/>
    <w:uiPriority w:val="0"/>
    <w:rPr>
      <w:rFonts w:hint="default" w:ascii="Arial" w:hAnsi="Arial" w:cs="Arial"/>
      <w:color w:val="000000"/>
      <w:sz w:val="26"/>
      <w:szCs w:val="26"/>
      <w:u w:val="none"/>
    </w:rPr>
  </w:style>
  <w:style w:type="character" w:customStyle="1" w:styleId="73">
    <w:name w:val="font41"/>
    <w:basedOn w:val="28"/>
    <w:qFormat/>
    <w:uiPriority w:val="0"/>
    <w:rPr>
      <w:rFonts w:hint="eastAsia" w:ascii="宋体" w:hAnsi="宋体" w:eastAsia="宋体" w:cs="宋体"/>
      <w:color w:val="000000"/>
      <w:sz w:val="26"/>
      <w:szCs w:val="26"/>
      <w:u w:val="none"/>
    </w:rPr>
  </w:style>
  <w:style w:type="character" w:customStyle="1" w:styleId="74">
    <w:name w:val="font31"/>
    <w:basedOn w:val="28"/>
    <w:qFormat/>
    <w:uiPriority w:val="0"/>
    <w:rPr>
      <w:rFonts w:hint="eastAsia" w:ascii="宋体" w:hAnsi="宋体" w:eastAsia="宋体" w:cs="宋体"/>
      <w:color w:val="000000"/>
      <w:sz w:val="40"/>
      <w:szCs w:val="40"/>
      <w:u w:val="none"/>
    </w:rPr>
  </w:style>
  <w:style w:type="character" w:customStyle="1" w:styleId="75">
    <w:name w:val="font51"/>
    <w:basedOn w:val="28"/>
    <w:qFormat/>
    <w:uiPriority w:val="0"/>
    <w:rPr>
      <w:rFonts w:hint="eastAsia" w:ascii="宋体" w:hAnsi="宋体" w:eastAsia="宋体" w:cs="宋体"/>
      <w:color w:val="000000"/>
      <w:sz w:val="22"/>
      <w:szCs w:val="22"/>
      <w:u w:val="none"/>
    </w:rPr>
  </w:style>
  <w:style w:type="character" w:customStyle="1" w:styleId="76">
    <w:name w:val="font101"/>
    <w:basedOn w:val="28"/>
    <w:qFormat/>
    <w:uiPriority w:val="0"/>
    <w:rPr>
      <w:rFonts w:ascii="Calibri" w:hAnsi="Calibri" w:cs="Calibri"/>
      <w:color w:val="000000"/>
      <w:sz w:val="22"/>
      <w:szCs w:val="22"/>
      <w:u w:val="none"/>
    </w:rPr>
  </w:style>
  <w:style w:type="character" w:customStyle="1" w:styleId="77">
    <w:name w:val="font112"/>
    <w:basedOn w:val="28"/>
    <w:qFormat/>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0" Type="http://schemas.openxmlformats.org/officeDocument/2006/relationships/fontTable" Target="fontTable.xml"/><Relationship Id="rId5" Type="http://schemas.openxmlformats.org/officeDocument/2006/relationships/footer" Target="footer1.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28.png"/><Relationship Id="rId45" Type="http://schemas.openxmlformats.org/officeDocument/2006/relationships/image" Target="media/image27.png"/><Relationship Id="rId44" Type="http://schemas.openxmlformats.org/officeDocument/2006/relationships/image" Target="media/image26.png"/><Relationship Id="rId43" Type="http://schemas.openxmlformats.org/officeDocument/2006/relationships/image" Target="media/image25.png"/><Relationship Id="rId42" Type="http://schemas.openxmlformats.org/officeDocument/2006/relationships/image" Target="media/image24.png"/><Relationship Id="rId41" Type="http://schemas.openxmlformats.org/officeDocument/2006/relationships/image" Target="media/image23.png"/><Relationship Id="rId40" Type="http://schemas.openxmlformats.org/officeDocument/2006/relationships/image" Target="media/image22.png"/><Relationship Id="rId4" Type="http://schemas.openxmlformats.org/officeDocument/2006/relationships/header" Target="header2.xml"/><Relationship Id="rId39" Type="http://schemas.openxmlformats.org/officeDocument/2006/relationships/image" Target="media/image21.pn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header" Target="header1.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36de1c24-c6e5-48e1-b6f0-0a9b47e59925</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F38C847</paraID>
      <start>358</start>
      <end>365</end>
      <status>ignored</status>
      <modifiedWord/>
      <trackRevisions>false</trackRevisions>
    </reviewItem>
    <reviewItem>
      <errorID>70fe3107-d271-415c-a1d5-fa4835695550</errorID>
      <errorWord>(</errorWord>
      <group>L1_Format</group>
      <groupName>格式问题</groupName>
      <ability>L2_HalfPunc_CN</ability>
      <abilityName>全半角检查</abilityName>
      <candidateList>
        <item>（</item>
      </candidateList>
      <explain>文本全半角错误。</explain>
      <paraID>20E007E9</paraID>
      <start>85</start>
      <end>86</end>
      <status>unmodified</status>
      <modifiedWord/>
      <trackRevisions>false</trackRevisions>
    </reviewItem>
    <reviewItem>
      <errorID>1446eed9-26a4-4b00-8e58-215a9047d789</errorID>
      <errorWord>)</errorWord>
      <group>L1_Format</group>
      <groupName>格式问题</groupName>
      <ability>L2_HalfPunc_CN</ability>
      <abilityName>全半角检查</abilityName>
      <candidateList>
        <item>）</item>
      </candidateList>
      <explain>文本全半角错误。</explain>
      <paraID>20E007E9</paraID>
      <start>94</start>
      <end>95</end>
      <status>unmodified</status>
      <modifiedWord/>
      <trackRevisions>false</trackRevisions>
    </reviewItem>
    <reviewItem>
      <errorID>bbe44fef-89f3-43f1-9331-f85e67f60de9</errorID>
      <errorWord>（</errorWord>
      <group>L1_Punc</group>
      <groupName>标点问题</groupName>
      <ability>L2_Punc_CN</ability>
      <abilityName>标点符号检查</abilityName>
      <candidateList/>
      <explain>同一形式括号套用。</explain>
      <paraID>20E007E9</paraID>
      <start>137</start>
      <end>138</end>
      <status>unmodified</status>
      <modifiedWord/>
      <trackRevisions>false</trackRevisions>
    </reviewItem>
    <reviewItem>
      <errorID>c627550b-6cb7-4642-b12d-9abccb4c946d</errorID>
      <errorWord>）</errorWord>
      <group>L1_Punc</group>
      <groupName>标点问题</groupName>
      <ability>L2_Punc_CN</ability>
      <abilityName>标点符号检查</abilityName>
      <candidateList/>
      <explain>同一形式括号套用。</explain>
      <paraID>20E007E9</paraID>
      <start>145</start>
      <end>146</end>
      <status>unmodified</status>
      <modifiedWord/>
      <trackRevisions>false</trackRevisions>
    </reviewItem>
    <reviewItem>
      <errorID>e3d904c0-531a-4731-bcfd-272dfb6a58bb</errorID>
      <errorWord>（</errorWord>
      <group>L1_Punc</group>
      <groupName>标点问题</groupName>
      <ability>L2_Punc_CN</ability>
      <abilityName>标点符号检查</abilityName>
      <candidateList/>
      <explain>同一形式括号套用。</explain>
      <paraID>20E007E9</paraID>
      <start>146</start>
      <end>147</end>
      <status>unmodified</status>
      <modifiedWord/>
      <trackRevisions>false</trackRevisions>
    </reviewItem>
    <reviewItem>
      <errorID>468d6065-e054-477d-b498-391fe04166f0</errorID>
      <errorWord>）</errorWord>
      <group>L1_Punc</group>
      <groupName>标点问题</groupName>
      <ability>L2_Punc_CN</ability>
      <abilityName>标点符号检查</abilityName>
      <candidateList/>
      <explain>同一形式括号套用。</explain>
      <paraID>20E007E9</paraID>
      <start>168</start>
      <end>169</end>
      <status>unmodified</status>
      <modifiedWord/>
      <trackRevisions>false</trackRevisions>
    </reviewItem>
    <reviewItem>
      <errorID>1b8c8f4d-c652-415a-94c5-85b39666a495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5692FC94</paraID>
      <start>0</start>
      <end>2</end>
      <status>unmodified</status>
      <modifiedWord/>
      <trackRevisions>false</trackRevisions>
    </reviewItem>
    <reviewItem>
      <errorID>bd6de34b-6d43-4f10-b73a-01a296a4f926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7F90920D</paraID>
      <start>0</start>
      <end>2</end>
      <status>unmodified</status>
      <modifiedWord/>
      <trackRevisions>false</trackRevisions>
    </reviewItem>
    <reviewItem>
      <errorID>fe1fd6d5-73b5-481e-adfe-a96cb7ed70a8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8B7E6A</paraID>
      <start>0</start>
      <end>2</end>
      <status>unmodified</status>
      <modifiedWord/>
      <trackRevisions>false</trackRevisions>
    </reviewItem>
    <reviewItem>
      <errorID>fdcf8854-27e6-4f4f-b429-49890ed40bb1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937CE48</paraID>
      <start>0</start>
      <end>2</end>
      <status>unmodified</status>
      <modifiedWord/>
      <trackRevisions>false</trackRevisions>
    </reviewItem>
    <reviewItem>
      <errorID>7db8a3e2-94c7-4f24-a936-edde5b636fbb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4C9F60D6</paraID>
      <start>0</start>
      <end>2</end>
      <status>unmodified</status>
      <modifiedWord/>
      <trackRevisions>false</trackRevisions>
    </reviewItem>
    <reviewItem>
      <errorID>e20d2bf8-208b-41c3-994a-8b90c658b977</errorID>
      <errorWord>（</errorWord>
      <group>L1_Punc</group>
      <groupName>标点问题</groupName>
      <ability>L2_Punc_CN</ability>
      <abilityName>标点符号检查</abilityName>
      <candidateList/>
      <explain>同一形式括号套用。</explain>
      <paraID>4C9F60D6</paraID>
      <start>256</start>
      <end>257</end>
      <status>unmodified</status>
      <modifiedWord/>
      <trackRevisions>false</trackRevisions>
    </reviewItem>
    <reviewItem>
      <errorID>8dbe6fe4-22fc-4c26-9e9b-f8a6eb4bcaa5</errorID>
      <errorWord>）</errorWord>
      <group>L1_Punc</group>
      <groupName>标点问题</groupName>
      <ability>L2_Punc_CN</ability>
      <abilityName>标点符号检查</abilityName>
      <candidateList/>
      <explain>同一形式括号套用。</explain>
      <paraID>4C9F60D6</paraID>
      <start>263</start>
      <end>264</end>
      <status>unmodified</status>
      <modifiedWord/>
      <trackRevisions>false</trackRevisions>
    </reviewItem>
    <reviewItem>
      <errorID>60da6580-1d00-47d1-a860-b52968c4627f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342401A2</paraID>
      <start>0</start>
      <end>2</end>
      <status>unmodified</status>
      <modifiedWord/>
      <trackRevisions>false</trackRevisions>
    </reviewItem>
    <reviewItem>
      <errorID>06e03a8f-4250-461a-a70b-4528e5f9989f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3FF32D03</paraID>
      <start>0</start>
      <end>2</end>
      <status>unmodified</status>
      <modifiedWord/>
      <trackRevisions>false</trackRevisions>
    </reviewItem>
    <reviewItem>
      <errorID>33ec59d3-8f63-4153-b213-40722e00395b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6D6D9E9D</paraID>
      <start>0</start>
      <end>2</end>
      <status>unmodified</status>
      <modifiedWord/>
      <trackRevisions>false</trackRevisions>
    </reviewItem>
    <reviewItem>
      <errorID>b3a33fd2-37d5-4552-b0d3-017c1c2b18a5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1B17BCFA</paraID>
      <start>0</start>
      <end>2</end>
      <status>unmodified</status>
      <modifiedWord/>
      <trackRevisions>false</trackRevisions>
    </reviewItem>
    <reviewItem>
      <errorID>162cb112-4781-42f7-b808-eb23f7d874be</errorID>
      <errorWord>截止</errorWord>
      <group>L1_Word</group>
      <groupName>字词问题</groupName>
      <ability>L2_Typo</ability>
      <abilityName>字词错误</abilityName>
      <candidateList>
        <item>截至</item>
      </candidateList>
      <explain>存在发音相同字词的误用。</explain>
      <paraID>3695AE3A</paraID>
      <start>35</start>
      <end>37</end>
      <status>unmodified</status>
      <modifiedWord/>
      <trackRevisions>false</trackRevisions>
    </reviewItem>
    <reviewItem>
      <errorID>31ff2925-30ab-4cbe-bdc9-ed1527f3cb8f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8C1A630</paraID>
      <start>0</start>
      <end>2</end>
      <status>unmodified</status>
      <modifiedWord/>
      <trackRevisions>false</trackRevisions>
    </reviewItem>
    <reviewItem>
      <errorID>7ae78570-9e2d-4b06-8642-ebad110811af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18B5C45E</paraID>
      <start>0</start>
      <end>2</end>
      <status>unmodified</status>
      <modifiedWord/>
      <trackRevisions>false</trackRevisions>
    </reviewItem>
    <reviewItem>
      <errorID>55875499-0c8a-4d5e-9d9a-54b8de8653f1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48EA5168</paraID>
      <start>0</start>
      <end>2</end>
      <status>unmodified</status>
      <modifiedWord/>
      <trackRevisions>false</trackRevisions>
    </reviewItem>
    <reviewItem>
      <errorID>fe0e5581-dcf5-4f04-8907-26158b65f4dc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7A3698BD</paraID>
      <start>0</start>
      <end>2</end>
      <status>unmodified</status>
      <modifiedWord/>
      <trackRevisions>false</trackRevisions>
    </reviewItem>
    <reviewItem>
      <errorID>2db53988-5d5a-4e81-ba06-c8ed70d983c4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6736B33F</paraID>
      <start>0</start>
      <end>2</end>
      <status>unmodified</status>
      <modifiedWord/>
      <trackRevisions>false</trackRevisions>
    </reviewItem>
    <reviewItem>
      <errorID>47fc05a9-e3bb-4536-b19d-54ec4c29e7ae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2E8DD1BC</paraID>
      <start>0</start>
      <end>2</end>
      <status>unmodified</status>
      <modifiedWord/>
      <trackRevisions>false</trackRevisions>
    </reviewItem>
    <reviewItem>
      <errorID>7b0f6c20-0264-4641-8c06-90df95721c9a</errorID>
      <errorWord>【2020】46号</errorWord>
      <group>L1_Knowledge</group>
      <groupName>知识性问题</groupName>
      <ability>L2_Knowledge</ability>
      <abilityName>其他知识</abilityName>
      <candidateList>
        <item>〔2020〕46号</item>
      </candidateList>
      <explain>发文字号格式错误。</explain>
      <paraID>2E8DD1BC</paraID>
      <start>59</start>
      <end>68</end>
      <status>unmodified</status>
      <modifiedWord/>
      <trackRevisions>false</trackRevisions>
    </reviewItem>
    <reviewItem>
      <errorID>e67dd275-aad7-4e45-9d67-8c0a5634a42f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629864BF</paraID>
      <start>0</start>
      <end>2</end>
      <status>unmodified</status>
      <modifiedWord/>
      <trackRevisions>false</trackRevisions>
    </reviewItem>
    <reviewItem>
      <errorID>6a27ac1a-90f0-4f83-912e-811549f05bc8</errorID>
      <errorWord>(</errorWord>
      <group>L1_Format</group>
      <groupName>格式问题</groupName>
      <ability>L2_HalfPunc_CN</ability>
      <abilityName>全半角检查</abilityName>
      <candidateList>
        <item>（</item>
      </candidateList>
      <explain>文本全半角错误。</explain>
      <paraID>73F49A69</paraID>
      <start>33</start>
      <end>34</end>
      <status>unmodified</status>
      <modifiedWord/>
      <trackRevisions>false</trackRevisions>
    </reviewItem>
    <reviewItem>
      <errorID>a9dccd8c-f8d7-4f92-81bb-5eb10a3f2142</errorID>
      <errorWord>[2016]</errorWord>
      <group>L1_Punc</group>
      <groupName>标点问题</groupName>
      <ability>L2_Punc_CN</ability>
      <abilityName>标点符号检查</abilityName>
      <candidateList>
        <item>〔2016〕</item>
      </candidateList>
      <explain/>
      <paraID>73F49A69</paraID>
      <start>36</start>
      <end>42</end>
      <status>unmodified</status>
      <modifiedWord/>
      <trackRevisions>false</trackRevisions>
    </reviewItem>
    <reviewItem>
      <errorID>023cf74c-7cee-4d4e-af0b-2582e3f3be56</errorID>
      <errorWord>)</errorWord>
      <group>L1_Format</group>
      <groupName>格式问题</groupName>
      <ability>L2_HalfPunc_CN</ability>
      <abilityName>全半角检查</abilityName>
      <candidateList>
        <item>）</item>
      </candidateList>
      <explain>文本全半角错误。</explain>
      <paraID>73F49A69</paraID>
      <start>47</start>
      <end>48</end>
      <status>unmodified</status>
      <modifiedWord/>
      <trackRevisions>false</trackRevisions>
    </reviewItem>
    <reviewItem>
      <errorID>0f147989-8a20-40af-abc1-103b2e9a1fb8</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73F49A69</paraID>
      <start>155</start>
      <end>156</end>
      <status>unmodified</status>
      <modifiedWord/>
      <trackRevisions>false</trackRevisions>
    </reviewItem>
    <reviewItem>
      <errorID>c412f8a1-ae20-407e-a2dd-e40d5b970624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369B1026</paraID>
      <start>0</start>
      <end>2</end>
      <status>unmodified</status>
      <modifiedWord/>
      <trackRevisions>false</trackRevisions>
    </reviewItem>
    <reviewItem>
      <errorID>f403a8ac-efe5-44a7-9034-baf90f4e6236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4BBEEB81</paraID>
      <start>0</start>
      <end>2</end>
      <status>unmodified</status>
      <modifiedWord/>
      <trackRevisions>false</trackRevisions>
    </reviewItem>
    <reviewItem>
      <errorID>0634263d-8d58-4199-909a-9ea965c315d8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33A43D28</paraID>
      <start>0</start>
      <end>2</end>
      <status>unmodified</status>
      <modifiedWord/>
      <trackRevisions>false</trackRevisions>
    </reviewItem>
    <reviewItem>
      <errorID>aa943e80-daff-415a-95c6-63f1369072e6</errorID>
      <errorWord>（</errorWord>
      <group>L1_Punc</group>
      <groupName>标点问题</groupName>
      <ability>L2_Punc_CN</ability>
      <abilityName>标点符号检查</abilityName>
      <candidateList/>
      <explain>同一形式括号套用。</explain>
      <paraID>33A43D28</paraID>
      <start>133</start>
      <end>134</end>
      <status>unmodified</status>
      <modifiedWord/>
      <trackRevisions>false</trackRevisions>
    </reviewItem>
    <reviewItem>
      <errorID>e3e0b43d-d14f-48b8-8d0e-58e3a1434571</errorID>
      <errorWord>）</errorWord>
      <group>L1_Punc</group>
      <groupName>标点问题</groupName>
      <ability>L2_Punc_CN</ability>
      <abilityName>标点符号检查</abilityName>
      <candidateList/>
      <explain>同一形式括号套用。</explain>
      <paraID>33A43D28</paraID>
      <start>141</start>
      <end>142</end>
      <status>unmodified</status>
      <modifiedWord/>
      <trackRevisions>false</trackRevisions>
    </reviewItem>
    <reviewItem>
      <errorID>f7627cf8-df13-46d3-a953-a980f3b9823d</errorID>
      <errorWord>（</errorWord>
      <group>L1_Punc</group>
      <groupName>标点问题</groupName>
      <ability>L2_Punc_CN</ability>
      <abilityName>标点符号检查</abilityName>
      <candidateList/>
      <explain>同一形式括号套用。</explain>
      <paraID>33A43D28</paraID>
      <start>142</start>
      <end>143</end>
      <status>unmodified</status>
      <modifiedWord/>
      <trackRevisions>false</trackRevisions>
    </reviewItem>
    <reviewItem>
      <errorID>d68f3a2b-a952-4a82-8e9e-858a12df6f89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1FCD3728</paraID>
      <start>0</start>
      <end>2</end>
      <status>unmodified</status>
      <modifiedWord/>
      <trackRevisions>false</trackRevisions>
    </reviewItem>
    <reviewItem>
      <errorID>360761fa-c2a1-4817-a634-6088eed7b5a5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3EC242F7</paraID>
      <start>0</start>
      <end>2</end>
      <status>unmodified</status>
      <modifiedWord/>
      <trackRevisions>false</trackRevisions>
    </reviewItem>
    <reviewItem>
      <errorID>66dfb5a0-8414-4ad5-bef7-98c82e242cee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5672C07C</paraID>
      <start>0</start>
      <end>2</end>
      <status>unmodified</status>
      <modifiedWord/>
      <trackRevisions>false</trackRevisions>
    </reviewItem>
    <reviewItem>
      <errorID>904c5abf-b133-4556-8d9a-e7d860444f9d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5949EBAC</paraID>
      <start>0</start>
      <end>2</end>
      <status>unmodified</status>
      <modifiedWord/>
      <trackRevisions>false</trackRevisions>
    </reviewItem>
    <reviewItem>
      <errorID>1a9b9697-4250-458a-8cf5-bb951878fcd7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16A0DB85</paraID>
      <start>0</start>
      <end>2</end>
      <status>unmodified</status>
      <modifiedWord/>
      <trackRevisions>false</trackRevisions>
    </reviewItem>
    <reviewItem>
      <errorID>52bdd382-8698-4708-9303-96db65c22335</errorID>
      <errorWord>果</errorWord>
      <group>L1_Word</group>
      <groupName>字词问题</groupName>
      <ability>L2_Typo</ability>
      <abilityName>字词错误</abilityName>
      <candidateList>
        <item>果由</item>
      </candidateList>
      <explain/>
      <paraID>  6727CE</paraID>
      <start>26</start>
      <end>27</end>
      <status>unmodified</status>
      <modifiedWord/>
      <trackRevisions>false</trackRevisions>
    </reviewItem>
    <reviewItem>
      <errorID>88248372-3de8-46e6-882c-a84205690a9a</errorID>
      <errorWord>〔2023〕002号</errorWord>
      <group>L1_Knowledge</group>
      <groupName>知识性问题</groupName>
      <ability>L2_Knowledge</ability>
      <abilityName>其他知识</abilityName>
      <candidateList>
        <item>〔2023〕2号</item>
      </candidateList>
      <explain>发文字号格式错误。</explain>
      <paraID>66C536B5</paraID>
      <start>18</start>
      <end>28</end>
      <status>unmodified</status>
      <modifiedWord/>
      <trackRevisions>false</trackRevisions>
    </reviewItem>
    <reviewItem>
      <errorID>f8c68ff7-6d39-43dc-8228-2519d6309e5c</errorID>
      <errorWord>截止</errorWord>
      <group>L1_Word</group>
      <groupName>字词问题</groupName>
      <ability>L2_Typo</ability>
      <abilityName>字词错误</abilityName>
      <candidateList>
        <item>截至</item>
      </candidateList>
      <explain>存在发音相同字词的误用。</explain>
      <paraID>63430090</paraID>
      <start>25</start>
      <end>27</end>
      <status>unmodified</status>
      <modifiedWord/>
      <trackRevisions>false</trackRevisions>
    </reviewItem>
    <reviewItem>
      <errorID>83c499f5-dc9a-4365-ad05-dabe1a08ae22</errorID>
      <errorWord>详</errorWord>
      <group>L1_Word</group>
      <groupName>字词问题</groupName>
      <ability>L2_Typo</ability>
      <abilityName>字词错误</abilityName>
      <candidateList>
        <item>详见</item>
      </candidateList>
      <explain/>
      <paraID> CDB7C45</paraID>
      <start>19</start>
      <end>21</end>
      <status>modified</status>
      <modifiedWord>详见</modifiedWord>
      <trackRevisions>false</trackRevisions>
    </reviewItem>
    <reviewItem>
      <errorID>acd2e1d7-6935-45a9-8c94-8cebb06428bc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35FBCBC7</paraID>
      <start>0</start>
      <end>2</end>
      <status>unmodified</status>
      <modifiedWord/>
      <trackRevisions>false</trackRevisions>
    </reviewItem>
    <reviewItem>
      <errorID>1c722161-1fb2-4f9a-9298-2ec5e91b8779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298C636C</paraID>
      <start>0</start>
      <end>2</end>
      <status>unmodified</status>
      <modifiedWord/>
      <trackRevisions>false</trackRevisions>
    </reviewItem>
    <reviewItem>
      <errorID>4b9b027d-bc66-45f9-bc39-518740685840</errorID>
      <errorWord>(</errorWord>
      <group>L1_Format</group>
      <groupName>格式问题</groupName>
      <ability>L2_HalfPunc_CN</ability>
      <abilityName>全半角检查</abilityName>
      <candidateList>
        <item>（</item>
      </candidateList>
      <explain>文本全半角错误。</explain>
      <paraID>4FB5A0C6</paraID>
      <start>33</start>
      <end>34</end>
      <status>unmodified</status>
      <modifiedWord/>
      <trackRevisions>false</trackRevisions>
    </reviewItem>
    <reviewItem>
      <errorID>e580d660-6b55-4279-8a42-263fb55bd889</errorID>
      <errorWord>[2016]</errorWord>
      <group>L1_Punc</group>
      <groupName>标点问题</groupName>
      <ability>L2_Punc_CN</ability>
      <abilityName>标点符号检查</abilityName>
      <candidateList>
        <item>〔2016〕</item>
      </candidateList>
      <explain/>
      <paraID>4FB5A0C6</paraID>
      <start>36</start>
      <end>42</end>
      <status>unmodified</status>
      <modifiedWord/>
      <trackRevisions>false</trackRevisions>
    </reviewItem>
    <reviewItem>
      <errorID>5ccd9a96-ef82-4916-8b25-50ba9158b80e</errorID>
      <errorWord>)</errorWord>
      <group>L1_Format</group>
      <groupName>格式问题</groupName>
      <ability>L2_HalfPunc_CN</ability>
      <abilityName>全半角检查</abilityName>
      <candidateList>
        <item>）</item>
      </candidateList>
      <explain>文本全半角错误。</explain>
      <paraID>4FB5A0C6</paraID>
      <start>47</start>
      <end>48</end>
      <status>unmodified</status>
      <modifiedWord/>
      <trackRevisions>false</trackRevisions>
    </reviewItem>
    <reviewItem>
      <errorID>51961f57-4e72-4282-aaac-dac9561cd64f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4FB5A0C6</paraID>
      <start>155</start>
      <end>156</end>
      <status>unmodified</status>
      <modifiedWord/>
      <trackRevisions>false</trackRevisions>
    </reviewItem>
    <reviewItem>
      <errorID>aab21869-2eb8-4d26-803e-4e4cacb36f9a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67B3DFD6</paraID>
      <start>0</start>
      <end>2</end>
      <status>unmodified</status>
      <modifiedWord/>
      <trackRevisions>false</trackRevisions>
    </reviewItem>
    <reviewItem>
      <errorID>3d1960a8-140b-4e34-9f91-e2a416eec889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247BBE91</paraID>
      <start>0</start>
      <end>2</end>
      <status>unmodified</status>
      <modifiedWord/>
      <trackRevisions>false</trackRevisions>
    </reviewItem>
    <reviewItem>
      <errorID>eef4352f-f1fd-4398-8d7f-53bb33e2fdd5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54D925C8</paraID>
      <start>0</start>
      <end>2</end>
      <status>unmodified</status>
      <modifiedWord/>
      <trackRevisions>false</trackRevisions>
    </reviewItem>
    <reviewItem>
      <errorID>24e7c99c-525a-4806-95a5-0fc2d8527876</errorID>
      <errorWord>果</errorWord>
      <group>L1_Word</group>
      <groupName>字词问题</groupName>
      <ability>L2_Typo</ability>
      <abilityName>字词错误</abilityName>
      <candidateList>
        <item>果由</item>
      </candidateList>
      <explain/>
      <paraID>62858975</paraID>
      <start>24</start>
      <end>25</end>
      <status>unmodified</status>
      <modifiedWord/>
      <trackRevisions>false</trackRevisions>
    </reviewItem>
    <reviewItem>
      <errorID>761ce299-6d87-4b0c-bd12-1878cfffe41c</errorID>
      <errorWord>〔2023〕002号</errorWord>
      <group>L1_Knowledge</group>
      <groupName>知识性问题</groupName>
      <ability>L2_Knowledge</ability>
      <abilityName>其他知识</abilityName>
      <candidateList>
        <item>〔2023〕2号</item>
      </candidateList>
      <explain>发文字号格式错误。</explain>
      <paraID>5CAFFED4</paraID>
      <start>18</start>
      <end>28</end>
      <status>unmodified</status>
      <modifiedWord/>
      <trackRevisions>false</trackRevisions>
    </reviewItem>
    <reviewItem>
      <errorID>90bc260c-6ef7-43e5-9a6f-3ed543de2a66</errorID>
      <errorWord>500万（含）</errorWord>
      <group>L1_Word</group>
      <groupName>字词问题</groupName>
      <ability>L2_Typo</ability>
      <abilityName>字词错误</abilityName>
      <candidateList>
        <item>500万元（含）</item>
      </candidateList>
      <explain/>
      <paraID>563844FD</paraID>
      <start>12</start>
      <end>19</end>
      <status>unmodified</status>
      <modifiedWord/>
      <trackRevisions>false</trackRevisions>
    </reviewItem>
    <reviewItem>
      <errorID>8b6739db-e119-4fbd-969d-d89134713a0a</errorID>
      <errorWord>(</errorWord>
      <group>L1_Format</group>
      <groupName>格式问题</groupName>
      <ability>L2_HalfPunc_CN</ability>
      <abilityName>全半角检查</abilityName>
      <candidateList>
        <item>（</item>
      </candidateList>
      <explain>文本全半角错误。</explain>
      <paraID>3CC14593</paraID>
      <start>77</start>
      <end>78</end>
      <status>unmodified</status>
      <modifiedWord/>
      <trackRevisions>false</trackRevisions>
    </reviewItem>
    <reviewItem>
      <errorID>caa9b97d-51b6-4f1d-8bee-2941bb2f88b0</errorID>
      <errorWord>)</errorWord>
      <group>L1_Format</group>
      <groupName>格式问题</groupName>
      <ability>L2_HalfPunc_CN</ability>
      <abilityName>全半角检查</abilityName>
      <candidateList>
        <item>）</item>
      </candidateList>
      <explain>文本全半角错误。</explain>
      <paraID>3CC14593</paraID>
      <start>106</start>
      <end>107</end>
      <status>unmodified</status>
      <modifiedWord/>
      <trackRevisions>false</trackRevisions>
    </reviewItem>
    <reviewItem>
      <errorID>35b1d373-ea3f-4c70-9825-04cdebe462d5</errorID>
      <errorWord>截止</errorWord>
      <group>L1_Word</group>
      <groupName>字词问题</groupName>
      <ability>L2_Typo</ability>
      <abilityName>字词错误</abilityName>
      <candidateList>
        <item>截至</item>
      </candidateList>
      <explain>存在发音相同字词的误用。</explain>
      <paraID>67CA1481</paraID>
      <start>98</start>
      <end>100</end>
      <status>unmodified</status>
      <modifiedWord/>
      <trackRevisions>false</trackRevisions>
    </reviewItem>
    <reviewItem>
      <errorID>21c4a8d5-73d5-4d39-a51e-0dac46bda1b4</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3EB16369</paraID>
      <start>4</start>
      <end>9</end>
      <status>unmodified</status>
      <modifiedWord/>
      <trackRevisions>false</trackRevisions>
    </reviewItem>
    <reviewItem>
      <errorID>ca7dc51e-9f42-4ee8-a3fb-a374aa2bdfcd</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12C75CAA</paraID>
      <start>4</start>
      <end>9</end>
      <status>unmodified</status>
      <modifiedWord/>
      <trackRevisions>false</trackRevisions>
    </reviewItem>
    <reviewItem>
      <errorID>d544d8e6-3715-4b42-8c1d-ca0deed99b20</errorID>
      <errorWord>[2020]46号</errorWord>
      <group>L1_Knowledge</group>
      <groupName>知识性问题</groupName>
      <ability>L2_Knowledge</ability>
      <abilityName>其他知识</abilityName>
      <candidateList>
        <item>〔2020〕46号</item>
      </candidateList>
      <explain>发文字号格式错误。</explain>
      <paraID> 79CD5BA</paraID>
      <start>28</start>
      <end>37</end>
      <status>unmodified</status>
      <modifiedWord/>
      <trackRevisions>false</trackRevisions>
    </reviewItem>
    <reviewItem>
      <errorID>94e66195-2041-4b09-91ee-6437cb870b42</errorID>
      <errorWord>[2011]300号</errorWord>
      <group>L1_Knowledge</group>
      <groupName>知识性问题</groupName>
      <ability>L2_Knowledge</ability>
      <abilityName>其他知识</abilityName>
      <candidateList>
        <item>〔2011〕300号</item>
      </candidateList>
      <explain>发文字号格式错误。</explain>
      <paraID> 79CD5BA</paraID>
      <start>96</start>
      <end>106</end>
      <status>unmodified</status>
      <modifiedWord/>
      <trackRevisions>false</trackRevisions>
    </reviewItem>
    <reviewItem>
      <errorID>a088ef0e-4d9a-4a39-8616-7ba189179bbe</errorID>
      <errorWord>[2013]14号</errorWord>
      <group>L1_Knowledge</group>
      <groupName>知识性问题</groupName>
      <ability>L2_Knowledge</ability>
      <abilityName>其他知识</abilityName>
      <candidateList>
        <item>〔2013〕14号</item>
      </candidateList>
      <explain>发文字号格式错误。</explain>
      <paraID> 79CD5BA</paraID>
      <start>152</start>
      <end>161</end>
      <status>unmodified</status>
      <modifiedWord/>
      <trackRevisions>false</trackRevisions>
    </reviewItem>
    <reviewItem>
      <errorID>d7b3da68-f9e5-4952-a77d-dadd272777c2</errorID>
      <errorWord>【2014】68号</errorWord>
      <group>L1_Knowledge</group>
      <groupName>知识性问题</groupName>
      <ability>L2_Knowledge</ability>
      <abilityName>其他知识</abilityName>
      <candidateList>
        <item>〔2014〕68号</item>
      </candidateList>
      <explain>发文字号格式错误。</explain>
      <paraID>26BFEC55</paraID>
      <start>44</start>
      <end>53</end>
      <status>unmodified</status>
      <modifiedWord/>
      <trackRevisions>false</trackRevisions>
    </reviewItem>
    <reviewItem>
      <errorID>57e3d844-368a-45ae-9ec8-c662d9b8092d</errorID>
      <errorWord>(</errorWord>
      <group>L1_Format</group>
      <groupName>格式问题</groupName>
      <ability>L2_HalfPunc_CN</ability>
      <abilityName>全半角检查</abilityName>
      <candidateList>
        <item>（</item>
      </candidateList>
      <explain>文本全半角错误。</explain>
      <paraID>2BDA2F5A</paraID>
      <start>150</start>
      <end>151</end>
      <status>unmodified</status>
      <modifiedWord/>
      <trackRevisions>false</trackRevisions>
    </reviewItem>
    <reviewItem>
      <errorID>04f71b42-1a25-4be1-9567-dac62a3fb471</errorID>
      <errorWord>)</errorWord>
      <group>L1_Format</group>
      <groupName>格式问题</groupName>
      <ability>L2_HalfPunc_CN</ability>
      <abilityName>全半角检查</abilityName>
      <candidateList>
        <item>）</item>
      </candidateList>
      <explain>文本全半角错误。</explain>
      <paraID>2BDA2F5A</paraID>
      <start>158</start>
      <end>159</end>
      <status>unmodified</status>
      <modifiedWord/>
      <trackRevisions>false</trackRevisions>
    </reviewItem>
    <reviewItem>
      <errorID>db4ef868-5d84-4461-bcae-68c17d2d9f16</errorID>
      <errorWord>且</errorWord>
      <group>L1_Word</group>
      <groupName>字词问题</groupName>
      <ability>L2_Typo</ability>
      <abilityName>字词错误</abilityName>
      <candidateList>
        <item>且加</item>
      </candidateList>
      <explain/>
      <paraID>17B29CAB</paraID>
      <start>29</start>
      <end>30</end>
      <status>unmodified</status>
      <modifiedWord/>
      <trackRevisions>false</trackRevisions>
    </reviewItem>
    <reviewItem>
      <errorID>abe48063-43c1-4dd2-9eaa-559ef37a664d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554EE772</paraID>
      <start>0</start>
      <end>2</end>
      <status>unmodified</status>
      <modifiedWord/>
      <trackRevisions>false</trackRevisions>
    </reviewItem>
    <reviewItem>
      <errorID>fc35fa8f-385e-4400-a1e8-94e89962239b</errorID>
      <errorWord>,</errorWord>
      <group>L1_Format</group>
      <groupName>格式问题</groupName>
      <ability>L2_HalfPunc_CN</ability>
      <abilityName>全半角检查</abilityName>
      <candidateList>
        <item>，</item>
      </candidateList>
      <explain>文本全半角错误。</explain>
      <paraID>41E98716</paraID>
      <start>39</start>
      <end>40</end>
      <status>unmodified</status>
      <modifiedWord/>
      <trackRevisions>false</trackRevisions>
    </reviewItem>
    <reviewItem>
      <errorID>3204e534-0e67-48c7-ac8a-1c815ef901a8</errorID>
      <errorWord>(2022)6号</errorWord>
      <group>L1_Knowledge</group>
      <groupName>知识性问题</groupName>
      <ability>L2_Knowledge</ability>
      <abilityName>其他知识</abilityName>
      <candidateList>
        <item>〔2022〕6号</item>
      </candidateList>
      <explain>发文字号格式错误。</explain>
      <paraID>1650651A</paraID>
      <start>38</start>
      <end>46</end>
      <status>unmodified</status>
      <modifiedWord/>
      <trackRevisions>false</trackRevisions>
    </reviewItem>
    <reviewItem>
      <errorID>07a0ebf2-ab10-4221-9fe0-16d87bf98724</errorID>
      <errorWord>)</errorWord>
      <group>L1_Format</group>
      <groupName>格式问题</groupName>
      <ability>L2_HalfPunc_CN</ability>
      <abilityName>全半角检查</abilityName>
      <candidateList>
        <item>）</item>
      </candidateList>
      <explain>文本全半角错误。</explain>
      <paraID>1650651A</paraID>
      <start>95</start>
      <end>96</end>
      <status>unmodified</status>
      <modifiedWord/>
      <trackRevisions>false</trackRevisions>
    </reviewItem>
    <reviewItem>
      <errorID>02d16b49-0183-4a79-979f-9b7a823aec65</errorID>
      <errorWord>及</errorWord>
      <group>L1_Word</group>
      <groupName>字词问题</groupName>
      <ability>L2_Typo</ability>
      <abilityName>字词错误</abilityName>
      <candidateList>
        <item>及与</item>
      </candidateList>
      <explain/>
      <paraID>6941EF54</paraID>
      <start>59</start>
      <end>60</end>
      <status>unmodified</status>
      <modifiedWord/>
      <trackRevisions>false</trackRevisions>
    </reviewItem>
    <reviewItem>
      <errorID>e2888722-457b-456f-96c6-1c7421bb854c</errorID>
      <errorWord>法律、法规执行</errorWord>
      <group>L1_Word</group>
      <groupName>字词问题</groupName>
      <ability>L2_Typo</ability>
      <abilityName>字词错误</abilityName>
      <candidateList>
        <item>法律法规执行</item>
      </candidateList>
      <explain/>
      <paraID>62009735</paraID>
      <start>16</start>
      <end>23</end>
      <status>unmodified</status>
      <modifiedWord/>
      <trackRevisions>false</trackRevisions>
    </reviewItem>
    <reviewItem>
      <errorID>839cf656-dc03-4eec-973a-36f483b383f8</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5FB94C77</paraID>
      <start>49</start>
      <end>50</end>
      <status>unmodified</status>
      <modifiedWord/>
      <trackRevisions>false</trackRevisions>
    </reviewItem>
    <reviewItem>
      <errorID>e4b95d04-64b7-4706-b7ad-abb658528c84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51AC52B7</paraID>
      <start>49</start>
      <end>50</end>
      <status>unmodified</status>
      <modifiedWord/>
      <trackRevisions>false</trackRevisions>
    </reviewItem>
    <reviewItem>
      <errorID>dc9c0caf-9897-4cd0-9e54-28b1aef1aedb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BF23A5B</paraID>
      <start>34</start>
      <end>35</end>
      <status>unmodified</status>
      <modifiedWord/>
      <trackRevisions>false</trackRevisions>
    </reviewItem>
    <reviewItem>
      <errorID>cbc8f02b-7b24-4ae6-9984-266d16e78c35</errorID>
      <errorWord>前</errorWord>
      <group>L1_Word</group>
      <groupName>字词问题</groupName>
      <ability>L2_Typo</ability>
      <abilityName>字词错误</abilityName>
      <candidateList>
        <item>见</item>
      </candidateList>
      <explain/>
      <paraID>24ABC38D</paraID>
      <start>4</start>
      <end>5</end>
      <status>unmodified</status>
      <modifiedWord/>
      <trackRevisions>false</trackRevisions>
    </reviewItem>
    <reviewItem>
      <errorID>08ea8fca-c656-460f-8713-9809ccc50e0a</errorID>
      <errorWord>；</errorWord>
      <group>L1_Word</group>
      <groupName>字词问题</groupName>
      <ability>L2_Typo</ability>
      <abilityName>字词错误</abilityName>
      <candidateList>
        <item>；在</item>
      </candidateList>
      <explain/>
      <paraID>66268EE6</paraID>
      <start>142</start>
      <end>143</end>
      <status>unmodified</status>
      <modifiedWord/>
      <trackRevisions>false</trackRevisions>
    </reviewItem>
    <reviewItem>
      <errorID>c65ccfd0-3b98-46ae-a1cf-12b307050da6</errorID>
      <errorWord>:</errorWord>
      <group>L1_Format</group>
      <groupName>格式问题</groupName>
      <ability>L2_HalfPunc_CN</ability>
      <abilityName>全半角检查</abilityName>
      <candidateList>
        <item>：</item>
      </candidateList>
      <explain>文本全半角错误。</explain>
      <paraID>49D2AE8C</paraID>
      <start>4</start>
      <end>5</end>
      <status>unmodified</status>
      <modifiedWord/>
      <trackRevisions>false</trackRevisions>
    </reviewItem>
    <reviewItem>
      <errorID>dfbd33df-f0bf-49bf-acf3-8f80e09b39ec</errorID>
      <errorWord>（</errorWord>
      <group>L1_Format</group>
      <groupName>格式问题</groupName>
      <ability>L2_HalfPunc_CN</ability>
      <abilityName>全半角检查</abilityName>
      <candidateList>
        <item>(</item>
      </candidateList>
      <explain>文本全半角错误。</explain>
      <paraID>7E7C6466</paraID>
      <start>5</start>
      <end>6</end>
      <status>unmodified</status>
      <modifiedWord/>
      <trackRevisions>false</trackRevisions>
    </reviewItem>
    <reviewItem>
      <errorID>fe9adae9-8f59-4b72-a14b-f54d916607b6</errorID>
      <errorWord>）</errorWord>
      <group>L1_Format</group>
      <groupName>格式问题</groupName>
      <ability>L2_HalfPunc_CN</ability>
      <abilityName>全半角检查</abilityName>
      <candidateList>
        <item>)</item>
      </candidateList>
      <explain>文本全半角错误。</explain>
      <paraID>7E7C6466</paraID>
      <start>7</start>
      <end>8</end>
      <status>unmodified</status>
      <modifiedWord/>
      <trackRevisions>false</trackRevisions>
    </reviewItem>
    <reviewItem>
      <errorID>06191705-c42d-4bac-8f2b-c2292909b20a</errorID>
      <errorWord>二位</errorWord>
      <group>L1_Word</group>
      <groupName>字词问题</groupName>
      <ability>L2_Typo</ability>
      <abilityName>字词错误</abilityName>
      <candidateList>
        <item>两位</item>
      </candidateList>
      <explain/>
      <paraID>1CF76919</paraID>
      <start>15</start>
      <end>17</end>
      <status>unmodified</status>
      <modifiedWord/>
      <trackRevisions>false</trackRevisions>
    </reviewItem>
    <reviewItem>
      <errorID>986bffdf-c9ed-442b-b591-4f8ae4eec203</errorID>
      <errorWord>,</errorWord>
      <group>L1_Format</group>
      <groupName>格式问题</groupName>
      <ability>L2_HalfPunc_CN</ability>
      <abilityName>全半角检查</abilityName>
      <candidateList>
        <item>，</item>
      </candidateList>
      <explain>文本全半角错误。</explain>
      <paraID> CE05BE9</paraID>
      <start>123</start>
      <end>124</end>
      <status>unmodified</status>
      <modifiedWord/>
      <trackRevisions>false</trackRevisions>
    </reviewItem>
    <reviewItem>
      <errorID>87764f10-2492-4545-9ba6-acd327b7affc</errorID>
      <errorWord>（</errorWord>
      <group>L1_Format</group>
      <groupName>格式问题</groupName>
      <ability>L2_HalfPunc_CN</ability>
      <abilityName>全半角检查</abilityName>
      <candidateList>
        <item>(</item>
      </candidateList>
      <explain>文本全半角错误。</explain>
      <paraID> BED85D6</paraID>
      <start>5</start>
      <end>6</end>
      <status>unmodified</status>
      <modifiedWord/>
      <trackRevisions>false</trackRevisions>
    </reviewItem>
    <reviewItem>
      <errorID>8b602c91-b151-4c0b-9981-630908464d33</errorID>
      <errorWord>）</errorWord>
      <group>L1_Format</group>
      <groupName>格式问题</groupName>
      <ability>L2_HalfPunc_CN</ability>
      <abilityName>全半角检查</abilityName>
      <candidateList>
        <item>)</item>
      </candidateList>
      <explain>文本全半角错误。</explain>
      <paraID> BED85D6</paraID>
      <start>7</start>
      <end>8</end>
      <status>unmodified</status>
      <modifiedWord/>
      <trackRevisions>false</trackRevisions>
    </reviewItem>
    <reviewItem>
      <errorID>bf219e78-5f33-466b-a319-a2ca416819d2</errorID>
      <errorWord>详实</errorWord>
      <group>L1_Word</group>
      <groupName>字词问题</groupName>
      <ability>L2_Typo</ability>
      <abilityName>字词错误</abilityName>
      <candidateList>
        <item>翔实</item>
      </candidateList>
      <explain/>
      <paraID>6FCB176C</paraID>
      <start>28</start>
      <end>30</end>
      <status>unmodified</status>
      <modifiedWord/>
      <trackRevisions>false</trackRevisions>
    </reviewItem>
    <reviewItem>
      <errorID>bf95e814-e04b-4b36-8ce8-241132050f0c</errorID>
      <errorWord>操</errorWord>
      <group>L1_Word</group>
      <groupName>字词问题</groupName>
      <ability>L2_Typo</ability>
      <abilityName>字词错误</abilityName>
      <candidateList>
        <item>操作</item>
      </candidateList>
      <explain>〈动〉按照一定的程序和技术要求进行活动或工作：～方法｜～规程。</explain>
      <paraID>6FCB176C</paraID>
      <start>121</start>
      <end>122</end>
      <status>unmodified</status>
      <modifiedWord/>
      <trackRevisions>false</trackRevisions>
    </reviewItem>
    <reviewItem>
      <errorID>58212aaa-9a1b-4bcd-8237-a29a5f905fac</errorID>
      <errorWord>（</errorWord>
      <group>L1_Format</group>
      <groupName>格式问题</groupName>
      <ability>L2_HalfPunc_CN</ability>
      <abilityName>全半角检查</abilityName>
      <candidateList>
        <item>(</item>
      </candidateList>
      <explain>文本全半角错误。</explain>
      <paraID>4672D49E</paraID>
      <start>5</start>
      <end>6</end>
      <status>unmodified</status>
      <modifiedWord/>
      <trackRevisions>false</trackRevisions>
    </reviewItem>
    <reviewItem>
      <errorID>5f2db607-9873-4c91-901b-905fa76f7970</errorID>
      <errorWord>）</errorWord>
      <group>L1_Format</group>
      <groupName>格式问题</groupName>
      <ability>L2_HalfPunc_CN</ability>
      <abilityName>全半角检查</abilityName>
      <candidateList>
        <item>)</item>
      </candidateList>
      <explain>文本全半角错误。</explain>
      <paraID>4672D49E</paraID>
      <start>7</start>
      <end>8</end>
      <status>unmodified</status>
      <modifiedWord/>
      <trackRevisions>false</trackRevisions>
    </reviewItem>
    <reviewItem>
      <errorID>d2f100e7-52b6-4075-b0c4-028516043f55</errorID>
      <errorWord>，,</errorWord>
      <group>L1_Punc</group>
      <groupName>标点问题</groupName>
      <ability>L2_Punc_CN</ability>
      <abilityName>标点符号检查</abilityName>
      <candidateList>
        <item>，</item>
      </candidateList>
      <explain/>
      <paraID> 44B8577</paraID>
      <start>118</start>
      <end>120</end>
      <status>unmodified</status>
      <modifiedWord/>
      <trackRevisions>false</trackRevisions>
    </reviewItem>
    <reviewItem>
      <errorID>7ffcd76f-4b03-48ba-bc4a-8c31d4511721</errorID>
      <errorWord>(</errorWord>
      <group>L1_Format</group>
      <groupName>格式问题</groupName>
      <ability>L2_HalfPunc_CN</ability>
      <abilityName>全半角检查</abilityName>
      <candidateList>
        <item>（</item>
      </candidateList>
      <explain>文本全半角错误。</explain>
      <paraID>675CBCAC</paraID>
      <start>69</start>
      <end>70</end>
      <status>unmodified</status>
      <modifiedWord/>
      <trackRevisions>false</trackRevisions>
    </reviewItem>
    <reviewItem>
      <errorID>f927b8e8-0060-4bdd-99ca-373e38584242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58D563BD</paraID>
      <start>0</start>
      <end>2</end>
      <status>unmodified</status>
      <modifiedWord/>
      <trackRevisions>false</trackRevisions>
    </reviewItem>
    <reviewItem>
      <errorID>ed20f32a-4065-499f-a31f-87c10a9a9220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5A87C7B4</paraID>
      <start>0</start>
      <end>2</end>
      <status>unmodified</status>
      <modifiedWord/>
      <trackRevisions>false</trackRevisions>
    </reviewItem>
    <reviewItem>
      <errorID>d733c445-9f28-417a-93a4-3731728c31f5</errorID>
      <errorWord>（</errorWord>
      <group>L1_Punc</group>
      <groupName>标点问题</groupName>
      <ability>L2_Punc_CN</ability>
      <abilityName>标点符号检查</abilityName>
      <candidateList/>
      <explain>同一形式括号套用。</explain>
      <paraID>789CA8D6</paraID>
      <start>37</start>
      <end>38</end>
      <status>unmodified</status>
      <modifiedWord/>
      <trackRevisions>false</trackRevisions>
    </reviewItem>
    <reviewItem>
      <errorID>98ed4af2-7ef5-44e2-952f-17f4a6762069</errorID>
      <errorWord>）</errorWord>
      <group>L1_Punc</group>
      <groupName>标点问题</groupName>
      <ability>L2_Punc_CN</ability>
      <abilityName>标点符号检查</abilityName>
      <candidateList/>
      <explain>同一形式括号套用。</explain>
      <paraID>789CA8D6</paraID>
      <start>40</start>
      <end>41</end>
      <status>unmodified</status>
      <modifiedWord/>
      <trackRevisions>false</trackRevisions>
    </reviewItem>
    <reviewItem>
      <errorID>db7f6bda-bf36-4e25-be8d-3e10062d6d75</errorID>
      <errorWord>（</errorWord>
      <group>L1_Punc</group>
      <groupName>标点问题</groupName>
      <ability>L2_Punc_CN</ability>
      <abilityName>标点符号检查</abilityName>
      <candidateList/>
      <explain>同一形式括号套用。</explain>
      <paraID>789CA8D6</paraID>
      <start>76</start>
      <end>77</end>
      <status>unmodified</status>
      <modifiedWord/>
      <trackRevisions>false</trackRevisions>
    </reviewItem>
    <reviewItem>
      <errorID>5b3f687c-f285-4530-9dfd-9e134bcae756</errorID>
      <errorWord>）</errorWord>
      <group>L1_Punc</group>
      <groupName>标点问题</groupName>
      <ability>L2_Punc_CN</ability>
      <abilityName>标点符号检查</abilityName>
      <candidateList/>
      <explain>同一形式括号套用。</explain>
      <paraID>789CA8D6</paraID>
      <start>82</start>
      <end>83</end>
      <status>unmodified</status>
      <modifiedWord/>
      <trackRevisions>false</trackRevisions>
    </reviewItem>
    <reviewItem>
      <errorID>d670eff6-70d8-4b47-b869-b8c4823a3409</errorID>
      <errorWord>（</errorWord>
      <group>L1_Punc</group>
      <groupName>标点问题</groupName>
      <ability>L2_Punc_CN</ability>
      <abilityName>标点符号检查</abilityName>
      <candidateList/>
      <explain>同一形式括号套用。</explain>
      <paraID> 47E6CB5</paraID>
      <start>16</start>
      <end>17</end>
      <status>unmodified</status>
      <modifiedWord/>
      <trackRevisions>false</trackRevisions>
    </reviewItem>
    <reviewItem>
      <errorID>e7c75c3e-10a3-42a4-ba31-a4bdb64fa004</errorID>
      <errorWord>）</errorWord>
      <group>L1_Punc</group>
      <groupName>标点问题</groupName>
      <ability>L2_Punc_CN</ability>
      <abilityName>标点符号检查</abilityName>
      <candidateList/>
      <explain>同一形式括号套用。</explain>
      <paraID> 47E6CB5</paraID>
      <start>19</start>
      <end>20</end>
      <status>unmodified</status>
      <modifiedWord/>
      <trackRevisions>false</trackRevisions>
    </reviewItem>
    <reviewItem>
      <errorID>2d07f77d-0f23-4fe4-b037-0ef114f51379</errorID>
      <errorWord>详实</errorWord>
      <group>L1_Word</group>
      <groupName>字词问题</groupName>
      <ability>L2_Typo</ability>
      <abilityName>字词错误</abilityName>
      <candidateList>
        <item>翔实</item>
      </candidateList>
      <explain/>
      <paraID>4690153C</paraID>
      <start>44</start>
      <end>46</end>
      <status>unmodified</status>
      <modifiedWord/>
      <trackRevisions>false</trackRevisions>
    </reviewItem>
    <reviewItem>
      <errorID>02c811e5-18a6-4203-911b-da252e3ac14c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5932FA9B</paraID>
      <start>0</start>
      <end>2</end>
      <status>unmodified</status>
      <modifiedWord/>
      <trackRevisions>false</trackRevisions>
    </reviewItem>
    <reviewItem>
      <errorID>c0ad1b84-f658-49fa-bf7f-c99e0c9ceb57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1864E227</paraID>
      <start>0</start>
      <end>2</end>
      <status>unmodified</status>
      <modifiedWord/>
      <trackRevisions>false</trackRevisions>
    </reviewItem>
    <reviewItem>
      <errorID>881fc5cd-1b67-40c4-a58b-789b98affadf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3AEFCFA7</paraID>
      <start>0</start>
      <end>2</end>
      <status>unmodified</status>
      <modifiedWord/>
      <trackRevisions>false</trackRevisions>
    </reviewItem>
    <reviewItem>
      <errorID>4e8c81d9-cdc3-42fd-9bff-b83d06204431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1137E823</paraID>
      <start>0</start>
      <end>2</end>
      <status>unmodified</status>
      <modifiedWord/>
      <trackRevisions>false</trackRevisions>
    </reviewItem>
    <reviewItem>
      <errorID>c01c9c9b-e4b9-49f6-accb-f223d0abdb7d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2B3B927C</paraID>
      <start>0</start>
      <end>3</end>
      <status>unmodified</status>
      <modifiedWord/>
      <trackRevisions>false</trackRevisions>
    </reviewItem>
    <reviewItem>
      <errorID>a65912c5-885a-4b4b-a390-10ff8339c22d</errorID>
      <errorWord>(</errorWord>
      <group>L1_Format</group>
      <groupName>格式问题</groupName>
      <ability>L2_HalfPunc_CN</ability>
      <abilityName>全半角检查</abilityName>
      <candidateList>
        <item>（</item>
      </candidateList>
      <explain>文本全半角错误。</explain>
      <paraID>395ABC9E</paraID>
      <start>3</start>
      <end>4</end>
      <status>unmodified</status>
      <modifiedWord/>
      <trackRevisions>false</trackRevisions>
    </reviewItem>
    <reviewItem>
      <errorID>032e96e8-ca6b-45a3-8f41-5ad9a80828c2</errorID>
      <errorWord>)</errorWord>
      <group>L1_Format</group>
      <groupName>格式问题</groupName>
      <ability>L2_HalfPunc_CN</ability>
      <abilityName>全半角检查</abilityName>
      <candidateList>
        <item>）</item>
      </candidateList>
      <explain>文本全半角错误。</explain>
      <paraID>395ABC9E</paraID>
      <start>6</start>
      <end>7</end>
      <status>unmodified</status>
      <modifiedWord/>
      <trackRevisions>false</trackRevisions>
    </reviewItem>
    <reviewItem>
      <errorID>9ff006ff-8cbb-4760-8605-ac781ba391c1</errorID>
      <errorWord>:</errorWord>
      <group>L1_Format</group>
      <groupName>格式问题</groupName>
      <ability>L2_HalfPunc_CN</ability>
      <abilityName>全半角检查</abilityName>
      <candidateList>
        <item>：</item>
      </candidateList>
      <explain>文本全半角错误。</explain>
      <paraID>47FD39AA</paraID>
      <start>3</start>
      <end>4</end>
      <status>unmodified</status>
      <modifiedWord/>
      <trackRevisions>false</trackRevisions>
    </reviewItem>
    <reviewItem>
      <errorID>e037985f-617c-4986-8dc5-927ace5f9290</errorID>
      <errorWord>:</errorWord>
      <group>L1_Format</group>
      <groupName>格式问题</groupName>
      <ability>L2_HalfPunc_CN</ability>
      <abilityName>全半角检查</abilityName>
      <candidateList>
        <item>：</item>
      </candidateList>
      <explain>文本全半角错误。</explain>
      <paraID>47FD39AA</paraID>
      <start>24</start>
      <end>25</end>
      <status>unmodified</status>
      <modifiedWord/>
      <trackRevisions>false</trackRevisions>
    </reviewItem>
    <reviewItem>
      <errorID>ad58157c-a88a-402d-832f-dcb30c5fab6b</errorID>
      <errorWord>(</errorWord>
      <group>L1_Format</group>
      <groupName>格式问题</groupName>
      <ability>L2_HalfPunc_CN</ability>
      <abilityName>全半角检查</abilityName>
      <candidateList>
        <item>（</item>
      </candidateList>
      <explain>文本全半角错误。</explain>
      <paraID>  16CE59</paraID>
      <start>3</start>
      <end>4</end>
      <status>unmodified</status>
      <modifiedWord/>
      <trackRevisions>false</trackRevisions>
    </reviewItem>
    <reviewItem>
      <errorID>5f081e7c-f66a-4fd4-911d-f96c2b9dce18</errorID>
      <errorWord>)</errorWord>
      <group>L1_Format</group>
      <groupName>格式问题</groupName>
      <ability>L2_HalfPunc_CN</ability>
      <abilityName>全半角检查</abilityName>
      <candidateList>
        <item>）</item>
      </candidateList>
      <explain>文本全半角错误。</explain>
      <paraID>  16CE59</paraID>
      <start>6</start>
      <end>7</end>
      <status>unmodified</status>
      <modifiedWord/>
      <trackRevisions>false</trackRevisions>
    </reviewItem>
    <reviewItem>
      <errorID>2d53e1f2-8bd1-4302-834e-c1d892d8dcd3</errorID>
      <errorWord>:</errorWord>
      <group>L1_Format</group>
      <groupName>格式问题</groupName>
      <ability>L2_HalfPunc_CN</ability>
      <abilityName>全半角检查</abilityName>
      <candidateList>
        <item>：</item>
      </candidateList>
      <explain>文本全半角错误。</explain>
      <paraID> 31BD4BC</paraID>
      <start>4</start>
      <end>5</end>
      <status>unmodified</status>
      <modifiedWord/>
      <trackRevisions>false</trackRevisions>
    </reviewItem>
    <reviewItem>
      <errorID>b0c2ab2c-e7c8-4d9a-a7f7-aa9bab742b1f</errorID>
      <errorWord>:</errorWord>
      <group>L1_Format</group>
      <groupName>格式问题</groupName>
      <ability>L2_HalfPunc_CN</ability>
      <abilityName>全半角检查</abilityName>
      <candidateList>
        <item>：</item>
      </candidateList>
      <explain>文本全半角错误。</explain>
      <paraID> A91C04D</paraID>
      <start>3</start>
      <end>4</end>
      <status>unmodified</status>
      <modifiedWord/>
      <trackRevisions>false</trackRevisions>
    </reviewItem>
    <reviewItem>
      <errorID>c6349f79-a429-4da9-ae9a-1b9796e6e4d7</errorID>
      <errorWord>:</errorWord>
      <group>L1_Format</group>
      <groupName>格式问题</groupName>
      <ability>L2_HalfPunc_CN</ability>
      <abilityName>全半角检查</abilityName>
      <candidateList>
        <item>：</item>
      </candidateList>
      <explain>文本全半角错误。</explain>
      <paraID> A91C04D</paraID>
      <start>24</start>
      <end>25</end>
      <status>unmodified</status>
      <modifiedWord/>
      <trackRevisions>false</trackRevisions>
    </reviewItem>
    <reviewItem>
      <errorID>594fbea4-79d3-4f37-ac23-d79e4d27272d</errorID>
      <errorWord>:</errorWord>
      <group>L1_Format</group>
      <groupName>格式问题</groupName>
      <ability>L2_HalfPunc_CN</ability>
      <abilityName>全半角检查</abilityName>
      <candidateList>
        <item>：</item>
      </candidateList>
      <explain>文本全半角错误。</explain>
      <paraID> A91C04D</paraID>
      <start>46</start>
      <end>47</end>
      <status>unmodified</status>
      <modifiedWord/>
      <trackRevisions>false</trackRevisions>
    </reviewItem>
    <reviewItem>
      <errorID>693ff3f8-08d8-486f-a1e4-e483dc476342</errorID>
      <errorWord>:</errorWord>
      <group>L1_Format</group>
      <groupName>格式问题</groupName>
      <ability>L2_HalfPunc_CN</ability>
      <abilityName>全半角检查</abilityName>
      <candidateList>
        <item>：</item>
      </candidateList>
      <explain>文本全半角错误。</explain>
      <paraID>70E3B24C</paraID>
      <start>6</start>
      <end>7</end>
      <status>unmodified</status>
      <modifiedWord/>
      <trackRevisions>false</trackRevisions>
    </reviewItem>
    <reviewItem>
      <errorID>19b1a7b4-a51d-4a35-bd7e-b8e11297f6ba</errorID>
      <errorWord>:</errorWord>
      <group>L1_Format</group>
      <groupName>格式问题</groupName>
      <ability>L2_HalfPunc_CN</ability>
      <abilityName>全半角检查</abilityName>
      <candidateList>
        <item>：</item>
      </candidateList>
      <explain>文本全半角错误。</explain>
      <paraID>18C9A7F1</paraID>
      <start>6</start>
      <end>7</end>
      <status>unmodified</status>
      <modifiedWord/>
      <trackRevisions>false</trackRevisions>
    </reviewItem>
    <reviewItem>
      <errorID>1907f430-dc09-4056-b0a8-7b7a5c8288bc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2964BD75</paraID>
      <start>0</start>
      <end>2</end>
      <status>unmodified</status>
      <modifiedWord/>
      <trackRevisions>false</trackRevisions>
    </reviewItem>
    <reviewItem>
      <errorID>a86213c5-fec0-4851-8f7e-236218d83d8d</errorID>
      <errorWord>:</errorWord>
      <group>L1_Format</group>
      <groupName>格式问题</groupName>
      <ability>L2_HalfPunc_CN</ability>
      <abilityName>全半角检查</abilityName>
      <candidateList>
        <item>：</item>
      </candidateList>
      <explain>文本全半角错误。</explain>
      <paraID>63AD51EB</paraID>
      <start>6</start>
      <end>7</end>
      <status>unmodified</status>
      <modifiedWord/>
      <trackRevisions>false</trackRevisions>
    </reviewItem>
    <reviewItem>
      <errorID>d0abf004-629a-44c4-ad3c-40c18585ef5f</errorID>
      <errorWord>:</errorWord>
      <group>L1_Format</group>
      <groupName>格式问题</groupName>
      <ability>L2_HalfPunc_CN</ability>
      <abilityName>全半角检查</abilityName>
      <candidateList>
        <item>：</item>
      </candidateList>
      <explain>文本全半角错误。</explain>
      <paraID>42F6C65A</paraID>
      <start>5</start>
      <end>6</end>
      <status>unmodified</status>
      <modifiedWord/>
      <trackRevisions>false</trackRevisions>
    </reviewItem>
    <reviewItem>
      <errorID>af2ce854-e523-4319-be1f-9ed22991f951</errorID>
      <errorWord>:</errorWord>
      <group>L1_Format</group>
      <groupName>格式问题</groupName>
      <ability>L2_HalfPunc_CN</ability>
      <abilityName>全半角检查</abilityName>
      <candidateList>
        <item>：</item>
      </candidateList>
      <explain>文本全半角错误。</explain>
      <paraID>1EDE231F</paraID>
      <start>10</start>
      <end>11</end>
      <status>unmodified</status>
      <modifiedWord/>
      <trackRevisions>false</trackRevisions>
    </reviewItem>
    <reviewItem>
      <errorID>8aa3f8aa-5776-4147-b44b-996a62eb0ca3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4D3C8D</paraID>
      <start>0</start>
      <end>3</end>
      <status>unmodified</status>
      <modifiedWord/>
      <trackRevisions>false</trackRevisions>
    </reviewItem>
    <reviewItem>
      <errorID>f7a3ce76-9115-485d-8d87-7c11309221d4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2A3735BA</paraID>
      <start>0</start>
      <end>2</end>
      <status>unmodified</status>
      <modifiedWord/>
      <trackRevisions>false</trackRevisions>
    </reviewItem>
    <reviewItem>
      <errorID>ed58843d-e0c0-4f49-8b68-9bdd6bec0c78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66390D62</paraID>
      <start>0</start>
      <end>2</end>
      <status>unmodified</status>
      <modifiedWord/>
      <trackRevisions>false</trackRevisions>
    </reviewItem>
    <reviewItem>
      <errorID>90a93056-7dbf-44ac-90ce-5ceacd1df109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6A51D63A</paraID>
      <start>0</start>
      <end>2</end>
      <status>unmodified</status>
      <modifiedWord/>
      <trackRevisions>false</trackRevisions>
    </reviewItem>
    <reviewItem>
      <errorID>5ca6005c-2fd6-4601-aee7-a6b0d4db475a</errorID>
      <errorWord>(</errorWord>
      <group>L1_Format</group>
      <groupName>格式问题</groupName>
      <ability>L2_HalfPunc_CN</ability>
      <abilityName>全半角检查</abilityName>
      <candidateList>
        <item>（</item>
      </candidateList>
      <explain>文本全半角错误。</explain>
      <paraID>6A51D63A</paraID>
      <start>109</start>
      <end>110</end>
      <status>unmodified</status>
      <modifiedWord/>
      <trackRevisions>false</trackRevisions>
    </reviewItem>
    <reviewItem>
      <errorID>1393c336-03be-4af9-aa93-37d6001cb43f</errorID>
      <errorWord>)</errorWord>
      <group>L1_Format</group>
      <groupName>格式问题</groupName>
      <ability>L2_HalfPunc_CN</ability>
      <abilityName>全半角检查</abilityName>
      <candidateList>
        <item>）</item>
      </candidateList>
      <explain>文本全半角错误。</explain>
      <paraID>6A51D63A</paraID>
      <start>114</start>
      <end>115</end>
      <status>unmodified</status>
      <modifiedWord/>
      <trackRevisions>false</trackRevisions>
    </reviewItem>
    <reviewItem>
      <errorID>023612a8-3fd8-4134-aa47-20abd67f3df1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40BBCF66</paraID>
      <start>0</start>
      <end>2</end>
      <status>unmodified</status>
      <modifiedWord/>
      <trackRevisions>false</trackRevisions>
    </reviewItem>
    <reviewItem>
      <errorID>f91815d0-5ba8-4b70-9dbd-a6132294edb9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6EC6E0CE</paraID>
      <start>0</start>
      <end>2</end>
      <status>unmodified</status>
      <modifiedWord/>
      <trackRevisions>false</trackRevisions>
    </reviewItem>
    <reviewItem>
      <errorID>0d178085-269b-4303-965a-d3d513deab57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667161B8</paraID>
      <start>0</start>
      <end>2</end>
      <status>unmodified</status>
      <modifiedWord/>
      <trackRevisions>false</trackRevisions>
    </reviewItem>
    <reviewItem>
      <errorID>f699c669-bab7-420d-b609-c083128bc3c6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4537223D</paraID>
      <start>0</start>
      <end>2</end>
      <status>unmodified</status>
      <modifiedWord/>
      <trackRevisions>false</trackRevisions>
    </reviewItem>
    <reviewItem>
      <errorID>5dd0122d-6403-4fb9-81d9-4482eaae0e8b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41F36047</paraID>
      <start>4</start>
      <end>6</end>
      <status>unmodified</status>
      <modifiedWord/>
      <trackRevisions>false</trackRevisions>
    </reviewItem>
    <reviewItem>
      <errorID>8dc4603f-f461-4992-8b4b-4d59cbc70dce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5BEB6AB4</paraID>
      <start>0</start>
      <end>3</end>
      <status>unmodified</status>
      <modifiedWord/>
      <trackRevisions>false</trackRevisions>
    </reviewItem>
    <reviewItem>
      <errorID>fb923137-2881-473e-9831-6c2fec9b9737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7A0DBBC0</paraID>
      <start>0</start>
      <end>2</end>
      <status>unmodified</status>
      <modifiedWord/>
      <trackRevisions>false</trackRevisions>
    </reviewItem>
    <reviewItem>
      <errorID>8638ecf1-2a5e-40cb-b39b-5b449c4649e0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759A05E0</paraID>
      <start>0</start>
      <end>2</end>
      <status>unmodified</status>
      <modifiedWord/>
      <trackRevisions>false</trackRevisions>
    </reviewItem>
    <reviewItem>
      <errorID>171f2492-2b2c-42b9-b34b-8a6184396044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57FD9E8</paraID>
      <start>0</start>
      <end>2</end>
      <status>unmodified</status>
      <modifiedWord/>
      <trackRevisions>false</trackRevisions>
    </reviewItem>
    <reviewItem>
      <errorID>c6035ce9-4909-4369-9b3a-a25be33aa3e5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862A77A</paraID>
      <start>0</start>
      <end>2</end>
      <status>unmodified</status>
      <modifiedWord/>
      <trackRevisions>false</trackRevisions>
    </reviewItem>
    <reviewItem>
      <errorID>509c1f84-616d-4ba7-863a-e73f93465178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67C30A3E</paraID>
      <start>0</start>
      <end>2</end>
      <status>unmodified</status>
      <modifiedWord/>
      <trackRevisions>false</trackRevisions>
    </reviewItem>
    <reviewItem>
      <errorID>8aaecd9b-89de-4cfd-9222-e9b3a16232e4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376284EF</paraID>
      <start>0</start>
      <end>2</end>
      <status>unmodified</status>
      <modifiedWord/>
      <trackRevisions>false</trackRevisions>
    </reviewItem>
    <reviewItem>
      <errorID>a3a3e5e1-966a-48b2-b1fa-3e9a75a4dd09</errorID>
      <errorWord>》</errorWord>
      <group>L1_Word</group>
      <groupName>字词问题</groupName>
      <ability>L2_Typo</ability>
      <abilityName>字词错误</abilityName>
      <candidateList>
        <item>》等</item>
      </candidateList>
      <explain/>
      <paraID>376284EF</paraID>
      <start>34</start>
      <end>35</end>
      <status>unmodified</status>
      <modifiedWord/>
      <trackRevisions>false</trackRevisions>
    </reviewItem>
    <reviewItem>
      <errorID>09c9d8d7-8666-4e21-a9cc-bd61c154f86f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6EA7282</paraID>
      <start>0</start>
      <end>2</end>
      <status>unmodified</status>
      <modifiedWord/>
      <trackRevisions>false</trackRevisions>
    </reviewItem>
    <reviewItem>
      <errorID>2c154dee-039b-4ed9-ae42-b0e306f06c2f</errorID>
      <errorWord>费由乙方承担</errorWord>
      <group>L1_Word</group>
      <groupName>字词问题</groupName>
      <ability>L2_Typo</ability>
      <abilityName>字词错误</abilityName>
      <candidateList>
        <item>费用由乙方承担</item>
      </candidateList>
      <explain/>
      <paraID> 6EA7282</paraID>
      <start>28</start>
      <end>34</end>
      <status>unmodified</status>
      <modifiedWord/>
      <trackRevisions>false</trackRevisions>
    </reviewItem>
    <reviewItem>
      <errorID>d62c1a50-6928-464a-bab8-d0837c33d2ec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37C46BF2</paraID>
      <start>0</start>
      <end>2</end>
      <status>unmodified</status>
      <modifiedWord/>
      <trackRevisions>false</trackRevisions>
    </reviewItem>
    <reviewItem>
      <errorID>45c37fe4-76f5-4014-8d4e-ca567401a3c5</errorID>
      <errorWord>:</errorWord>
      <group>L1_Format</group>
      <groupName>格式问题</groupName>
      <ability>L2_HalfPunc_CN</ability>
      <abilityName>全半角检查</abilityName>
      <candidateList>
        <item>：</item>
      </candidateList>
      <explain>文本全半角错误。</explain>
      <paraID>3C06E550</paraID>
      <start>6</start>
      <end>7</end>
      <status>unmodified</status>
      <modifiedWord/>
      <trackRevisions>false</trackRevisions>
    </reviewItem>
    <reviewItem>
      <errorID>bd193946-dfbf-4c30-b931-74e155297a67</errorID>
      <errorWord>截止</errorWord>
      <group>L1_Word</group>
      <groupName>字词问题</groupName>
      <ability>L2_Typo</ability>
      <abilityName>字词错误</abilityName>
      <candidateList>
        <item>截至</item>
      </candidateList>
      <explain>存在发音相同字词的误用。</explain>
      <paraID>6444F2A5</paraID>
      <start>38</start>
      <end>40</end>
      <status>unmodified</status>
      <modifiedWord/>
      <trackRevisions>false</trackRevisions>
    </reviewItem>
    <reviewItem>
      <errorID>b18b83a3-012c-4eef-a3c3-d7f9bf9d273d</errorID>
      <errorWord>:</errorWord>
      <group>L1_Format</group>
      <groupName>格式问题</groupName>
      <ability>L2_HalfPunc_CN</ability>
      <abilityName>全半角检查</abilityName>
      <candidateList>
        <item>：</item>
      </candidateList>
      <explain>文本全半角错误。</explain>
      <paraID>62B812E3</paraID>
      <start>6</start>
      <end>7</end>
      <status>unmodified</status>
      <modifiedWord/>
      <trackRevisions>false</trackRevisions>
    </reviewItem>
    <reviewItem>
      <errorID>f3e37bc3-0b73-4f57-98e6-8cbdbce20bff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10F2B211</paraID>
      <start>0</start>
      <end>2</end>
      <status>unmodified</status>
      <modifiedWord/>
      <trackRevisions>false</trackRevisions>
    </reviewItem>
    <reviewItem>
      <errorID>7e476b0e-c7d1-4678-b908-50f8174facfb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6A96403A</paraID>
      <start>0</start>
      <end>2</end>
      <status>unmodified</status>
      <modifiedWord/>
      <trackRevisions>false</trackRevisions>
    </reviewItem>
    <reviewItem>
      <errorID>e55a525c-2c01-4a54-b2c0-396031e3cea7</errorID>
      <errorWord>,</errorWord>
      <group>L1_Format</group>
      <groupName>格式问题</groupName>
      <ability>L2_HalfPunc_CN</ability>
      <abilityName>全半角检查</abilityName>
      <candidateList>
        <item>，</item>
      </candidateList>
      <explain>文本全半角错误。</explain>
      <paraID>6A96403A</paraID>
      <start>221</start>
      <end>222</end>
      <status>unmodified</status>
      <modifiedWord/>
      <trackRevisions>false</trackRevisions>
    </reviewItem>
    <reviewItem>
      <errorID>24ebec04-7404-4a05-89d4-9bca67d405da</errorID>
      <errorWord>:</errorWord>
      <group>L1_Format</group>
      <groupName>格式问题</groupName>
      <ability>L2_HalfPunc_CN</ability>
      <abilityName>全半角检查</abilityName>
      <candidateList>
        <item>：</item>
      </candidateList>
      <explain>文本全半角错误。</explain>
      <paraID>6A96403A</paraID>
      <start>253</start>
      <end>254</end>
      <status>unmodified</status>
      <modifiedWord/>
      <trackRevisions>false</trackRevisions>
    </reviewItem>
    <reviewItem>
      <errorID>020a841f-fda4-4aa2-93f6-bf3a93ffcf37</errorID>
      <errorWord>:</errorWord>
      <group>L1_Format</group>
      <groupName>格式问题</groupName>
      <ability>L2_HalfPunc_CN</ability>
      <abilityName>全半角检查</abilityName>
      <candidateList>
        <item>：</item>
      </candidateList>
      <explain>文本全半角错误。</explain>
      <paraID>63CED846</paraID>
      <start>2</start>
      <end>3</end>
      <status>unmodified</status>
      <modifiedWord/>
      <trackRevisions>false</trackRevisions>
    </reviewItem>
    <reviewItem>
      <errorID>a3cd330b-0c75-4cbc-a9cf-24e588909eda</errorID>
      <errorWord>:</errorWord>
      <group>L1_Format</group>
      <groupName>格式问题</groupName>
      <ability>L2_HalfPunc_CN</ability>
      <abilityName>全半角检查</abilityName>
      <candidateList>
        <item>：</item>
      </candidateList>
      <explain>文本全半角错误。</explain>
      <paraID>63CED846</paraID>
      <start>31</start>
      <end>32</end>
      <status>unmodified</status>
      <modifiedWord/>
      <trackRevisions>false</trackRevisions>
    </reviewItem>
    <reviewItem>
      <errorID>ab1c9228-83eb-40e8-a6e7-51016aca99e5</errorID>
      <errorWord>:</errorWord>
      <group>L1_Format</group>
      <groupName>格式问题</groupName>
      <ability>L2_HalfPunc_CN</ability>
      <abilityName>全半角检查</abilityName>
      <candidateList>
        <item>：</item>
      </candidateList>
      <explain>文本全半角错误。</explain>
      <paraID>71D14B82</paraID>
      <start>2</start>
      <end>3</end>
      <status>unmodified</status>
      <modifiedWord/>
      <trackRevisions>false</trackRevisions>
    </reviewItem>
    <reviewItem>
      <errorID>a9e232c8-6b21-4f99-ab58-261f06673baf</errorID>
      <errorWord>:</errorWord>
      <group>L1_Format</group>
      <groupName>格式问题</groupName>
      <ability>L2_HalfPunc_CN</ability>
      <abilityName>全半角检查</abilityName>
      <candidateList>
        <item>：</item>
      </candidateList>
      <explain>文本全半角错误。</explain>
      <paraID>71D14B82</paraID>
      <start>31</start>
      <end>32</end>
      <status>unmodified</status>
      <modifiedWord/>
      <trackRevisions>false</trackRevisions>
    </reviewItem>
    <reviewItem>
      <errorID>38dfcd0f-7088-45ad-b697-c51896ac8ace</errorID>
      <errorWord>:</errorWord>
      <group>L1_Format</group>
      <groupName>格式问题</groupName>
      <ability>L2_HalfPunc_CN</ability>
      <abilityName>全半角检查</abilityName>
      <candidateList>
        <item>：</item>
      </candidateList>
      <explain>文本全半角错误。</explain>
      <paraID>72A6414A</paraID>
      <start>30</start>
      <end>31</end>
      <status>unmodified</status>
      <modifiedWord/>
      <trackRevisions>false</trackRevisions>
    </reviewItem>
    <reviewItem>
      <errorID>d0c81bb3-5955-4ebe-96d5-54c1bb2fcad1</errorID>
      <errorWord>:</errorWord>
      <group>L1_Format</group>
      <groupName>格式问题</groupName>
      <ability>L2_HalfPunc_CN</ability>
      <abilityName>全半角检查</abilityName>
      <candidateList>
        <item>：</item>
      </candidateList>
      <explain>文本全半角错误。</explain>
      <paraID>4A999A29</paraID>
      <start>2</start>
      <end>3</end>
      <status>unmodified</status>
      <modifiedWord/>
      <trackRevisions>false</trackRevisions>
    </reviewItem>
    <reviewItem>
      <errorID>3a85c1fe-daf4-4ff1-85c2-0fe729816cef</errorID>
      <errorWord>:</errorWord>
      <group>L1_Format</group>
      <groupName>格式问题</groupName>
      <ability>L2_HalfPunc_CN</ability>
      <abilityName>全半角检查</abilityName>
      <candidateList>
        <item>：</item>
      </candidateList>
      <explain>文本全半角错误。</explain>
      <paraID>4A999A29</paraID>
      <start>30</start>
      <end>31</end>
      <status>unmodified</status>
      <modifiedWord/>
      <trackRevisions>false</trackRevisions>
    </reviewItem>
    <reviewItem>
      <errorID>97856dc2-f5cc-4188-9e1a-5aba5661097d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45426C3E</paraID>
      <start>0</start>
      <end>2</end>
      <status>unmodified</status>
      <modifiedWord/>
      <trackRevisions>false</trackRevisions>
    </reviewItem>
    <reviewItem>
      <errorID>3ef9da2b-ffa3-47c9-b651-e9527304934a</errorID>
      <errorWord>:</errorWord>
      <group>L1_Format</group>
      <groupName>格式问题</groupName>
      <ability>L2_HalfPunc_CN</ability>
      <abilityName>全半角检查</abilityName>
      <candidateList>
        <item>：</item>
      </candidateList>
      <explain>文本全半角错误。</explain>
      <paraID>7639B70B</paraID>
      <start>7</start>
      <end>8</end>
      <status>unmodified</status>
      <modifiedWord/>
      <trackRevisions>false</trackRevisions>
    </reviewItem>
    <reviewItem>
      <errorID>24850cf0-6ed8-4705-ba1b-c010ea90fdce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74D1F358</paraID>
      <start>0</start>
      <end>3</end>
      <status>unmodified</status>
      <modifiedWord/>
      <trackRevisions>false</trackRevisions>
    </reviewItem>
    <reviewItem>
      <errorID>061d7d7a-ba45-44f3-9b13-f9f165ffcfe1</errorID>
      <errorWord>:</errorWord>
      <group>L1_Format</group>
      <groupName>格式问题</groupName>
      <ability>L2_HalfPunc_CN</ability>
      <abilityName>全半角检查</abilityName>
      <candidateList>
        <item>：</item>
      </candidateList>
      <explain>文本全半角错误。</explain>
      <paraID>74D1F358</paraID>
      <start>21</start>
      <end>22</end>
      <status>unmodified</status>
      <modifiedWord/>
      <trackRevisions>false</trackRevisions>
    </reviewItem>
    <reviewItem>
      <errorID>fb052b8f-f725-421f-b3d4-d0c26279fafe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4BFDF321</paraID>
      <start>0</start>
      <end>2</end>
      <status>unmodified</status>
      <modifiedWord/>
      <trackRevisions>false</trackRevisions>
    </reviewItem>
    <reviewItem>
      <errorID>48f59f40-db71-42b3-b076-31ed256a718a</errorID>
      <errorWord>;</errorWord>
      <group>L1_Format</group>
      <groupName>格式问题</groupName>
      <ability>L2_HalfPunc_CN</ability>
      <abilityName>全半角检查</abilityName>
      <candidateList>
        <item>；</item>
      </candidateList>
      <explain>文本全半角错误。</explain>
      <paraID>4BFDF321</paraID>
      <start>22</start>
      <end>23</end>
      <status>unmodified</status>
      <modifiedWord/>
      <trackRevisions>false</trackRevisions>
    </reviewItem>
    <reviewItem>
      <errorID>c342c839-701f-4a0a-accb-c47e88a608d8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580F541A</paraID>
      <start>0</start>
      <end>2</end>
      <status>unmodified</status>
      <modifiedWord/>
      <trackRevisions>false</trackRevisions>
    </reviewItem>
    <reviewItem>
      <errorID>1d970c12-c9b8-4b84-98e6-8524128ded4d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60467621</paraID>
      <start>0</start>
      <end>3</end>
      <status>unmodified</status>
      <modifiedWord/>
      <trackRevisions>false</trackRevisions>
    </reviewItem>
    <reviewItem>
      <errorID>156dcf34-d503-433b-913b-6e42e988f452</errorID>
      <errorWord>:</errorWord>
      <group>L1_Format</group>
      <groupName>格式问题</groupName>
      <ability>L2_HalfPunc_CN</ability>
      <abilityName>全半角检查</abilityName>
      <candidateList>
        <item>：</item>
      </candidateList>
      <explain>文本全半角错误。</explain>
      <paraID>60467621</paraID>
      <start>22</start>
      <end>23</end>
      <status>unmodified</status>
      <modifiedWord/>
      <trackRevisions>false</trackRevisions>
    </reviewItem>
    <reviewItem>
      <errorID>2e4d9cdc-7ef3-4525-b051-3fb376d70607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7C320E8C</paraID>
      <start>0</start>
      <end>2</end>
      <status>unmodified</status>
      <modifiedWord/>
      <trackRevisions>false</trackRevisions>
    </reviewItem>
    <reviewItem>
      <errorID>917348e3-0cb2-4945-a782-5e5e7b77fe86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13C6E953</paraID>
      <start>0</start>
      <end>2</end>
      <status>unmodified</status>
      <modifiedWord/>
      <trackRevisions>false</trackRevisions>
    </reviewItem>
    <reviewItem>
      <errorID>243ac032-52d2-439b-a9f4-06b4044ed768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2A83682B</paraID>
      <start>0</start>
      <end>2</end>
      <status>unmodified</status>
      <modifiedWord/>
      <trackRevisions>false</trackRevisions>
    </reviewItem>
    <reviewItem>
      <errorID>ee2e301a-4c34-42b5-8a73-5040defd7518</errorID>
      <errorWord>:</errorWord>
      <group>L1_Format</group>
      <groupName>格式问题</groupName>
      <ability>L2_HalfPunc_CN</ability>
      <abilityName>全半角检查</abilityName>
      <candidateList>
        <item>：</item>
      </candidateList>
      <explain>文本全半角错误。</explain>
      <paraID>6575E49E</paraID>
      <start>6</start>
      <end>7</end>
      <status>unmodified</status>
      <modifiedWord/>
      <trackRevisions>false</trackRevisions>
    </reviewItem>
    <reviewItem>
      <errorID>d7498203-bf0a-4c08-ac7f-b7a797f3dfee</errorID>
      <errorWord>:</errorWord>
      <group>L1_Format</group>
      <groupName>格式问题</groupName>
      <ability>L2_HalfPunc_CN</ability>
      <abilityName>全半角检查</abilityName>
      <candidateList>
        <item>：</item>
      </candidateList>
      <explain>文本全半角错误。</explain>
      <paraID>7276126F</paraID>
      <start>7</start>
      <end>8</end>
      <status>unmodified</status>
      <modifiedWord/>
      <trackRevisions>false</trackRevisions>
    </reviewItem>
    <reviewItem>
      <errorID>8b551e5a-6c04-4298-bfe0-ff86dbb30580</errorID>
      <errorWord>人民法院提起诉讼解决</errorWord>
      <group>L1_Knowledge</group>
      <groupName>知识性问题</groupName>
      <ability>L2_Knowledge</ability>
      <abilityName>其他知识</abilityName>
      <candidateList>
        <item>人民法院提起诉讼</item>
      </candidateList>
      <explain/>
      <paraID>5798736E</paraID>
      <start>49</start>
      <end>59</end>
      <status>unmodified</status>
      <modifiedWord/>
      <trackRevisions>false</trackRevisions>
    </reviewItem>
    <reviewItem>
      <errorID>32dcf849-ade9-4771-8897-2c2360022f31</errorID>
      <errorWord>:</errorWord>
      <group>L1_Format</group>
      <groupName>格式问题</groupName>
      <ability>L2_HalfPunc_CN</ability>
      <abilityName>全半角检查</abilityName>
      <candidateList>
        <item>：</item>
      </candidateList>
      <explain>文本全半角错误。</explain>
      <paraID>37CD2177</paraID>
      <start>7</start>
      <end>8</end>
      <status>unmodified</status>
      <modifiedWord/>
      <trackRevisions>false</trackRevisions>
    </reviewItem>
    <reviewItem>
      <errorID>775d475a-e8e0-4d8a-be9c-4d8ba84bc844</errorID>
      <errorWord>一式贰份，甲乙双方</errorWord>
      <group>L1_Word</group>
      <groupName>字词问题</groupName>
      <ability>L2_Typo</ability>
      <abilityName>字词错误</abilityName>
      <candidateList>
        <item>一式两份，甲乙双方</item>
      </candidateList>
      <explain/>
      <paraID>52FE28B5</paraID>
      <start>3</start>
      <end>12</end>
      <status>unmodified</status>
      <modifiedWord/>
      <trackRevisions>false</trackRevisions>
    </reviewItem>
    <reviewItem>
      <errorID>9bf7dc2a-1acd-40dd-9cb1-b749ea0204f2</errorID>
      <errorWord>:</errorWord>
      <group>L1_Format</group>
      <groupName>格式问题</groupName>
      <ability>L2_HalfPunc_CN</ability>
      <abilityName>全半角检查</abilityName>
      <candidateList>
        <item>：</item>
      </candidateList>
      <explain>文本全半角错误。</explain>
      <paraID>50190C36</paraID>
      <start>5</start>
      <end>6</end>
      <status>unmodified</status>
      <modifiedWord/>
      <trackRevisions>false</trackRevisions>
    </reviewItem>
    <reviewItem>
      <errorID>78d7d2a1-4c7e-41fb-b35d-f61011803670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656614EE</paraID>
      <start>0</start>
      <end>2</end>
      <status>unmodified</status>
      <modifiedWord/>
      <trackRevisions>false</trackRevisions>
    </reviewItem>
    <reviewItem>
      <errorID>50befa9d-156b-4deb-8e23-28fa2e708a62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344DC8FB</paraID>
      <start>0</start>
      <end>2</end>
      <status>unmodified</status>
      <modifiedWord/>
      <trackRevisions>false</trackRevisions>
    </reviewItem>
    <reviewItem>
      <errorID>8cfb837f-51c1-43f4-b7d4-9ff94cc157d9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1C005FD0</paraID>
      <start>0</start>
      <end>2</end>
      <status>unmodified</status>
      <modifiedWord/>
      <trackRevisions>false</trackRevisions>
    </reviewItem>
    <reviewItem>
      <errorID>7f617780-f371-43c7-a2a8-719cf380e6b7</errorID>
      <errorWord>规</errorWord>
      <group>L1_Word</group>
      <groupName>字词问题</groupName>
      <ability>L2_Typo</ability>
      <abilityName>字词错误</abilityName>
      <candidateList>
        <item>规和</item>
      </candidateList>
      <explain/>
      <paraID>1C005FD0</paraID>
      <start>8</start>
      <end>9</end>
      <status>unmodified</status>
      <modifiedWord/>
      <trackRevisions>false</trackRevisions>
    </reviewItem>
    <reviewItem>
      <errorID>8b4fd7e2-322a-47c7-885e-f269540946c7</errorID>
      <errorWord>:</errorWord>
      <group>L1_Format</group>
      <groupName>格式问题</groupName>
      <ability>L2_HalfPunc_CN</ability>
      <abilityName>全半角检查</abilityName>
      <candidateList>
        <item>：</item>
      </candidateList>
      <explain>文本全半角错误。</explain>
      <paraID>3E4A754F</paraID>
      <start>2</start>
      <end>3</end>
      <status>unmodified</status>
      <modifiedWord/>
      <trackRevisions>false</trackRevisions>
    </reviewItem>
    <reviewItem>
      <errorID>3ed07ca9-d9b9-40d4-8b5d-82d08e40593c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2497D541</paraID>
      <start>0</start>
      <end>2</end>
      <status>unmodified</status>
      <modifiedWord/>
      <trackRevisions>false</trackRevisions>
    </reviewItem>
    <reviewItem>
      <errorID>81234408-65d0-4da9-892d-734d5d8c957a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6438632B</paraID>
      <start>0</start>
      <end>3</end>
      <status>unmodified</status>
      <modifiedWord/>
      <trackRevisions>false</trackRevisions>
    </reviewItem>
    <reviewItem>
      <errorID>de05014b-1d66-4282-a763-57fecffc3e66</errorID>
      <errorWord>(</errorWord>
      <group>L1_Format</group>
      <groupName>格式问题</groupName>
      <ability>L2_HalfPunc_CN</ability>
      <abilityName>全半角检查</abilityName>
      <candidateList>
        <item>（</item>
      </candidateList>
      <explain>文本全半角错误。</explain>
      <paraID>6438632B</paraID>
      <start>7</start>
      <end>8</end>
      <status>unmodified</status>
      <modifiedWord/>
      <trackRevisions>false</trackRevisions>
    </reviewItem>
    <reviewItem>
      <errorID>2ee40630-6593-455a-be10-a91ce50decc0</errorID>
      <errorWord>)</errorWord>
      <group>L1_Format</group>
      <groupName>格式问题</groupName>
      <ability>L2_HalfPunc_CN</ability>
      <abilityName>全半角检查</abilityName>
      <candidateList>
        <item>）</item>
      </candidateList>
      <explain>文本全半角错误。</explain>
      <paraID>6438632B</paraID>
      <start>30</start>
      <end>31</end>
      <status>unmodified</status>
      <modifiedWord/>
      <trackRevisions>false</trackRevisions>
    </reviewItem>
    <reviewItem>
      <errorID>394255ee-242e-4230-9802-16c1e4dbc26f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3AAD4619</paraID>
      <start>0</start>
      <end>3</end>
      <status>unmodified</status>
      <modifiedWord/>
      <trackRevisions>false</trackRevisions>
    </reviewItem>
    <reviewItem>
      <errorID>9b5f4452-b6d2-4ad5-9cb3-c10bf79cd011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49302304</paraID>
      <start>0</start>
      <end>3</end>
      <status>unmodified</status>
      <modifiedWord/>
      <trackRevisions>false</trackRevisions>
    </reviewItem>
    <reviewItem>
      <errorID>5851eda2-6d0e-4dbe-a14d-285c23cf8386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78C1C772</paraID>
      <start>0</start>
      <end>3</end>
      <status>unmodified</status>
      <modifiedWord/>
      <trackRevisions>false</trackRevisions>
    </reviewItem>
    <reviewItem>
      <errorID>dc95efaa-7546-488c-ac49-b7f0ee39e7ea</errorID>
      <errorWord>(</errorWord>
      <group>L1_Format</group>
      <groupName>格式问题</groupName>
      <ability>L2_HalfPunc_CN</ability>
      <abilityName>全半角检查</abilityName>
      <candidateList>
        <item>（</item>
      </candidateList>
      <explain>文本全半角错误。</explain>
      <paraID>78C1C772</paraID>
      <start>18</start>
      <end>19</end>
      <status>unmodified</status>
      <modifiedWord/>
      <trackRevisions>false</trackRevisions>
    </reviewItem>
    <reviewItem>
      <errorID>a60b502d-59b4-431a-aae7-ef9b0717bb87</errorID>
      <errorWord>)</errorWord>
      <group>L1_Format</group>
      <groupName>格式问题</groupName>
      <ability>L2_HalfPunc_CN</ability>
      <abilityName>全半角检查</abilityName>
      <candidateList>
        <item>）</item>
      </candidateList>
      <explain>文本全半角错误。</explain>
      <paraID>78C1C772</paraID>
      <start>35</start>
      <end>36</end>
      <status>unmodified</status>
      <modifiedWord/>
      <trackRevisions>false</trackRevisions>
    </reviewItem>
    <reviewItem>
      <errorID>d1b3974b-bb7e-42a9-b770-79fbaff29b9c</errorID>
      <errorWord>截止</errorWord>
      <group>L1_Word</group>
      <groupName>字词问题</groupName>
      <ability>L2_Typo</ability>
      <abilityName>字词错误</abilityName>
      <candidateList>
        <item>截至</item>
      </candidateList>
      <explain>存在发音相同字词的误用。</explain>
      <paraID> CE3E96C</paraID>
      <start>53</start>
      <end>55</end>
      <status>unmodified</status>
      <modifiedWord/>
      <trackRevisions>false</trackRevisions>
    </reviewItem>
    <reviewItem>
      <errorID>cb1fc154-8968-488f-a28c-77d2326a3575</errorID>
      <errorWord>做无效标处理</errorWord>
      <group>L1_Word</group>
      <groupName>字词问题</groupName>
      <ability>L2_Typo</ability>
      <abilityName>字词错误</abilityName>
      <candidateList>
        <item>作无效标处理</item>
      </candidateList>
      <explain/>
      <paraID> CE3E96C</paraID>
      <start>79</start>
      <end>85</end>
      <status>unmodified</status>
      <modifiedWord/>
      <trackRevisions>false</trackRevisions>
    </reviewItem>
    <reviewItem>
      <errorID>a38d3dfc-e508-4008-af8c-c7c2627784d7</errorID>
      <errorWord>详</errorWord>
      <group>L1_Word</group>
      <groupName>字词问题</groupName>
      <ability>L2_Typo</ability>
      <abilityName>字词错误</abilityName>
      <candidateList>
        <item>详见</item>
      </candidateList>
      <explain/>
      <paraID>2AC589CC</paraID>
      <start>24</start>
      <end>25</end>
      <status>unmodified</status>
      <modifiedWord/>
      <trackRevisions>false</trackRevisions>
    </reviewItem>
    <reviewItem>
      <errorID>d30c0568-beca-4b26-af38-bac0207e7aad</errorID>
      <errorWord>：：</errorWord>
      <group>L1_Punc</group>
      <groupName>标点问题</groupName>
      <ability>L2_Punc_CN</ability>
      <abilityName>标点符号检查</abilityName>
      <candidateList>
        <item>：</item>
      </candidateList>
      <explain/>
      <paraID>76D656CD</paraID>
      <start>4</start>
      <end>6</end>
      <status>unmodified</status>
      <modifiedWord/>
      <trackRevisions>false</trackRevisions>
    </reviewItem>
    <reviewItem>
      <errorID>363be65c-9c65-494d-8a41-c1d4dd2e9464</errorID>
      <errorWord>（</errorWord>
      <group>L1_Word</group>
      <groupName>字词问题</groupName>
      <ability>L2_Typo</ability>
      <abilityName>字词错误</abilityName>
      <candidateList>
        <item>（根</item>
      </candidateList>
      <explain/>
      <paraID> 86EEF06</paraID>
      <start>20</start>
      <end>21</end>
      <status>unmodified</status>
      <modifiedWord/>
      <trackRevisions>false</trackRevisions>
    </reviewItem>
    <reviewItem>
      <errorID>4c95aaa6-2202-486e-a877-7a1dc8f6db20</errorID>
      <errorWord>细胞浆</errorWord>
      <group>L1_Knowledge</group>
      <groupName>知识性问题</groupName>
      <ability>L2_Term</ability>
      <abilityName>专业术语</abilityName>
      <candidateList>
        <item>细胞质</item>
      </candidateList>
      <explain>医学名词[细胞浆]为不规范表述或旧称，其规范书面表述为[细胞质]。</explain>
      <paraID>5B0B5F83</paraID>
      <start>4</start>
      <end>7</end>
      <status>unmodified</status>
      <modifiedWord/>
      <trackRevisions>false</trackRevisions>
    </reviewItem>
    <reviewItem>
      <errorID>ae4fc70e-b50a-43d1-aa29-043ca8f203be</errorID>
      <errorWord>细胞浆</errorWord>
      <group>L1_Knowledge</group>
      <groupName>知识性问题</groupName>
      <ability>L2_Term</ability>
      <abilityName>专业术语</abilityName>
      <candidateList>
        <item>细胞质</item>
      </candidateList>
      <explain>医学名词[细胞浆]为不规范表述或旧称，其规范书面表述为[细胞质]。</explain>
      <paraID>605B5E43</paraID>
      <start>4</start>
      <end>7</end>
      <status>unmodified</status>
      <modifiedWord/>
      <trackRevisions>false</trackRevisions>
    </reviewItem>
    <reviewItem>
      <errorID>e95fb8c1-e0c6-4a4b-b259-8a1fbc74506e</errorID>
      <errorWord>细胞浆</errorWord>
      <group>L1_Knowledge</group>
      <groupName>知识性问题</groupName>
      <ability>L2_Term</ability>
      <abilityName>专业术语</abilityName>
      <candidateList>
        <item>细胞质</item>
      </candidateList>
      <explain>医学名词[细胞浆]为不规范表述或旧称，其规范书面表述为[细胞质]。</explain>
      <paraID>605B5E43</paraID>
      <start>18</start>
      <end>21</end>
      <status>unmodified</status>
      <modifiedWord/>
      <trackRevisions>false</trackRevisions>
    </reviewItem>
    <reviewItem>
      <errorID>58283aba-a240-414a-ab7a-b892189f16b0</errorID>
      <errorWord>(</errorWord>
      <group>L1_Format</group>
      <groupName>格式问题</groupName>
      <ability>L2_HalfPunc_CN</ability>
      <abilityName>全半角检查</abilityName>
      <candidateList>
        <item>（</item>
      </candidateList>
      <explain>文本全半角错误。</explain>
      <paraID>10061CF0</paraID>
      <start>13</start>
      <end>14</end>
      <status>unmodified</status>
      <modifiedWord/>
      <trackRevisions>false</trackRevisions>
    </reviewItem>
    <reviewItem>
      <errorID>bad709d4-3f16-45e6-9c82-fe7b09aa824c</errorID>
      <errorWord>)</errorWord>
      <group>L1_Format</group>
      <groupName>格式问题</groupName>
      <ability>L2_HalfPunc_CN</ability>
      <abilityName>全半角检查</abilityName>
      <candidateList>
        <item>）</item>
      </candidateList>
      <explain>文本全半角错误。</explain>
      <paraID>10061CF0</paraID>
      <start>18</start>
      <end>19</end>
      <status>unmodified</status>
      <modifiedWord/>
      <trackRevisions>false</trackRevisions>
    </reviewItem>
    <reviewItem>
      <errorID>addf8fd9-b635-402f-8703-df0069f8ac27</errorID>
      <errorWord>(</errorWord>
      <group>L1_Format</group>
      <groupName>格式问题</groupName>
      <ability>L2_HalfPunc_CN</ability>
      <abilityName>全半角检查</abilityName>
      <candidateList>
        <item>（</item>
      </candidateList>
      <explain>文本全半角错误。</explain>
      <paraID> 3EF0133</paraID>
      <start>6</start>
      <end>7</end>
      <status>unmodified</status>
      <modifiedWord/>
      <trackRevisions>false</trackRevisions>
    </reviewItem>
    <reviewItem>
      <errorID>25b0c7de-d61a-4627-99cc-4dfe07686d61</errorID>
      <errorWord>)</errorWord>
      <group>L1_Format</group>
      <groupName>格式问题</groupName>
      <ability>L2_HalfPunc_CN</ability>
      <abilityName>全半角检查</abilityName>
      <candidateList>
        <item>）</item>
      </candidateList>
      <explain>文本全半角错误。</explain>
      <paraID> 3EF0133</paraID>
      <start>10</start>
      <end>11</end>
      <status>unmodified</status>
      <modifiedWord/>
      <trackRevisions>false</trackRevisions>
    </reviewItem>
    <reviewItem>
      <errorID>5409d103-788b-4f22-93d2-c0af371ba4a2</errorID>
      <errorWord>(</errorWord>
      <group>L1_Format</group>
      <groupName>格式问题</groupName>
      <ability>L2_HalfPunc_CN</ability>
      <abilityName>全半角检查</abilityName>
      <candidateList>
        <item>（</item>
      </candidateList>
      <explain>文本全半角错误。</explain>
      <paraID>4D8E6EC1</paraID>
      <start>6</start>
      <end>7</end>
      <status>unmodified</status>
      <modifiedWord/>
      <trackRevisions>false</trackRevisions>
    </reviewItem>
    <reviewItem>
      <errorID>a99a4734-095e-4bc9-9cb8-e5611931ea2d</errorID>
      <errorWord>)</errorWord>
      <group>L1_Format</group>
      <groupName>格式问题</groupName>
      <ability>L2_HalfPunc_CN</ability>
      <abilityName>全半角检查</abilityName>
      <candidateList>
        <item>）</item>
      </candidateList>
      <explain>文本全半角错误。</explain>
      <paraID>4D8E6EC1</paraID>
      <start>10</start>
      <end>11</end>
      <status>unmodified</status>
      <modifiedWord/>
      <trackRevisions>false</trackRevisions>
    </reviewItem>
    <reviewItem>
      <errorID>d48d475a-4278-437a-9bb5-59e7c4e0dd57</errorID>
      <errorWord>)</errorWord>
      <group>L1_Format</group>
      <groupName>格式问题</groupName>
      <ability>L2_HalfPunc_CN</ability>
      <abilityName>全半角检查</abilityName>
      <candidateList>
        <item>）</item>
      </candidateList>
      <explain>文本全半角错误。</explain>
      <paraID>35C2F761</paraID>
      <start>16</start>
      <end>17</end>
      <status>unmodified</status>
      <modifiedWord/>
      <trackRevisions>false</trackRevisions>
    </reviewItem>
    <reviewItem>
      <errorID>8a98c80c-741a-4d0c-8696-d369392bbb24</errorID>
      <errorWord>(</errorWord>
      <group>L1_Format</group>
      <groupName>格式问题</groupName>
      <ability>L2_HalfPunc_CN</ability>
      <abilityName>全半角检查</abilityName>
      <candidateList>
        <item>（</item>
      </candidateList>
      <explain>文本全半角错误。</explain>
      <paraID>5441A4E9</paraID>
      <start>11</start>
      <end>12</end>
      <status>unmodified</status>
      <modifiedWord/>
      <trackRevisions>false</trackRevisions>
    </reviewItem>
    <reviewItem>
      <errorID>ce8f935c-2a6f-47c2-a6ac-a9c54ba751bd</errorID>
      <errorWord>)</errorWord>
      <group>L1_Format</group>
      <groupName>格式问题</groupName>
      <ability>L2_HalfPunc_CN</ability>
      <abilityName>全半角检查</abilityName>
      <candidateList>
        <item>）</item>
      </candidateList>
      <explain>文本全半角错误。</explain>
      <paraID>5441A4E9</paraID>
      <start>15</start>
      <end>16</end>
      <status>unmodified</status>
      <modifiedWord/>
      <trackRevisions>false</trackRevisions>
    </reviewItem>
    <reviewItem>
      <errorID>efa937e0-8120-41cd-a3b9-451bd565be22</errorID>
      <errorWord>(</errorWord>
      <group>L1_Format</group>
      <groupName>格式问题</groupName>
      <ability>L2_HalfPunc_CN</ability>
      <abilityName>全半角检查</abilityName>
      <candidateList>
        <item>（</item>
      </candidateList>
      <explain>文本全半角错误。</explain>
      <paraID>4F97378B</paraID>
      <start>8</start>
      <end>9</end>
      <status>unmodified</status>
      <modifiedWord/>
      <trackRevisions>false</trackRevisions>
    </reviewItem>
    <reviewItem>
      <errorID>589c52a2-41b6-4ed4-b571-9235dc310c41</errorID>
      <errorWord>)</errorWord>
      <group>L1_Format</group>
      <groupName>格式问题</groupName>
      <ability>L2_HalfPunc_CN</ability>
      <abilityName>全半角检查</abilityName>
      <candidateList>
        <item>）</item>
      </candidateList>
      <explain>文本全半角错误。</explain>
      <paraID>4F97378B</paraID>
      <start>13</start>
      <end>14</end>
      <status>unmodified</status>
      <modifiedWord/>
      <trackRevisions>false</trackRevisions>
    </reviewItem>
    <reviewItem>
      <errorID>98be2f36-7035-432e-97ab-e8592d5e18ca</errorID>
      <errorWord>(</errorWord>
      <group>L1_Format</group>
      <groupName>格式问题</groupName>
      <ability>L2_HalfPunc_CN</ability>
      <abilityName>全半角检查</abilityName>
      <candidateList>
        <item>（</item>
      </candidateList>
      <explain>文本全半角错误。</explain>
      <paraID>14BE5C7B</paraID>
      <start>6</start>
      <end>7</end>
      <status>unmodified</status>
      <modifiedWord/>
      <trackRevisions>false</trackRevisions>
    </reviewItem>
    <reviewItem>
      <errorID>f50803e3-fc7e-40a9-8db3-d4250800c89d</errorID>
      <errorWord>)</errorWord>
      <group>L1_Format</group>
      <groupName>格式问题</groupName>
      <ability>L2_HalfPunc_CN</ability>
      <abilityName>全半角检查</abilityName>
      <candidateList>
        <item>）</item>
      </candidateList>
      <explain>文本全半角错误。</explain>
      <paraID>14BE5C7B</paraID>
      <start>10</start>
      <end>11</end>
      <status>unmodified</status>
      <modifiedWord/>
      <trackRevisions>false</trackRevisions>
    </reviewItem>
    <reviewItem>
      <errorID>f008115d-ae6f-4e1a-8219-917ef5632f7f</errorID>
      <errorWord>氨</errorWord>
      <group>L1_Word</group>
      <groupName>字词问题</groupName>
      <ability>L2_Typo</ability>
      <abilityName>字词错误</abilityName>
      <candidateList>
        <item>胺</item>
      </candidateList>
      <explain>存在发音相同字词的误用。</explain>
      <paraID>6A81D7A1</paraID>
      <start>6</start>
      <end>7</end>
      <status>unmodified</status>
      <modifiedWord/>
      <trackRevisions>false</trackRevisions>
    </reviewItem>
    <reviewItem>
      <errorID>c5b73022-239e-44cd-853c-16cd6400028c</errorID>
      <errorWord>(</errorWord>
      <group>L1_Format</group>
      <groupName>格式问题</groupName>
      <ability>L2_HalfPunc_CN</ability>
      <abilityName>全半角检查</abilityName>
      <candidateList>
        <item>（</item>
      </candidateList>
      <explain>文本全半角错误。</explain>
      <paraID>34938B0B</paraID>
      <start>12</start>
      <end>13</end>
      <status>unmodified</status>
      <modifiedWord/>
      <trackRevisions>false</trackRevisions>
    </reviewItem>
    <reviewItem>
      <errorID>74852d04-c163-4271-b426-2b4a2ac89fa9</errorID>
      <errorWord>)</errorWord>
      <group>L1_Format</group>
      <groupName>格式问题</groupName>
      <ability>L2_HalfPunc_CN</ability>
      <abilityName>全半角检查</abilityName>
      <candidateList>
        <item>）</item>
      </candidateList>
      <explain>文本全半角错误。</explain>
      <paraID>34938B0B</paraID>
      <start>17</start>
      <end>18</end>
      <status>unmodified</status>
      <modifiedWord/>
      <trackRevisions>false</trackRevisions>
    </reviewItem>
    <reviewItem>
      <errorID>dfc15216-f69b-4377-b5ba-dcdccdca7ad9</errorID>
      <errorWord>(</errorWord>
      <group>L1_Format</group>
      <groupName>格式问题</groupName>
      <ability>L2_HalfPunc_CN</ability>
      <abilityName>全半角检查</abilityName>
      <candidateList>
        <item>（</item>
      </candidateList>
      <explain>文本全半角错误。</explain>
      <paraID>21FA7ED5</paraID>
      <start>6</start>
      <end>7</end>
      <status>unmodified</status>
      <modifiedWord/>
      <trackRevisions>false</trackRevisions>
    </reviewItem>
    <reviewItem>
      <errorID>40f114e3-dcfa-4554-af55-4ea7999ff427</errorID>
      <errorWord>)</errorWord>
      <group>L1_Format</group>
      <groupName>格式问题</groupName>
      <ability>L2_HalfPunc_CN</ability>
      <abilityName>全半角检查</abilityName>
      <candidateList>
        <item>）</item>
      </candidateList>
      <explain>文本全半角错误。</explain>
      <paraID>21FA7ED5</paraID>
      <start>10</start>
      <end>11</end>
      <status>unmodified</status>
      <modifiedWord/>
      <trackRevisions>false</trackRevisions>
    </reviewItem>
    <reviewItem>
      <errorID>21b0d71a-1dd4-4f0e-bc97-fb5076ddae61</errorID>
      <errorWord>(</errorWord>
      <group>L1_Format</group>
      <groupName>格式问题</groupName>
      <ability>L2_HalfPunc_CN</ability>
      <abilityName>全半角检查</abilityName>
      <candidateList>
        <item>（</item>
      </candidateList>
      <explain>文本全半角错误。</explain>
      <paraID>75B39C77</paraID>
      <start>6</start>
      <end>7</end>
      <status>unmodified</status>
      <modifiedWord/>
      <trackRevisions>false</trackRevisions>
    </reviewItem>
    <reviewItem>
      <errorID>4e3d03d1-edf7-49dd-930d-bdfa8e2d16d9</errorID>
      <errorWord>)</errorWord>
      <group>L1_Format</group>
      <groupName>格式问题</groupName>
      <ability>L2_HalfPunc_CN</ability>
      <abilityName>全半角检查</abilityName>
      <candidateList>
        <item>）</item>
      </candidateList>
      <explain>文本全半角错误。</explain>
      <paraID>75B39C77</paraID>
      <start>10</start>
      <end>11</end>
      <status>unmodified</status>
      <modifiedWord/>
      <trackRevisions>false</trackRevisions>
    </reviewItem>
    <reviewItem>
      <errorID>3dc9de7a-f81d-40ef-b28f-dca177693388</errorID>
      <errorWord>(</errorWord>
      <group>L1_Format</group>
      <groupName>格式问题</groupName>
      <ability>L2_HalfPunc_CN</ability>
      <abilityName>全半角检查</abilityName>
      <candidateList>
        <item>（</item>
      </candidateList>
      <explain>文本全半角错误。</explain>
      <paraID>5AEBF63F</paraID>
      <start>16</start>
      <end>17</end>
      <status>unmodified</status>
      <modifiedWord/>
      <trackRevisions>false</trackRevisions>
    </reviewItem>
    <reviewItem>
      <errorID>37040181-f121-47ca-b526-676d16792bdd</errorID>
      <errorWord>)</errorWord>
      <group>L1_Format</group>
      <groupName>格式问题</groupName>
      <ability>L2_HalfPunc_CN</ability>
      <abilityName>全半角检查</abilityName>
      <candidateList>
        <item>）</item>
      </candidateList>
      <explain>文本全半角错误。</explain>
      <paraID>5AEBF63F</paraID>
      <start>26</start>
      <end>27</end>
      <status>unmodified</status>
      <modifiedWord/>
      <trackRevisions>false</trackRevisions>
    </reviewItem>
    <reviewItem>
      <errorID>5e26551f-f825-443e-ac5d-77aa7162bc95</errorID>
      <errorWord>(</errorWord>
      <group>L1_Format</group>
      <groupName>格式问题</groupName>
      <ability>L2_HalfPunc_CN</ability>
      <abilityName>全半角检查</abilityName>
      <candidateList>
        <item>（</item>
      </candidateList>
      <explain>文本全半角错误。</explain>
      <paraID>62AD4391</paraID>
      <start>10</start>
      <end>11</end>
      <status>unmodified</status>
      <modifiedWord/>
      <trackRevisions>false</trackRevisions>
    </reviewItem>
    <reviewItem>
      <errorID>306be085-8842-4349-98a6-a623575cece0</errorID>
      <errorWord>)</errorWord>
      <group>L1_Format</group>
      <groupName>格式问题</groupName>
      <ability>L2_HalfPunc_CN</ability>
      <abilityName>全半角检查</abilityName>
      <candidateList>
        <item>）</item>
      </candidateList>
      <explain>文本全半角错误。</explain>
      <paraID>62AD4391</paraID>
      <start>14</start>
      <end>15</end>
      <status>unmodified</status>
      <modifiedWord/>
      <trackRevisions>false</trackRevisions>
    </reviewItem>
    <reviewItem>
      <errorID>725a5944-f853-4647-8dd2-af3948f1e86e</errorID>
      <errorWord>(</errorWord>
      <group>L1_Format</group>
      <groupName>格式问题</groupName>
      <ability>L2_HalfPunc_CN</ability>
      <abilityName>全半角检查</abilityName>
      <candidateList>
        <item>（</item>
      </candidateList>
      <explain>文本全半角错误。</explain>
      <paraID>62AD4391</paraID>
      <start>26</start>
      <end>27</end>
      <status>unmodified</status>
      <modifiedWord/>
      <trackRevisions>false</trackRevisions>
    </reviewItem>
    <reviewItem>
      <errorID>8374b161-2153-4b89-b3d1-a869a9c8a8b3</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62AD4391</paraID>
      <start>33</start>
      <end>36</end>
      <status>unmodified</status>
      <modifiedWord/>
      <trackRevisions>false</trackRevisions>
    </reviewItem>
    <reviewItem>
      <errorID>eedcc912-ceae-4cd7-93d2-662e8801c6fc</errorID>
      <errorWord>(</errorWord>
      <group>L1_Format</group>
      <groupName>格式问题</groupName>
      <ability>L2_HalfPunc_CN</ability>
      <abilityName>全半角检查</abilityName>
      <candidateList>
        <item>（</item>
      </candidateList>
      <explain>文本全半角错误。</explain>
      <paraID>62AD4391</paraID>
      <start>47</start>
      <end>48</end>
      <status>unmodified</status>
      <modifiedWord/>
      <trackRevisions>false</trackRevisions>
    </reviewItem>
    <reviewItem>
      <errorID>1e39dc68-6d37-4711-9a53-cc3557e06a4c</errorID>
      <errorWord>)</errorWord>
      <group>L1_Format</group>
      <groupName>格式问题</groupName>
      <ability>L2_HalfPunc_CN</ability>
      <abilityName>全半角检查</abilityName>
      <candidateList>
        <item>）</item>
      </candidateList>
      <explain>文本全半角错误。</explain>
      <paraID>62AD4391</paraID>
      <start>53</start>
      <end>54</end>
      <status>unmodified</status>
      <modifiedWord/>
      <trackRevisions>false</trackRevisions>
    </reviewItem>
    <reviewItem>
      <errorID>3ee4965c-1c86-47c0-9abd-3b710bb2995b</errorID>
      <errorWord>(</errorWord>
      <group>L1_Format</group>
      <groupName>格式问题</groupName>
      <ability>L2_HalfPunc_CN</ability>
      <abilityName>全半角检查</abilityName>
      <candidateList>
        <item>（</item>
      </candidateList>
      <explain>文本全半角错误。</explain>
      <paraID>68C0FCA3</paraID>
      <start>6</start>
      <end>7</end>
      <status>unmodified</status>
      <modifiedWord/>
      <trackRevisions>false</trackRevisions>
    </reviewItem>
    <reviewItem>
      <errorID>92c725e0-d9cf-4da5-af27-f2f14d6b2449</errorID>
      <errorWord>)</errorWord>
      <group>L1_Format</group>
      <groupName>格式问题</groupName>
      <ability>L2_HalfPunc_CN</ability>
      <abilityName>全半角检查</abilityName>
      <candidateList>
        <item>）</item>
      </candidateList>
      <explain>文本全半角错误。</explain>
      <paraID>68C0FCA3</paraID>
      <start>10</start>
      <end>11</end>
      <status>unmodified</status>
      <modifiedWord/>
      <trackRevisions>false</trackRevisions>
    </reviewItem>
    <reviewItem>
      <errorID>854f5a97-fe1a-45f2-8ba5-8cbef80d4545</errorID>
      <errorWord>(</errorWord>
      <group>L1_Format</group>
      <groupName>格式问题</groupName>
      <ability>L2_HalfPunc_CN</ability>
      <abilityName>全半角检查</abilityName>
      <candidateList>
        <item>（</item>
      </candidateList>
      <explain>文本全半角错误。</explain>
      <paraID>4E8A5211</paraID>
      <start>8</start>
      <end>9</end>
      <status>unmodified</status>
      <modifiedWord/>
      <trackRevisions>false</trackRevisions>
    </reviewItem>
    <reviewItem>
      <errorID>12373d8b-b7d9-48ed-ab6f-654b8b89d615</errorID>
      <errorWord>)</errorWord>
      <group>L1_Format</group>
      <groupName>格式问题</groupName>
      <ability>L2_HalfPunc_CN</ability>
      <abilityName>全半角检查</abilityName>
      <candidateList>
        <item>）</item>
      </candidateList>
      <explain>文本全半角错误。</explain>
      <paraID>4E8A5211</paraID>
      <start>12</start>
      <end>13</end>
      <status>unmodified</status>
      <modifiedWord/>
      <trackRevisions>false</trackRevisions>
    </reviewItem>
    <reviewItem>
      <errorID>868c2f0c-c190-44c6-8d55-af3fe0824ee6</errorID>
      <errorWord>(</errorWord>
      <group>L1_Format</group>
      <groupName>格式问题</groupName>
      <ability>L2_HalfPunc_CN</ability>
      <abilityName>全半角检查</abilityName>
      <candidateList>
        <item>（</item>
      </candidateList>
      <explain>文本全半角错误。</explain>
      <paraID>25473B66</paraID>
      <start>8</start>
      <end>9</end>
      <status>unmodified</status>
      <modifiedWord/>
      <trackRevisions>false</trackRevisions>
    </reviewItem>
    <reviewItem>
      <errorID>e2b1f81a-f7d7-4cc7-986c-28b96b53f2fa</errorID>
      <errorWord>)</errorWord>
      <group>L1_Format</group>
      <groupName>格式问题</groupName>
      <ability>L2_HalfPunc_CN</ability>
      <abilityName>全半角检查</abilityName>
      <candidateList>
        <item>）</item>
      </candidateList>
      <explain>文本全半角错误。</explain>
      <paraID>25473B66</paraID>
      <start>13</start>
      <end>14</end>
      <status>unmodified</status>
      <modifiedWord/>
      <trackRevisions>false</trackRevisions>
    </reviewItem>
    <reviewItem>
      <errorID>014e6323-403d-461b-b09e-63abc2379d0a</errorID>
      <errorWord>(</errorWord>
      <group>L1_Format</group>
      <groupName>格式问题</groupName>
      <ability>L2_HalfPunc_CN</ability>
      <abilityName>全半角检查</abilityName>
      <candidateList>
        <item>（</item>
      </candidateList>
      <explain>文本全半角错误。</explain>
      <paraID>63D85E74</paraID>
      <start>12</start>
      <end>13</end>
      <status>unmodified</status>
      <modifiedWord/>
      <trackRevisions>false</trackRevisions>
    </reviewItem>
    <reviewItem>
      <errorID>c910d25b-ebe8-4ecb-9f04-01a806dc8be8</errorID>
      <errorWord>)</errorWord>
      <group>L1_Format</group>
      <groupName>格式问题</groupName>
      <ability>L2_HalfPunc_CN</ability>
      <abilityName>全半角检查</abilityName>
      <candidateList>
        <item>）</item>
      </candidateList>
      <explain>文本全半角错误。</explain>
      <paraID>63D85E74</paraID>
      <start>17</start>
      <end>18</end>
      <status>unmodified</status>
      <modifiedWord/>
      <trackRevisions>false</trackRevisions>
    </reviewItem>
    <reviewItem>
      <errorID>4efb44ca-dce1-4e7c-ba42-9269cfabe0b2</errorID>
      <errorWord>(</errorWord>
      <group>L1_Format</group>
      <groupName>格式问题</groupName>
      <ability>L2_HalfPunc_CN</ability>
      <abilityName>全半角检查</abilityName>
      <candidateList>
        <item>（</item>
      </candidateList>
      <explain>文本全半角错误。</explain>
      <paraID>655AE026</paraID>
      <start>14</start>
      <end>15</end>
      <status>unmodified</status>
      <modifiedWord/>
      <trackRevisions>false</trackRevisions>
    </reviewItem>
    <reviewItem>
      <errorID>7bf13c72-ce88-46fd-a705-5a050d827f9f</errorID>
      <errorWord>)</errorWord>
      <group>L1_Format</group>
      <groupName>格式问题</groupName>
      <ability>L2_HalfPunc_CN</ability>
      <abilityName>全半角检查</abilityName>
      <candidateList>
        <item>）</item>
      </candidateList>
      <explain>文本全半角错误。</explain>
      <paraID>655AE026</paraID>
      <start>23</start>
      <end>24</end>
      <status>unmodified</status>
      <modifiedWord/>
      <trackRevisions>false</trackRevisions>
    </reviewItem>
    <reviewItem>
      <errorID>02531895-f792-4fc9-8d67-4886fcc3d801</errorID>
      <errorWord>(</errorWord>
      <group>L1_Format</group>
      <groupName>格式问题</groupName>
      <ability>L2_HalfPunc_CN</ability>
      <abilityName>全半角检查</abilityName>
      <candidateList>
        <item>（</item>
      </candidateList>
      <explain>文本全半角错误。</explain>
      <paraID>1D729BCB</paraID>
      <start>11</start>
      <end>12</end>
      <status>unmodified</status>
      <modifiedWord/>
      <trackRevisions>false</trackRevisions>
    </reviewItem>
    <reviewItem>
      <errorID>987855e6-11f5-490e-b12d-ac6b58529b14</errorID>
      <errorWord>)</errorWord>
      <group>L1_Format</group>
      <groupName>格式问题</groupName>
      <ability>L2_HalfPunc_CN</ability>
      <abilityName>全半角检查</abilityName>
      <candidateList>
        <item>）</item>
      </candidateList>
      <explain>文本全半角错误。</explain>
      <paraID>1D729BCB</paraID>
      <start>15</start>
      <end>16</end>
      <status>unmodified</status>
      <modifiedWord/>
      <trackRevisions>false</trackRevisions>
    </reviewItem>
    <reviewItem>
      <errorID>a7a304b0-4d0c-4bc2-9b6d-1ced8ed448bb</errorID>
      <errorWord>(</errorWord>
      <group>L1_Format</group>
      <groupName>格式问题</groupName>
      <ability>L2_HalfPunc_CN</ability>
      <abilityName>全半角检查</abilityName>
      <candidateList>
        <item>（</item>
      </candidateList>
      <explain>文本全半角错误。</explain>
      <paraID>173BEA06</paraID>
      <start>7</start>
      <end>8</end>
      <status>unmodified</status>
      <modifiedWord/>
      <trackRevisions>false</trackRevisions>
    </reviewItem>
    <reviewItem>
      <errorID>151b374b-8bf6-48c8-8dd0-5be3e778521b</errorID>
      <errorWord>)</errorWord>
      <group>L1_Format</group>
      <groupName>格式问题</groupName>
      <ability>L2_HalfPunc_CN</ability>
      <abilityName>全半角检查</abilityName>
      <candidateList>
        <item>）</item>
      </candidateList>
      <explain>文本全半角错误。</explain>
      <paraID>173BEA06</paraID>
      <start>11</start>
      <end>12</end>
      <status>unmodified</status>
      <modifiedWord/>
      <trackRevisions>false</trackRevisions>
    </reviewItem>
    <reviewItem>
      <errorID>6ec1b395-5b7c-45ee-91f2-4ac9139bcd3c</errorID>
      <errorWord>(</errorWord>
      <group>L1_Format</group>
      <groupName>格式问题</groupName>
      <ability>L2_HalfPunc_CN</ability>
      <abilityName>全半角检查</abilityName>
      <candidateList>
        <item>（</item>
      </candidateList>
      <explain>文本全半角错误。</explain>
      <paraID>1E1B0443</paraID>
      <start>7</start>
      <end>8</end>
      <status>unmodified</status>
      <modifiedWord/>
      <trackRevisions>false</trackRevisions>
    </reviewItem>
    <reviewItem>
      <errorID>8c3c7211-bba9-4ef0-aa74-d4bcb401febc</errorID>
      <errorWord>)</errorWord>
      <group>L1_Format</group>
      <groupName>格式问题</groupName>
      <ability>L2_HalfPunc_CN</ability>
      <abilityName>全半角检查</abilityName>
      <candidateList>
        <item>）</item>
      </candidateList>
      <explain>文本全半角错误。</explain>
      <paraID>1E1B0443</paraID>
      <start>11</start>
      <end>12</end>
      <status>unmodified</status>
      <modifiedWord/>
      <trackRevisions>false</trackRevisions>
    </reviewItem>
    <reviewItem>
      <errorID>b8013694-6452-4c0d-a987-24eb6434eb8e</errorID>
      <errorWord>(</errorWord>
      <group>L1_Format</group>
      <groupName>格式问题</groupName>
      <ability>L2_HalfPunc_CN</ability>
      <abilityName>全半角检查</abilityName>
      <candidateList>
        <item>（</item>
      </candidateList>
      <explain>文本全半角错误。</explain>
      <paraID>16C4D0C7</paraID>
      <start>6</start>
      <end>7</end>
      <status>unmodified</status>
      <modifiedWord/>
      <trackRevisions>false</trackRevisions>
    </reviewItem>
    <reviewItem>
      <errorID>0743001f-261d-4f30-bcf7-549969f71af1</errorID>
      <errorWord>)</errorWord>
      <group>L1_Format</group>
      <groupName>格式问题</groupName>
      <ability>L2_HalfPunc_CN</ability>
      <abilityName>全半角检查</abilityName>
      <candidateList>
        <item>）</item>
      </candidateList>
      <explain>文本全半角错误。</explain>
      <paraID>16C4D0C7</paraID>
      <start>10</start>
      <end>11</end>
      <status>unmodified</status>
      <modifiedWord/>
      <trackRevisions>false</trackRevisions>
    </reviewItem>
    <reviewItem>
      <errorID>538235a5-7924-4fe8-835b-31df3ece6624</errorID>
      <errorWord>(</errorWord>
      <group>L1_Format</group>
      <groupName>格式问题</groupName>
      <ability>L2_HalfPunc_CN</ability>
      <abilityName>全半角检查</abilityName>
      <candidateList>
        <item>（</item>
      </candidateList>
      <explain>文本全半角错误。</explain>
      <paraID>37CDB2FB</paraID>
      <start>6</start>
      <end>7</end>
      <status>unmodified</status>
      <modifiedWord/>
      <trackRevisions>false</trackRevisions>
    </reviewItem>
    <reviewItem>
      <errorID>3915c0f1-9bd5-4f2b-a3ec-7bf04f23e73a</errorID>
      <errorWord>)</errorWord>
      <group>L1_Format</group>
      <groupName>格式问题</groupName>
      <ability>L2_HalfPunc_CN</ability>
      <abilityName>全半角检查</abilityName>
      <candidateList>
        <item>）</item>
      </candidateList>
      <explain>文本全半角错误。</explain>
      <paraID>37CDB2FB</paraID>
      <start>10</start>
      <end>11</end>
      <status>unmodified</status>
      <modifiedWord/>
      <trackRevisions>false</trackRevisions>
    </reviewItem>
    <reviewItem>
      <errorID>272fcbe3-6950-4829-b8b8-bbb403d5e734</errorID>
      <errorWord>(</errorWord>
      <group>L1_Format</group>
      <groupName>格式问题</groupName>
      <ability>L2_HalfPunc_CN</ability>
      <abilityName>全半角检查</abilityName>
      <candidateList>
        <item>（</item>
      </candidateList>
      <explain>文本全半角错误。</explain>
      <paraID>2E627E44</paraID>
      <start>6</start>
      <end>7</end>
      <status>unmodified</status>
      <modifiedWord/>
      <trackRevisions>false</trackRevisions>
    </reviewItem>
    <reviewItem>
      <errorID>685e03ea-5982-4835-a9a1-3f86886942cd</errorID>
      <errorWord>)</errorWord>
      <group>L1_Format</group>
      <groupName>格式问题</groupName>
      <ability>L2_HalfPunc_CN</ability>
      <abilityName>全半角检查</abilityName>
      <candidateList>
        <item>）</item>
      </candidateList>
      <explain>文本全半角错误。</explain>
      <paraID>2E627E44</paraID>
      <start>10</start>
      <end>11</end>
      <status>unmodified</status>
      <modifiedWord/>
      <trackRevisions>false</trackRevisions>
    </reviewItem>
    <reviewItem>
      <errorID>8442e4af-48d0-4f6f-affa-2aaaf5dc966a</errorID>
      <errorWord>反映</errorWord>
      <group>L1_Word</group>
      <groupName>字词问题</groupName>
      <ability>L2_Typo</ability>
      <abilityName>字词错误</abilityName>
      <candidateList>
        <item>反应</item>
      </candidateList>
      <explain>❶〈动〉机体受到体内或体外的刺激而引起相应的活动：对方射门太突然，守门员没有～过来。❷〈名〉打针或服药所引起的呕吐、发热、头痛、腹痛等症状。❸〈动〉化学反应。❹〈动〉原子核受到外力作用而发生变化：热核～。❺〈名〉事情所引起的意见、态度或行动：他的演说引起了不同的～。</explain>
      <paraID>29695357</paraID>
      <start>21</start>
      <end>23</end>
      <status>unmodified</status>
      <modifiedWord/>
      <trackRevisions>false</trackRevisions>
    </reviewItem>
    <reviewItem>
      <errorID>fd2cf856-ee3c-4743-a890-6d45968efbde</errorID>
      <errorWord>斑氏</errorWord>
      <group>L1_Word</group>
      <groupName>字词问题</groupName>
      <ability>L2_Typo</ability>
      <abilityName>字词错误</abilityName>
      <candidateList>
        <item>班氏</item>
      </candidateList>
      <explain/>
      <paraID>29695357</paraID>
      <start>46</start>
      <end>48</end>
      <status>unmodified</status>
      <modifiedWord/>
      <trackRevisions>false</trackRevisions>
    </reviewItem>
    <reviewItem>
      <errorID>50a008d9-2b84-4696-a675-8a820e6b831e</errorID>
      <errorWord>(</errorWord>
      <group>L1_Format</group>
      <groupName>格式问题</groupName>
      <ability>L2_HalfPunc_CN</ability>
      <abilityName>全半角检查</abilityName>
      <candidateList>
        <item>（</item>
      </candidateList>
      <explain>文本全半角错误。</explain>
      <paraID> 764F001</paraID>
      <start>5</start>
      <end>6</end>
      <status>unmodified</status>
      <modifiedWord/>
      <trackRevisions>false</trackRevisions>
    </reviewItem>
    <reviewItem>
      <errorID>042258fa-2aa5-4163-bda1-3b239f3ef390</errorID>
      <errorWord>)</errorWord>
      <group>L1_Format</group>
      <groupName>格式问题</groupName>
      <ability>L2_HalfPunc_CN</ability>
      <abilityName>全半角检查</abilityName>
      <candidateList>
        <item>）</item>
      </candidateList>
      <explain>文本全半角错误。</explain>
      <paraID> 764F001</paraID>
      <start>9</start>
      <end>10</end>
      <status>unmodified</status>
      <modifiedWord/>
      <trackRevisions>false</trackRevisions>
    </reviewItem>
    <reviewItem>
      <errorID>ba911f4a-1804-444f-b563-9d5860206049</errorID>
      <errorWord>(</errorWord>
      <group>L1_Format</group>
      <groupName>格式问题</groupName>
      <ability>L2_HalfPunc_CN</ability>
      <abilityName>全半角检查</abilityName>
      <candidateList>
        <item>（</item>
      </candidateList>
      <explain>文本全半角错误。</explain>
      <paraID>518E7751</paraID>
      <start>8</start>
      <end>9</end>
      <status>unmodified</status>
      <modifiedWord/>
      <trackRevisions>false</trackRevisions>
    </reviewItem>
    <reviewItem>
      <errorID>8f195dd0-e35e-4da1-9040-9128e2b56a68</errorID>
      <errorWord>)</errorWord>
      <group>L1_Format</group>
      <groupName>格式问题</groupName>
      <ability>L2_HalfPunc_CN</ability>
      <abilityName>全半角检查</abilityName>
      <candidateList>
        <item>）</item>
      </candidateList>
      <explain>文本全半角错误。</explain>
      <paraID>518E7751</paraID>
      <start>12</start>
      <end>13</end>
      <status>unmodified</status>
      <modifiedWord/>
      <trackRevisions>false</trackRevisions>
    </reviewItem>
    <reviewItem>
      <errorID>e5a3c0db-bc27-411d-be0b-245da7898e37</errorID>
      <errorWord>(</errorWord>
      <group>L1_Format</group>
      <groupName>格式问题</groupName>
      <ability>L2_HalfPunc_CN</ability>
      <abilityName>全半角检查</abilityName>
      <candidateList>
        <item>（</item>
      </candidateList>
      <explain>文本全半角错误。</explain>
      <paraID>75A91C37</paraID>
      <start>8</start>
      <end>9</end>
      <status>unmodified</status>
      <modifiedWord/>
      <trackRevisions>false</trackRevisions>
    </reviewItem>
    <reviewItem>
      <errorID>2af85dc5-744e-404e-9d36-939affe9f099</errorID>
      <errorWord>)</errorWord>
      <group>L1_Format</group>
      <groupName>格式问题</groupName>
      <ability>L2_HalfPunc_CN</ability>
      <abilityName>全半角检查</abilityName>
      <candidateList>
        <item>）</item>
      </candidateList>
      <explain>文本全半角错误。</explain>
      <paraID>75A91C37</paraID>
      <start>13</start>
      <end>14</end>
      <status>unmodified</status>
      <modifiedWord/>
      <trackRevisions>false</trackRevisions>
    </reviewItem>
    <reviewItem>
      <errorID>55c9a5c6-b0f4-4516-8cf0-4f255afffe98</errorID>
      <errorWord>-</errorWord>
      <group>L1_Format</group>
      <groupName>格式问题</groupName>
      <ability>L2_HalfPunc_CN</ability>
      <abilityName>全半角检查</abilityName>
      <candidateList>
        <item>－</item>
      </candidateList>
      <explain>文本全半角错误。</explain>
      <paraID>4E5B3B7D</paraID>
      <start>4</start>
      <end>5</end>
      <status>unmodified</status>
      <modifiedWord/>
      <trackRevisions>false</trackRevisions>
    </reviewItem>
    <reviewItem>
      <errorID>14d19019-5ff9-4858-adba-f009e398b9ae</errorID>
      <errorWord>-</errorWord>
      <group>L1_Format</group>
      <groupName>格式问题</groupName>
      <ability>L2_HalfPunc_CN</ability>
      <abilityName>全半角检查</abilityName>
      <candidateList>
        <item>－</item>
      </candidateList>
      <explain>文本全半角错误。</explain>
      <paraID>4A722B0E</paraID>
      <start>4</start>
      <end>5</end>
      <status>unmodified</status>
      <modifiedWord/>
      <trackRevisions>false</trackRevisions>
    </reviewItem>
    <reviewItem>
      <errorID>3e55e52b-c154-4822-82f4-3ce1ef36f9f9</errorID>
      <errorWord>(</errorWord>
      <group>L1_Format</group>
      <groupName>格式问题</groupName>
      <ability>L2_HalfPunc_CN</ability>
      <abilityName>全半角检查</abilityName>
      <candidateList>
        <item>（</item>
      </candidateList>
      <explain>文本全半角错误。</explain>
      <paraID>4EAF8B7F</paraID>
      <start>9</start>
      <end>10</end>
      <status>unmodified</status>
      <modifiedWord/>
      <trackRevisions>false</trackRevisions>
    </reviewItem>
    <reviewItem>
      <errorID>7e19aead-d675-457e-98c1-8a3f3e06facb</errorID>
      <errorWord>)</errorWord>
      <group>L1_Format</group>
      <groupName>格式问题</groupName>
      <ability>L2_HalfPunc_CN</ability>
      <abilityName>全半角检查</abilityName>
      <candidateList>
        <item>）</item>
      </candidateList>
      <explain>文本全半角错误。</explain>
      <paraID>4EAF8B7F</paraID>
      <start>17</start>
      <end>18</end>
      <status>unmodified</status>
      <modifiedWord/>
      <trackRevisions>false</trackRevisions>
    </reviewItem>
    <reviewItem>
      <errorID>7f9c4562-e9c4-4abc-a66c-e82e6584973f</errorID>
      <errorWord>雷帕霉素</errorWord>
      <group>L1_Knowledge</group>
      <groupName>知识性问题</groupName>
      <ability>L2_Term</ability>
      <abilityName>专业术语</abilityName>
      <candidateList>
        <item>西罗莫司</item>
      </candidateList>
      <explain>医学名词[雷帕霉素]为不规范表述或旧称，其规范书面表述为[西罗莫司]。</explain>
      <paraID> 56D7F5F</paraID>
      <start>23</start>
      <end>27</end>
      <status>unmodified</status>
      <modifiedWord/>
      <trackRevisions>false</trackRevisions>
    </reviewItem>
    <reviewItem>
      <errorID>65d645c4-15cb-49c6-93dc-191de830609f</errorID>
      <errorWord>（</errorWord>
      <group>L1_Punc</group>
      <groupName>标点问题</groupName>
      <ability>L2_Punc_CN</ability>
      <abilityName>标点符号检查</abilityName>
      <candidateList/>
      <explain>同一形式括号套用。</explain>
      <paraID> 56D7F5F</paraID>
      <start>49</start>
      <end>50</end>
      <status>unmodified</status>
      <modifiedWord/>
      <trackRevisions>false</trackRevisions>
    </reviewItem>
    <reviewItem>
      <errorID>8d2ea49c-5fa3-47d7-b318-6fd8603b2393</errorID>
      <errorWord>）</errorWord>
      <group>L1_Punc</group>
      <groupName>标点问题</groupName>
      <ability>L2_Punc_CN</ability>
      <abilityName>标点符号检查</abilityName>
      <candidateList/>
      <explain>同一形式括号套用。</explain>
      <paraID> 56D7F5F</paraID>
      <start>52</start>
      <end>53</end>
      <status>unmodified</status>
      <modifiedWord/>
      <trackRevisions>false</trackRevisions>
    </reviewItem>
    <reviewItem>
      <errorID>c5d74c65-ddf7-40f6-a325-5c035d2e3f39</errorID>
      <errorWord>（</errorWord>
      <group>L1_Punc</group>
      <groupName>标点问题</groupName>
      <ability>L2_Punc_CN</ability>
      <abilityName>标点符号检查</abilityName>
      <candidateList/>
      <explain>同一形式括号套用。</explain>
      <paraID> 56D7F5F</paraID>
      <start>57</start>
      <end>58</end>
      <status>unmodified</status>
      <modifiedWord/>
      <trackRevisions>false</trackRevisions>
    </reviewItem>
    <reviewItem>
      <errorID>8bf72c63-8c7d-4d29-8485-368d6807cf48</errorID>
      <errorWord>）</errorWord>
      <group>L1_Punc</group>
      <groupName>标点问题</groupName>
      <ability>L2_Punc_CN</ability>
      <abilityName>标点符号检查</abilityName>
      <candidateList/>
      <explain>同一形式括号套用。</explain>
      <paraID> 56D7F5F</paraID>
      <start>60</start>
      <end>61</end>
      <status>unmodified</status>
      <modifiedWord/>
      <trackRevisions>false</trackRevisions>
    </reviewItem>
    <reviewItem>
      <errorID>e2abe770-9b30-4730-9ffb-766ca5e51a29</errorID>
      <errorWord>(</errorWord>
      <group>L1_Format</group>
      <groupName>格式问题</groupName>
      <ability>L2_HalfPunc_CN</ability>
      <abilityName>全半角检查</abilityName>
      <candidateList>
        <item>（</item>
      </candidateList>
      <explain>文本全半角错误。</explain>
      <paraID>26DB1A55</paraID>
      <start>15</start>
      <end>16</end>
      <status>unmodified</status>
      <modifiedWord/>
      <trackRevisions>false</trackRevisions>
    </reviewItem>
    <reviewItem>
      <errorID>6f91039e-4dc7-4fd1-adb0-2de768a8b3c3</errorID>
      <errorWord>)</errorWord>
      <group>L1_Format</group>
      <groupName>格式问题</groupName>
      <ability>L2_HalfPunc_CN</ability>
      <abilityName>全半角检查</abilityName>
      <candidateList>
        <item>）</item>
      </candidateList>
      <explain>文本全半角错误。</explain>
      <paraID>26DB1A55</paraID>
      <start>23</start>
      <end>24</end>
      <status>unmodified</status>
      <modifiedWord/>
      <trackRevisions>false</trackRevisions>
    </reviewItem>
    <reviewItem>
      <errorID>c35c5a2b-08f4-4df9-b8cd-85ba8311f4d7</errorID>
      <errorWord>（</errorWord>
      <group>L1_Word</group>
      <groupName>字词问题</groupName>
      <ability>L2_Typo</ability>
      <abilityName>字词错误</abilityName>
      <candidateList>
        <item>（根</item>
      </candidateList>
      <explain/>
      <paraID>38AF682E</paraID>
      <start>45</start>
      <end>46</end>
      <status>unmodified</status>
      <modifiedWord/>
      <trackRevisions>false</trackRevisions>
    </reviewItem>
    <reviewItem>
      <errorID>34279206-6e06-4067-b196-b2d8aff95f5e</errorID>
      <errorWord>)</errorWord>
      <group>L1_Format</group>
      <groupName>格式问题</groupName>
      <ability>L2_HalfPunc_CN</ability>
      <abilityName>全半角检查</abilityName>
      <candidateList>
        <item>）</item>
      </candidateList>
      <explain>文本全半角错误。</explain>
      <paraID> 2C3C0F5</paraID>
      <start>42</start>
      <end>43</end>
      <status>unmodified</status>
      <modifiedWord/>
      <trackRevisions>false</trackRevisions>
    </reviewItem>
    <reviewItem>
      <errorID>de44dbdf-c6d5-4476-8f02-0de8ff324a53</errorID>
      <errorWord>，</errorWord>
      <group>L1_Format</group>
      <groupName>格式问题</groupName>
      <ability>L2_HalfPunc_CN</ability>
      <abilityName>全半角检查</abilityName>
      <candidateList>
        <item>, </item>
      </candidateList>
      <explain>文本全半角错误。</explain>
      <paraID>2533FA5F</paraID>
      <start>78</start>
      <end>79</end>
      <status>unmodified</status>
      <modifiedWord/>
      <trackRevisions>false</trackRevisions>
    </reviewItem>
    <reviewItem>
      <errorID>c65d5dcb-9e0d-459b-85c5-483b42e016e4</errorID>
      <errorWord>中有</errorWord>
      <group>L1_Word</group>
      <groupName>字词问题</groupName>
      <ability>L2_Typo</ability>
      <abilityName>字词错误</abilityName>
      <candidateList>
        <item>中</item>
      </candidateList>
      <explain>〈动〉❶正对上；恰好合上：～选｜猜～了｜三枪都打～了目标。❷受到；遭受：～毒｜～暑｜胳膊上～了一枪。</explain>
      <paraID>1A62A5E4</paraID>
      <start>3</start>
      <end>5</end>
      <status>unmodified</status>
      <modifiedWord/>
      <trackRevisions>false</trackRevisions>
    </reviewItem>
    <reviewItem>
      <errorID>7521448c-4bef-4e2e-9f71-98752e1cce3b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4AA7BD4F</paraID>
      <start>0</start>
      <end>2</end>
      <status>unmodified</status>
      <modifiedWord/>
      <trackRevisions>false</trackRevisions>
    </reviewItem>
    <reviewItem>
      <errorID>33f37e55-4a3d-4a83-96fe-f14a8b506a64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1F678A3E</paraID>
      <start>0</start>
      <end>2</end>
      <status>unmodified</status>
      <modifiedWord/>
      <trackRevisions>false</trackRevisions>
    </reviewItem>
    <reviewItem>
      <errorID>04fafed8-070c-470a-a8c5-b2d6f0cd680a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4787A937</paraID>
      <start>0</start>
      <end>2</end>
      <status>unmodified</status>
      <modifiedWord/>
      <trackRevisions>false</trackRevisions>
    </reviewItem>
    <reviewItem>
      <errorID>6b70e0f4-edf5-4907-a622-9ac2668920be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8C2A9C0</paraID>
      <start>0</start>
      <end>2</end>
      <status>unmodified</status>
      <modifiedWord/>
      <trackRevisions>false</trackRevisions>
    </reviewItem>
    <reviewItem>
      <errorID>9841a692-caad-4506-b2c6-f7a59bdea30d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A805E46</paraID>
      <start>0</start>
      <end>2</end>
      <status>unmodified</status>
      <modifiedWord/>
      <trackRevisions>false</trackRevisions>
    </reviewItem>
    <reviewItem>
      <errorID>d5dad308-0fdf-4bc5-b920-6d1fb737ba9e</errorID>
      <errorWord>:</errorWord>
      <group>L1_Format</group>
      <groupName>格式问题</groupName>
      <ability>L2_HalfPunc_CN</ability>
      <abilityName>全半角检查</abilityName>
      <candidateList>
        <item>：</item>
      </candidateList>
      <explain>文本全半角错误。</explain>
      <paraID> A805E46</paraID>
      <start>8</start>
      <end>9</end>
      <status>unmodified</status>
      <modifiedWord/>
      <trackRevisions>false</trackRevisions>
    </reviewItem>
    <reviewItem>
      <errorID>a4426351-385a-4ac8-8f8e-fdd78bc811ec</errorID>
      <errorWord>(</errorWord>
      <group>L1_Format</group>
      <groupName>格式问题</groupName>
      <ability>L2_HalfPunc_CN</ability>
      <abilityName>全半角检查</abilityName>
      <candidateList>
        <item>（</item>
      </candidateList>
      <explain>文本全半角错误。</explain>
      <paraID> A805E46</paraID>
      <start>68</start>
      <end>69</end>
      <status>unmodified</status>
      <modifiedWord/>
      <trackRevisions>false</trackRevisions>
    </reviewItem>
    <reviewItem>
      <errorID>db7afad3-4fbc-4421-9b3d-afd1024b348b</errorID>
      <errorWord>)</errorWord>
      <group>L1_Format</group>
      <groupName>格式问题</groupName>
      <ability>L2_HalfPunc_CN</ability>
      <abilityName>全半角检查</abilityName>
      <candidateList>
        <item>）</item>
      </candidateList>
      <explain>文本全半角错误。</explain>
      <paraID> A805E46</paraID>
      <start>70</start>
      <end>71</end>
      <status>unmodified</status>
      <modifiedWord/>
      <trackRevisions>false</trackRevisions>
    </reviewItem>
    <reviewItem>
      <errorID>96235098-64e6-4de1-8c7a-ed2a265e26af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4E8121FB</paraID>
      <start>0</start>
      <end>2</end>
      <status>unmodified</status>
      <modifiedWord/>
      <trackRevisions>false</trackRevisions>
    </reviewItem>
    <reviewItem>
      <errorID>eee439ea-f309-4fc7-8697-d1dd9f47c46a</errorID>
      <errorWord>,</errorWord>
      <group>L1_Format</group>
      <groupName>格式问题</groupName>
      <ability>L2_HalfPunc_CN</ability>
      <abilityName>全半角检查</abilityName>
      <candidateList>
        <item>，</item>
      </candidateList>
      <explain>文本全半角错误。</explain>
      <paraID>4E8121FB</paraID>
      <start>45</start>
      <end>46</end>
      <status>unmodified</status>
      <modifiedWord/>
      <trackRevisions>false</trackRevisions>
    </reviewItem>
    <reviewItem>
      <errorID>98a3ca83-6920-460d-91a7-3b6d4b86a269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23D0FBE8</paraID>
      <start>0</start>
      <end>2</end>
      <status>unmodified</status>
      <modifiedWord/>
      <trackRevisions>false</trackRevisions>
    </reviewItem>
    <reviewItem>
      <errorID>44fcf7f3-1e01-4284-b327-4e61fa998e22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66BD5831</paraID>
      <start>0</start>
      <end>2</end>
      <status>unmodified</status>
      <modifiedWord/>
      <trackRevisions>false</trackRevisions>
    </reviewItem>
    <reviewItem>
      <errorID>3b6ce92f-bb79-4a36-84db-230be6d3289a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651BEA10</paraID>
      <start>0</start>
      <end>2</end>
      <status>unmodified</status>
      <modifiedWord/>
      <trackRevisions>false</trackRevisions>
    </reviewItem>
    <reviewItem>
      <errorID>d2242404-7e04-4a87-84c0-7c62aabc8f99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6E425819</paraID>
      <start>0</start>
      <end>3</end>
      <status>unmodified</status>
      <modifiedWord/>
      <trackRevisions>false</trackRevisions>
    </reviewItem>
    <reviewItem>
      <errorID>1803c04b-e565-4dff-8103-66cc56b44bc9</errorID>
      <errorWord>(</errorWord>
      <group>L1_Format</group>
      <groupName>格式问题</groupName>
      <ability>L2_HalfPunc_CN</ability>
      <abilityName>全半角检查</abilityName>
      <candidateList>
        <item>（</item>
      </candidateList>
      <explain>文本全半角错误。</explain>
      <paraID>77E73B87</paraID>
      <start>6</start>
      <end>7</end>
      <status>unmodified</status>
      <modifiedWord/>
      <trackRevisions>false</trackRevisions>
    </reviewItem>
    <reviewItem>
      <errorID>4650f389-a245-4d20-ba8d-079096172305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55DE4FF8</paraID>
      <start>0</start>
      <end>3</end>
      <status>unmodified</status>
      <modifiedWord/>
      <trackRevisions>false</trackRevisions>
    </reviewItem>
    <reviewItem>
      <errorID>30b87a2b-96fc-4bc8-b813-30ecf5d75e15</errorID>
      <errorWord>截止</errorWord>
      <group>L1_Word</group>
      <groupName>字词问题</groupName>
      <ability>L2_Typo</ability>
      <abilityName>字词错误</abilityName>
      <candidateList>
        <item>截至</item>
      </candidateList>
      <explain>存在发音相同字词的误用。</explain>
      <paraID>55DE4FF8</paraID>
      <start>66</start>
      <end>68</end>
      <status>unmodified</status>
      <modifiedWord/>
      <trackRevisions>false</trackRevisions>
    </reviewItem>
    <reviewItem>
      <errorID>de6377ee-17e8-4195-9656-d21fe26341d7</errorID>
      <errorWord>2026年05月31日</errorWord>
      <group>L1_Knowledge</group>
      <groupName>知识性问题</groupName>
      <ability>L2_Time</ability>
      <abilityName>日期时间</abilityName>
      <candidateList>
        <item>2026年5月31日</item>
      </candidateList>
      <explain>根据日常书写习惯，月份一般会省略前导零。</explain>
      <paraID>55DE4FF8</paraID>
      <start>68</start>
      <end>79</end>
      <status>unmodified</status>
      <modifiedWord/>
      <trackRevisions>false</trackRevisions>
    </reviewItem>
    <reviewItem>
      <errorID>9b7b0280-8d26-415e-ad47-341f4737c96b</errorID>
      <errorWord>期</errorWord>
      <group>L1_Word</group>
      <groupName>字词问题</groupName>
      <ability>L2_Typo</ability>
      <abilityName>字词错误</abilityName>
      <candidateList>
        <item>期为</item>
      </candidateList>
      <explain/>
      <paraID>55DE4FF8</paraID>
      <start>92</start>
      <end>93</end>
      <status>unmodified</status>
      <modifiedWord/>
      <trackRevisions>false</trackRevisions>
    </reviewItem>
    <reviewItem>
      <errorID>b46d56ff-a7bd-474a-ab71-98e35f7a3748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3DDE7AA2</paraID>
      <start>0</start>
      <end>3</end>
      <status>unmodified</status>
      <modifiedWord/>
      <trackRevisions>false</trackRevisions>
    </reviewItem>
    <reviewItem>
      <errorID>887b9cb3-7184-4236-b83e-4050251037cb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1543594A</paraID>
      <start>0</start>
      <end>3</end>
      <status>unmodified</status>
      <modifiedWord/>
      <trackRevisions>false</trackRevisions>
    </reviewItem>
    <reviewItem>
      <errorID>198376ec-e4fa-4ff0-8f0d-5ec02a87aa58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74AB79A8</paraID>
      <start>0</start>
      <end>3</end>
      <status>unmodified</status>
      <modifiedWord/>
      <trackRevisions>false</trackRevisions>
    </reviewItem>
    <reviewItem>
      <errorID>952b669c-361c-4a5e-aacb-8ad8529ff4e3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70A6A190</paraID>
      <start>0</start>
      <end>3</end>
      <status>unmodified</status>
      <modifiedWord/>
      <trackRevisions>false</trackRevisions>
    </reviewItem>
    <reviewItem>
      <errorID>5f98ee6a-6ffc-4a66-b60a-b4255a6c9c8f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1259B098</paraID>
      <start>0</start>
      <end>3</end>
      <status>unmodified</status>
      <modifiedWord/>
      <trackRevisions>false</trackRevisions>
    </reviewItem>
    <reviewItem>
      <errorID>ae064dfd-2e56-4e11-b7be-331ecb94826d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7B3DA6F0</paraID>
      <start>0</start>
      <end>3</end>
      <status>unmodified</status>
      <modifiedWord/>
      <trackRevisions>false</trackRevisions>
    </reviewItem>
    <reviewItem>
      <errorID>6a70de02-4f21-4da6-acd3-ba150612eff6</errorID>
      <errorWord>按《中华人民共和国</errorWord>
      <group>L1_Political</group>
      <groupName>政治性问题</groupName>
      <ability>L2_Unpolitical</ability>
      <abilityName>政治敏感错误</abilityName>
      <candidateList>
        <item>按照《中华人民共和国</item>
      </candidateList>
      <explain/>
      <paraID>7B3DA6F0</paraID>
      <start>7</start>
      <end>16</end>
      <status>unmodified</status>
      <modifiedWord/>
      <trackRevisions>false</trackRevisions>
    </reviewItem>
    <reviewItem>
      <errorID>8227675a-6191-4506-871f-797633eec23b</errorID>
      <errorWord>(</errorWord>
      <group>L1_Format</group>
      <groupName>格式问题</groupName>
      <ability>L2_HalfPunc_CN</ability>
      <abilityName>全半角检查</abilityName>
      <candidateList>
        <item>（</item>
      </candidateList>
      <explain>文本全半角错误。</explain>
      <paraID>4AEFA616</paraID>
      <start>4</start>
      <end>5</end>
      <status>unmodified</status>
      <modifiedWord/>
      <trackRevisions>false</trackRevisions>
    </reviewItem>
    <reviewItem>
      <errorID>4f982b23-95dc-408c-b5dc-92c2c7301445</errorID>
      <errorWord>)</errorWord>
      <group>L1_Format</group>
      <groupName>格式问题</groupName>
      <ability>L2_HalfPunc_CN</ability>
      <abilityName>全半角检查</abilityName>
      <candidateList>
        <item>）</item>
      </candidateList>
      <explain>文本全半角错误。</explain>
      <paraID>4AEFA616</paraID>
      <start>11</start>
      <end>12</end>
      <status>unmodified</status>
      <modifiedWord/>
      <trackRevisions>false</trackRevisions>
    </reviewItem>
    <reviewItem>
      <errorID>be19fe8e-3822-439a-984a-54d8e9b73f51</errorID>
      <errorWord>截止</errorWord>
      <group>L1_Word</group>
      <groupName>字词问题</groupName>
      <ability>L2_Typo</ability>
      <abilityName>字词错误</abilityName>
      <candidateList>
        <item>截至</item>
      </candidateList>
      <explain>存在发音相同字词的误用。</explain>
      <paraID>7CE56558</paraID>
      <start>25</start>
      <end>27</end>
      <status>unmodified</status>
      <modifiedWord/>
      <trackRevisions>false</trackRevisions>
    </reviewItem>
    <reviewItem>
      <errorID>f04af185-6d49-4395-818e-ddf05f1e1cef</errorID>
      <errorWord>2026年05月31日</errorWord>
      <group>L1_Knowledge</group>
      <groupName>知识性问题</groupName>
      <ability>L2_Time</ability>
      <abilityName>日期时间</abilityName>
      <candidateList>
        <item>2026年5月31日</item>
      </candidateList>
      <explain>根据日常书写习惯，月份一般会省略前导零。</explain>
      <paraID>7CE56558</paraID>
      <start>27</start>
      <end>38</end>
      <status>unmodified</status>
      <modifiedWord/>
      <trackRevisions>false</trackRevisions>
    </reviewItem>
    <reviewItem>
      <errorID>e6c0eb58-af1a-4e29-a60b-bd638756c5a5</errorID>
      <errorWord>(</errorWord>
      <group>L1_Format</group>
      <groupName>格式问题</groupName>
      <ability>L2_HalfPunc_CN</ability>
      <abilityName>全半角检查</abilityName>
      <candidateList>
        <item>（</item>
      </candidateList>
      <explain>文本全半角错误。</explain>
      <paraID> C81CAA2</paraID>
      <start>4</start>
      <end>5</end>
      <status>unmodified</status>
      <modifiedWord/>
      <trackRevisions>false</trackRevisions>
    </reviewItem>
    <reviewItem>
      <errorID>2aa44346-148f-4247-9be2-306ea27c8fc1</errorID>
      <errorWord>)</errorWord>
      <group>L1_Format</group>
      <groupName>格式问题</groupName>
      <ability>L2_HalfPunc_CN</ability>
      <abilityName>全半角检查</abilityName>
      <candidateList>
        <item>）</item>
      </candidateList>
      <explain>文本全半角错误。</explain>
      <paraID> C81CAA2</paraID>
      <start>11</start>
      <end>12</end>
      <status>unmodified</status>
      <modifiedWord/>
      <trackRevisions>false</trackRevisions>
    </reviewItem>
    <reviewItem>
      <errorID>4dac6819-8d02-4763-839a-cd83389096bd</errorID>
      <errorWord>(</errorWord>
      <group>L1_Format</group>
      <groupName>格式问题</groupName>
      <ability>L2_HalfPunc_CN</ability>
      <abilityName>全半角检查</abilityName>
      <candidateList>
        <item>（</item>
      </candidateList>
      <explain>文本全半角错误。</explain>
      <paraID>531E7257</paraID>
      <start>13</start>
      <end>14</end>
      <status>unmodified</status>
      <modifiedWord/>
      <trackRevisions>false</trackRevisions>
    </reviewItem>
    <reviewItem>
      <errorID>d88092da-391a-40c7-bccf-d76b998a4530</errorID>
      <errorWord>)</errorWord>
      <group>L1_Format</group>
      <groupName>格式问题</groupName>
      <ability>L2_HalfPunc_CN</ability>
      <abilityName>全半角检查</abilityName>
      <candidateList>
        <item>）</item>
      </candidateList>
      <explain>文本全半角错误。</explain>
      <paraID>531E7257</paraID>
      <start>19</start>
      <end>20</end>
      <status>unmodified</status>
      <modifiedWord/>
      <trackRevisions>false</trackRevisions>
    </reviewItem>
    <reviewItem>
      <errorID>533e0e0b-b51b-4299-95d0-117b09326257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1E784DC</paraID>
      <start>0</start>
      <end>2</end>
      <status>unmodified</status>
      <modifiedWord/>
      <trackRevisions>false</trackRevisions>
    </reviewItem>
    <reviewItem>
      <errorID>4921e897-7b1b-4dac-a840-ddbd00180a0c</errorID>
      <errorWord>需</errorWord>
      <group>L1_Word</group>
      <groupName>字词问题</groupName>
      <ability>L2_Typo</ability>
      <abilityName>字词错误</abilityName>
      <candidateList>
        <item>须</item>
      </candidateList>
      <explain>存在发音相同字词的误用。</explain>
      <paraID> 885DF8C</paraID>
      <start>10</start>
      <end>11</end>
      <status>unmodified</status>
      <modifiedWord/>
      <trackRevisions>false</trackRevisions>
    </reviewItem>
    <reviewItem>
      <errorID>233d08e7-c095-4ec7-8719-b962a6f4503d</errorID>
      <errorWord>七</errorWord>
      <group>L1_Word</group>
      <groupName>字词问题</groupName>
      <ability>L2_Typo</ability>
      <abilityName>字词错误</abilityName>
      <candidateList>
        <item>七条</item>
      </candidateList>
      <explain/>
      <paraID>555BB4FD</paraID>
      <start>102</start>
      <end>103</end>
      <status>unmodified</status>
      <modifiedWord/>
      <trackRevisions>false</trackRevisions>
    </reviewItem>
    <reviewItem>
      <errorID>c013c5ab-f259-417c-8b67-84df9302f92e</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AE1818B</paraID>
      <start>9</start>
      <end>11</end>
      <status>unmodified</status>
      <modifiedWord/>
      <trackRevisions>false</trackRevisions>
    </reviewItem>
    <reviewItem>
      <errorID>94104d18-93a0-42e1-8e36-7910a1673690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AA8F44A</paraID>
      <start>0</start>
      <end>2</end>
      <status>unmodified</status>
      <modifiedWord/>
      <trackRevisions>false</trackRevisions>
    </reviewItem>
    <reviewItem>
      <errorID>a351b443-c574-4d44-8eb9-b80cb0cd8fbe</errorID>
      <errorWord>(</errorWord>
      <group>L1_Format</group>
      <groupName>格式问题</groupName>
      <ability>L2_HalfPunc_CN</ability>
      <abilityName>全半角检查</abilityName>
      <candidateList>
        <item>（</item>
      </candidateList>
      <explain>文本全半角错误。</explain>
      <paraID>54561374</paraID>
      <start>4</start>
      <end>5</end>
      <status>unmodified</status>
      <modifiedWord/>
      <trackRevisions>false</trackRevisions>
    </reviewItem>
    <reviewItem>
      <errorID>95fcd331-a3da-46ff-ae32-a3e7bf6727cd</errorID>
      <errorWord>)</errorWord>
      <group>L1_Format</group>
      <groupName>格式问题</groupName>
      <ability>L2_HalfPunc_CN</ability>
      <abilityName>全半角检查</abilityName>
      <candidateList>
        <item>）</item>
      </candidateList>
      <explain>文本全半角错误。</explain>
      <paraID>54561374</paraID>
      <start>6</start>
      <end>7</end>
      <status>unmodified</status>
      <modifiedWord/>
      <trackRevisions>false</trackRevisions>
    </reviewItem>
    <reviewItem>
      <errorID>15699460-b9fb-4e2e-808b-cb34bbbd37df</errorID>
      <errorWord>(</errorWord>
      <group>L1_Format</group>
      <groupName>格式问题</groupName>
      <ability>L2_HalfPunc_CN</ability>
      <abilityName>全半角检查</abilityName>
      <candidateList>
        <item>（</item>
      </candidateList>
      <explain>文本全半角错误。</explain>
      <paraID>5B43BCAF</paraID>
      <start>4</start>
      <end>5</end>
      <status>unmodified</status>
      <modifiedWord/>
      <trackRevisions>false</trackRevisions>
    </reviewItem>
    <reviewItem>
      <errorID>4fb6b51e-67a0-491b-bfe9-88cf706009b6</errorID>
      <errorWord>)</errorWord>
      <group>L1_Format</group>
      <groupName>格式问题</groupName>
      <ability>L2_HalfPunc_CN</ability>
      <abilityName>全半角检查</abilityName>
      <candidateList>
        <item>）</item>
      </candidateList>
      <explain>文本全半角错误。</explain>
      <paraID>5B43BCAF</paraID>
      <start>6</start>
      <end>7</end>
      <status>unmodified</status>
      <modifiedWord/>
      <trackRevisions>false</trackRevisions>
    </reviewItem>
    <reviewItem>
      <errorID>ffd992eb-c633-424f-b1e3-d67d92030391</errorID>
      <errorWord>(</errorWord>
      <group>L1_Format</group>
      <groupName>格式问题</groupName>
      <ability>L2_HalfPunc_CN</ability>
      <abilityName>全半角检查</abilityName>
      <candidateList>
        <item>（</item>
      </candidateList>
      <explain>文本全半角错误。</explain>
      <paraID>46131F1C</paraID>
      <start>4</start>
      <end>5</end>
      <status>unmodified</status>
      <modifiedWord/>
      <trackRevisions>false</trackRevisions>
    </reviewItem>
    <reviewItem>
      <errorID>966df5a1-c0cb-47e8-9675-414e7cddaa19</errorID>
      <errorWord>)</errorWord>
      <group>L1_Format</group>
      <groupName>格式问题</groupName>
      <ability>L2_HalfPunc_CN</ability>
      <abilityName>全半角检查</abilityName>
      <candidateList>
        <item>）</item>
      </candidateList>
      <explain>文本全半角错误。</explain>
      <paraID>46131F1C</paraID>
      <start>6</start>
      <end>7</end>
      <status>unmodified</status>
      <modifiedWord/>
      <trackRevisions>false</trackRevisions>
    </reviewItem>
    <reviewItem>
      <errorID>e77b390f-64d3-49d7-b5a4-2c68accd5dfb</errorID>
      <errorWord>(</errorWord>
      <group>L1_Format</group>
      <groupName>格式问题</groupName>
      <ability>L2_HalfPunc_CN</ability>
      <abilityName>全半角检查</abilityName>
      <candidateList>
        <item>（</item>
      </candidateList>
      <explain>文本全半角错误。</explain>
      <paraID>37756509</paraID>
      <start>4</start>
      <end>5</end>
      <status>unmodified</status>
      <modifiedWord/>
      <trackRevisions>false</trackRevisions>
    </reviewItem>
    <reviewItem>
      <errorID>f1281772-9536-4f31-9391-e6e37da639a1</errorID>
      <errorWord>)</errorWord>
      <group>L1_Format</group>
      <groupName>格式问题</groupName>
      <ability>L2_HalfPunc_CN</ability>
      <abilityName>全半角检查</abilityName>
      <candidateList>
        <item>）</item>
      </candidateList>
      <explain>文本全半角错误。</explain>
      <paraID>37756509</paraID>
      <start>6</start>
      <end>7</end>
      <status>unmodified</status>
      <modifiedWord/>
      <trackRevisions>false</trackRevisions>
    </reviewItem>
    <reviewItem>
      <errorID>5a1be975-5315-48ef-8112-311c6ce44231</errorID>
      <errorWord>(</errorWord>
      <group>L1_Format</group>
      <groupName>格式问题</groupName>
      <ability>L2_HalfPunc_CN</ability>
      <abilityName>全半角检查</abilityName>
      <candidateList>
        <item>（</item>
      </candidateList>
      <explain>文本全半角错误。</explain>
      <paraID>6259AAC5</paraID>
      <start>4</start>
      <end>5</end>
      <status>unmodified</status>
      <modifiedWord/>
      <trackRevisions>false</trackRevisions>
    </reviewItem>
    <reviewItem>
      <errorID>6b7340d4-7eda-4576-8a7b-016acec51638</errorID>
      <errorWord>)</errorWord>
      <group>L1_Format</group>
      <groupName>格式问题</groupName>
      <ability>L2_HalfPunc_CN</ability>
      <abilityName>全半角检查</abilityName>
      <candidateList>
        <item>）</item>
      </candidateList>
      <explain>文本全半角错误。</explain>
      <paraID>6259AAC5</paraID>
      <start>6</start>
      <end>7</end>
      <status>unmodified</status>
      <modifiedWord/>
      <trackRevisions>false</trackRevisions>
    </reviewItem>
    <reviewItem>
      <errorID>7785c096-ad90-4555-aebf-7cdaee213201</errorID>
      <errorWord>(</errorWord>
      <group>L1_Format</group>
      <groupName>格式问题</groupName>
      <ability>L2_HalfPunc_CN</ability>
      <abilityName>全半角检查</abilityName>
      <candidateList>
        <item>（</item>
      </candidateList>
      <explain>文本全半角错误。</explain>
      <paraID>30B6AE0F</paraID>
      <start>4</start>
      <end>5</end>
      <status>unmodified</status>
      <modifiedWord/>
      <trackRevisions>false</trackRevisions>
    </reviewItem>
    <reviewItem>
      <errorID>82fba13d-ae9e-4d4d-89d9-b1e572a833ba</errorID>
      <errorWord>)</errorWord>
      <group>L1_Format</group>
      <groupName>格式问题</groupName>
      <ability>L2_HalfPunc_CN</ability>
      <abilityName>全半角检查</abilityName>
      <candidateList>
        <item>）</item>
      </candidateList>
      <explain>文本全半角错误。</explain>
      <paraID>30B6AE0F</paraID>
      <start>6</start>
      <end>7</end>
      <status>unmodified</status>
      <modifiedWord/>
      <trackRevisions>false</trackRevisions>
    </reviewItem>
    <reviewItem>
      <errorID>3d0cdbd3-a0b4-4aeb-8723-c6e6598ffe04</errorID>
      <errorWord>(</errorWord>
      <group>L1_Format</group>
      <groupName>格式问题</groupName>
      <ability>L2_HalfPunc_CN</ability>
      <abilityName>全半角检查</abilityName>
      <candidateList>
        <item>（</item>
      </candidateList>
      <explain>文本全半角错误。</explain>
      <paraID>1CD88070</paraID>
      <start>4</start>
      <end>5</end>
      <status>unmodified</status>
      <modifiedWord/>
      <trackRevisions>false</trackRevisions>
    </reviewItem>
    <reviewItem>
      <errorID>a8aa6e4a-4856-48ac-b840-d130d27e72fd</errorID>
      <errorWord>)</errorWord>
      <group>L1_Format</group>
      <groupName>格式问题</groupName>
      <ability>L2_HalfPunc_CN</ability>
      <abilityName>全半角检查</abilityName>
      <candidateList>
        <item>）</item>
      </candidateList>
      <explain>文本全半角错误。</explain>
      <paraID>1CD88070</paraID>
      <start>6</start>
      <end>7</end>
      <status>unmodified</status>
      <modifiedWord/>
      <trackRevisions>false</trackRevisions>
    </reviewItem>
    <reviewItem>
      <errorID>7284d050-ddab-4e5f-8874-9c2d034acea5</errorID>
      <errorWord>(</errorWord>
      <group>L1_Format</group>
      <groupName>格式问题</groupName>
      <ability>L2_HalfPunc_CN</ability>
      <abilityName>全半角检查</abilityName>
      <candidateList>
        <item>（</item>
      </candidateList>
      <explain>文本全半角错误。</explain>
      <paraID>3DC6CB7F</paraID>
      <start>4</start>
      <end>5</end>
      <status>unmodified</status>
      <modifiedWord/>
      <trackRevisions>false</trackRevisions>
    </reviewItem>
    <reviewItem>
      <errorID>6aaa7415-53e4-4147-b60f-0a79c6e17eb4</errorID>
      <errorWord>)</errorWord>
      <group>L1_Format</group>
      <groupName>格式问题</groupName>
      <ability>L2_HalfPunc_CN</ability>
      <abilityName>全半角检查</abilityName>
      <candidateList>
        <item>）</item>
      </candidateList>
      <explain>文本全半角错误。</explain>
      <paraID>3DC6CB7F</paraID>
      <start>6</start>
      <end>7</end>
      <status>unmodified</status>
      <modifiedWord/>
      <trackRevisions>false</trackRevisions>
    </reviewItem>
    <reviewItem>
      <errorID>15cfe5f5-11a9-40f9-8992-1b743cc67101</errorID>
      <errorWord>(</errorWord>
      <group>L1_Format</group>
      <groupName>格式问题</groupName>
      <ability>L2_HalfPunc_CN</ability>
      <abilityName>全半角检查</abilityName>
      <candidateList>
        <item>（</item>
      </candidateList>
      <explain>文本全半角错误。</explain>
      <paraID>5343F611</paraID>
      <start>4</start>
      <end>5</end>
      <status>unmodified</status>
      <modifiedWord/>
      <trackRevisions>false</trackRevisions>
    </reviewItem>
    <reviewItem>
      <errorID>b2a17077-60ad-4ed3-9129-fec9e2dff0c6</errorID>
      <errorWord>)</errorWord>
      <group>L1_Format</group>
      <groupName>格式问题</groupName>
      <ability>L2_HalfPunc_CN</ability>
      <abilityName>全半角检查</abilityName>
      <candidateList>
        <item>）</item>
      </candidateList>
      <explain>文本全半角错误。</explain>
      <paraID>5343F611</paraID>
      <start>6</start>
      <end>7</end>
      <status>unmodified</status>
      <modifiedWord/>
      <trackRevisions>false</trackRevisions>
    </reviewItem>
    <reviewItem>
      <errorID>7274ea8d-4a2a-4b54-b6e8-4b6fbdcec913</errorID>
      <errorWord>(</errorWord>
      <group>L1_Format</group>
      <groupName>格式问题</groupName>
      <ability>L2_HalfPunc_CN</ability>
      <abilityName>全半角检查</abilityName>
      <candidateList>
        <item>（</item>
      </candidateList>
      <explain>文本全半角错误。</explain>
      <paraID>7858A9DF</paraID>
      <start>4</start>
      <end>5</end>
      <status>unmodified</status>
      <modifiedWord/>
      <trackRevisions>false</trackRevisions>
    </reviewItem>
    <reviewItem>
      <errorID>c7b37b74-dc8a-49ae-9ea8-9ecab4b887ba</errorID>
      <errorWord>)</errorWord>
      <group>L1_Format</group>
      <groupName>格式问题</groupName>
      <ability>L2_HalfPunc_CN</ability>
      <abilityName>全半角检查</abilityName>
      <candidateList>
        <item>）</item>
      </candidateList>
      <explain>文本全半角错误。</explain>
      <paraID>7858A9DF</paraID>
      <start>6</start>
      <end>7</end>
      <status>unmodified</status>
      <modifiedWord/>
      <trackRevisions>false</trackRevisions>
    </reviewItem>
    <reviewItem>
      <errorID>dbf1f2e1-45f3-47ab-91c7-8cac75b9fd98</errorID>
      <errorWord>(</errorWord>
      <group>L1_Format</group>
      <groupName>格式问题</groupName>
      <ability>L2_HalfPunc_CN</ability>
      <abilityName>全半角检查</abilityName>
      <candidateList>
        <item>（</item>
      </candidateList>
      <explain>文本全半角错误。</explain>
      <paraID>5844990F</paraID>
      <start>4</start>
      <end>5</end>
      <status>unmodified</status>
      <modifiedWord/>
      <trackRevisions>false</trackRevisions>
    </reviewItem>
    <reviewItem>
      <errorID>9718ebca-03ac-48b2-bd45-7bbe2087fbc9</errorID>
      <errorWord>)</errorWord>
      <group>L1_Format</group>
      <groupName>格式问题</groupName>
      <ability>L2_HalfPunc_CN</ability>
      <abilityName>全半角检查</abilityName>
      <candidateList>
        <item>）</item>
      </candidateList>
      <explain>文本全半角错误。</explain>
      <paraID>5844990F</paraID>
      <start>6</start>
      <end>7</end>
      <status>unmodified</status>
      <modifiedWord/>
      <trackRevisions>false</trackRevisions>
    </reviewItem>
    <reviewItem>
      <errorID>827c7a7b-ce51-47b6-9c06-a1ec3f211bfa</errorID>
      <errorWord>(</errorWord>
      <group>L1_Format</group>
      <groupName>格式问题</groupName>
      <ability>L2_HalfPunc_CN</ability>
      <abilityName>全半角检查</abilityName>
      <candidateList>
        <item>（</item>
      </candidateList>
      <explain>文本全半角错误。</explain>
      <paraID>50BD7D77</paraID>
      <start>4</start>
      <end>5</end>
      <status>unmodified</status>
      <modifiedWord/>
      <trackRevisions>false</trackRevisions>
    </reviewItem>
    <reviewItem>
      <errorID>c61b1560-4bf5-4aa1-b247-df5b273b4168</errorID>
      <errorWord>)</errorWord>
      <group>L1_Format</group>
      <groupName>格式问题</groupName>
      <ability>L2_HalfPunc_CN</ability>
      <abilityName>全半角检查</abilityName>
      <candidateList>
        <item>）</item>
      </candidateList>
      <explain>文本全半角错误。</explain>
      <paraID>50BD7D77</paraID>
      <start>6</start>
      <end>7</end>
      <status>unmodified</status>
      <modifiedWord/>
      <trackRevisions>false</trackRevisions>
    </reviewItem>
    <reviewItem>
      <errorID>6f5e06e9-0066-43ad-b306-443be33ed214</errorID>
      <errorWord>(</errorWord>
      <group>L1_Format</group>
      <groupName>格式问题</groupName>
      <ability>L2_HalfPunc_CN</ability>
      <abilityName>全半角检查</abilityName>
      <candidateList>
        <item>（</item>
      </candidateList>
      <explain>文本全半角错误。</explain>
      <paraID>60D021CD</paraID>
      <start>4</start>
      <end>5</end>
      <status>unmodified</status>
      <modifiedWord/>
      <trackRevisions>false</trackRevisions>
    </reviewItem>
    <reviewItem>
      <errorID>fa7a0fd3-cbea-4ab1-8d9d-36a28aed5e5a</errorID>
      <errorWord>)</errorWord>
      <group>L1_Format</group>
      <groupName>格式问题</groupName>
      <ability>L2_HalfPunc_CN</ability>
      <abilityName>全半角检查</abilityName>
      <candidateList>
        <item>）</item>
      </candidateList>
      <explain>文本全半角错误。</explain>
      <paraID>60D021CD</paraID>
      <start>6</start>
      <end>7</end>
      <status>unmodified</status>
      <modifiedWord/>
      <trackRevisions>false</trackRevisions>
    </reviewItem>
    <reviewItem>
      <errorID>0a586b4e-9a5c-4210-a543-b01296a853cc</errorID>
      <errorWord>(</errorWord>
      <group>L1_Format</group>
      <groupName>格式问题</groupName>
      <ability>L2_HalfPunc_CN</ability>
      <abilityName>全半角检查</abilityName>
      <candidateList>
        <item>（</item>
      </candidateList>
      <explain>文本全半角错误。</explain>
      <paraID>42B5F24D</paraID>
      <start>4</start>
      <end>5</end>
      <status>unmodified</status>
      <modifiedWord/>
      <trackRevisions>false</trackRevisions>
    </reviewItem>
    <reviewItem>
      <errorID>06c5be61-7f2a-4cf5-9a6c-d9135bd6351b</errorID>
      <errorWord>)</errorWord>
      <group>L1_Format</group>
      <groupName>格式问题</groupName>
      <ability>L2_HalfPunc_CN</ability>
      <abilityName>全半角检查</abilityName>
      <candidateList>
        <item>）</item>
      </candidateList>
      <explain>文本全半角错误。</explain>
      <paraID>42B5F24D</paraID>
      <start>6</start>
      <end>7</end>
      <status>unmodified</status>
      <modifiedWord/>
      <trackRevisions>false</trackRevisions>
    </reviewItem>
    <reviewItem>
      <errorID>8f64b2a4-55b9-4903-97c8-d92a420b92de</errorID>
      <errorWord>(</errorWord>
      <group>L1_Format</group>
      <groupName>格式问题</groupName>
      <ability>L2_HalfPunc_CN</ability>
      <abilityName>全半角检查</abilityName>
      <candidateList>
        <item>（</item>
      </candidateList>
      <explain>文本全半角错误。</explain>
      <paraID>58D5B183</paraID>
      <start>4</start>
      <end>5</end>
      <status>unmodified</status>
      <modifiedWord/>
      <trackRevisions>false</trackRevisions>
    </reviewItem>
    <reviewItem>
      <errorID>3d52c124-8c5b-4eac-8989-9d4ad6165c74</errorID>
      <errorWord>)</errorWord>
      <group>L1_Format</group>
      <groupName>格式问题</groupName>
      <ability>L2_HalfPunc_CN</ability>
      <abilityName>全半角检查</abilityName>
      <candidateList>
        <item>）</item>
      </candidateList>
      <explain>文本全半角错误。</explain>
      <paraID>58D5B183</paraID>
      <start>6</start>
      <end>7</end>
      <status>unmodified</status>
      <modifiedWord/>
      <trackRevisions>false</trackRevisions>
    </reviewItem>
    <reviewItem>
      <errorID>bd4aebfc-cbdf-47ed-b4f0-edc17e84fd71</errorID>
      <errorWord>(</errorWord>
      <group>L1_Format</group>
      <groupName>格式问题</groupName>
      <ability>L2_HalfPunc_CN</ability>
      <abilityName>全半角检查</abilityName>
      <candidateList>
        <item>（</item>
      </candidateList>
      <explain>文本全半角错误。</explain>
      <paraID>248FD42C</paraID>
      <start>4</start>
      <end>5</end>
      <status>unmodified</status>
      <modifiedWord/>
      <trackRevisions>false</trackRevisions>
    </reviewItem>
    <reviewItem>
      <errorID>10cdce16-7ffb-4125-b0cc-da7d199e7d9b</errorID>
      <errorWord>)</errorWord>
      <group>L1_Format</group>
      <groupName>格式问题</groupName>
      <ability>L2_HalfPunc_CN</ability>
      <abilityName>全半角检查</abilityName>
      <candidateList>
        <item>）</item>
      </candidateList>
      <explain>文本全半角错误。</explain>
      <paraID>248FD42C</paraID>
      <start>6</start>
      <end>7</end>
      <status>unmodified</status>
      <modifiedWord/>
      <trackRevisions>false</trackRevisions>
    </reviewItem>
    <reviewItem>
      <errorID>0c085406-39cd-47a3-9132-354ee8a61588</errorID>
      <errorWord>(</errorWord>
      <group>L1_Format</group>
      <groupName>格式问题</groupName>
      <ability>L2_HalfPunc_CN</ability>
      <abilityName>全半角检查</abilityName>
      <candidateList>
        <item>（</item>
      </candidateList>
      <explain>文本全半角错误。</explain>
      <paraID>2777AA41</paraID>
      <start>4</start>
      <end>5</end>
      <status>unmodified</status>
      <modifiedWord/>
      <trackRevisions>false</trackRevisions>
    </reviewItem>
    <reviewItem>
      <errorID>704e8dac-e958-40c6-8947-e7ef9099fc86</errorID>
      <errorWord>)</errorWord>
      <group>L1_Format</group>
      <groupName>格式问题</groupName>
      <ability>L2_HalfPunc_CN</ability>
      <abilityName>全半角检查</abilityName>
      <candidateList>
        <item>）</item>
      </candidateList>
      <explain>文本全半角错误。</explain>
      <paraID>2777AA41</paraID>
      <start>6</start>
      <end>7</end>
      <status>unmodified</status>
      <modifiedWord/>
      <trackRevisions>false</trackRevisions>
    </reviewItem>
    <reviewItem>
      <errorID>832d3131-7834-43c3-a323-6f2978db9255</errorID>
      <errorWord>(</errorWord>
      <group>L1_Format</group>
      <groupName>格式问题</groupName>
      <ability>L2_HalfPunc_CN</ability>
      <abilityName>全半角检查</abilityName>
      <candidateList>
        <item>（</item>
      </candidateList>
      <explain>文本全半角错误。</explain>
      <paraID>3AFA1E12</paraID>
      <start>4</start>
      <end>5</end>
      <status>unmodified</status>
      <modifiedWord/>
      <trackRevisions>false</trackRevisions>
    </reviewItem>
    <reviewItem>
      <errorID>2572a24b-3c63-4f6c-bf65-f873a1362fa0</errorID>
      <errorWord>)</errorWord>
      <group>L1_Format</group>
      <groupName>格式问题</groupName>
      <ability>L2_HalfPunc_CN</ability>
      <abilityName>全半角检查</abilityName>
      <candidateList>
        <item>）</item>
      </candidateList>
      <explain>文本全半角错误。</explain>
      <paraID>3AFA1E12</paraID>
      <start>6</start>
      <end>7</end>
      <status>unmodified</status>
      <modifiedWord/>
      <trackRevisions>false</trackRevisions>
    </reviewItem>
    <reviewItem>
      <errorID>66e6167e-8cd5-4707-8c2a-7a6d00a90353</errorID>
      <errorWord>(</errorWord>
      <group>L1_Format</group>
      <groupName>格式问题</groupName>
      <ability>L2_HalfPunc_CN</ability>
      <abilityName>全半角检查</abilityName>
      <candidateList>
        <item>（</item>
      </candidateList>
      <explain>文本全半角错误。</explain>
      <paraID>6225A1A3</paraID>
      <start>4</start>
      <end>5</end>
      <status>unmodified</status>
      <modifiedWord/>
      <trackRevisions>false</trackRevisions>
    </reviewItem>
    <reviewItem>
      <errorID>a78771f0-a2b3-4471-9fa5-728e1f636277</errorID>
      <errorWord>)</errorWord>
      <group>L1_Format</group>
      <groupName>格式问题</groupName>
      <ability>L2_HalfPunc_CN</ability>
      <abilityName>全半角检查</abilityName>
      <candidateList>
        <item>）</item>
      </candidateList>
      <explain>文本全半角错误。</explain>
      <paraID>6225A1A3</paraID>
      <start>6</start>
      <end>7</end>
      <status>unmodified</status>
      <modifiedWord/>
      <trackRevisions>false</trackRevisions>
    </reviewItem>
    <reviewItem>
      <errorID>5aa1ccc7-3cc4-4761-ae83-fdc67c5323f1</errorID>
      <errorWord>(</errorWord>
      <group>L1_Format</group>
      <groupName>格式问题</groupName>
      <ability>L2_HalfPunc_CN</ability>
      <abilityName>全半角检查</abilityName>
      <candidateList>
        <item>（</item>
      </candidateList>
      <explain>文本全半角错误。</explain>
      <paraID> D8550B9</paraID>
      <start>4</start>
      <end>5</end>
      <status>unmodified</status>
      <modifiedWord/>
      <trackRevisions>false</trackRevisions>
    </reviewItem>
    <reviewItem>
      <errorID>b5fd62ea-e930-47a1-a717-0c988390ab6f</errorID>
      <errorWord>)</errorWord>
      <group>L1_Format</group>
      <groupName>格式问题</groupName>
      <ability>L2_HalfPunc_CN</ability>
      <abilityName>全半角检查</abilityName>
      <candidateList>
        <item>）</item>
      </candidateList>
      <explain>文本全半角错误。</explain>
      <paraID> D8550B9</paraID>
      <start>6</start>
      <end>7</end>
      <status>unmodified</status>
      <modifiedWord/>
      <trackRevisions>false</trackRevisions>
    </reviewItem>
    <reviewItem>
      <errorID>b1788103-dca0-4833-a10e-07e61916f1c8</errorID>
      <errorWord>(</errorWord>
      <group>L1_Format</group>
      <groupName>格式问题</groupName>
      <ability>L2_HalfPunc_CN</ability>
      <abilityName>全半角检查</abilityName>
      <candidateList>
        <item>（</item>
      </candidateList>
      <explain>文本全半角错误。</explain>
      <paraID>551F9DAE</paraID>
      <start>4</start>
      <end>5</end>
      <status>unmodified</status>
      <modifiedWord/>
      <trackRevisions>false</trackRevisions>
    </reviewItem>
    <reviewItem>
      <errorID>595cad3a-cc0a-481b-9138-75d49cda77ee</errorID>
      <errorWord>)</errorWord>
      <group>L1_Format</group>
      <groupName>格式问题</groupName>
      <ability>L2_HalfPunc_CN</ability>
      <abilityName>全半角检查</abilityName>
      <candidateList>
        <item>）</item>
      </candidateList>
      <explain>文本全半角错误。</explain>
      <paraID>551F9DAE</paraID>
      <start>6</start>
      <end>7</end>
      <status>unmodified</status>
      <modifiedWord/>
      <trackRevisions>false</trackRevisions>
    </reviewItem>
    <reviewItem>
      <errorID>51bdb691-0283-4f4a-8ca7-40efabe21d6b</errorID>
      <errorWord>(</errorWord>
      <group>L1_Format</group>
      <groupName>格式问题</groupName>
      <ability>L2_HalfPunc_CN</ability>
      <abilityName>全半角检查</abilityName>
      <candidateList>
        <item>（</item>
      </candidateList>
      <explain>文本全半角错误。</explain>
      <paraID>77E6C823</paraID>
      <start>4</start>
      <end>5</end>
      <status>unmodified</status>
      <modifiedWord/>
      <trackRevisions>false</trackRevisions>
    </reviewItem>
    <reviewItem>
      <errorID>483083b9-350a-4de7-9ceb-9016297b1c90</errorID>
      <errorWord>)</errorWord>
      <group>L1_Format</group>
      <groupName>格式问题</groupName>
      <ability>L2_HalfPunc_CN</ability>
      <abilityName>全半角检查</abilityName>
      <candidateList>
        <item>）</item>
      </candidateList>
      <explain>文本全半角错误。</explain>
      <paraID>77E6C823</paraID>
      <start>6</start>
      <end>7</end>
      <status>unmodified</status>
      <modifiedWord/>
      <trackRevisions>false</trackRevisions>
    </reviewItem>
    <reviewItem>
      <errorID>127542a0-41b8-4871-b790-56ad1527987c</errorID>
      <errorWord>(</errorWord>
      <group>L1_Format</group>
      <groupName>格式问题</groupName>
      <ability>L2_HalfPunc_CN</ability>
      <abilityName>全半角检查</abilityName>
      <candidateList>
        <item>（</item>
      </candidateList>
      <explain>文本全半角错误。</explain>
      <paraID>7893CB47</paraID>
      <start>4</start>
      <end>5</end>
      <status>unmodified</status>
      <modifiedWord/>
      <trackRevisions>false</trackRevisions>
    </reviewItem>
    <reviewItem>
      <errorID>052498ad-c289-4af8-b023-2e999a1ff0e0</errorID>
      <errorWord>)</errorWord>
      <group>L1_Format</group>
      <groupName>格式问题</groupName>
      <ability>L2_HalfPunc_CN</ability>
      <abilityName>全半角检查</abilityName>
      <candidateList>
        <item>）</item>
      </candidateList>
      <explain>文本全半角错误。</explain>
      <paraID>7893CB47</paraID>
      <start>6</start>
      <end>7</end>
      <status>unmodified</status>
      <modifiedWord/>
      <trackRevisions>false</trackRevisions>
    </reviewItem>
    <reviewItem>
      <errorID>b1cd6769-aa32-485d-b530-62e8ef825a1b</errorID>
      <errorWord>(</errorWord>
      <group>L1_Format</group>
      <groupName>格式问题</groupName>
      <ability>L2_HalfPunc_CN</ability>
      <abilityName>全半角检查</abilityName>
      <candidateList>
        <item>（</item>
      </candidateList>
      <explain>文本全半角错误。</explain>
      <paraID>17E29817</paraID>
      <start>4</start>
      <end>5</end>
      <status>unmodified</status>
      <modifiedWord/>
      <trackRevisions>false</trackRevisions>
    </reviewItem>
    <reviewItem>
      <errorID>3146245d-3b53-473d-bdf1-30b6131a2579</errorID>
      <errorWord>)</errorWord>
      <group>L1_Format</group>
      <groupName>格式问题</groupName>
      <ability>L2_HalfPunc_CN</ability>
      <abilityName>全半角检查</abilityName>
      <candidateList>
        <item>）</item>
      </candidateList>
      <explain>文本全半角错误。</explain>
      <paraID>17E29817</paraID>
      <start>6</start>
      <end>7</end>
      <status>unmodified</status>
      <modifiedWord/>
      <trackRevisions>false</trackRevisions>
    </reviewItem>
    <reviewItem>
      <errorID>6ced4b4b-88a6-496f-a899-0c7aaba56a9c</errorID>
      <errorWord>(</errorWord>
      <group>L1_Format</group>
      <groupName>格式问题</groupName>
      <ability>L2_HalfPunc_CN</ability>
      <abilityName>全半角检查</abilityName>
      <candidateList>
        <item>（</item>
      </candidateList>
      <explain>文本全半角错误。</explain>
      <paraID>663B5ECF</paraID>
      <start>4</start>
      <end>5</end>
      <status>unmodified</status>
      <modifiedWord/>
      <trackRevisions>false</trackRevisions>
    </reviewItem>
    <reviewItem>
      <errorID>e5b7e8d8-2950-42d7-bd82-a58cdc15a0be</errorID>
      <errorWord>)</errorWord>
      <group>L1_Format</group>
      <groupName>格式问题</groupName>
      <ability>L2_HalfPunc_CN</ability>
      <abilityName>全半角检查</abilityName>
      <candidateList>
        <item>）</item>
      </candidateList>
      <explain>文本全半角错误。</explain>
      <paraID>663B5ECF</paraID>
      <start>6</start>
      <end>7</end>
      <status>unmodified</status>
      <modifiedWord/>
      <trackRevisions>false</trackRevisions>
    </reviewItem>
    <reviewItem>
      <errorID>d635ee3c-eb5e-42e0-b8b8-23bdde13311e</errorID>
      <errorWord>(</errorWord>
      <group>L1_Format</group>
      <groupName>格式问题</groupName>
      <ability>L2_HalfPunc_CN</ability>
      <abilityName>全半角检查</abilityName>
      <candidateList>
        <item>（</item>
      </candidateList>
      <explain>文本全半角错误。</explain>
      <paraID>1FBCD026</paraID>
      <start>4</start>
      <end>5</end>
      <status>unmodified</status>
      <modifiedWord/>
      <trackRevisions>false</trackRevisions>
    </reviewItem>
    <reviewItem>
      <errorID>74e6d821-a3e5-4398-9ff8-3465788a6963</errorID>
      <errorWord>)</errorWord>
      <group>L1_Format</group>
      <groupName>格式问题</groupName>
      <ability>L2_HalfPunc_CN</ability>
      <abilityName>全半角检查</abilityName>
      <candidateList>
        <item>）</item>
      </candidateList>
      <explain>文本全半角错误。</explain>
      <paraID>1FBCD026</paraID>
      <start>6</start>
      <end>7</end>
      <status>unmodified</status>
      <modifiedWord/>
      <trackRevisions>false</trackRevisions>
    </reviewItem>
    <reviewItem>
      <errorID>70e93cca-a97d-467e-a9ba-fe8088d464ee</errorID>
      <errorWord>(</errorWord>
      <group>L1_Format</group>
      <groupName>格式问题</groupName>
      <ability>L2_HalfPunc_CN</ability>
      <abilityName>全半角检查</abilityName>
      <candidateList>
        <item>（</item>
      </candidateList>
      <explain>文本全半角错误。</explain>
      <paraID>7A6B8452</paraID>
      <start>4</start>
      <end>5</end>
      <status>unmodified</status>
      <modifiedWord/>
      <trackRevisions>false</trackRevisions>
    </reviewItem>
    <reviewItem>
      <errorID>b9ce54d4-8165-47ed-921c-ba3e5bd0dfc7</errorID>
      <errorWord>)</errorWord>
      <group>L1_Format</group>
      <groupName>格式问题</groupName>
      <ability>L2_HalfPunc_CN</ability>
      <abilityName>全半角检查</abilityName>
      <candidateList>
        <item>）</item>
      </candidateList>
      <explain>文本全半角错误。</explain>
      <paraID>7A6B8452</paraID>
      <start>6</start>
      <end>7</end>
      <status>unmodified</status>
      <modifiedWord/>
      <trackRevisions>false</trackRevisions>
    </reviewItem>
    <reviewItem>
      <errorID>77080d3d-63aa-45ca-8baf-0c0bc467eea7</errorID>
      <errorWord>(</errorWord>
      <group>L1_Format</group>
      <groupName>格式问题</groupName>
      <ability>L2_HalfPunc_CN</ability>
      <abilityName>全半角检查</abilityName>
      <candidateList>
        <item>（</item>
      </candidateList>
      <explain>文本全半角错误。</explain>
      <paraID>109CB916</paraID>
      <start>4</start>
      <end>5</end>
      <status>unmodified</status>
      <modifiedWord/>
      <trackRevisions>false</trackRevisions>
    </reviewItem>
    <reviewItem>
      <errorID>bf7fa5fa-f713-4035-a385-bffba68aab93</errorID>
      <errorWord>)</errorWord>
      <group>L1_Format</group>
      <groupName>格式问题</groupName>
      <ability>L2_HalfPunc_CN</ability>
      <abilityName>全半角检查</abilityName>
      <candidateList>
        <item>）</item>
      </candidateList>
      <explain>文本全半角错误。</explain>
      <paraID>109CB916</paraID>
      <start>6</start>
      <end>7</end>
      <status>unmodified</status>
      <modifiedWord/>
      <trackRevisions>false</trackRevisions>
    </reviewItem>
    <reviewItem>
      <errorID>186c7fea-0547-444d-8ada-fa9412b58a0e</errorID>
      <errorWord>(</errorWord>
      <group>L1_Format</group>
      <groupName>格式问题</groupName>
      <ability>L2_HalfPunc_CN</ability>
      <abilityName>全半角检查</abilityName>
      <candidateList>
        <item>（</item>
      </candidateList>
      <explain>文本全半角错误。</explain>
      <paraID>40A50B42</paraID>
      <start>4</start>
      <end>5</end>
      <status>unmodified</status>
      <modifiedWord/>
      <trackRevisions>false</trackRevisions>
    </reviewItem>
    <reviewItem>
      <errorID>672655ea-c04c-4eb1-b8d7-190f30801cc0</errorID>
      <errorWord>)</errorWord>
      <group>L1_Format</group>
      <groupName>格式问题</groupName>
      <ability>L2_HalfPunc_CN</ability>
      <abilityName>全半角检查</abilityName>
      <candidateList>
        <item>）</item>
      </candidateList>
      <explain>文本全半角错误。</explain>
      <paraID>40A50B42</paraID>
      <start>6</start>
      <end>7</end>
      <status>unmodified</status>
      <modifiedWord/>
      <trackRevisions>false</trackRevisions>
    </reviewItem>
    <reviewItem>
      <errorID>4c43fb24-9790-4724-8cb8-a26f3c488bc6</errorID>
      <errorWord>(</errorWord>
      <group>L1_Format</group>
      <groupName>格式问题</groupName>
      <ability>L2_HalfPunc_CN</ability>
      <abilityName>全半角检查</abilityName>
      <candidateList>
        <item>（</item>
      </candidateList>
      <explain>文本全半角错误。</explain>
      <paraID>66B68F17</paraID>
      <start>4</start>
      <end>5</end>
      <status>unmodified</status>
      <modifiedWord/>
      <trackRevisions>false</trackRevisions>
    </reviewItem>
    <reviewItem>
      <errorID>f2b75c6b-d246-4a96-b554-aeceea6b803c</errorID>
      <errorWord>)</errorWord>
      <group>L1_Format</group>
      <groupName>格式问题</groupName>
      <ability>L2_HalfPunc_CN</ability>
      <abilityName>全半角检查</abilityName>
      <candidateList>
        <item>）</item>
      </candidateList>
      <explain>文本全半角错误。</explain>
      <paraID>66B68F17</paraID>
      <start>6</start>
      <end>7</end>
      <status>unmodified</status>
      <modifiedWord/>
      <trackRevisions>false</trackRevisions>
    </reviewItem>
    <reviewItem>
      <errorID>b9919ccb-8d43-4482-826a-c63a140b9a13</errorID>
      <errorWord>;</errorWord>
      <group>L1_Format</group>
      <groupName>格式问题</groupName>
      <ability>L2_HalfPunc_CN</ability>
      <abilityName>全半角检查</abilityName>
      <candidateList>
        <item>；</item>
      </candidateList>
      <explain>文本全半角错误。</explain>
      <paraID>239BBD97</paraID>
      <start>184</start>
      <end>185</end>
      <status>unmodified</status>
      <modifiedWord/>
      <trackRevisions>false</trackRevisions>
    </reviewItem>
    <reviewItem>
      <errorID>58f87abc-e779-4e47-9531-256f11816619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6547593</paraID>
      <start>0</start>
      <end>2</end>
      <status>unmodified</status>
      <modifiedWord/>
      <trackRevisions>false</trackRevisions>
    </reviewItem>
    <reviewItem>
      <errorID>4b67300a-c604-4f72-aec4-7823745c2caa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33D51C65</paraID>
      <start>0</start>
      <end>2</end>
      <status>unmodified</status>
      <modifiedWord/>
      <trackRevisions>false</trackRevisions>
    </reviewItem>
    <reviewItem>
      <errorID>26557927-3019-461e-b954-799d60249a8d</errorID>
      <errorWord>【2014】68号</errorWord>
      <group>L1_Knowledge</group>
      <groupName>知识性问题</groupName>
      <ability>L2_Knowledge</ability>
      <abilityName>其他知识</abilityName>
      <candidateList>
        <item>〔2014〕68号</item>
      </candidateList>
      <explain>发文字号格式错误。</explain>
      <paraID>11AF2FE0</paraID>
      <start>39</start>
      <end>48</end>
      <status>unmodified</status>
      <modifiedWord/>
      <trackRevisions>false</trackRevisions>
    </reviewItem>
    <reviewItem>
      <errorID>f0c7d771-4175-4b06-a3fe-4320b5f38e2c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59CF2964</paraID>
      <start>0</start>
      <end>2</end>
      <status>unmodified</status>
      <modifiedWord/>
      <trackRevisions>false</trackRevisions>
    </reviewItem>
    <reviewItem>
      <errorID>720d1a6e-f26e-434d-bbde-cec328f046e0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4362C01A</paraID>
      <start>0</start>
      <end>2</end>
      <status>unmodified</status>
      <modifiedWord/>
      <trackRevisions>false</trackRevisions>
    </reviewItem>
    <reviewItem>
      <errorID>7a666314-cd3f-4ca3-834c-edc878eee480</errorID>
      <errorWord>(</errorWord>
      <group>L1_Format</group>
      <groupName>格式问题</groupName>
      <ability>L2_HalfPunc_CN</ability>
      <abilityName>全半角检查</abilityName>
      <candidateList>
        <item>（</item>
      </candidateList>
      <explain>文本全半角错误。</explain>
      <paraID>11CB518B</paraID>
      <start>53</start>
      <end>54</end>
      <status>unmodified</status>
      <modifiedWord/>
      <trackRevisions>false</trackRevisions>
    </reviewItem>
    <reviewItem>
      <errorID>76721760-3302-4469-92c0-3c574e0c9514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5334F149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ec292e-8361-4f4c-aa48-7b57853be2bc}">
  <ds:schemaRefs/>
</ds:datastoreItem>
</file>

<file path=docProps/app.xml><?xml version="1.0" encoding="utf-8"?>
<Properties xmlns="http://schemas.openxmlformats.org/officeDocument/2006/extended-properties" xmlns:vt="http://schemas.openxmlformats.org/officeDocument/2006/docPropsVTypes">
  <Template>Normal.dotm</Template>
  <Pages>70</Pages>
  <Words>10459</Words>
  <Characters>11453</Characters>
  <Lines>0</Lines>
  <Paragraphs>0</Paragraphs>
  <TotalTime>1</TotalTime>
  <ScaleCrop>false</ScaleCrop>
  <LinksUpToDate>false</LinksUpToDate>
  <CharactersWithSpaces>11708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2022-02-10T00:51:00Z</dcterms:created>
  <dc:creator>WPS_1591403542</dc:creator>
  <cp:lastModifiedBy>17656629397</cp:lastModifiedBy>
  <cp:lastPrinted>2025-07-04T00:13:00Z</cp:lastPrinted>
  <dcterms:modified xsi:type="dcterms:W3CDTF">2026-08-05T01:44:29Z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9687E76A43894366A02E0BFD4167CA3A_13</vt:lpwstr>
  </property>
  <property fmtid="{D5CDD505-2E9C-101B-9397-08002B2CF9AE}" pid="4" name="KSOTemplateDocerSaveRecord">
    <vt:lpwstr>eyJoZGlkIjoiMWZjZjVmNjdmODQ0ZmVlNGNmNmI2ZDYyYTZlYjNlNjQiLCJ1c2VySWQiOiIxNTUzODE2Mzc4In0=</vt:lpwstr>
  </property>
</Properties>
</file>