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2CD3A">
      <w:pPr>
        <w:autoSpaceDE w:val="0"/>
        <w:autoSpaceDN w:val="0"/>
        <w:spacing w:after="100" w:afterLines="0"/>
        <w:ind w:firstLine="0" w:firstLineChars="0"/>
        <w:jc w:val="center"/>
        <w:outlineLvl w:val="9"/>
        <w:rPr>
          <w:rFonts w:hint="eastAsia" w:asciiTheme="minorEastAsia" w:hAnsiTheme="minorEastAsia" w:eastAsiaTheme="minorEastAsia" w:cstheme="minorEastAsia"/>
          <w:b/>
          <w:bCs/>
          <w:color w:val="auto"/>
          <w:kern w:val="0"/>
          <w:sz w:val="52"/>
          <w:szCs w:val="52"/>
          <w:lang w:val="zh-CN" w:bidi="zh-CN"/>
        </w:rPr>
      </w:pPr>
      <w:bookmarkStart w:id="0" w:name="_Toc24436"/>
      <w:bookmarkStart w:id="1" w:name="_Toc7227"/>
      <w:bookmarkStart w:id="2" w:name="_Toc26589"/>
      <w:r>
        <w:rPr>
          <w:rFonts w:hint="eastAsia" w:asciiTheme="minorEastAsia" w:hAnsiTheme="minorEastAsia" w:eastAsiaTheme="minorEastAsia" w:cstheme="minorEastAsia"/>
          <w:b/>
          <w:bCs/>
          <w:color w:val="auto"/>
          <w:kern w:val="0"/>
          <w:sz w:val="52"/>
          <w:szCs w:val="52"/>
          <w:lang w:val="zh-CN" w:bidi="zh-CN"/>
        </w:rPr>
        <w:t>信阳市羊山新区农业农村委员会羊山新区茶二大街北侧牛湾社区水堰排水顶管工程项目</w:t>
      </w:r>
    </w:p>
    <w:p w14:paraId="34BC94BA">
      <w:pPr>
        <w:autoSpaceDE w:val="0"/>
        <w:autoSpaceDN w:val="0"/>
        <w:spacing w:after="100" w:afterLines="0"/>
        <w:ind w:firstLine="0" w:firstLineChars="0"/>
        <w:jc w:val="both"/>
        <w:outlineLvl w:val="9"/>
        <w:rPr>
          <w:rFonts w:hint="eastAsia" w:asciiTheme="minorEastAsia" w:hAnsiTheme="minorEastAsia" w:eastAsiaTheme="minorEastAsia" w:cstheme="minorEastAsia"/>
          <w:b/>
          <w:bCs/>
          <w:color w:val="auto"/>
          <w:kern w:val="0"/>
          <w:sz w:val="52"/>
          <w:szCs w:val="52"/>
          <w:lang w:val="zh-CN" w:bidi="zh-CN"/>
        </w:rPr>
      </w:pPr>
    </w:p>
    <w:p w14:paraId="17130A11">
      <w:pPr>
        <w:autoSpaceDE w:val="0"/>
        <w:autoSpaceDN w:val="0"/>
        <w:spacing w:after="100" w:afterLines="0"/>
        <w:ind w:firstLine="0" w:firstLineChars="0"/>
        <w:jc w:val="center"/>
        <w:outlineLvl w:val="9"/>
        <w:rPr>
          <w:rFonts w:hint="eastAsia" w:asciiTheme="minorEastAsia" w:hAnsiTheme="minorEastAsia" w:eastAsiaTheme="minorEastAsia" w:cstheme="minorEastAsia"/>
          <w:color w:val="auto"/>
          <w:kern w:val="0"/>
          <w:sz w:val="72"/>
          <w:szCs w:val="72"/>
          <w:lang w:val="zh-CN" w:eastAsia="zh-CN" w:bidi="zh-CN"/>
        </w:rPr>
      </w:pPr>
      <w:r>
        <w:rPr>
          <w:rFonts w:hint="eastAsia" w:asciiTheme="minorEastAsia" w:hAnsiTheme="minorEastAsia" w:eastAsiaTheme="minorEastAsia" w:cstheme="minorEastAsia"/>
          <w:b/>
          <w:bCs/>
          <w:color w:val="auto"/>
          <w:kern w:val="0"/>
          <w:sz w:val="72"/>
          <w:szCs w:val="72"/>
          <w:lang w:val="zh-CN" w:bidi="zh-CN"/>
        </w:rPr>
        <w:t>竞争性磋商文件</w:t>
      </w:r>
      <w:bookmarkEnd w:id="0"/>
      <w:bookmarkEnd w:id="1"/>
      <w:bookmarkEnd w:id="2"/>
    </w:p>
    <w:p w14:paraId="6B3692FF">
      <w:pPr>
        <w:autoSpaceDE w:val="0"/>
        <w:autoSpaceDN w:val="0"/>
        <w:spacing w:after="100" w:afterLines="0"/>
        <w:jc w:val="center"/>
        <w:rPr>
          <w:rFonts w:hint="eastAsia" w:asciiTheme="minorEastAsia" w:hAnsiTheme="minorEastAsia" w:eastAsiaTheme="minorEastAsia" w:cstheme="minorEastAsia"/>
          <w:b/>
          <w:bCs/>
          <w:color w:val="auto"/>
          <w:kern w:val="0"/>
          <w:sz w:val="24"/>
          <w:szCs w:val="22"/>
          <w:lang w:val="en-US" w:eastAsia="zh-CN" w:bidi="zh-CN"/>
        </w:rPr>
      </w:pPr>
    </w:p>
    <w:p w14:paraId="77122683">
      <w:pPr>
        <w:autoSpaceDE w:val="0"/>
        <w:autoSpaceDN w:val="0"/>
        <w:spacing w:after="100" w:afterLines="0"/>
        <w:jc w:val="center"/>
        <w:rPr>
          <w:rFonts w:hint="default" w:asciiTheme="minorEastAsia" w:hAnsiTheme="minorEastAsia" w:eastAsiaTheme="minorEastAsia" w:cstheme="minorEastAsia"/>
          <w:color w:val="auto"/>
          <w:sz w:val="22"/>
          <w:szCs w:val="22"/>
          <w:lang w:val="en-US" w:eastAsia="zh-CN" w:bidi="zh-CN"/>
        </w:rPr>
      </w:pPr>
      <w:r>
        <w:rPr>
          <w:rFonts w:hint="eastAsia" w:asciiTheme="minorEastAsia" w:hAnsiTheme="minorEastAsia" w:eastAsiaTheme="minorEastAsia" w:cstheme="minorEastAsia"/>
          <w:b/>
          <w:bCs/>
          <w:color w:val="auto"/>
          <w:kern w:val="0"/>
          <w:sz w:val="24"/>
          <w:szCs w:val="22"/>
          <w:lang w:val="en-US" w:eastAsia="zh-CN" w:bidi="zh-CN"/>
        </w:rPr>
        <w:t>采购</w:t>
      </w:r>
      <w:r>
        <w:rPr>
          <w:rFonts w:hint="eastAsia" w:asciiTheme="minorEastAsia" w:hAnsiTheme="minorEastAsia" w:eastAsiaTheme="minorEastAsia" w:cstheme="minorEastAsia"/>
          <w:b/>
          <w:bCs/>
          <w:color w:val="auto"/>
          <w:kern w:val="0"/>
          <w:sz w:val="24"/>
          <w:szCs w:val="22"/>
          <w:lang w:val="zh-CN" w:bidi="zh-CN"/>
        </w:rPr>
        <w:t>编号：羊财磋商采购-2026-</w:t>
      </w:r>
      <w:r>
        <w:rPr>
          <w:rFonts w:hint="eastAsia" w:asciiTheme="minorEastAsia" w:hAnsiTheme="minorEastAsia" w:eastAsiaTheme="minorEastAsia" w:cstheme="minorEastAsia"/>
          <w:b/>
          <w:bCs/>
          <w:color w:val="auto"/>
          <w:kern w:val="0"/>
          <w:sz w:val="24"/>
          <w:szCs w:val="22"/>
          <w:lang w:val="en-US" w:bidi="zh-CN"/>
        </w:rPr>
        <w:t>25</w:t>
      </w:r>
    </w:p>
    <w:p w14:paraId="1F038C29">
      <w:pPr>
        <w:widowControl w:val="0"/>
        <w:autoSpaceDE w:val="0"/>
        <w:autoSpaceDN w:val="0"/>
        <w:spacing w:after="100" w:afterLines="100"/>
        <w:rPr>
          <w:rFonts w:hint="eastAsia" w:asciiTheme="minorEastAsia" w:hAnsiTheme="minorEastAsia" w:eastAsiaTheme="minorEastAsia" w:cstheme="minorEastAsia"/>
          <w:color w:val="auto"/>
          <w:sz w:val="24"/>
          <w:szCs w:val="24"/>
          <w:lang w:val="zh-CN" w:eastAsia="zh-CN" w:bidi="zh-CN"/>
        </w:rPr>
      </w:pPr>
      <w:r>
        <w:rPr>
          <w:rFonts w:hint="eastAsia" w:asciiTheme="minorEastAsia" w:hAnsiTheme="minorEastAsia" w:eastAsiaTheme="minorEastAsia" w:cstheme="minorEastAsia"/>
          <w:color w:val="auto"/>
          <w:sz w:val="32"/>
          <w:szCs w:val="24"/>
          <w:lang w:val="zh-CN" w:eastAsia="zh-CN" w:bidi="zh-CN"/>
        </w:rPr>
        <w:drawing>
          <wp:anchor distT="0" distB="0" distL="114300" distR="114300" simplePos="0" relativeHeight="251659264" behindDoc="0" locked="0" layoutInCell="1" allowOverlap="1">
            <wp:simplePos x="0" y="0"/>
            <wp:positionH relativeFrom="column">
              <wp:posOffset>1610995</wp:posOffset>
            </wp:positionH>
            <wp:positionV relativeFrom="paragraph">
              <wp:posOffset>373380</wp:posOffset>
            </wp:positionV>
            <wp:extent cx="3025775" cy="2313940"/>
            <wp:effectExtent l="0" t="0" r="3175" b="10160"/>
            <wp:wrapNone/>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13"/>
                    <a:stretch>
                      <a:fillRect/>
                    </a:stretch>
                  </pic:blipFill>
                  <pic:spPr>
                    <a:xfrm>
                      <a:off x="0" y="0"/>
                      <a:ext cx="3025775" cy="2313940"/>
                    </a:xfrm>
                    <a:prstGeom prst="rect">
                      <a:avLst/>
                    </a:prstGeom>
                  </pic:spPr>
                </pic:pic>
              </a:graphicData>
            </a:graphic>
          </wp:anchor>
        </w:drawing>
      </w:r>
    </w:p>
    <w:p w14:paraId="387D1576">
      <w:pPr>
        <w:widowControl w:val="0"/>
        <w:autoSpaceDE w:val="0"/>
        <w:autoSpaceDN w:val="0"/>
        <w:spacing w:after="100" w:afterLines="0"/>
        <w:ind w:firstLine="0" w:firstLineChars="0"/>
        <w:rPr>
          <w:rFonts w:hint="eastAsia" w:asciiTheme="minorEastAsia" w:hAnsiTheme="minorEastAsia" w:eastAsiaTheme="minorEastAsia" w:cstheme="minorEastAsia"/>
          <w:color w:val="auto"/>
          <w:sz w:val="24"/>
          <w:szCs w:val="24"/>
          <w:lang w:val="zh-CN" w:eastAsia="zh-CN" w:bidi="zh-CN"/>
        </w:rPr>
      </w:pPr>
    </w:p>
    <w:p w14:paraId="009715FE">
      <w:pPr>
        <w:widowControl w:val="0"/>
        <w:autoSpaceDE w:val="0"/>
        <w:autoSpaceDN w:val="0"/>
        <w:spacing w:after="100" w:afterLines="100" w:line="240" w:lineRule="auto"/>
        <w:rPr>
          <w:rFonts w:hint="eastAsia" w:asciiTheme="minorEastAsia" w:hAnsiTheme="minorEastAsia" w:eastAsiaTheme="minorEastAsia" w:cstheme="minorEastAsia"/>
          <w:color w:val="auto"/>
          <w:sz w:val="32"/>
          <w:szCs w:val="24"/>
          <w:lang w:val="zh-CN" w:eastAsia="zh-CN" w:bidi="zh-CN"/>
        </w:rPr>
      </w:pPr>
    </w:p>
    <w:p w14:paraId="3E38C065">
      <w:pPr>
        <w:pStyle w:val="8"/>
        <w:rPr>
          <w:rFonts w:hint="eastAsia" w:asciiTheme="minorEastAsia" w:hAnsiTheme="minorEastAsia" w:eastAsiaTheme="minorEastAsia" w:cstheme="minorEastAsia"/>
          <w:color w:val="auto"/>
          <w:sz w:val="32"/>
          <w:szCs w:val="24"/>
          <w:lang w:val="zh-CN" w:eastAsia="zh-CN" w:bidi="zh-CN"/>
        </w:rPr>
      </w:pPr>
    </w:p>
    <w:p w14:paraId="6A9EF840">
      <w:pPr>
        <w:rPr>
          <w:rFonts w:hint="eastAsia" w:asciiTheme="minorEastAsia" w:hAnsiTheme="minorEastAsia" w:eastAsiaTheme="minorEastAsia" w:cstheme="minorEastAsia"/>
          <w:color w:val="auto"/>
          <w:lang w:val="zh-CN" w:eastAsia="zh-CN"/>
        </w:rPr>
      </w:pPr>
    </w:p>
    <w:p w14:paraId="6B1EBFA9">
      <w:pPr>
        <w:tabs>
          <w:tab w:val="left" w:pos="2712"/>
          <w:tab w:val="left" w:pos="4658"/>
          <w:tab w:val="left" w:pos="5157"/>
          <w:tab w:val="left" w:pos="6554"/>
        </w:tabs>
        <w:outlineLvl w:val="9"/>
        <w:rPr>
          <w:rFonts w:hint="eastAsia" w:asciiTheme="minorEastAsia" w:hAnsiTheme="minorEastAsia" w:eastAsiaTheme="minorEastAsia" w:cstheme="minorEastAsia"/>
          <w:color w:val="auto"/>
          <w:lang w:val="zh-CN" w:eastAsia="zh-CN"/>
        </w:rPr>
      </w:pPr>
    </w:p>
    <w:p w14:paraId="1442909E">
      <w:pPr>
        <w:outlineLvl w:val="9"/>
        <w:rPr>
          <w:rFonts w:hint="eastAsia"/>
          <w:color w:val="auto"/>
          <w:lang w:val="zh-CN" w:eastAsia="zh-CN"/>
        </w:rPr>
      </w:pPr>
      <w:bookmarkStart w:id="3" w:name="_Toc20079"/>
      <w:bookmarkStart w:id="4" w:name="_Toc17662"/>
    </w:p>
    <w:p w14:paraId="673E9350">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bookmarkStart w:id="5" w:name="_Toc1681"/>
    </w:p>
    <w:p w14:paraId="6327E1E5">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p>
    <w:p w14:paraId="65CF8B6A">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en-US" w:eastAsia="zh-CN" w:bidi="zh-CN"/>
        </w:rPr>
      </w:pPr>
      <w:r>
        <w:rPr>
          <w:rFonts w:hint="eastAsia" w:asciiTheme="minorEastAsia" w:hAnsiTheme="minorEastAsia" w:eastAsiaTheme="minorEastAsia" w:cstheme="minorEastAsia"/>
          <w:b/>
          <w:bCs/>
          <w:color w:val="auto"/>
          <w:kern w:val="0"/>
          <w:sz w:val="32"/>
          <w:szCs w:val="32"/>
          <w:lang w:val="zh-CN" w:eastAsia="zh-CN" w:bidi="zh-CN"/>
        </w:rPr>
        <w:t>采</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eastAsia="zh-CN" w:bidi="zh-CN"/>
        </w:rPr>
        <w:t xml:space="preserve"> 购 </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eastAsia="zh-CN" w:bidi="zh-CN"/>
        </w:rPr>
        <w:t>人</w:t>
      </w:r>
      <w:r>
        <w:rPr>
          <w:rFonts w:hint="eastAsia" w:asciiTheme="minorEastAsia" w:hAnsiTheme="minorEastAsia" w:eastAsiaTheme="minorEastAsia" w:cstheme="minorEastAsia"/>
          <w:b/>
          <w:bCs/>
          <w:color w:val="auto"/>
          <w:kern w:val="0"/>
          <w:sz w:val="32"/>
          <w:szCs w:val="32"/>
          <w:lang w:val="zh-CN" w:bidi="zh-CN"/>
        </w:rPr>
        <w:t>：</w:t>
      </w:r>
      <w:bookmarkEnd w:id="3"/>
      <w:bookmarkEnd w:id="4"/>
      <w:bookmarkEnd w:id="5"/>
      <w:r>
        <w:rPr>
          <w:rFonts w:hint="eastAsia" w:asciiTheme="minorEastAsia" w:hAnsiTheme="minorEastAsia" w:eastAsiaTheme="minorEastAsia" w:cstheme="minorEastAsia"/>
          <w:b/>
          <w:bCs/>
          <w:color w:val="auto"/>
          <w:kern w:val="0"/>
          <w:sz w:val="32"/>
          <w:szCs w:val="32"/>
          <w:lang w:val="en-US" w:eastAsia="zh-CN" w:bidi="zh-CN"/>
        </w:rPr>
        <w:t>信阳市羊山新区农业农村委员会</w:t>
      </w:r>
    </w:p>
    <w:p w14:paraId="06BF71BB">
      <w:pPr>
        <w:autoSpaceDE w:val="0"/>
        <w:autoSpaceDN w:val="0"/>
        <w:spacing w:after="100" w:afterLines="0"/>
        <w:ind w:left="0" w:leftChars="0" w:firstLine="1263" w:firstLineChars="393"/>
        <w:jc w:val="both"/>
        <w:outlineLvl w:val="9"/>
        <w:rPr>
          <w:rFonts w:hint="eastAsia" w:asciiTheme="minorEastAsia" w:hAnsiTheme="minorEastAsia" w:eastAsiaTheme="minorEastAsia" w:cstheme="minorEastAsia"/>
          <w:b/>
          <w:bCs/>
          <w:color w:val="auto"/>
          <w:kern w:val="0"/>
          <w:sz w:val="32"/>
          <w:szCs w:val="32"/>
          <w:lang w:val="zh-CN" w:eastAsia="zh-CN" w:bidi="zh-CN"/>
        </w:rPr>
      </w:pPr>
      <w:r>
        <w:rPr>
          <w:rFonts w:hint="eastAsia" w:asciiTheme="minorEastAsia" w:hAnsiTheme="minorEastAsia" w:eastAsiaTheme="minorEastAsia" w:cstheme="minorEastAsia"/>
          <w:b/>
          <w:bCs/>
          <w:color w:val="auto"/>
          <w:kern w:val="0"/>
          <w:sz w:val="32"/>
          <w:szCs w:val="32"/>
          <w:lang w:val="zh-CN" w:eastAsia="zh-CN" w:bidi="zh-CN"/>
        </w:rPr>
        <w:t>采购</w:t>
      </w:r>
      <w:r>
        <w:rPr>
          <w:rFonts w:hint="eastAsia" w:asciiTheme="minorEastAsia" w:hAnsiTheme="minorEastAsia" w:eastAsiaTheme="minorEastAsia" w:cstheme="minorEastAsia"/>
          <w:b/>
          <w:bCs/>
          <w:color w:val="auto"/>
          <w:kern w:val="0"/>
          <w:sz w:val="32"/>
          <w:szCs w:val="32"/>
          <w:lang w:val="zh-CN" w:bidi="zh-CN"/>
        </w:rPr>
        <w:t>代理机构：</w:t>
      </w:r>
      <w:r>
        <w:rPr>
          <w:rFonts w:hint="eastAsia" w:asciiTheme="minorEastAsia" w:hAnsiTheme="minorEastAsia" w:eastAsiaTheme="minorEastAsia" w:cstheme="minorEastAsia"/>
          <w:b/>
          <w:bCs/>
          <w:color w:val="auto"/>
          <w:kern w:val="0"/>
          <w:sz w:val="32"/>
          <w:szCs w:val="32"/>
          <w:lang w:val="zh-CN" w:eastAsia="zh-CN" w:bidi="zh-CN"/>
        </w:rPr>
        <w:t>河南豫招工程管理有限公司</w:t>
      </w:r>
    </w:p>
    <w:p w14:paraId="15CDE166">
      <w:pPr>
        <w:pStyle w:val="6"/>
        <w:ind w:left="0" w:leftChars="0" w:firstLine="1263" w:firstLineChars="393"/>
        <w:jc w:val="both"/>
        <w:outlineLvl w:val="9"/>
        <w:rPr>
          <w:rFonts w:hint="eastAsia" w:asciiTheme="minorEastAsia" w:hAnsiTheme="minorEastAsia" w:eastAsiaTheme="minorEastAsia" w:cstheme="minorEastAsia"/>
          <w:b/>
          <w:color w:val="auto"/>
          <w:sz w:val="32"/>
        </w:rPr>
        <w:sectPr>
          <w:headerReference r:id="rId4" w:type="first"/>
          <w:footerReference r:id="rId6" w:type="first"/>
          <w:headerReference r:id="rId3" w:type="default"/>
          <w:footerReference r:id="rId5" w:type="default"/>
          <w:pgSz w:w="11905" w:h="16838"/>
          <w:pgMar w:top="1440" w:right="1080" w:bottom="1440" w:left="1080" w:header="850" w:footer="850" w:gutter="0"/>
          <w:pgBorders>
            <w:top w:val="none" w:sz="0" w:space="0"/>
            <w:left w:val="none" w:sz="0" w:space="0"/>
            <w:bottom w:val="none" w:sz="0" w:space="0"/>
            <w:right w:val="none" w:sz="0" w:space="0"/>
          </w:pgBorders>
          <w:pgNumType w:fmt="decimal" w:start="1"/>
          <w:cols w:space="720" w:num="1"/>
          <w:rtlGutter w:val="0"/>
          <w:docGrid w:type="lines" w:linePitch="349" w:charSpace="0"/>
        </w:sectPr>
      </w:pPr>
      <w:r>
        <w:rPr>
          <w:rFonts w:hint="eastAsia" w:asciiTheme="minorEastAsia" w:hAnsiTheme="minorEastAsia" w:eastAsiaTheme="minorEastAsia" w:cstheme="minorEastAsia"/>
          <w:b/>
          <w:bCs/>
          <w:color w:val="auto"/>
          <w:kern w:val="0"/>
          <w:sz w:val="32"/>
          <w:szCs w:val="32"/>
          <w:lang w:val="zh-CN" w:bidi="zh-CN"/>
        </w:rPr>
        <w:t>日</w:t>
      </w:r>
      <w:r>
        <w:rPr>
          <w:rFonts w:hint="eastAsia" w:asciiTheme="minorEastAsia" w:hAnsiTheme="minorEastAsia" w:eastAsiaTheme="minorEastAsia" w:cstheme="minorEastAsia"/>
          <w:b/>
          <w:bCs/>
          <w:color w:val="auto"/>
          <w:kern w:val="0"/>
          <w:sz w:val="32"/>
          <w:szCs w:val="32"/>
          <w:lang w:val="en-US" w:eastAsia="zh-CN" w:bidi="zh-CN"/>
        </w:rPr>
        <w:t xml:space="preserve">        </w:t>
      </w:r>
      <w:r>
        <w:rPr>
          <w:rFonts w:hint="eastAsia" w:asciiTheme="minorEastAsia" w:hAnsiTheme="minorEastAsia" w:eastAsiaTheme="minorEastAsia" w:cstheme="minorEastAsia"/>
          <w:b/>
          <w:bCs/>
          <w:color w:val="auto"/>
          <w:kern w:val="0"/>
          <w:sz w:val="32"/>
          <w:szCs w:val="32"/>
          <w:lang w:val="zh-CN" w:bidi="zh-CN"/>
        </w:rPr>
        <w:t>期：</w:t>
      </w:r>
      <w:r>
        <w:rPr>
          <w:rFonts w:hint="eastAsia" w:asciiTheme="minorEastAsia" w:hAnsiTheme="minorEastAsia" w:eastAsiaTheme="minorEastAsia" w:cstheme="minorEastAsia"/>
          <w:b/>
          <w:bCs/>
          <w:color w:val="auto"/>
          <w:kern w:val="0"/>
          <w:sz w:val="32"/>
          <w:szCs w:val="32"/>
          <w:lang w:val="zh-CN" w:eastAsia="zh-CN" w:bidi="zh-CN"/>
        </w:rPr>
        <w:t>二〇二</w:t>
      </w:r>
      <w:r>
        <w:rPr>
          <w:rFonts w:hint="eastAsia" w:asciiTheme="minorEastAsia" w:hAnsiTheme="minorEastAsia" w:eastAsiaTheme="minorEastAsia" w:cstheme="minorEastAsia"/>
          <w:b/>
          <w:bCs/>
          <w:color w:val="auto"/>
          <w:kern w:val="0"/>
          <w:sz w:val="32"/>
          <w:szCs w:val="32"/>
          <w:lang w:val="en-US" w:eastAsia="zh-CN" w:bidi="zh-CN"/>
        </w:rPr>
        <w:t>六</w:t>
      </w:r>
      <w:r>
        <w:rPr>
          <w:rFonts w:hint="eastAsia" w:asciiTheme="minorEastAsia" w:hAnsiTheme="minorEastAsia" w:eastAsiaTheme="minorEastAsia" w:cstheme="minorEastAsia"/>
          <w:b/>
          <w:bCs/>
          <w:color w:val="auto"/>
          <w:kern w:val="0"/>
          <w:sz w:val="32"/>
          <w:szCs w:val="32"/>
          <w:lang w:val="zh-CN" w:eastAsia="zh-CN" w:bidi="zh-CN"/>
        </w:rPr>
        <w:t>年</w:t>
      </w:r>
      <w:r>
        <w:rPr>
          <w:rFonts w:hint="eastAsia" w:asciiTheme="minorEastAsia" w:hAnsiTheme="minorEastAsia" w:eastAsiaTheme="minorEastAsia" w:cstheme="minorEastAsia"/>
          <w:b/>
          <w:bCs/>
          <w:color w:val="auto"/>
          <w:kern w:val="0"/>
          <w:sz w:val="32"/>
          <w:szCs w:val="32"/>
          <w:lang w:val="en-US" w:eastAsia="zh-CN" w:bidi="zh-CN"/>
        </w:rPr>
        <w:t>十</w:t>
      </w:r>
      <w:r>
        <w:rPr>
          <w:rFonts w:hint="eastAsia" w:asciiTheme="minorEastAsia" w:hAnsiTheme="minorEastAsia" w:eastAsiaTheme="minorEastAsia" w:cstheme="minorEastAsia"/>
          <w:b/>
          <w:bCs/>
          <w:color w:val="auto"/>
          <w:kern w:val="0"/>
          <w:sz w:val="32"/>
          <w:szCs w:val="32"/>
          <w:lang w:val="zh-CN" w:eastAsia="zh-CN" w:bidi="zh-CN"/>
        </w:rPr>
        <w:t>月</w:t>
      </w:r>
    </w:p>
    <w:p w14:paraId="43C82A2C">
      <w:pPr>
        <w:tabs>
          <w:tab w:val="left" w:pos="2712"/>
          <w:tab w:val="left" w:pos="4658"/>
          <w:tab w:val="left" w:pos="5157"/>
          <w:tab w:val="left" w:pos="6554"/>
        </w:tabs>
        <w:bidi w:val="0"/>
        <w:jc w:val="center"/>
        <w:outlineLvl w:val="9"/>
        <w:rPr>
          <w:rFonts w:hint="eastAsia" w:asciiTheme="minorEastAsia" w:hAnsiTheme="minorEastAsia" w:eastAsiaTheme="minorEastAsia" w:cstheme="minorEastAsia"/>
          <w:b/>
          <w:bCs/>
          <w:color w:val="auto"/>
          <w:sz w:val="44"/>
          <w:szCs w:val="44"/>
        </w:rPr>
      </w:pPr>
      <w:bookmarkStart w:id="6" w:name="_Toc25040"/>
      <w:r>
        <w:rPr>
          <w:rFonts w:hint="eastAsia" w:asciiTheme="minorEastAsia" w:hAnsiTheme="minorEastAsia" w:eastAsiaTheme="minorEastAsia" w:cstheme="minorEastAsia"/>
          <w:b/>
          <w:bCs/>
          <w:color w:val="auto"/>
          <w:sz w:val="28"/>
          <w:szCs w:val="36"/>
        </w:rPr>
        <w:t>致政府采购供应商和代理机构的一封信</w:t>
      </w:r>
      <w:bookmarkEnd w:id="6"/>
    </w:p>
    <w:p w14:paraId="2BA4CD3F">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Theme="minorEastAsia" w:hAnsiTheme="minorEastAsia" w:eastAsiaTheme="minorEastAsia" w:cstheme="minorEastAsia"/>
          <w:color w:val="auto"/>
          <w:sz w:val="24"/>
          <w:szCs w:val="24"/>
        </w:rPr>
      </w:pPr>
    </w:p>
    <w:p w14:paraId="183FD71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尊敬的政府采购供应商、代理机构：</w:t>
      </w:r>
    </w:p>
    <w:p w14:paraId="33A8863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您好！非常感谢您一直以来对</w:t>
      </w:r>
      <w:r>
        <w:rPr>
          <w:rFonts w:hint="eastAsia" w:asciiTheme="minorEastAsia" w:hAnsiTheme="minorEastAsia" w:eastAsiaTheme="minorEastAsia" w:cstheme="minorEastAsia"/>
          <w:color w:val="auto"/>
          <w:sz w:val="21"/>
          <w:szCs w:val="21"/>
          <w:highlight w:val="none"/>
          <w:lang w:val="en-US" w:eastAsia="zh-CN"/>
        </w:rPr>
        <w:t>信阳市</w:t>
      </w:r>
      <w:r>
        <w:rPr>
          <w:rFonts w:hint="eastAsia" w:asciiTheme="minorEastAsia" w:hAnsiTheme="minorEastAsia" w:eastAsiaTheme="minorEastAsia" w:cstheme="minorEastAsia"/>
          <w:color w:val="auto"/>
          <w:sz w:val="21"/>
          <w:szCs w:val="21"/>
          <w:highlight w:val="none"/>
          <w:lang w:val="en-US"/>
        </w:rPr>
        <w:t>政府采购活动的关心和支持！</w:t>
      </w:r>
    </w:p>
    <w:p w14:paraId="017746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近年来，</w:t>
      </w:r>
      <w:r>
        <w:rPr>
          <w:rFonts w:hint="eastAsia" w:asciiTheme="minorEastAsia" w:hAnsiTheme="minorEastAsia" w:eastAsiaTheme="minorEastAsia" w:cstheme="minorEastAsia"/>
          <w:color w:val="auto"/>
          <w:sz w:val="21"/>
          <w:szCs w:val="21"/>
          <w:highlight w:val="none"/>
          <w:lang w:val="en-US" w:eastAsia="zh-CN"/>
        </w:rPr>
        <w:t>信阳</w:t>
      </w:r>
      <w:r>
        <w:rPr>
          <w:rFonts w:hint="eastAsia" w:asciiTheme="minorEastAsia" w:hAnsiTheme="minorEastAsia" w:eastAsiaTheme="minorEastAsia" w:cstheme="minorEastAsia"/>
          <w:color w:val="auto"/>
          <w:sz w:val="21"/>
          <w:szCs w:val="21"/>
          <w:highlight w:val="none"/>
          <w:lang w:val="en-US"/>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73A4DF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040EAC6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尽管做了一些工作，但我们深知，离贵公司的期望还有差距。恳请贵公司对我们的工作提出宝贵意见，并持续给予关注、支持和监督！</w:t>
      </w:r>
    </w:p>
    <w:p w14:paraId="1F37690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凡涉及信阳市政府采购领域营商环境的任何问题，贵公司均可通过专线电话0376-6699123、电子邮箱czyszb228@163.com，与信阳市财政局优化营商环境办公室随时沟通交流，我们将竭诚为各位供应商服务，全力解决贵公司遇到的困难。</w:t>
      </w:r>
    </w:p>
    <w:p w14:paraId="21E4452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color w:val="auto"/>
          <w:sz w:val="21"/>
          <w:szCs w:val="21"/>
          <w:highlight w:val="none"/>
          <w:lang w:val="en-US"/>
        </w:rPr>
      </w:pPr>
      <w:r>
        <w:rPr>
          <w:rFonts w:hint="eastAsia" w:asciiTheme="minorEastAsia" w:hAnsiTheme="minorEastAsia" w:eastAsiaTheme="minorEastAsia" w:cstheme="minorEastAsia"/>
          <w:color w:val="auto"/>
          <w:sz w:val="21"/>
          <w:szCs w:val="21"/>
          <w:highlight w:val="none"/>
          <w:lang w:val="en-US"/>
        </w:rPr>
        <w:t>再次感谢贵公司对</w:t>
      </w:r>
      <w:r>
        <w:rPr>
          <w:rFonts w:hint="eastAsia" w:asciiTheme="minorEastAsia" w:hAnsiTheme="minorEastAsia" w:eastAsiaTheme="minorEastAsia" w:cstheme="minorEastAsia"/>
          <w:color w:val="auto"/>
          <w:sz w:val="21"/>
          <w:szCs w:val="21"/>
          <w:highlight w:val="none"/>
          <w:lang w:val="en-US" w:eastAsia="zh-CN"/>
        </w:rPr>
        <w:t>信阳</w:t>
      </w:r>
      <w:r>
        <w:rPr>
          <w:rFonts w:hint="eastAsia" w:asciiTheme="minorEastAsia" w:hAnsiTheme="minorEastAsia" w:eastAsiaTheme="minorEastAsia" w:cstheme="minorEastAsia"/>
          <w:color w:val="auto"/>
          <w:sz w:val="21"/>
          <w:szCs w:val="21"/>
          <w:highlight w:val="none"/>
          <w:lang w:val="en-US"/>
        </w:rPr>
        <w:t>市政府采购工作的关心和支持！</w:t>
      </w:r>
    </w:p>
    <w:p w14:paraId="4F33BF84">
      <w:pPr>
        <w:pStyle w:val="6"/>
        <w:keepNext w:val="0"/>
        <w:keepLines w:val="0"/>
        <w:pageBreakBefore w:val="0"/>
        <w:kinsoku/>
        <w:wordWrap/>
        <w:overflowPunct/>
        <w:topLinePunct w:val="0"/>
        <w:autoSpaceDE/>
        <w:autoSpaceDN/>
        <w:bidi w:val="0"/>
        <w:adjustRightInd/>
        <w:snapToGrid/>
        <w:spacing w:line="360" w:lineRule="auto"/>
        <w:ind w:left="0"/>
        <w:jc w:val="center"/>
        <w:textAlignment w:val="auto"/>
        <w:rPr>
          <w:rFonts w:hint="eastAsia" w:asciiTheme="minorEastAsia" w:hAnsiTheme="minorEastAsia" w:eastAsiaTheme="minorEastAsia" w:cstheme="minorEastAsia"/>
          <w:b/>
          <w:color w:val="auto"/>
          <w:sz w:val="40"/>
          <w:szCs w:val="32"/>
        </w:rPr>
        <w:sectPr>
          <w:headerReference r:id="rId7" w:type="default"/>
          <w:footerReference r:id="rId8" w:type="default"/>
          <w:pgSz w:w="11905" w:h="16838"/>
          <w:pgMar w:top="1440" w:right="1080" w:bottom="1440" w:left="1080" w:header="850" w:footer="850" w:gutter="0"/>
          <w:pgBorders>
            <w:top w:val="none" w:sz="0" w:space="0"/>
            <w:left w:val="none" w:sz="0" w:space="0"/>
            <w:bottom w:val="none" w:sz="0" w:space="0"/>
            <w:right w:val="none" w:sz="0" w:space="0"/>
          </w:pgBorders>
          <w:pgNumType w:fmt="decimal" w:start="1"/>
          <w:cols w:space="720" w:num="1"/>
          <w:rtlGutter w:val="0"/>
          <w:docGrid w:type="lines" w:linePitch="317" w:charSpace="0"/>
        </w:sectPr>
      </w:pPr>
    </w:p>
    <w:sdt>
      <w:sdtPr>
        <w:rPr>
          <w:rFonts w:ascii="宋体" w:hAnsi="宋体" w:eastAsia="宋体" w:cs="Times New Roman"/>
          <w:color w:val="auto"/>
          <w:kern w:val="2"/>
          <w:sz w:val="28"/>
          <w:szCs w:val="36"/>
          <w:lang w:val="en-US" w:eastAsia="zh-CN" w:bidi="ar-SA"/>
        </w:rPr>
        <w:id w:val="147458032"/>
        <w15:color w:val="DBDBDB"/>
        <w:docPartObj>
          <w:docPartGallery w:val="Table of Contents"/>
          <w:docPartUnique/>
        </w:docPartObj>
      </w:sdtPr>
      <w:sdtEndPr>
        <w:rPr>
          <w:rFonts w:ascii="Times New Roman" w:hAnsi="Times New Roman" w:eastAsia="宋体" w:cs="Times New Roman"/>
          <w:color w:val="auto"/>
          <w:kern w:val="2"/>
          <w:sz w:val="21"/>
          <w:szCs w:val="24"/>
          <w:lang w:val="en-US" w:eastAsia="zh-CN" w:bidi="ar-SA"/>
        </w:rPr>
      </w:sdtEndPr>
      <w:sdtContent>
        <w:p w14:paraId="06173E52">
          <w:pPr>
            <w:spacing w:before="0" w:beforeLines="0" w:after="0" w:afterLines="0" w:line="240" w:lineRule="auto"/>
            <w:ind w:left="0" w:leftChars="0" w:right="0" w:rightChars="0" w:firstLine="0" w:firstLineChars="0"/>
            <w:jc w:val="center"/>
            <w:rPr>
              <w:color w:val="auto"/>
              <w:sz w:val="28"/>
              <w:szCs w:val="36"/>
            </w:rPr>
          </w:pPr>
          <w:r>
            <w:rPr>
              <w:rFonts w:ascii="宋体" w:hAnsi="宋体" w:eastAsia="宋体"/>
              <w:color w:val="auto"/>
              <w:sz w:val="28"/>
              <w:szCs w:val="36"/>
            </w:rPr>
            <w:t>目</w:t>
          </w:r>
          <w:r>
            <w:rPr>
              <w:rFonts w:hint="eastAsia" w:ascii="宋体" w:hAnsi="宋体"/>
              <w:color w:val="auto"/>
              <w:sz w:val="28"/>
              <w:szCs w:val="36"/>
              <w:lang w:val="en-US" w:eastAsia="zh-CN"/>
            </w:rPr>
            <w:t xml:space="preserve"> </w:t>
          </w:r>
          <w:r>
            <w:rPr>
              <w:rFonts w:ascii="宋体" w:hAnsi="宋体" w:eastAsia="宋体"/>
              <w:color w:val="auto"/>
              <w:sz w:val="28"/>
              <w:szCs w:val="36"/>
            </w:rPr>
            <w:t>录</w:t>
          </w:r>
        </w:p>
        <w:p w14:paraId="6D953ACB">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TOC \o "1-3" \h \u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_Toc9916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rPr>
            <w:t xml:space="preserve">第一章 </w:t>
          </w:r>
          <w:r>
            <w:rPr>
              <w:rFonts w:hint="eastAsia" w:asciiTheme="minorEastAsia" w:hAnsiTheme="minorEastAsia" w:eastAsiaTheme="minorEastAsia" w:cstheme="minorEastAsia"/>
              <w:color w:val="auto"/>
              <w:sz w:val="28"/>
              <w:szCs w:val="28"/>
              <w:lang w:eastAsia="zh-CN"/>
            </w:rPr>
            <w:t>竞争性</w:t>
          </w:r>
          <w:r>
            <w:rPr>
              <w:rFonts w:hint="eastAsia" w:asciiTheme="minorEastAsia" w:hAnsiTheme="minorEastAsia" w:eastAsiaTheme="minorEastAsia" w:cstheme="minorEastAsia"/>
              <w:color w:val="auto"/>
              <w:sz w:val="28"/>
              <w:szCs w:val="28"/>
            </w:rPr>
            <w:t>磋商公告</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_Toc9916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5</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4364DC33">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_Toc8511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val="en-US" w:eastAsia="zh-CN"/>
            </w:rPr>
            <w:t>第二章 供应商须知</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_Toc8511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10</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2AEAC172">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_Toc365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bCs/>
              <w:color w:val="auto"/>
              <w:sz w:val="28"/>
              <w:szCs w:val="28"/>
            </w:rPr>
            <w:t>第三章 评审办法（综合评分法）</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_Toc365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24</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5D552634">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_Toc16882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val="en-US" w:eastAsia="zh-CN"/>
            </w:rPr>
            <w:t xml:space="preserve">第四章 </w:t>
          </w:r>
          <w:r>
            <w:rPr>
              <w:rFonts w:hint="eastAsia" w:asciiTheme="minorEastAsia" w:hAnsiTheme="minorEastAsia" w:eastAsiaTheme="minorEastAsia" w:cstheme="minorEastAsia"/>
              <w:color w:val="auto"/>
              <w:sz w:val="28"/>
              <w:szCs w:val="28"/>
            </w:rPr>
            <w:t>合同文本</w:t>
          </w:r>
          <w:r>
            <w:rPr>
              <w:rFonts w:hint="eastAsia" w:asciiTheme="minorEastAsia" w:hAnsiTheme="minorEastAsia" w:eastAsiaTheme="minorEastAsia" w:cstheme="minorEastAsia"/>
              <w:color w:val="auto"/>
              <w:sz w:val="28"/>
              <w:szCs w:val="28"/>
              <w:lang w:eastAsia="zh-CN"/>
            </w:rPr>
            <w:t>（仅供参考）</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_Toc16882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32</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3227446F">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_Toc11435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eastAsia="zh-CN"/>
            </w:rPr>
            <w:t>第五章</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工程量清单</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_Toc11435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36</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526B2BE6">
          <w:pPr>
            <w:pStyle w:val="15"/>
            <w:tabs>
              <w:tab w:val="right" w:leader="dot" w:pos="9745"/>
            </w:tabs>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2"/>
              <w:sz w:val="28"/>
              <w:szCs w:val="28"/>
              <w:lang w:val="en-US" w:eastAsia="zh-CN" w:bidi="ar-SA"/>
            </w:rPr>
            <w:fldChar w:fldCharType="begin"/>
          </w:r>
          <w:r>
            <w:rPr>
              <w:rFonts w:hint="eastAsia" w:asciiTheme="minorEastAsia" w:hAnsiTheme="minorEastAsia" w:eastAsiaTheme="minorEastAsia" w:cstheme="minorEastAsia"/>
              <w:color w:val="auto"/>
              <w:kern w:val="2"/>
              <w:sz w:val="28"/>
              <w:szCs w:val="28"/>
              <w:lang w:val="en-US" w:eastAsia="zh-CN" w:bidi="ar-SA"/>
            </w:rPr>
            <w:instrText xml:space="preserve"> HYPERLINK \l _Toc14678 </w:instrText>
          </w:r>
          <w:r>
            <w:rPr>
              <w:rFonts w:hint="eastAsia" w:asciiTheme="minorEastAsia" w:hAnsiTheme="minorEastAsia" w:eastAsiaTheme="minorEastAsia" w:cstheme="minorEastAsia"/>
              <w:color w:val="auto"/>
              <w:kern w:val="2"/>
              <w:sz w:val="28"/>
              <w:szCs w:val="28"/>
              <w:lang w:val="en-US" w:eastAsia="zh-CN" w:bidi="ar-SA"/>
            </w:rPr>
            <w:fldChar w:fldCharType="separate"/>
          </w:r>
          <w:r>
            <w:rPr>
              <w:rFonts w:hint="eastAsia" w:asciiTheme="minorEastAsia" w:hAnsiTheme="minorEastAsia" w:eastAsiaTheme="minorEastAsia" w:cstheme="minorEastAsia"/>
              <w:color w:val="auto"/>
              <w:sz w:val="28"/>
              <w:szCs w:val="28"/>
              <w:lang w:eastAsia="zh-CN"/>
            </w:rPr>
            <w:t>第六章 竞争性磋商响应文件格式</w:t>
          </w:r>
          <w:r>
            <w:rPr>
              <w:rFonts w:hint="eastAsia" w:asciiTheme="minorEastAsia" w:hAnsiTheme="minorEastAsia" w:eastAsiaTheme="minorEastAsia" w:cstheme="minorEastAsia"/>
              <w:color w:val="auto"/>
              <w:sz w:val="28"/>
              <w:szCs w:val="28"/>
            </w:rPr>
            <w:tab/>
          </w:r>
          <w:r>
            <w:rPr>
              <w:rFonts w:hint="eastAsia" w:asciiTheme="minorEastAsia" w:hAnsiTheme="minorEastAsia" w:eastAsiaTheme="minorEastAsia" w:cstheme="minorEastAsia"/>
              <w:color w:val="auto"/>
              <w:sz w:val="28"/>
              <w:szCs w:val="28"/>
            </w:rPr>
            <w:fldChar w:fldCharType="begin"/>
          </w:r>
          <w:r>
            <w:rPr>
              <w:rFonts w:hint="eastAsia" w:asciiTheme="minorEastAsia" w:hAnsiTheme="minorEastAsia" w:eastAsiaTheme="minorEastAsia" w:cstheme="minorEastAsia"/>
              <w:color w:val="auto"/>
              <w:sz w:val="28"/>
              <w:szCs w:val="28"/>
            </w:rPr>
            <w:instrText xml:space="preserve"> PAGEREF _Toc14678 \h </w:instrText>
          </w:r>
          <w:r>
            <w:rPr>
              <w:rFonts w:hint="eastAsia" w:asciiTheme="minorEastAsia" w:hAnsiTheme="minorEastAsia" w:eastAsiaTheme="minorEastAsia" w:cstheme="minorEastAsia"/>
              <w:color w:val="auto"/>
              <w:sz w:val="28"/>
              <w:szCs w:val="28"/>
            </w:rPr>
            <w:fldChar w:fldCharType="separate"/>
          </w:r>
          <w:r>
            <w:rPr>
              <w:rFonts w:hint="eastAsia" w:asciiTheme="minorEastAsia" w:hAnsiTheme="minorEastAsia" w:eastAsiaTheme="minorEastAsia" w:cstheme="minorEastAsia"/>
              <w:color w:val="auto"/>
              <w:sz w:val="28"/>
              <w:szCs w:val="28"/>
            </w:rPr>
            <w:t>37</w:t>
          </w:r>
          <w:r>
            <w:rPr>
              <w:rFonts w:hint="eastAsia" w:asciiTheme="minorEastAsia" w:hAnsiTheme="minorEastAsia" w:eastAsiaTheme="minorEastAsia" w:cstheme="minorEastAsia"/>
              <w:color w:val="auto"/>
              <w:sz w:val="28"/>
              <w:szCs w:val="28"/>
            </w:rPr>
            <w:fldChar w:fldCharType="end"/>
          </w:r>
          <w:r>
            <w:rPr>
              <w:rFonts w:hint="eastAsia" w:asciiTheme="minorEastAsia" w:hAnsiTheme="minorEastAsia" w:eastAsiaTheme="minorEastAsia" w:cstheme="minorEastAsia"/>
              <w:color w:val="auto"/>
              <w:kern w:val="2"/>
              <w:sz w:val="28"/>
              <w:szCs w:val="28"/>
              <w:lang w:val="en-US" w:eastAsia="zh-CN" w:bidi="ar-SA"/>
            </w:rPr>
            <w:fldChar w:fldCharType="end"/>
          </w:r>
        </w:p>
        <w:p w14:paraId="3237AFB3">
          <w:pPr>
            <w:rPr>
              <w:rFonts w:ascii="Times New Roman" w:hAnsi="Times New Roman" w:eastAsia="宋体" w:cs="Times New Roman"/>
              <w:color w:val="auto"/>
              <w:kern w:val="2"/>
              <w:sz w:val="21"/>
              <w:szCs w:val="24"/>
              <w:lang w:val="en-US" w:eastAsia="zh-CN" w:bidi="ar-SA"/>
            </w:rPr>
          </w:pPr>
          <w:r>
            <w:rPr>
              <w:rFonts w:hint="eastAsia" w:asciiTheme="minorEastAsia" w:hAnsiTheme="minorEastAsia" w:eastAsiaTheme="minorEastAsia" w:cstheme="minorEastAsia"/>
              <w:color w:val="auto"/>
              <w:kern w:val="2"/>
              <w:sz w:val="28"/>
              <w:szCs w:val="28"/>
              <w:lang w:val="en-US" w:eastAsia="zh-CN" w:bidi="ar-SA"/>
            </w:rPr>
            <w:fldChar w:fldCharType="end"/>
          </w:r>
        </w:p>
      </w:sdtContent>
    </w:sdt>
    <w:p w14:paraId="1CB944F4">
      <w:pPr>
        <w:rPr>
          <w:rFonts w:ascii="Times New Roman" w:hAnsi="Times New Roman" w:eastAsia="宋体" w:cs="Times New Roman"/>
          <w:color w:val="auto"/>
          <w:kern w:val="2"/>
          <w:sz w:val="21"/>
          <w:szCs w:val="24"/>
          <w:lang w:val="en-US" w:eastAsia="zh-CN" w:bidi="ar-SA"/>
        </w:rPr>
      </w:pPr>
    </w:p>
    <w:p w14:paraId="6A08A09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62941F8">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6F386F7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33FDC2DD">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607A39D2">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1A363771">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BB0FEE5">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4FF3008">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5CD07AC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40C99A0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001714A">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29561621">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14E4092C">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382A76A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783F7379">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5FC6C946">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both"/>
        <w:textAlignment w:val="auto"/>
        <w:outlineLvl w:val="9"/>
        <w:rPr>
          <w:rFonts w:hint="eastAsia" w:asciiTheme="minorEastAsia" w:hAnsiTheme="minorEastAsia" w:eastAsiaTheme="minorEastAsia" w:cstheme="minorEastAsia"/>
          <w:color w:val="auto"/>
          <w:sz w:val="36"/>
          <w:szCs w:val="24"/>
        </w:rPr>
      </w:pPr>
    </w:p>
    <w:p w14:paraId="0A643252">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p>
    <w:p w14:paraId="067044C0">
      <w:pPr>
        <w:keepNext w:val="0"/>
        <w:keepLines w:val="0"/>
        <w:pageBreakBefore w:val="0"/>
        <w:tabs>
          <w:tab w:val="left" w:pos="2712"/>
          <w:tab w:val="left" w:pos="4658"/>
          <w:tab w:val="left" w:pos="5157"/>
          <w:tab w:val="left" w:pos="6554"/>
        </w:tabs>
        <w:kinsoku/>
        <w:wordWrap/>
        <w:overflowPunct/>
        <w:topLinePunct w:val="0"/>
        <w:autoSpaceDE/>
        <w:autoSpaceDN/>
        <w:bidi w:val="0"/>
        <w:spacing w:line="480" w:lineRule="exact"/>
        <w:jc w:val="center"/>
        <w:textAlignment w:val="auto"/>
        <w:outlineLvl w:val="9"/>
        <w:rPr>
          <w:rFonts w:hint="eastAsia" w:asciiTheme="minorEastAsia" w:hAnsiTheme="minorEastAsia" w:eastAsiaTheme="minorEastAsia" w:cstheme="minorEastAsia"/>
          <w:color w:val="auto"/>
          <w:sz w:val="36"/>
          <w:szCs w:val="24"/>
        </w:rPr>
      </w:pPr>
      <w:r>
        <w:rPr>
          <w:rFonts w:hint="eastAsia" w:asciiTheme="minorEastAsia" w:hAnsiTheme="minorEastAsia" w:eastAsiaTheme="minorEastAsia" w:cstheme="minorEastAsia"/>
          <w:color w:val="auto"/>
          <w:sz w:val="36"/>
          <w:szCs w:val="24"/>
        </w:rPr>
        <w:t>电子招投标特别提示</w:t>
      </w:r>
    </w:p>
    <w:p w14:paraId="6007B2D9">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7" w:name="_Toc1939"/>
      <w:bookmarkStart w:id="8" w:name="_Toc29917"/>
      <w:r>
        <w:rPr>
          <w:rFonts w:hint="eastAsia" w:asciiTheme="minorEastAsia" w:hAnsiTheme="minorEastAsia" w:eastAsiaTheme="minorEastAsia" w:cstheme="minorEastAsia"/>
          <w:b/>
          <w:bCs/>
          <w:color w:val="auto"/>
          <w:sz w:val="24"/>
          <w:szCs w:val="24"/>
          <w:u w:val="double"/>
        </w:rPr>
        <w:t>一、</w:t>
      </w:r>
      <w:r>
        <w:rPr>
          <w:rFonts w:hint="eastAsia" w:asciiTheme="minorEastAsia" w:hAnsiTheme="minorEastAsia" w:eastAsiaTheme="minorEastAsia" w:cstheme="minorEastAsia"/>
          <w:b/>
          <w:bCs/>
          <w:color w:val="auto"/>
          <w:sz w:val="24"/>
          <w:szCs w:val="24"/>
          <w:u w:val="double"/>
          <w:lang w:eastAsia="zh-CN"/>
        </w:rPr>
        <w:t>投标人</w:t>
      </w:r>
      <w:r>
        <w:rPr>
          <w:rFonts w:hint="eastAsia" w:asciiTheme="minorEastAsia" w:hAnsiTheme="minorEastAsia" w:eastAsiaTheme="minorEastAsia" w:cstheme="minorEastAsia"/>
          <w:b/>
          <w:bCs/>
          <w:color w:val="auto"/>
          <w:sz w:val="24"/>
          <w:szCs w:val="24"/>
          <w:u w:val="double"/>
        </w:rPr>
        <w:t>（供应商）注册</w:t>
      </w:r>
      <w:bookmarkEnd w:id="7"/>
      <w:bookmarkEnd w:id="8"/>
    </w:p>
    <w:p w14:paraId="272572CE">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凡有意参加本项目的</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（供应商），请</w:t>
      </w:r>
      <w:r>
        <w:rPr>
          <w:rFonts w:hint="eastAsia" w:asciiTheme="minorEastAsia" w:hAnsiTheme="minorEastAsia" w:eastAsiaTheme="minorEastAsia" w:cstheme="minorEastAsia"/>
          <w:color w:val="auto"/>
          <w:sz w:val="24"/>
          <w:szCs w:val="24"/>
          <w:lang w:eastAsia="zh-CN"/>
        </w:rPr>
        <w:t>登录</w:t>
      </w:r>
      <w:r>
        <w:rPr>
          <w:rFonts w:hint="eastAsia" w:asciiTheme="minorEastAsia" w:hAnsiTheme="minorEastAsia" w:eastAsiaTheme="minorEastAsia" w:cstheme="minorEastAsia"/>
          <w:color w:val="auto"/>
          <w:sz w:val="24"/>
          <w:szCs w:val="24"/>
        </w:rPr>
        <w:t>“全国公共资源交易平台（河南省·信阳市）（</w:t>
      </w:r>
      <w:r>
        <w:rPr>
          <w:rFonts w:hint="eastAsia" w:asciiTheme="minorEastAsia" w:hAnsiTheme="minorEastAsia" w:eastAsiaTheme="minorEastAsia" w:cstheme="minorEastAsia"/>
          <w:color w:val="auto"/>
          <w:sz w:val="24"/>
          <w:szCs w:val="24"/>
          <w:lang w:eastAsia="zh-CN"/>
        </w:rPr>
        <w:t>https://ggzyjy.xinyang.gov.cn/</w:t>
      </w:r>
      <w:r>
        <w:rPr>
          <w:rFonts w:hint="eastAsia" w:asciiTheme="minorEastAsia" w:hAnsiTheme="minorEastAsia" w:eastAsiaTheme="minorEastAsia" w:cstheme="minorEastAsia"/>
          <w:color w:val="auto"/>
          <w:sz w:val="24"/>
          <w:szCs w:val="24"/>
        </w:rPr>
        <w:t>）”网站进行交易主体自主注册，按网站公告通知有关要求填报企业信息并上传有关原件扫描件至诚信库，不需携带原件到信阳市公共资源交易中心进行审核。</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（供应商）应对所上传材料的真实性、合法性、有效性负责，其上传的信息将全部对外公示，接受社会监督。</w:t>
      </w:r>
    </w:p>
    <w:p w14:paraId="68CD129B">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9" w:name="_Toc28619"/>
      <w:bookmarkStart w:id="10" w:name="_Toc30563"/>
      <w:r>
        <w:rPr>
          <w:rFonts w:hint="eastAsia" w:asciiTheme="minorEastAsia" w:hAnsiTheme="minorEastAsia" w:eastAsiaTheme="minorEastAsia" w:cstheme="minorEastAsia"/>
          <w:b/>
          <w:bCs/>
          <w:color w:val="auto"/>
          <w:sz w:val="24"/>
          <w:szCs w:val="24"/>
          <w:u w:val="double"/>
        </w:rPr>
        <w:t>二、办理CA数字证书</w:t>
      </w:r>
      <w:bookmarkEnd w:id="9"/>
      <w:bookmarkEnd w:id="10"/>
    </w:p>
    <w:p w14:paraId="4BA4090C">
      <w:pPr>
        <w:keepNext w:val="0"/>
        <w:keepLines w:val="0"/>
        <w:pageBreakBefore w:val="0"/>
        <w:kinsoku/>
        <w:wordWrap/>
        <w:overflowPunct/>
        <w:topLinePunct w:val="0"/>
        <w:autoSpaceDE/>
        <w:autoSpaceDN/>
        <w:bidi w:val="0"/>
        <w:spacing w:line="440" w:lineRule="exact"/>
        <w:ind w:left="0" w:leftChars="0" w:firstLine="456"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完成企业诚信库注册后</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必须办理CA数字证书方可在网上办理招投标相关业务。供应商根据信阳市公共资源交易网通知公告栏目中《关于信阳市公共资源交易平台数字证书（CA）互认系统正式上线运行的通知》要求</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自行选择CA数字证书服务商</w:t>
      </w:r>
      <w:r>
        <w:rPr>
          <w:rFonts w:hint="eastAsia" w:asciiTheme="minorEastAsia" w:hAnsiTheme="minorEastAsia" w:eastAsiaTheme="minorEastAsia" w:cstheme="minorEastAsia"/>
          <w:color w:val="auto"/>
          <w:spacing w:val="-6"/>
          <w:sz w:val="24"/>
          <w:szCs w:val="24"/>
          <w:lang w:eastAsia="zh-CN"/>
        </w:rPr>
        <w:t>，</w:t>
      </w:r>
      <w:r>
        <w:rPr>
          <w:rFonts w:hint="eastAsia" w:asciiTheme="minorEastAsia" w:hAnsiTheme="minorEastAsia" w:eastAsiaTheme="minorEastAsia" w:cstheme="minorEastAsia"/>
          <w:color w:val="auto"/>
          <w:spacing w:val="-6"/>
          <w:sz w:val="24"/>
          <w:szCs w:val="24"/>
        </w:rPr>
        <w:t>线上、线下办理CA数字证书。</w:t>
      </w:r>
    </w:p>
    <w:p w14:paraId="53426685">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1" w:name="_Toc5151"/>
      <w:bookmarkStart w:id="12" w:name="_Toc5326"/>
      <w:r>
        <w:rPr>
          <w:rFonts w:hint="eastAsia" w:asciiTheme="minorEastAsia" w:hAnsiTheme="minorEastAsia" w:eastAsiaTheme="minorEastAsia" w:cstheme="minorEastAsia"/>
          <w:b/>
          <w:bCs/>
          <w:color w:val="auto"/>
          <w:sz w:val="24"/>
          <w:szCs w:val="24"/>
          <w:u w:val="double"/>
        </w:rPr>
        <w:t>三、招标（采购）文件获取方式</w:t>
      </w:r>
      <w:bookmarkEnd w:id="11"/>
      <w:bookmarkEnd w:id="12"/>
    </w:p>
    <w:p w14:paraId="678ACB07">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（供应商）凭CA数字证书</w:t>
      </w:r>
      <w:r>
        <w:rPr>
          <w:rFonts w:hint="eastAsia" w:asciiTheme="minorEastAsia" w:hAnsiTheme="minorEastAsia" w:eastAsiaTheme="minorEastAsia" w:cstheme="minorEastAsia"/>
          <w:color w:val="auto"/>
          <w:sz w:val="24"/>
          <w:szCs w:val="24"/>
          <w:lang w:eastAsia="zh-CN"/>
        </w:rPr>
        <w:t>登录</w:t>
      </w:r>
      <w:r>
        <w:rPr>
          <w:rFonts w:hint="eastAsia" w:asciiTheme="minorEastAsia" w:hAnsiTheme="minorEastAsia" w:eastAsiaTheme="minorEastAsia" w:cstheme="minorEastAsia"/>
          <w:color w:val="auto"/>
          <w:sz w:val="24"/>
          <w:szCs w:val="24"/>
        </w:rPr>
        <w:t>会员系统后，即可按网上提示免费下载招标（采购）文件及资料（操作程序详见信阳市公共资源交易中心网站下载中心栏目里</w:t>
      </w:r>
      <w:r>
        <w:rPr>
          <w:rFonts w:hint="eastAsia" w:asciiTheme="minorEastAsia" w:hAnsiTheme="minorEastAsia" w:eastAsiaTheme="minorEastAsia" w:cstheme="minorEastAsia"/>
          <w:color w:val="auto"/>
          <w:sz w:val="24"/>
          <w:szCs w:val="24"/>
          <w:lang w:eastAsia="zh-CN"/>
        </w:rPr>
        <w:t>供应商</w:t>
      </w:r>
      <w:r>
        <w:rPr>
          <w:rFonts w:hint="eastAsia" w:asciiTheme="minorEastAsia" w:hAnsiTheme="minorEastAsia" w:eastAsiaTheme="minorEastAsia" w:cstheme="minorEastAsia"/>
          <w:color w:val="auto"/>
          <w:sz w:val="24"/>
          <w:szCs w:val="24"/>
        </w:rPr>
        <w:t>操作手册）。招标文件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*.XYZF格式</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下载后需使用“信阳市投标文件制作工具软件”打开（该工具软件可在“全国公共资源交易平台（河南省·信阳市）（</w:t>
      </w:r>
      <w:r>
        <w:rPr>
          <w:rFonts w:hint="eastAsia" w:asciiTheme="minorEastAsia" w:hAnsiTheme="minorEastAsia" w:eastAsiaTheme="minorEastAsia" w:cstheme="minorEastAsia"/>
          <w:color w:val="auto"/>
          <w:sz w:val="24"/>
          <w:szCs w:val="24"/>
          <w:lang w:eastAsia="zh-CN"/>
        </w:rPr>
        <w:t>https://ggzyjy.xinyang.gov.cn/</w:t>
      </w:r>
      <w:r>
        <w:rPr>
          <w:rFonts w:hint="eastAsia" w:asciiTheme="minorEastAsia" w:hAnsiTheme="minorEastAsia" w:eastAsiaTheme="minorEastAsia" w:cstheme="minorEastAsia"/>
          <w:color w:val="auto"/>
          <w:sz w:val="24"/>
          <w:szCs w:val="24"/>
        </w:rPr>
        <w:t>）”网站下载中心栏目内下载或在招标文件领取页面下载）。</w:t>
      </w:r>
    </w:p>
    <w:p w14:paraId="0CCF562F">
      <w:pPr>
        <w:keepNext w:val="0"/>
        <w:keepLines w:val="0"/>
        <w:pageBreakBefore w:val="0"/>
        <w:tabs>
          <w:tab w:val="left" w:pos="0"/>
        </w:tabs>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3" w:name="_Toc1647"/>
      <w:bookmarkStart w:id="14" w:name="_Toc21554"/>
      <w:r>
        <w:rPr>
          <w:rFonts w:hint="eastAsia" w:asciiTheme="minorEastAsia" w:hAnsiTheme="minorEastAsia" w:eastAsiaTheme="minorEastAsia" w:cstheme="minorEastAsia"/>
          <w:b/>
          <w:bCs/>
          <w:color w:val="auto"/>
          <w:sz w:val="24"/>
          <w:szCs w:val="24"/>
          <w:u w:val="double"/>
        </w:rPr>
        <w:t>四、投标（响应）文件制作</w:t>
      </w:r>
      <w:bookmarkEnd w:id="13"/>
      <w:bookmarkEnd w:id="14"/>
    </w:p>
    <w:p w14:paraId="6A393A6F">
      <w:pPr>
        <w:keepNext w:val="0"/>
        <w:keepLines w:val="0"/>
        <w:pageBreakBefore w:val="0"/>
        <w:tabs>
          <w:tab w:val="left" w:pos="0"/>
        </w:tabs>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投标（响应）文件应使用信阳市公共资源交易系统投标文件制作专用工具软件编制，投标（响应）文件格式为“*.XYTF”。</w:t>
      </w:r>
    </w:p>
    <w:p w14:paraId="4FAC1296">
      <w:pPr>
        <w:keepNext w:val="0"/>
        <w:keepLines w:val="0"/>
        <w:pageBreakBefore w:val="0"/>
        <w:tabs>
          <w:tab w:val="left" w:pos="0"/>
        </w:tabs>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（供应商）须在投标（响应）文件递交截止时间前制作并提交。</w:t>
      </w:r>
    </w:p>
    <w:p w14:paraId="591CAD16">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rPr>
      </w:pPr>
      <w:bookmarkStart w:id="15" w:name="_Toc30115"/>
      <w:bookmarkStart w:id="16" w:name="_Toc29802"/>
      <w:r>
        <w:rPr>
          <w:rFonts w:hint="eastAsia" w:asciiTheme="minorEastAsia" w:hAnsiTheme="minorEastAsia" w:eastAsiaTheme="minorEastAsia" w:cstheme="minorEastAsia"/>
          <w:b/>
          <w:bCs/>
          <w:color w:val="auto"/>
          <w:sz w:val="24"/>
          <w:szCs w:val="24"/>
          <w:u w:val="double"/>
        </w:rPr>
        <w:t>五、投标（响应）文件的签字和盖章要求</w:t>
      </w:r>
      <w:bookmarkEnd w:id="15"/>
      <w:bookmarkEnd w:id="16"/>
    </w:p>
    <w:p w14:paraId="60DF5CD5">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pacing w:val="-11"/>
          <w:sz w:val="24"/>
          <w:szCs w:val="24"/>
        </w:rPr>
        <w:t>投标文件（响应）格式中所有要求</w:t>
      </w:r>
      <w:r>
        <w:rPr>
          <w:rFonts w:hint="eastAsia" w:asciiTheme="minorEastAsia" w:hAnsiTheme="minorEastAsia" w:eastAsiaTheme="minorEastAsia" w:cstheme="minorEastAsia"/>
          <w:color w:val="auto"/>
          <w:spacing w:val="-11"/>
          <w:sz w:val="24"/>
          <w:szCs w:val="24"/>
          <w:lang w:eastAsia="zh-CN"/>
        </w:rPr>
        <w:t>投标人</w:t>
      </w:r>
      <w:r>
        <w:rPr>
          <w:rFonts w:hint="eastAsia" w:asciiTheme="minorEastAsia" w:hAnsiTheme="minorEastAsia" w:eastAsiaTheme="minorEastAsia" w:cstheme="minorEastAsia"/>
          <w:color w:val="auto"/>
          <w:spacing w:val="-11"/>
          <w:sz w:val="24"/>
          <w:szCs w:val="24"/>
        </w:rPr>
        <w:t>（供应商）加盖公章的地方都须加盖</w:t>
      </w:r>
      <w:r>
        <w:rPr>
          <w:rFonts w:hint="eastAsia" w:asciiTheme="minorEastAsia" w:hAnsiTheme="minorEastAsia" w:eastAsiaTheme="minorEastAsia" w:cstheme="minorEastAsia"/>
          <w:color w:val="auto"/>
          <w:spacing w:val="-11"/>
          <w:sz w:val="24"/>
          <w:szCs w:val="24"/>
          <w:lang w:eastAsia="zh-CN"/>
        </w:rPr>
        <w:t>投标人</w:t>
      </w:r>
      <w:r>
        <w:rPr>
          <w:rFonts w:hint="eastAsia" w:asciiTheme="minorEastAsia" w:hAnsiTheme="minorEastAsia" w:eastAsiaTheme="minorEastAsia" w:cstheme="minorEastAsia"/>
          <w:color w:val="auto"/>
          <w:spacing w:val="-11"/>
          <w:sz w:val="24"/>
          <w:szCs w:val="24"/>
        </w:rPr>
        <w:t>（供应商）的 CA 印章。</w:t>
      </w:r>
    </w:p>
    <w:p w14:paraId="70BED6B8">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2、投标文件（响应）格式中所有要求法定代表人或其委托代理人签字或盖章的地方</w:t>
      </w:r>
      <w:r>
        <w:rPr>
          <w:rFonts w:hint="eastAsia" w:asciiTheme="minorEastAsia" w:hAnsiTheme="minorEastAsia" w:eastAsiaTheme="minorEastAsia" w:cstheme="minorEastAsia"/>
          <w:b/>
          <w:bCs/>
          <w:color w:val="auto"/>
          <w:sz w:val="24"/>
          <w:szCs w:val="24"/>
        </w:rPr>
        <w:t>（不含授权委托书委托人签字）</w:t>
      </w:r>
      <w:r>
        <w:rPr>
          <w:rFonts w:hint="eastAsia" w:asciiTheme="minorEastAsia" w:hAnsiTheme="minorEastAsia" w:eastAsiaTheme="minorEastAsia" w:cstheme="minorEastAsia"/>
          <w:color w:val="auto"/>
          <w:sz w:val="24"/>
          <w:szCs w:val="24"/>
        </w:rPr>
        <w:t>都须加盖法定代表人</w:t>
      </w:r>
      <w:r>
        <w:rPr>
          <w:rFonts w:hint="eastAsia" w:asciiTheme="minorEastAsia" w:hAnsiTheme="minorEastAsia" w:eastAsiaTheme="minorEastAsia" w:cstheme="minorEastAsia"/>
          <w:b/>
          <w:bCs/>
          <w:color w:val="auto"/>
          <w:sz w:val="24"/>
          <w:szCs w:val="24"/>
        </w:rPr>
        <w:t>CA 印章。</w:t>
      </w:r>
    </w:p>
    <w:p w14:paraId="69ADED16">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7" w:name="_Toc31622"/>
      <w:bookmarkStart w:id="18" w:name="_Toc13965"/>
      <w:r>
        <w:rPr>
          <w:rFonts w:hint="eastAsia" w:asciiTheme="minorEastAsia" w:hAnsiTheme="minorEastAsia" w:eastAsiaTheme="minorEastAsia" w:cstheme="minorEastAsia"/>
          <w:b/>
          <w:bCs/>
          <w:color w:val="auto"/>
          <w:sz w:val="24"/>
          <w:szCs w:val="24"/>
          <w:u w:val="double"/>
        </w:rPr>
        <w:t>六、投标文件份数</w:t>
      </w:r>
      <w:bookmarkEnd w:id="17"/>
      <w:bookmarkEnd w:id="18"/>
    </w:p>
    <w:p w14:paraId="096F85C4">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加密的电子投标（响应）文件壹份（*.XYTF 格式，在会员系统指定位置上传</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w:t>
      </w:r>
    </w:p>
    <w:p w14:paraId="377B1255">
      <w:pPr>
        <w:pStyle w:val="8"/>
        <w:keepNext w:val="0"/>
        <w:keepLines w:val="0"/>
        <w:pageBreakBefore w:val="0"/>
        <w:kinsoku/>
        <w:wordWrap/>
        <w:overflowPunct/>
        <w:topLinePunct w:val="0"/>
        <w:autoSpaceDE/>
        <w:autoSpaceDN/>
        <w:bidi w:val="0"/>
        <w:spacing w:after="0" w:afterLines="0"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19" w:name="_Toc26135"/>
      <w:bookmarkStart w:id="20" w:name="_Toc25967"/>
      <w:r>
        <w:rPr>
          <w:rFonts w:hint="eastAsia" w:asciiTheme="minorEastAsia" w:hAnsiTheme="minorEastAsia" w:eastAsiaTheme="minorEastAsia" w:cstheme="minorEastAsia"/>
          <w:b/>
          <w:bCs/>
          <w:color w:val="auto"/>
          <w:sz w:val="24"/>
          <w:szCs w:val="24"/>
          <w:u w:val="double"/>
        </w:rPr>
        <w:t>七、投标（响应）文件的递交</w:t>
      </w:r>
      <w:bookmarkEnd w:id="19"/>
      <w:bookmarkEnd w:id="20"/>
    </w:p>
    <w:p w14:paraId="132A108B">
      <w:pPr>
        <w:keepNext w:val="0"/>
        <w:keepLines w:val="0"/>
        <w:pageBreakBefore w:val="0"/>
        <w:kinsoku/>
        <w:wordWrap/>
        <w:overflowPunct/>
        <w:topLinePunct w:val="0"/>
        <w:autoSpaceDE/>
        <w:autoSpaceDN/>
        <w:bidi w:val="0"/>
        <w:adjustRightInd w:val="0"/>
        <w:snapToGrid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1、电子投标（响应）文件的递交</w:t>
      </w:r>
    </w:p>
    <w:p w14:paraId="206488FE">
      <w:pPr>
        <w:keepNext w:val="0"/>
        <w:keepLines w:val="0"/>
        <w:pageBreakBefore w:val="0"/>
        <w:kinsoku/>
        <w:wordWrap/>
        <w:overflowPunct/>
        <w:topLinePunct w:val="0"/>
        <w:autoSpaceDE/>
        <w:autoSpaceDN/>
        <w:bidi w:val="0"/>
        <w:spacing w:line="440" w:lineRule="exact"/>
        <w:ind w:left="0" w:leftChars="0" w:firstLine="456" w:firstLineChars="200"/>
        <w:jc w:val="left"/>
        <w:textAlignment w:val="auto"/>
        <w:outlineLvl w:val="9"/>
        <w:rPr>
          <w:rFonts w:hint="eastAsia" w:asciiTheme="minorEastAsia" w:hAnsiTheme="minorEastAsia" w:eastAsiaTheme="minorEastAsia" w:cstheme="minorEastAsia"/>
          <w:color w:val="auto"/>
          <w:spacing w:val="-6"/>
          <w:sz w:val="24"/>
          <w:szCs w:val="24"/>
        </w:rPr>
      </w:pPr>
      <w:r>
        <w:rPr>
          <w:rFonts w:hint="eastAsia" w:asciiTheme="minorEastAsia" w:hAnsiTheme="minorEastAsia" w:eastAsiaTheme="minorEastAsia" w:cstheme="minorEastAsia"/>
          <w:color w:val="auto"/>
          <w:spacing w:val="-6"/>
          <w:sz w:val="24"/>
          <w:szCs w:val="24"/>
        </w:rPr>
        <w:t>各投标人（供应商）应在投标截止时间前上传加密的电子投标（响应）文件（*.XYTF）到会员系统的指定位置。上传的电子投标文件应使用</w:t>
      </w:r>
      <w:r>
        <w:rPr>
          <w:rFonts w:hint="eastAsia" w:asciiTheme="minorEastAsia" w:hAnsiTheme="minorEastAsia" w:eastAsiaTheme="minorEastAsia" w:cstheme="minorEastAsia"/>
          <w:color w:val="auto"/>
          <w:spacing w:val="-6"/>
          <w:sz w:val="24"/>
          <w:szCs w:val="24"/>
          <w:lang w:eastAsia="zh-CN"/>
        </w:rPr>
        <w:t>供应商</w:t>
      </w:r>
      <w:r>
        <w:rPr>
          <w:rFonts w:hint="eastAsia" w:asciiTheme="minorEastAsia" w:hAnsiTheme="minorEastAsia" w:eastAsiaTheme="minorEastAsia" w:cstheme="minorEastAsia"/>
          <w:color w:val="auto"/>
          <w:spacing w:val="-6"/>
          <w:sz w:val="24"/>
          <w:szCs w:val="24"/>
        </w:rPr>
        <w:t>CA数字证书认证并加密。上传时必须得到交易系统“上传成功”的确认回复后方为上传成功。请</w:t>
      </w:r>
      <w:r>
        <w:rPr>
          <w:rFonts w:hint="eastAsia" w:asciiTheme="minorEastAsia" w:hAnsiTheme="minorEastAsia" w:eastAsiaTheme="minorEastAsia" w:cstheme="minorEastAsia"/>
          <w:color w:val="auto"/>
          <w:spacing w:val="-6"/>
          <w:sz w:val="24"/>
          <w:szCs w:val="24"/>
          <w:lang w:eastAsia="zh-CN"/>
        </w:rPr>
        <w:t>投标人</w:t>
      </w:r>
      <w:r>
        <w:rPr>
          <w:rFonts w:hint="eastAsia" w:asciiTheme="minorEastAsia" w:hAnsiTheme="minorEastAsia" w:eastAsiaTheme="minorEastAsia" w:cstheme="minorEastAsia"/>
          <w:color w:val="auto"/>
          <w:spacing w:val="-6"/>
          <w:sz w:val="24"/>
          <w:szCs w:val="24"/>
        </w:rPr>
        <w:t>（供应商）在上传前务必认真检查上传投标（响应）文件是否完整、正确。</w:t>
      </w:r>
    </w:p>
    <w:p w14:paraId="302D51E8">
      <w:pPr>
        <w:keepNext w:val="0"/>
        <w:keepLines w:val="0"/>
        <w:pageBreakBefore w:val="0"/>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rPr>
        <w:t>、除电子投标（响应）文件外，不再接受任何纸质文件、资料原件等。</w:t>
      </w:r>
    </w:p>
    <w:p w14:paraId="4AB8D6FB">
      <w:pPr>
        <w:keepNext w:val="0"/>
        <w:keepLines w:val="0"/>
        <w:pageBreakBefore w:val="0"/>
        <w:kinsoku/>
        <w:wordWrap/>
        <w:overflowPunct/>
        <w:topLinePunct w:val="0"/>
        <w:autoSpaceDE/>
        <w:autoSpaceDN/>
        <w:bidi w:val="0"/>
        <w:spacing w:line="440" w:lineRule="exact"/>
        <w:ind w:left="0" w:leftChars="0" w:firstLine="482" w:firstLineChars="200"/>
        <w:textAlignment w:val="auto"/>
        <w:outlineLvl w:val="9"/>
        <w:rPr>
          <w:rFonts w:hint="eastAsia" w:asciiTheme="minorEastAsia" w:hAnsiTheme="minorEastAsia" w:eastAsiaTheme="minorEastAsia" w:cstheme="minorEastAsia"/>
          <w:b/>
          <w:bCs/>
          <w:color w:val="auto"/>
          <w:sz w:val="24"/>
          <w:szCs w:val="24"/>
          <w:u w:val="double"/>
        </w:rPr>
      </w:pPr>
      <w:bookmarkStart w:id="21" w:name="_Toc27739"/>
      <w:bookmarkStart w:id="22" w:name="_Toc16680"/>
      <w:r>
        <w:rPr>
          <w:rFonts w:hint="eastAsia" w:asciiTheme="minorEastAsia" w:hAnsiTheme="minorEastAsia" w:eastAsiaTheme="minorEastAsia" w:cstheme="minorEastAsia"/>
          <w:b/>
          <w:bCs/>
          <w:color w:val="auto"/>
          <w:sz w:val="24"/>
          <w:szCs w:val="24"/>
          <w:u w:val="double"/>
        </w:rPr>
        <w:t>八、澄清与变更</w:t>
      </w:r>
      <w:bookmarkEnd w:id="21"/>
      <w:bookmarkEnd w:id="22"/>
    </w:p>
    <w:p w14:paraId="30B72FC9">
      <w:pPr>
        <w:keepNext w:val="0"/>
        <w:keepLines w:val="0"/>
        <w:pageBreakBefore w:val="0"/>
        <w:kinsoku/>
        <w:wordWrap/>
        <w:overflowPunct/>
        <w:topLinePunct w:val="0"/>
        <w:autoSpaceDE/>
        <w:autoSpaceDN/>
        <w:bidi w:val="0"/>
        <w:spacing w:line="44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如有疑问，以书面形式（包括信函、电报、传真等可以有形表现所载内容的形式），要求招标人（采购人）对招标（采购）文件予以澄清。澄清或修改的内容在信阳市公共资源交易系统“变更公告”或“答疑文件”菜单进行发布，</w:t>
      </w:r>
      <w:r>
        <w:rPr>
          <w:rFonts w:hint="eastAsia" w:asciiTheme="minorEastAsia" w:hAnsiTheme="minorEastAsia" w:eastAsiaTheme="minorEastAsia" w:cstheme="minorEastAsia"/>
          <w:color w:val="auto"/>
          <w:sz w:val="24"/>
          <w:szCs w:val="24"/>
          <w:lang w:eastAsia="zh-CN"/>
        </w:rPr>
        <w:t>投标人</w:t>
      </w:r>
      <w:r>
        <w:rPr>
          <w:rFonts w:hint="eastAsia" w:asciiTheme="minorEastAsia" w:hAnsiTheme="minorEastAsia" w:eastAsiaTheme="minorEastAsia" w:cstheme="minorEastAsia"/>
          <w:color w:val="auto"/>
          <w:sz w:val="24"/>
          <w:szCs w:val="24"/>
        </w:rPr>
        <w:t>（供应商）应在投标（响应）文件递交截止时间前及时查看澄清或修改内容，因</w:t>
      </w:r>
      <w:r>
        <w:rPr>
          <w:rFonts w:hint="eastAsia" w:asciiTheme="minorEastAsia" w:hAnsiTheme="minorEastAsia" w:eastAsiaTheme="minorEastAsia" w:cstheme="minorEastAsia"/>
          <w:color w:val="auto"/>
          <w:sz w:val="24"/>
          <w:szCs w:val="24"/>
          <w:lang w:eastAsia="zh-CN"/>
        </w:rPr>
        <w:t>投标人（供应商</w:t>
      </w:r>
      <w:r>
        <w:rPr>
          <w:rFonts w:hint="eastAsia" w:asciiTheme="minorEastAsia" w:hAnsiTheme="minorEastAsia" w:eastAsiaTheme="minorEastAsia" w:cstheme="minorEastAsia"/>
          <w:color w:val="auto"/>
          <w:sz w:val="24"/>
          <w:szCs w:val="24"/>
        </w:rPr>
        <w:t>）未及时查看而造成的后果自负。</w:t>
      </w:r>
    </w:p>
    <w:p w14:paraId="696648F3">
      <w:pPr>
        <w:keepNext w:val="0"/>
        <w:keepLines w:val="0"/>
        <w:pageBreakBefore w:val="0"/>
        <w:widowControl/>
        <w:numPr>
          <w:ilvl w:val="0"/>
          <w:numId w:val="0"/>
        </w:numPr>
        <w:kinsoku/>
        <w:wordWrap/>
        <w:overflowPunct/>
        <w:topLinePunct w:val="0"/>
        <w:autoSpaceDE/>
        <w:autoSpaceDN/>
        <w:bidi w:val="0"/>
        <w:spacing w:line="440" w:lineRule="exact"/>
        <w:ind w:left="0" w:leftChars="0" w:firstLine="482" w:firstLineChars="200"/>
        <w:jc w:val="left"/>
        <w:textAlignment w:val="auto"/>
        <w:outlineLvl w:val="9"/>
        <w:rPr>
          <w:rFonts w:hint="eastAsia" w:asciiTheme="minorEastAsia" w:hAnsiTheme="minorEastAsia" w:eastAsiaTheme="minorEastAsia" w:cstheme="minorEastAsia"/>
          <w:b/>
          <w:bCs/>
          <w:color w:val="auto"/>
          <w:sz w:val="24"/>
          <w:szCs w:val="24"/>
          <w:u w:val="double"/>
        </w:rPr>
      </w:pPr>
      <w:bookmarkStart w:id="23" w:name="_Toc9105"/>
      <w:bookmarkStart w:id="24" w:name="_Toc20568"/>
      <w:r>
        <w:rPr>
          <w:rFonts w:hint="eastAsia" w:asciiTheme="minorEastAsia" w:hAnsiTheme="minorEastAsia" w:eastAsiaTheme="minorEastAsia" w:cstheme="minorEastAsia"/>
          <w:b/>
          <w:bCs/>
          <w:color w:val="auto"/>
          <w:kern w:val="2"/>
          <w:sz w:val="24"/>
          <w:szCs w:val="24"/>
          <w:u w:val="double"/>
          <w:lang w:val="en-US" w:eastAsia="zh-CN" w:bidi="ar-SA"/>
        </w:rPr>
        <w:t>九、</w:t>
      </w:r>
      <w:r>
        <w:rPr>
          <w:rFonts w:hint="eastAsia" w:asciiTheme="minorEastAsia" w:hAnsiTheme="minorEastAsia" w:eastAsiaTheme="minorEastAsia" w:cstheme="minorEastAsia"/>
          <w:b/>
          <w:bCs/>
          <w:color w:val="auto"/>
          <w:sz w:val="24"/>
          <w:szCs w:val="24"/>
          <w:u w:val="double"/>
        </w:rPr>
        <w:t>其他注意事项</w:t>
      </w:r>
      <w:bookmarkEnd w:id="23"/>
      <w:bookmarkEnd w:id="24"/>
      <w:r>
        <w:rPr>
          <w:rFonts w:hint="eastAsia" w:asciiTheme="minorEastAsia" w:hAnsiTheme="minorEastAsia" w:eastAsiaTheme="minorEastAsia" w:cstheme="minorEastAsia"/>
          <w:b/>
          <w:bCs/>
          <w:color w:val="auto"/>
          <w:sz w:val="24"/>
          <w:szCs w:val="24"/>
          <w:u w:val="double"/>
        </w:rPr>
        <w:t xml:space="preserve"> </w:t>
      </w:r>
    </w:p>
    <w:p w14:paraId="1B2FBD10">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 xml:space="preserve">1、供应商编制投标文件时，涉及的营业执照、资质、获奖、社保、纳税等固定内容可在交易中心主体信用信息中录入。 </w:t>
      </w:r>
    </w:p>
    <w:p w14:paraId="11605900">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4"/>
          <w:szCs w:val="24"/>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3D4500E2">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bCs/>
          <w:color w:val="auto"/>
          <w:spacing w:val="0"/>
          <w:sz w:val="24"/>
          <w:szCs w:val="24"/>
          <w:highlight w:val="none"/>
          <w:u w:val="double"/>
          <w:lang w:val="en-US" w:eastAsia="zh-CN"/>
        </w:rPr>
      </w:pPr>
      <w:r>
        <w:rPr>
          <w:rFonts w:hint="eastAsia" w:asciiTheme="minorEastAsia" w:hAnsiTheme="minorEastAsia" w:eastAsiaTheme="minorEastAsia" w:cstheme="minorEastAsia"/>
          <w:b w:val="0"/>
          <w:bCs w:val="0"/>
          <w:color w:val="auto"/>
          <w:spacing w:val="0"/>
          <w:sz w:val="24"/>
          <w:szCs w:val="24"/>
          <w:highlight w:val="none"/>
          <w:u w:val="none"/>
          <w:lang w:val="en-US" w:eastAsia="zh-CN"/>
        </w:rPr>
        <w:t>3、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22492838">
      <w:pPr>
        <w:keepNext w:val="0"/>
        <w:keepLines w:val="0"/>
        <w:pageBreakBefore w:val="0"/>
        <w:widowControl/>
        <w:kinsoku/>
        <w:wordWrap/>
        <w:overflowPunct/>
        <w:topLinePunct w:val="0"/>
        <w:autoSpaceDE/>
        <w:autoSpaceDN/>
        <w:bidi w:val="0"/>
        <w:spacing w:line="440" w:lineRule="exact"/>
        <w:ind w:left="0" w:leftChars="0" w:firstLine="482" w:firstLineChars="200"/>
        <w:jc w:val="left"/>
        <w:textAlignment w:val="auto"/>
        <w:outlineLvl w:val="9"/>
        <w:rPr>
          <w:rFonts w:hint="eastAsia" w:asciiTheme="minorEastAsia" w:hAnsiTheme="minorEastAsia" w:eastAsiaTheme="minorEastAsia" w:cstheme="minorEastAsia"/>
          <w:b/>
          <w:bCs/>
          <w:color w:val="auto"/>
          <w:sz w:val="24"/>
          <w:szCs w:val="24"/>
          <w:u w:val="none"/>
        </w:rPr>
      </w:pPr>
      <w:bookmarkStart w:id="25" w:name="_Toc12176"/>
      <w:bookmarkStart w:id="26" w:name="_Toc17903"/>
      <w:r>
        <w:rPr>
          <w:rFonts w:hint="eastAsia" w:asciiTheme="minorEastAsia" w:hAnsiTheme="minorEastAsia" w:eastAsiaTheme="minorEastAsia" w:cstheme="minorEastAsia"/>
          <w:b/>
          <w:bCs/>
          <w:color w:val="auto"/>
          <w:sz w:val="24"/>
          <w:szCs w:val="24"/>
          <w:u w:val="none"/>
        </w:rPr>
        <w:t>十、特别提醒</w:t>
      </w:r>
      <w:bookmarkEnd w:id="25"/>
      <w:bookmarkEnd w:id="26"/>
    </w:p>
    <w:p w14:paraId="7F7FF43F">
      <w:pPr>
        <w:keepNext w:val="0"/>
        <w:keepLines w:val="0"/>
        <w:pageBreakBefore w:val="0"/>
        <w:widowControl/>
        <w:kinsoku/>
        <w:wordWrap/>
        <w:overflowPunct/>
        <w:topLinePunct w:val="0"/>
        <w:autoSpaceDE/>
        <w:autoSpaceDN/>
        <w:bidi w:val="0"/>
        <w:spacing w:line="440" w:lineRule="exact"/>
        <w:ind w:left="0" w:leftChars="0" w:firstLine="480" w:firstLineChars="200"/>
        <w:jc w:val="left"/>
        <w:textAlignment w:val="auto"/>
        <w:outlineLvl w:val="9"/>
        <w:rPr>
          <w:rFonts w:hint="eastAsia" w:asciiTheme="minorEastAsia" w:hAnsiTheme="minorEastAsia" w:eastAsiaTheme="minorEastAsia" w:cstheme="minorEastAsia"/>
          <w:b w:val="0"/>
          <w:bCs w:val="0"/>
          <w:color w:val="auto"/>
          <w:sz w:val="21"/>
          <w:szCs w:val="21"/>
          <w:highlight w:val="none"/>
          <w:u w:val="none"/>
          <w:lang w:val="en-US" w:eastAsia="zh-CN"/>
        </w:rPr>
      </w:pPr>
      <w:r>
        <w:rPr>
          <w:rFonts w:hint="eastAsia" w:asciiTheme="minorEastAsia" w:hAnsiTheme="minorEastAsia" w:eastAsiaTheme="minorEastAsia" w:cstheme="minorEastAsia"/>
          <w:b w:val="0"/>
          <w:bCs w:val="0"/>
          <w:color w:val="auto"/>
          <w:sz w:val="24"/>
          <w:szCs w:val="24"/>
          <w:highlight w:val="none"/>
          <w:u w:val="none"/>
          <w:lang w:val="en-US" w:eastAsia="zh-CN"/>
        </w:rPr>
        <w:t>投标文件中的扫描件，在确保清晰的前提下，每张最好控制在500kb内，生成的加密电子投标文件最好不要超过50MB。</w:t>
      </w:r>
    </w:p>
    <w:p w14:paraId="10C87897">
      <w:pPr>
        <w:keepNext w:val="0"/>
        <w:keepLines w:val="0"/>
        <w:pageBreakBefore w:val="0"/>
        <w:widowControl/>
        <w:kinsoku/>
        <w:wordWrap/>
        <w:overflowPunct/>
        <w:topLinePunct w:val="0"/>
        <w:autoSpaceDE/>
        <w:autoSpaceDN/>
        <w:bidi w:val="0"/>
        <w:spacing w:line="500" w:lineRule="exact"/>
        <w:ind w:left="0" w:leftChars="0" w:firstLine="422" w:firstLineChars="200"/>
        <w:jc w:val="left"/>
        <w:textAlignment w:val="auto"/>
        <w:outlineLvl w:val="9"/>
        <w:rPr>
          <w:rFonts w:hint="eastAsia" w:asciiTheme="minorEastAsia" w:hAnsiTheme="minorEastAsia" w:eastAsiaTheme="minorEastAsia" w:cstheme="minorEastAsia"/>
          <w:b/>
          <w:bCs/>
          <w:color w:val="auto"/>
          <w:sz w:val="21"/>
          <w:szCs w:val="21"/>
          <w:u w:val="double"/>
        </w:rPr>
      </w:pPr>
    </w:p>
    <w:p w14:paraId="6BDB17A7">
      <w:pPr>
        <w:tabs>
          <w:tab w:val="left" w:pos="2712"/>
          <w:tab w:val="left" w:pos="4658"/>
          <w:tab w:val="left" w:pos="5157"/>
          <w:tab w:val="left" w:pos="6554"/>
        </w:tabs>
        <w:bidi w:val="0"/>
        <w:outlineLvl w:val="9"/>
        <w:rPr>
          <w:rFonts w:hint="eastAsia" w:asciiTheme="minorEastAsia" w:hAnsiTheme="minorEastAsia" w:eastAsiaTheme="minorEastAsia" w:cstheme="minorEastAsia"/>
          <w:color w:val="auto"/>
        </w:rPr>
        <w:sectPr>
          <w:footerReference r:id="rId10" w:type="first"/>
          <w:footerReference r:id="rId9" w:type="default"/>
          <w:pgSz w:w="11905" w:h="16838"/>
          <w:pgMar w:top="1440" w:right="1080" w:bottom="1440" w:left="1080" w:header="850" w:footer="850" w:gutter="0"/>
          <w:pgBorders>
            <w:top w:val="none" w:sz="0" w:space="0"/>
            <w:left w:val="none" w:sz="0" w:space="0"/>
            <w:bottom w:val="none" w:sz="0" w:space="0"/>
            <w:right w:val="none" w:sz="0" w:space="0"/>
          </w:pgBorders>
          <w:pgNumType w:fmt="decimal"/>
          <w:cols w:space="720" w:num="1"/>
          <w:rtlGutter w:val="0"/>
          <w:docGrid w:type="lines" w:linePitch="317" w:charSpace="0"/>
        </w:sectPr>
      </w:pPr>
      <w:bookmarkStart w:id="27" w:name="_Toc25026"/>
      <w:bookmarkStart w:id="28" w:name="_Toc30363"/>
      <w:bookmarkStart w:id="29" w:name="_Toc17548"/>
    </w:p>
    <w:p w14:paraId="5DF19723">
      <w:pPr>
        <w:pStyle w:val="2"/>
        <w:bidi w:val="0"/>
        <w:outlineLvl w:val="0"/>
        <w:rPr>
          <w:rFonts w:hint="eastAsia" w:asciiTheme="minorEastAsia" w:hAnsiTheme="minorEastAsia" w:eastAsiaTheme="minorEastAsia" w:cstheme="minorEastAsia"/>
          <w:color w:val="auto"/>
        </w:rPr>
      </w:pPr>
      <w:bookmarkStart w:id="30" w:name="_Toc14618"/>
      <w:bookmarkStart w:id="31" w:name="_Toc9916"/>
      <w:bookmarkStart w:id="32" w:name="_Toc25831"/>
      <w:r>
        <w:rPr>
          <w:rFonts w:hint="eastAsia" w:asciiTheme="minorEastAsia" w:hAnsiTheme="minorEastAsia" w:eastAsiaTheme="minorEastAsia" w:cstheme="minorEastAsia"/>
          <w:color w:val="auto"/>
        </w:rPr>
        <w:t xml:space="preserve">第一章 </w:t>
      </w:r>
      <w:r>
        <w:rPr>
          <w:rFonts w:hint="eastAsia" w:asciiTheme="minorEastAsia" w:hAnsiTheme="minorEastAsia" w:eastAsiaTheme="minorEastAsia" w:cstheme="minorEastAsia"/>
          <w:color w:val="auto"/>
          <w:lang w:eastAsia="zh-CN"/>
        </w:rPr>
        <w:t>竞争性</w:t>
      </w:r>
      <w:r>
        <w:rPr>
          <w:rFonts w:hint="eastAsia" w:asciiTheme="minorEastAsia" w:hAnsiTheme="minorEastAsia" w:eastAsiaTheme="minorEastAsia" w:cstheme="minorEastAsia"/>
          <w:color w:val="auto"/>
        </w:rPr>
        <w:t>磋商公告</w:t>
      </w:r>
      <w:bookmarkEnd w:id="27"/>
      <w:bookmarkEnd w:id="28"/>
      <w:bookmarkEnd w:id="29"/>
      <w:bookmarkEnd w:id="30"/>
      <w:bookmarkEnd w:id="31"/>
      <w:bookmarkEnd w:id="32"/>
    </w:p>
    <w:p w14:paraId="108C534D">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color w:val="auto"/>
          <w:sz w:val="24"/>
          <w:szCs w:val="24"/>
          <w:highlight w:val="none"/>
        </w:rPr>
      </w:pPr>
      <w:bookmarkStart w:id="33" w:name="OLE_LINK1"/>
      <w:bookmarkStart w:id="34" w:name="_Toc144974495"/>
      <w:bookmarkStart w:id="35" w:name="_Toc152042303"/>
      <w:bookmarkStart w:id="36" w:name="_Toc8890"/>
      <w:bookmarkStart w:id="37" w:name="_Toc152045527"/>
      <w:r>
        <w:rPr>
          <w:rFonts w:hint="eastAsia" w:ascii="宋体" w:hAnsi="宋体" w:eastAsia="宋体" w:cs="宋体"/>
          <w:b/>
          <w:color w:val="auto"/>
          <w:sz w:val="24"/>
          <w:szCs w:val="24"/>
          <w:highlight w:val="none"/>
        </w:rPr>
        <w:t>项目概况</w:t>
      </w:r>
    </w:p>
    <w:p w14:paraId="6E36E706">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none"/>
          <w:lang w:eastAsia="zh-CN"/>
        </w:rPr>
        <w:t>信阳市羊山新区农业农村委员会羊山新区茶二大街北侧牛湾社区水堰排水顶管工程项目</w:t>
      </w:r>
      <w:r>
        <w:rPr>
          <w:rFonts w:hint="eastAsia" w:ascii="宋体" w:hAnsi="宋体" w:eastAsia="宋体" w:cs="宋体"/>
          <w:bCs/>
          <w:color w:val="auto"/>
          <w:sz w:val="24"/>
          <w:szCs w:val="24"/>
          <w:highlight w:val="none"/>
        </w:rPr>
        <w:t>的潜在供应商应</w:t>
      </w:r>
      <w:r>
        <w:rPr>
          <w:rFonts w:hint="eastAsia" w:ascii="宋体" w:hAnsi="宋体" w:eastAsia="宋体" w:cs="宋体"/>
          <w:bCs/>
          <w:color w:val="auto"/>
          <w:sz w:val="24"/>
          <w:szCs w:val="24"/>
          <w:highlight w:val="none"/>
          <w:lang w:eastAsia="zh-CN"/>
        </w:rPr>
        <w:t>登录</w:t>
      </w:r>
      <w:r>
        <w:rPr>
          <w:rFonts w:hint="eastAsia" w:ascii="宋体" w:hAnsi="宋体" w:eastAsia="宋体" w:cs="宋体"/>
          <w:bCs/>
          <w:color w:val="auto"/>
          <w:sz w:val="24"/>
          <w:szCs w:val="24"/>
          <w:highlight w:val="none"/>
        </w:rPr>
        <w:t>“全国公共资源交易平台（河南省·信阳市）（https://ggzyjy.xinyang.gov.cn）”网站，凭办理的企业身份认证锁（CA数字证书）</w:t>
      </w:r>
      <w:r>
        <w:rPr>
          <w:rFonts w:hint="eastAsia" w:ascii="宋体" w:hAnsi="宋体" w:eastAsia="宋体" w:cs="宋体"/>
          <w:bCs/>
          <w:color w:val="auto"/>
          <w:sz w:val="24"/>
          <w:szCs w:val="24"/>
          <w:highlight w:val="none"/>
          <w:lang w:eastAsia="zh-CN"/>
        </w:rPr>
        <w:t>登录</w:t>
      </w:r>
      <w:r>
        <w:rPr>
          <w:rFonts w:hint="eastAsia" w:ascii="宋体" w:hAnsi="宋体" w:eastAsia="宋体" w:cs="宋体"/>
          <w:bCs/>
          <w:color w:val="auto"/>
          <w:sz w:val="24"/>
          <w:szCs w:val="24"/>
          <w:highlight w:val="none"/>
        </w:rPr>
        <w:t>会员系统获取磋商文件，并于</w:t>
      </w:r>
      <w:r>
        <w:rPr>
          <w:rFonts w:hint="eastAsia" w:ascii="宋体" w:hAnsi="宋体" w:eastAsia="宋体" w:cs="宋体"/>
          <w:bCs/>
          <w:color w:val="auto"/>
          <w:sz w:val="24"/>
          <w:szCs w:val="24"/>
          <w:highlight w:val="none"/>
          <w:lang w:val="en-US" w:eastAsia="zh-CN"/>
        </w:rPr>
        <w:t>2026年10月27日9时00分</w:t>
      </w:r>
      <w:r>
        <w:rPr>
          <w:rFonts w:hint="eastAsia" w:ascii="宋体" w:hAnsi="宋体" w:eastAsia="宋体" w:cs="宋体"/>
          <w:bCs/>
          <w:color w:val="auto"/>
          <w:sz w:val="24"/>
          <w:szCs w:val="24"/>
          <w:highlight w:val="none"/>
        </w:rPr>
        <w:t>（北京时间）前递交响应文件。</w:t>
      </w:r>
    </w:p>
    <w:p w14:paraId="33BBF357">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38" w:name="_Toc14610"/>
      <w:r>
        <w:rPr>
          <w:rFonts w:hint="eastAsia" w:ascii="宋体" w:hAnsi="宋体" w:eastAsia="宋体" w:cs="宋体"/>
          <w:b/>
          <w:color w:val="auto"/>
          <w:sz w:val="24"/>
          <w:szCs w:val="24"/>
          <w:highlight w:val="none"/>
        </w:rPr>
        <w:t>一、项目基本情况</w:t>
      </w:r>
      <w:bookmarkEnd w:id="38"/>
    </w:p>
    <w:p w14:paraId="4C2DD9C1">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1、项目编号：羊财磋商采购-2026-</w:t>
      </w:r>
      <w:r>
        <w:rPr>
          <w:rFonts w:hint="eastAsia" w:ascii="宋体" w:hAnsi="宋体" w:eastAsia="宋体" w:cs="宋体"/>
          <w:bCs/>
          <w:color w:val="auto"/>
          <w:sz w:val="24"/>
          <w:szCs w:val="24"/>
          <w:highlight w:val="none"/>
          <w:lang w:val="en-US" w:eastAsia="zh-CN"/>
        </w:rPr>
        <w:t>25</w:t>
      </w:r>
    </w:p>
    <w:p w14:paraId="5FE68AE9">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pacing w:val="0"/>
          <w:sz w:val="24"/>
          <w:szCs w:val="24"/>
          <w:highlight w:val="none"/>
          <w:lang w:eastAsia="zh-CN"/>
        </w:rPr>
      </w:pPr>
      <w:r>
        <w:rPr>
          <w:rFonts w:hint="eastAsia" w:ascii="宋体" w:hAnsi="宋体" w:eastAsia="宋体" w:cs="宋体"/>
          <w:bCs/>
          <w:color w:val="auto"/>
          <w:spacing w:val="0"/>
          <w:sz w:val="24"/>
          <w:szCs w:val="24"/>
          <w:highlight w:val="none"/>
        </w:rPr>
        <w:t>2、项目名称：</w:t>
      </w:r>
      <w:r>
        <w:rPr>
          <w:rFonts w:hint="eastAsia" w:ascii="宋体" w:hAnsi="宋体" w:eastAsia="宋体" w:cs="宋体"/>
          <w:bCs/>
          <w:color w:val="auto"/>
          <w:spacing w:val="0"/>
          <w:sz w:val="24"/>
          <w:szCs w:val="24"/>
          <w:highlight w:val="none"/>
          <w:lang w:eastAsia="zh-CN"/>
        </w:rPr>
        <w:t>信阳市羊山新区农业农村委员会羊山新区茶二大街北侧牛湾社区水堰排水顶管工程项目</w:t>
      </w:r>
    </w:p>
    <w:p w14:paraId="44A79B03">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3、采购方式：竞争性磋商</w:t>
      </w:r>
    </w:p>
    <w:p w14:paraId="09814C6A">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4、预算金额：</w:t>
      </w:r>
      <w:r>
        <w:rPr>
          <w:rFonts w:hint="eastAsia" w:ascii="宋体" w:hAnsi="宋体" w:eastAsia="宋体" w:cs="宋体"/>
          <w:bCs/>
          <w:color w:val="auto"/>
          <w:sz w:val="24"/>
          <w:szCs w:val="24"/>
          <w:highlight w:val="none"/>
          <w:lang w:val="en-US" w:eastAsia="zh-CN"/>
        </w:rPr>
        <w:t>3434352.38</w:t>
      </w:r>
      <w:r>
        <w:rPr>
          <w:rFonts w:hint="eastAsia" w:ascii="宋体" w:hAnsi="宋体" w:eastAsia="宋体" w:cs="宋体"/>
          <w:bCs/>
          <w:color w:val="auto"/>
          <w:sz w:val="24"/>
          <w:szCs w:val="24"/>
          <w:highlight w:val="none"/>
          <w:lang w:eastAsia="zh-CN"/>
        </w:rPr>
        <w:t>元</w:t>
      </w:r>
      <w:r>
        <w:rPr>
          <w:rFonts w:hint="eastAsia" w:ascii="宋体" w:hAnsi="宋体" w:eastAsia="宋体" w:cs="宋体"/>
          <w:color w:val="auto"/>
          <w:sz w:val="24"/>
          <w:szCs w:val="24"/>
          <w:highlight w:val="none"/>
          <w:lang w:val="en-US" w:eastAsia="zh-CN"/>
        </w:rPr>
        <w:t xml:space="preserve">    </w:t>
      </w:r>
    </w:p>
    <w:p w14:paraId="1656AF61">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784" w:firstLineChars="327"/>
        <w:textAlignment w:val="auto"/>
        <w:outlineLvl w:val="9"/>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3434352.38</w:t>
      </w:r>
      <w:r>
        <w:rPr>
          <w:rFonts w:hint="eastAsia" w:ascii="宋体" w:hAnsi="宋体" w:eastAsia="宋体" w:cs="宋体"/>
          <w:color w:val="auto"/>
          <w:sz w:val="24"/>
          <w:szCs w:val="24"/>
          <w:highlight w:val="none"/>
          <w:lang w:eastAsia="zh-CN"/>
        </w:rPr>
        <w:t>元</w:t>
      </w:r>
    </w:p>
    <w:tbl>
      <w:tblPr>
        <w:tblStyle w:val="20"/>
        <w:tblW w:w="10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425"/>
        <w:gridCol w:w="2640"/>
        <w:gridCol w:w="1451"/>
        <w:gridCol w:w="1521"/>
        <w:gridCol w:w="1480"/>
        <w:gridCol w:w="1437"/>
      </w:tblGrid>
      <w:tr w14:paraId="2F7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25" w:type="dxa"/>
            <w:noWrap w:val="0"/>
            <w:vAlign w:val="center"/>
          </w:tcPr>
          <w:p w14:paraId="53E58161">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序号</w:t>
            </w:r>
          </w:p>
        </w:tc>
        <w:tc>
          <w:tcPr>
            <w:tcW w:w="1425" w:type="dxa"/>
            <w:noWrap w:val="0"/>
            <w:vAlign w:val="center"/>
          </w:tcPr>
          <w:p w14:paraId="24503FB6">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包号</w:t>
            </w:r>
          </w:p>
        </w:tc>
        <w:tc>
          <w:tcPr>
            <w:tcW w:w="2640" w:type="dxa"/>
            <w:noWrap w:val="0"/>
            <w:vAlign w:val="center"/>
          </w:tcPr>
          <w:p w14:paraId="21169200">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包名称</w:t>
            </w:r>
          </w:p>
        </w:tc>
        <w:tc>
          <w:tcPr>
            <w:tcW w:w="1451" w:type="dxa"/>
            <w:noWrap w:val="0"/>
            <w:vAlign w:val="center"/>
          </w:tcPr>
          <w:p w14:paraId="37976D40">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包预算</w:t>
            </w:r>
          </w:p>
          <w:p w14:paraId="13802E28">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val="en-US" w:eastAsia="zh-CN"/>
              </w:rPr>
              <w:t>（元）</w:t>
            </w:r>
          </w:p>
        </w:tc>
        <w:tc>
          <w:tcPr>
            <w:tcW w:w="1521" w:type="dxa"/>
            <w:noWrap w:val="0"/>
            <w:vAlign w:val="center"/>
          </w:tcPr>
          <w:p w14:paraId="3A944719">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val="en-US" w:eastAsia="zh-CN"/>
              </w:rPr>
              <w:t>包最高限价（元）</w:t>
            </w:r>
          </w:p>
        </w:tc>
        <w:tc>
          <w:tcPr>
            <w:tcW w:w="1480" w:type="dxa"/>
            <w:noWrap w:val="0"/>
            <w:vAlign w:val="center"/>
          </w:tcPr>
          <w:p w14:paraId="5F87E211">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是否专门面向中小企业</w:t>
            </w:r>
          </w:p>
        </w:tc>
        <w:tc>
          <w:tcPr>
            <w:tcW w:w="1437" w:type="dxa"/>
            <w:noWrap w:val="0"/>
            <w:vAlign w:val="center"/>
          </w:tcPr>
          <w:p w14:paraId="0787B155">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采购预留金额（元）</w:t>
            </w:r>
          </w:p>
        </w:tc>
      </w:tr>
      <w:tr w14:paraId="4928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625" w:type="dxa"/>
            <w:noWrap w:val="0"/>
            <w:vAlign w:val="center"/>
          </w:tcPr>
          <w:p w14:paraId="2F7BD351">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w:t>
            </w:r>
          </w:p>
        </w:tc>
        <w:tc>
          <w:tcPr>
            <w:tcW w:w="1425" w:type="dxa"/>
            <w:noWrap w:val="0"/>
            <w:vAlign w:val="center"/>
          </w:tcPr>
          <w:p w14:paraId="395D95A9">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 xml:space="preserve">羊财磋商采购-2026-25 -1 </w:t>
            </w:r>
          </w:p>
        </w:tc>
        <w:tc>
          <w:tcPr>
            <w:tcW w:w="2640" w:type="dxa"/>
            <w:noWrap w:val="0"/>
            <w:vAlign w:val="center"/>
          </w:tcPr>
          <w:p w14:paraId="367322BE">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eastAsia="zh-CN"/>
              </w:rPr>
            </w:pPr>
            <w:r>
              <w:rPr>
                <w:rFonts w:hint="eastAsia" w:ascii="宋体" w:hAnsi="宋体" w:eastAsia="宋体" w:cs="宋体"/>
                <w:color w:val="auto"/>
                <w:sz w:val="24"/>
                <w:szCs w:val="24"/>
                <w:highlight w:val="none"/>
                <w:vertAlign w:val="baseline"/>
                <w:lang w:eastAsia="zh-CN"/>
              </w:rPr>
              <w:t>信阳市羊山新区农业农村委员会羊山新区茶二大街北侧牛湾社区水堰排水顶管工程项目</w:t>
            </w:r>
          </w:p>
        </w:tc>
        <w:tc>
          <w:tcPr>
            <w:tcW w:w="1451" w:type="dxa"/>
            <w:noWrap w:val="0"/>
            <w:vAlign w:val="center"/>
          </w:tcPr>
          <w:p w14:paraId="5231284C">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Cs/>
                <w:color w:val="auto"/>
                <w:sz w:val="24"/>
                <w:szCs w:val="24"/>
                <w:highlight w:val="none"/>
                <w:lang w:val="en-US" w:eastAsia="zh-CN"/>
              </w:rPr>
              <w:t>3434352.38</w:t>
            </w:r>
          </w:p>
        </w:tc>
        <w:tc>
          <w:tcPr>
            <w:tcW w:w="1521" w:type="dxa"/>
            <w:noWrap w:val="0"/>
            <w:vAlign w:val="center"/>
          </w:tcPr>
          <w:p w14:paraId="5E806823">
            <w:pPr>
              <w:pStyle w:val="16"/>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360" w:lineRule="auto"/>
              <w:ind w:left="0" w:leftChars="0" w:firstLine="0" w:firstLineChars="0"/>
              <w:jc w:val="center"/>
              <w:textAlignment w:val="auto"/>
              <w:outlineLvl w:val="9"/>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Cs/>
                <w:color w:val="auto"/>
                <w:sz w:val="24"/>
                <w:szCs w:val="24"/>
                <w:highlight w:val="none"/>
                <w:lang w:val="en-US" w:eastAsia="zh-CN"/>
              </w:rPr>
              <w:t>3434352.38</w:t>
            </w:r>
          </w:p>
        </w:tc>
        <w:tc>
          <w:tcPr>
            <w:tcW w:w="1480" w:type="dxa"/>
            <w:noWrap w:val="0"/>
            <w:vAlign w:val="center"/>
          </w:tcPr>
          <w:p w14:paraId="0A3F02B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是</w:t>
            </w:r>
          </w:p>
        </w:tc>
        <w:tc>
          <w:tcPr>
            <w:tcW w:w="1437" w:type="dxa"/>
            <w:noWrap w:val="0"/>
            <w:vAlign w:val="center"/>
          </w:tcPr>
          <w:p w14:paraId="0EB9F9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outlineLvl w:val="9"/>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3434352.38</w:t>
            </w:r>
          </w:p>
        </w:tc>
      </w:tr>
    </w:tbl>
    <w:p w14:paraId="3F52BA07">
      <w:pPr>
        <w:pStyle w:val="16"/>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w:t>
      </w:r>
      <w:r>
        <w:rPr>
          <w:rFonts w:hint="eastAsia" w:ascii="宋体" w:hAnsi="宋体" w:eastAsia="宋体" w:cs="宋体"/>
          <w:bCs/>
          <w:color w:val="auto"/>
          <w:sz w:val="24"/>
          <w:szCs w:val="24"/>
          <w:highlight w:val="none"/>
        </w:rPr>
        <w:t>采购需求：</w:t>
      </w:r>
    </w:p>
    <w:p w14:paraId="2F96B718">
      <w:pPr>
        <w:pStyle w:val="16"/>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pacing w:val="-6"/>
          <w:sz w:val="24"/>
          <w:szCs w:val="24"/>
          <w:highlight w:val="none"/>
          <w:lang w:val="en-US" w:eastAsia="zh-CN"/>
        </w:rPr>
      </w:pPr>
      <w:r>
        <w:rPr>
          <w:rFonts w:hint="eastAsia" w:ascii="宋体" w:hAnsi="宋体" w:eastAsia="宋体" w:cs="宋体"/>
          <w:bCs/>
          <w:color w:val="auto"/>
          <w:sz w:val="24"/>
          <w:szCs w:val="24"/>
          <w:highlight w:val="none"/>
        </w:rPr>
        <w:t>5.1</w:t>
      </w:r>
      <w:r>
        <w:rPr>
          <w:rFonts w:hint="eastAsia" w:ascii="宋体" w:hAnsi="宋体" w:eastAsia="宋体" w:cs="宋体"/>
          <w:bCs/>
          <w:color w:val="auto"/>
          <w:sz w:val="24"/>
          <w:szCs w:val="24"/>
          <w:highlight w:val="none"/>
          <w:lang w:val="en-US" w:eastAsia="zh-CN"/>
        </w:rPr>
        <w:t xml:space="preserve"> </w:t>
      </w:r>
      <w:r>
        <w:rPr>
          <w:rFonts w:hint="eastAsia" w:ascii="宋体" w:hAnsi="宋体" w:eastAsia="宋体" w:cs="宋体"/>
          <w:bCs/>
          <w:color w:val="auto"/>
          <w:sz w:val="24"/>
          <w:szCs w:val="24"/>
          <w:highlight w:val="none"/>
        </w:rPr>
        <w:t>采购内容</w:t>
      </w:r>
      <w:r>
        <w:rPr>
          <w:rFonts w:hint="eastAsia" w:ascii="宋体" w:hAnsi="宋体" w:eastAsia="宋体" w:cs="宋体"/>
          <w:bCs/>
          <w:color w:val="auto"/>
          <w:sz w:val="24"/>
          <w:szCs w:val="24"/>
          <w:highlight w:val="none"/>
          <w:lang w:val="en-US" w:eastAsia="zh-CN"/>
        </w:rPr>
        <w:t>：工程量清单所含全部内容；</w:t>
      </w:r>
    </w:p>
    <w:p w14:paraId="5C292C5F">
      <w:pPr>
        <w:pStyle w:val="16"/>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5.2 资金来源：财政资金；</w:t>
      </w:r>
    </w:p>
    <w:p w14:paraId="2DED51A5">
      <w:pPr>
        <w:pStyle w:val="16"/>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 xml:space="preserve">3 </w:t>
      </w:r>
      <w:r>
        <w:rPr>
          <w:rFonts w:hint="eastAsia" w:ascii="宋体" w:hAnsi="宋体" w:eastAsia="宋体" w:cs="宋体"/>
          <w:bCs/>
          <w:color w:val="auto"/>
          <w:sz w:val="24"/>
          <w:szCs w:val="24"/>
          <w:highlight w:val="none"/>
          <w:lang w:eastAsia="zh-CN"/>
        </w:rPr>
        <w:t>计划</w:t>
      </w:r>
      <w:r>
        <w:rPr>
          <w:rFonts w:hint="eastAsia" w:ascii="宋体" w:hAnsi="宋体" w:eastAsia="宋体" w:cs="宋体"/>
          <w:bCs/>
          <w:color w:val="auto"/>
          <w:sz w:val="24"/>
          <w:szCs w:val="24"/>
          <w:highlight w:val="none"/>
        </w:rPr>
        <w:t>工</w:t>
      </w:r>
      <w:r>
        <w:rPr>
          <w:rFonts w:hint="eastAsia" w:ascii="宋体" w:hAnsi="宋体" w:eastAsia="宋体" w:cs="宋体"/>
          <w:bCs/>
          <w:color w:val="auto"/>
          <w:sz w:val="24"/>
          <w:szCs w:val="24"/>
          <w:highlight w:val="none"/>
          <w:lang w:val="en-US" w:eastAsia="zh-CN"/>
        </w:rPr>
        <w:t>期：90日历天；</w:t>
      </w:r>
    </w:p>
    <w:p w14:paraId="5CA89552">
      <w:pPr>
        <w:pStyle w:val="16"/>
        <w:keepNext w:val="0"/>
        <w:keepLines w:val="0"/>
        <w:pageBreakBefore w:val="0"/>
        <w:widowControl w:val="0"/>
        <w:numPr>
          <w:ilvl w:val="0"/>
          <w:numId w:val="0"/>
        </w:numPr>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5.</w:t>
      </w:r>
      <w:r>
        <w:rPr>
          <w:rFonts w:hint="eastAsia" w:ascii="宋体" w:hAnsi="宋体" w:eastAsia="宋体" w:cs="宋体"/>
          <w:bCs/>
          <w:color w:val="auto"/>
          <w:sz w:val="24"/>
          <w:szCs w:val="24"/>
          <w:highlight w:val="none"/>
          <w:lang w:val="en-US" w:eastAsia="zh-CN"/>
        </w:rPr>
        <w:t xml:space="preserve">4 </w:t>
      </w:r>
      <w:r>
        <w:rPr>
          <w:rFonts w:hint="eastAsia" w:ascii="宋体" w:hAnsi="宋体" w:eastAsia="宋体" w:cs="宋体"/>
          <w:bCs/>
          <w:color w:val="auto"/>
          <w:sz w:val="24"/>
          <w:szCs w:val="24"/>
          <w:highlight w:val="none"/>
        </w:rPr>
        <w:t>质量要求：</w:t>
      </w:r>
      <w:r>
        <w:rPr>
          <w:rFonts w:hint="eastAsia" w:ascii="宋体" w:hAnsi="宋体" w:eastAsia="宋体" w:cs="宋体"/>
          <w:bCs/>
          <w:color w:val="auto"/>
          <w:sz w:val="24"/>
          <w:szCs w:val="24"/>
          <w:highlight w:val="none"/>
          <w:lang w:eastAsia="zh-CN"/>
        </w:rPr>
        <w:t>合格。</w:t>
      </w:r>
    </w:p>
    <w:p w14:paraId="6432CF0F">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6、合同履行期限：</w:t>
      </w:r>
      <w:r>
        <w:rPr>
          <w:rFonts w:hint="eastAsia" w:ascii="宋体" w:hAnsi="宋体" w:eastAsia="宋体" w:cs="宋体"/>
          <w:bCs/>
          <w:color w:val="auto"/>
          <w:sz w:val="24"/>
          <w:szCs w:val="24"/>
          <w:highlight w:val="none"/>
          <w:u w:val="none"/>
          <w:lang w:val="en-US" w:eastAsia="zh-CN"/>
        </w:rPr>
        <w:t>同计划工期</w:t>
      </w:r>
      <w:r>
        <w:rPr>
          <w:rFonts w:hint="eastAsia" w:ascii="宋体" w:hAnsi="宋体" w:eastAsia="宋体" w:cs="宋体"/>
          <w:bCs/>
          <w:color w:val="auto"/>
          <w:sz w:val="24"/>
          <w:szCs w:val="24"/>
          <w:highlight w:val="none"/>
          <w:u w:val="none"/>
        </w:rPr>
        <w:t>。</w:t>
      </w:r>
    </w:p>
    <w:p w14:paraId="03DE9878">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7、本项目是否接受联合体投标：否。</w:t>
      </w:r>
    </w:p>
    <w:p w14:paraId="7D97D8B0">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8、是否接受进口产品：否</w:t>
      </w:r>
      <w:r>
        <w:rPr>
          <w:rFonts w:hint="eastAsia" w:ascii="宋体" w:hAnsi="宋体" w:eastAsia="宋体" w:cs="宋体"/>
          <w:color w:val="auto"/>
          <w:sz w:val="24"/>
          <w:szCs w:val="24"/>
          <w:highlight w:val="none"/>
          <w:lang w:eastAsia="zh-CN"/>
        </w:rPr>
        <w:t>。</w:t>
      </w:r>
    </w:p>
    <w:p w14:paraId="31137EFA">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9、是否专门面向中小企业：是</w:t>
      </w:r>
      <w:r>
        <w:rPr>
          <w:rFonts w:hint="eastAsia" w:ascii="宋体" w:hAnsi="宋体" w:eastAsia="宋体" w:cs="宋体"/>
          <w:color w:val="auto"/>
          <w:sz w:val="24"/>
          <w:szCs w:val="24"/>
          <w:highlight w:val="none"/>
          <w:lang w:eastAsia="zh-CN"/>
        </w:rPr>
        <w:t>。</w:t>
      </w:r>
    </w:p>
    <w:p w14:paraId="134BFC58">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39" w:name="_Toc4383"/>
      <w:r>
        <w:rPr>
          <w:rFonts w:hint="eastAsia" w:ascii="宋体" w:hAnsi="宋体" w:eastAsia="宋体" w:cs="宋体"/>
          <w:b/>
          <w:color w:val="auto"/>
          <w:sz w:val="24"/>
          <w:szCs w:val="24"/>
          <w:highlight w:val="none"/>
        </w:rPr>
        <w:t>二、申请人资格要求：</w:t>
      </w:r>
      <w:bookmarkEnd w:id="39"/>
    </w:p>
    <w:p w14:paraId="18D806AB">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1、满足《中华人民共和国政府采购法》第二十二条规定</w:t>
      </w:r>
      <w:r>
        <w:rPr>
          <w:rFonts w:hint="eastAsia" w:ascii="宋体" w:hAnsi="宋体" w:eastAsia="宋体" w:cs="宋体"/>
          <w:color w:val="auto"/>
          <w:sz w:val="24"/>
          <w:szCs w:val="24"/>
          <w:highlight w:val="none"/>
          <w:lang w:eastAsia="zh-CN"/>
        </w:rPr>
        <w:t>；</w:t>
      </w:r>
    </w:p>
    <w:p w14:paraId="1702234F">
      <w:pPr>
        <w:pStyle w:val="16"/>
        <w:keepNext w:val="0"/>
        <w:keepLines w:val="0"/>
        <w:pageBreakBefore w:val="0"/>
        <w:widowControl w:val="0"/>
        <w:kinsoku/>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2、落实政府采购政策满足的资格要求</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rPr>
        <w:t>本项目</w:t>
      </w:r>
      <w:r>
        <w:rPr>
          <w:rFonts w:hint="eastAsia" w:ascii="宋体" w:hAnsi="宋体" w:eastAsia="宋体" w:cs="宋体"/>
          <w:b/>
          <w:bCs/>
          <w:color w:val="auto"/>
          <w:sz w:val="24"/>
          <w:szCs w:val="24"/>
          <w:highlight w:val="none"/>
          <w:lang w:eastAsia="zh-CN"/>
        </w:rPr>
        <w:t>专门面向中小企业。</w:t>
      </w:r>
      <w:r>
        <w:rPr>
          <w:rFonts w:hint="eastAsia" w:ascii="宋体" w:hAnsi="宋体" w:eastAsia="宋体" w:cs="宋体"/>
          <w:b w:val="0"/>
          <w:bCs w:val="0"/>
          <w:color w:val="auto"/>
          <w:sz w:val="24"/>
          <w:szCs w:val="24"/>
          <w:highlight w:val="none"/>
          <w:lang w:eastAsia="zh-CN"/>
        </w:rPr>
        <w:t>根据《政府采购促进中小企业发展管理办法》（财库【2020】46号）第四条之规定，在政府采购活动中，供应商提供的服务享受本办法规定的中小企业扶持政策（在工程采购项目中，工程由中小企业承建，即工程施工单位为中小企业），中小企业的其他主体的政府采购扶持政策本项目不适用。参加本项目的中小企业须提供《中小企业声明函》（格式详见磋商文件内《中小企业声明函》样本），不符合要求的声明函或未提供的将视为不符合资格要求。</w:t>
      </w:r>
    </w:p>
    <w:p w14:paraId="50E70AE5">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lang w:val="en-US" w:eastAsia="zh-CN" w:bidi="ar-SA"/>
        </w:rPr>
        <w:t>3、</w:t>
      </w:r>
      <w:r>
        <w:rPr>
          <w:rFonts w:hint="eastAsia" w:ascii="宋体" w:hAnsi="宋体" w:eastAsia="宋体" w:cs="宋体"/>
          <w:color w:val="auto"/>
          <w:kern w:val="0"/>
          <w:sz w:val="24"/>
          <w:szCs w:val="24"/>
          <w:highlight w:val="none"/>
        </w:rPr>
        <w:t>本项目的特定资格要求：</w:t>
      </w:r>
    </w:p>
    <w:p w14:paraId="618523DA">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 具有独立承担民事责任的能力(提供法人或者其他组织的营业执照等证明文件)；</w:t>
      </w:r>
    </w:p>
    <w:p w14:paraId="395D3483">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3.2 具有良好的商业信誉和健全的财务会计制度(提供</w:t>
      </w:r>
      <w:r>
        <w:rPr>
          <w:rFonts w:hint="eastAsia" w:ascii="宋体" w:hAnsi="宋体" w:cs="宋体"/>
          <w:b w:val="0"/>
          <w:bCs w:val="0"/>
          <w:color w:val="auto"/>
          <w:kern w:val="0"/>
          <w:sz w:val="24"/>
          <w:szCs w:val="24"/>
          <w:highlight w:val="none"/>
          <w:lang w:val="en-US" w:eastAsia="zh-CN" w:bidi="ar"/>
        </w:rPr>
        <w:t>2025年度财务审计报告</w:t>
      </w:r>
      <w:r>
        <w:rPr>
          <w:rFonts w:hint="eastAsia" w:ascii="宋体" w:hAnsi="宋体" w:eastAsia="宋体" w:cs="宋体"/>
          <w:b w:val="0"/>
          <w:bCs w:val="0"/>
          <w:color w:val="auto"/>
          <w:kern w:val="0"/>
          <w:sz w:val="24"/>
          <w:szCs w:val="24"/>
          <w:highlight w:val="none"/>
          <w:lang w:val="en-US" w:eastAsia="zh-CN" w:bidi="ar"/>
        </w:rPr>
        <w:t>，若成立年限不足一年的则需提供开户行出具的资信证明</w:t>
      </w:r>
      <w:r>
        <w:rPr>
          <w:rFonts w:hint="eastAsia" w:ascii="宋体" w:hAnsi="宋体" w:eastAsia="宋体" w:cs="宋体"/>
          <w:color w:val="auto"/>
          <w:kern w:val="0"/>
          <w:sz w:val="24"/>
          <w:szCs w:val="24"/>
          <w:highlight w:val="none"/>
          <w:lang w:val="en-US" w:eastAsia="zh-CN"/>
        </w:rPr>
        <w:t>)；</w:t>
      </w:r>
    </w:p>
    <w:p w14:paraId="7BD7F6E9">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3.3 具有履行合同所必需的设备和专业技术能力(提供书面承诺书)；</w:t>
      </w:r>
    </w:p>
    <w:p w14:paraId="6F984EC8">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3.4 有依法缴纳税收和社会保障资金的良好记录(</w:t>
      </w:r>
      <w:r>
        <w:rPr>
          <w:rFonts w:hint="eastAsia" w:ascii="宋体" w:hAnsi="宋体" w:cs="宋体"/>
          <w:color w:val="auto"/>
          <w:kern w:val="0"/>
          <w:sz w:val="24"/>
          <w:szCs w:val="24"/>
          <w:highlight w:val="none"/>
          <w:lang w:val="en-US" w:eastAsia="zh-CN"/>
        </w:rPr>
        <w:t>提供2026年1月1日以来任意1个月依法缴纳税收的证明材料</w:t>
      </w:r>
      <w:r>
        <w:rPr>
          <w:rFonts w:hint="eastAsia" w:ascii="宋体" w:hAnsi="宋体" w:eastAsia="宋体" w:cs="宋体"/>
          <w:color w:val="auto"/>
          <w:kern w:val="0"/>
          <w:sz w:val="24"/>
          <w:szCs w:val="24"/>
          <w:highlight w:val="none"/>
          <w:lang w:val="en-US" w:eastAsia="zh-CN"/>
        </w:rPr>
        <w:t>和依法缴纳社会保障资金的证明材料</w:t>
      </w:r>
      <w:r>
        <w:rPr>
          <w:rFonts w:hint="eastAsia" w:ascii="宋体" w:hAnsi="宋体" w:cs="宋体"/>
          <w:color w:val="auto"/>
          <w:kern w:val="0"/>
          <w:sz w:val="24"/>
          <w:szCs w:val="24"/>
          <w:highlight w:val="none"/>
          <w:lang w:val="en-US" w:eastAsia="zh-CN"/>
        </w:rPr>
        <w:t>，依法免税的投标人，应提供相应证明文件</w:t>
      </w:r>
      <w:r>
        <w:rPr>
          <w:rFonts w:hint="eastAsia" w:ascii="宋体" w:hAnsi="宋体" w:eastAsia="宋体" w:cs="宋体"/>
          <w:color w:val="auto"/>
          <w:kern w:val="0"/>
          <w:sz w:val="24"/>
          <w:szCs w:val="24"/>
          <w:highlight w:val="none"/>
          <w:lang w:val="en-US" w:eastAsia="zh-CN"/>
        </w:rPr>
        <w:t>)；</w:t>
      </w:r>
    </w:p>
    <w:p w14:paraId="4F9B18B5">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3.5 参加政府采购活动前三年内，在经营活动中没有重大违法记录(提供书面承诺书)；</w:t>
      </w:r>
    </w:p>
    <w:p w14:paraId="46B88F08">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3.6 供应商须具备建设行政主管部门颁发的市政公用工程施工总承包贰级及以上资质；具有有效的安全生产许可证；拟派项目经理须具备市政公用工程专业贰级及以上注册建造师执业资格（不含临时），具备有效的安全生产考核合格证书，且不得担任其他在施建设工程项目的项目经理。</w:t>
      </w:r>
    </w:p>
    <w:p w14:paraId="4781A2C7">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kern w:val="0"/>
          <w:sz w:val="24"/>
          <w:szCs w:val="24"/>
          <w:highlight w:val="none"/>
          <w:lang w:val="en-US" w:eastAsia="zh-CN"/>
        </w:rPr>
        <w:t xml:space="preserve">3.7 </w:t>
      </w:r>
      <w:r>
        <w:rPr>
          <w:rFonts w:hint="eastAsia" w:ascii="宋体" w:hAnsi="宋体" w:eastAsia="宋体" w:cs="宋体"/>
          <w:b w:val="0"/>
          <w:bCs w:val="0"/>
          <w:color w:val="auto"/>
          <w:kern w:val="2"/>
          <w:sz w:val="24"/>
          <w:szCs w:val="24"/>
          <w:lang w:val="en-US" w:eastAsia="zh-CN" w:bidi="ar-SA"/>
        </w:rPr>
        <w:t>根据《关于在政府采购活动中查询及使用信用记录有关问题的通知》财库[2016]125号文件和豫财购【2016】15号文件的规定，供应商应提供“信用中国”网站（www.creditchina.gov.cn）</w:t>
      </w:r>
      <w:r>
        <w:rPr>
          <w:rFonts w:hint="eastAsia" w:ascii="宋体" w:hAnsi="宋体" w:cs="宋体"/>
          <w:b w:val="0"/>
          <w:bCs w:val="0"/>
          <w:color w:val="auto"/>
          <w:kern w:val="2"/>
          <w:sz w:val="24"/>
          <w:szCs w:val="24"/>
          <w:lang w:val="en-US" w:eastAsia="zh-CN" w:bidi="ar-SA"/>
        </w:rPr>
        <w:t>查询“失信被执行人”（跳转至中国执行信息公开网）</w:t>
      </w:r>
      <w:r>
        <w:rPr>
          <w:rFonts w:hint="eastAsia" w:ascii="宋体" w:hAnsi="宋体" w:eastAsia="宋体" w:cs="宋体"/>
          <w:b w:val="0"/>
          <w:bCs w:val="0"/>
          <w:color w:val="auto"/>
          <w:kern w:val="2"/>
          <w:sz w:val="24"/>
          <w:szCs w:val="24"/>
          <w:lang w:val="en-US" w:eastAsia="zh-CN" w:bidi="ar-SA"/>
        </w:rPr>
        <w:t>、“重大税收违法失信主体”；中国政府采购网（www.ccgp.gov.cn）查询“政府采购严重违法失信行为记录名单”渠道查询自身信用记录，提供查询网页截图，查询截止时点为：从公告发布之日起至投标截止之日止。</w:t>
      </w:r>
    </w:p>
    <w:p w14:paraId="647A7969">
      <w:pPr>
        <w:keepNext w:val="0"/>
        <w:keepLines w:val="0"/>
        <w:pageBreakBefore w:val="0"/>
        <w:numPr>
          <w:ilvl w:val="0"/>
          <w:numId w:val="0"/>
        </w:numPr>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lang w:val="en-US" w:eastAsia="zh-CN"/>
        </w:rPr>
        <w:t xml:space="preserve">3.8 </w:t>
      </w:r>
      <w:r>
        <w:rPr>
          <w:rFonts w:hint="eastAsia" w:ascii="宋体" w:hAnsi="宋体" w:eastAsia="宋体" w:cs="宋体"/>
          <w:color w:val="auto"/>
          <w:kern w:val="0"/>
          <w:sz w:val="24"/>
          <w:szCs w:val="24"/>
          <w:highlight w:val="none"/>
        </w:rPr>
        <w:t>单位负责人为同一人或者存在直接控股、管理关系的不同单位，不得同时参加同一合同项下的政府采购</w:t>
      </w:r>
      <w:r>
        <w:rPr>
          <w:rFonts w:hint="eastAsia" w:ascii="宋体" w:hAnsi="宋体" w:eastAsia="宋体" w:cs="宋体"/>
          <w:b w:val="0"/>
          <w:bCs w:val="0"/>
          <w:color w:val="auto"/>
          <w:kern w:val="0"/>
          <w:sz w:val="24"/>
          <w:szCs w:val="24"/>
          <w:highlight w:val="none"/>
        </w:rPr>
        <w:t>活动</w:t>
      </w:r>
      <w:r>
        <w:rPr>
          <w:rFonts w:hint="eastAsia" w:ascii="宋体" w:hAnsi="宋体" w:eastAsia="宋体" w:cs="宋体"/>
          <w:b w:val="0"/>
          <w:bCs w:val="0"/>
          <w:color w:val="auto"/>
          <w:kern w:val="0"/>
          <w:sz w:val="24"/>
          <w:szCs w:val="24"/>
          <w:highlight w:val="none"/>
          <w:lang w:val="en-US" w:eastAsia="zh-CN"/>
        </w:rPr>
        <w:t>（提供加盖供应商公章的“国家企业信用信息公示系统”中公示的公司基础信息包含股东及出资信息的网站截图信息，</w:t>
      </w:r>
      <w:r>
        <w:rPr>
          <w:rFonts w:hint="eastAsia" w:ascii="宋体" w:hAnsi="宋体" w:eastAsia="宋体" w:cs="宋体"/>
          <w:b w:val="0"/>
          <w:bCs w:val="0"/>
          <w:color w:val="auto"/>
          <w:kern w:val="0"/>
          <w:sz w:val="24"/>
          <w:szCs w:val="24"/>
          <w:highlight w:val="none"/>
          <w:lang w:eastAsia="zh-CN"/>
        </w:rPr>
        <w:t>查询截止时点为：从公告发布之日起至投标截止之日止</w:t>
      </w:r>
      <w:r>
        <w:rPr>
          <w:rFonts w:hint="eastAsia" w:ascii="宋体" w:hAnsi="宋体" w:eastAsia="宋体" w:cs="宋体"/>
          <w:b w:val="0"/>
          <w:bCs w:val="0"/>
          <w:color w:val="auto"/>
          <w:kern w:val="0"/>
          <w:sz w:val="24"/>
          <w:szCs w:val="24"/>
          <w:highlight w:val="none"/>
          <w:lang w:val="en-US" w:eastAsia="zh-CN"/>
        </w:rPr>
        <w:t>）。</w:t>
      </w:r>
    </w:p>
    <w:p w14:paraId="6E263E93">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0" w:name="_Toc14318"/>
      <w:r>
        <w:rPr>
          <w:rFonts w:hint="eastAsia" w:ascii="宋体" w:hAnsi="宋体" w:eastAsia="宋体" w:cs="宋体"/>
          <w:b/>
          <w:color w:val="auto"/>
          <w:sz w:val="24"/>
          <w:szCs w:val="24"/>
          <w:highlight w:val="none"/>
        </w:rPr>
        <w:t>三、获取采购文件</w:t>
      </w:r>
      <w:bookmarkEnd w:id="40"/>
    </w:p>
    <w:p w14:paraId="16B6BC36">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时间：</w:t>
      </w:r>
      <w:r>
        <w:rPr>
          <w:rFonts w:hint="eastAsia" w:ascii="宋体" w:hAnsi="宋体" w:eastAsia="宋体" w:cs="宋体"/>
          <w:color w:val="auto"/>
          <w:kern w:val="0"/>
          <w:sz w:val="24"/>
          <w:szCs w:val="24"/>
          <w:highlight w:val="none"/>
          <w:lang w:val="en-US" w:eastAsia="zh-CN"/>
        </w:rPr>
        <w:t>202</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日00时00分至</w:t>
      </w:r>
      <w:r>
        <w:rPr>
          <w:rFonts w:hint="eastAsia" w:ascii="宋体" w:hAnsi="宋体" w:eastAsia="宋体" w:cs="宋体"/>
          <w:color w:val="auto"/>
          <w:kern w:val="0"/>
          <w:sz w:val="24"/>
          <w:szCs w:val="24"/>
          <w:highlight w:val="none"/>
          <w:lang w:val="en-US" w:eastAsia="zh-CN"/>
        </w:rPr>
        <w:t>202</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日23时59分（北京时间）。</w:t>
      </w:r>
    </w:p>
    <w:p w14:paraId="268B0EC3">
      <w:pPr>
        <w:keepNext w:val="0"/>
        <w:keepLines w:val="0"/>
        <w:pageBreakBefore w:val="0"/>
        <w:kinsoku/>
        <w:overflowPunct/>
        <w:topLinePunct w:val="0"/>
        <w:autoSpaceDE/>
        <w:autoSpaceDN/>
        <w:bidi w:val="0"/>
        <w:spacing w:line="360" w:lineRule="auto"/>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地点：</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“全国公共资源交易平台（河南省·信阳市）（https://ggzyjy.xinyang.gov.cn）”网站，凭办理的企业身份认证锁（CA数字证书）</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会员系统</w:t>
      </w:r>
      <w:r>
        <w:rPr>
          <w:rFonts w:hint="eastAsia" w:ascii="宋体" w:hAnsi="宋体" w:eastAsia="宋体" w:cs="宋体"/>
          <w:color w:val="auto"/>
          <w:kern w:val="0"/>
          <w:sz w:val="24"/>
          <w:szCs w:val="24"/>
          <w:highlight w:val="none"/>
          <w:lang w:val="en-US" w:eastAsia="zh-CN"/>
        </w:rPr>
        <w:t>获取磋商文件</w:t>
      </w:r>
      <w:r>
        <w:rPr>
          <w:rFonts w:hint="eastAsia" w:ascii="宋体" w:hAnsi="宋体" w:eastAsia="宋体" w:cs="宋体"/>
          <w:color w:val="auto"/>
          <w:kern w:val="0"/>
          <w:sz w:val="24"/>
          <w:szCs w:val="24"/>
          <w:highlight w:val="none"/>
        </w:rPr>
        <w:t>。</w:t>
      </w:r>
    </w:p>
    <w:p w14:paraId="6D8D64B2">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方式：</w:t>
      </w:r>
    </w:p>
    <w:p w14:paraId="37AF56D9">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3.1 潜在供应商凭CA数字证书登录会员系统后，即可按网上提示免费下载招标（采购）文件及资料（操作程序详见信阳市公共资源交易中心网站下载中心栏目里投标人操作手册）。</w:t>
      </w:r>
    </w:p>
    <w:p w14:paraId="699DA057">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请</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下载</w:t>
      </w:r>
      <w:r>
        <w:rPr>
          <w:rFonts w:hint="eastAsia" w:ascii="宋体" w:hAnsi="宋体" w:eastAsia="宋体" w:cs="宋体"/>
          <w:color w:val="auto"/>
          <w:kern w:val="0"/>
          <w:sz w:val="24"/>
          <w:szCs w:val="24"/>
          <w:highlight w:val="none"/>
          <w:lang w:val="en-US" w:eastAsia="zh-CN"/>
        </w:rPr>
        <w:t>招标（采购）文件</w:t>
      </w:r>
      <w:r>
        <w:rPr>
          <w:rFonts w:hint="eastAsia" w:ascii="宋体" w:hAnsi="宋体" w:eastAsia="宋体" w:cs="宋体"/>
          <w:color w:val="auto"/>
          <w:kern w:val="0"/>
          <w:sz w:val="24"/>
          <w:szCs w:val="24"/>
          <w:highlight w:val="none"/>
        </w:rPr>
        <w:t>后及时关注系统业务菜单（“答疑澄清文件领取”，“控制价文件领取”）内该项目是否有新的答疑澄清文件或控制价文件。如有请直接下载，不再另行通知。</w:t>
      </w:r>
    </w:p>
    <w:p w14:paraId="50339DE2">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售价：0元。</w:t>
      </w:r>
    </w:p>
    <w:p w14:paraId="5DD6BA95">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1" w:name="_Toc7114"/>
      <w:r>
        <w:rPr>
          <w:rFonts w:hint="eastAsia" w:ascii="宋体" w:hAnsi="宋体" w:eastAsia="宋体" w:cs="宋体"/>
          <w:b/>
          <w:color w:val="auto"/>
          <w:sz w:val="24"/>
          <w:szCs w:val="24"/>
          <w:highlight w:val="none"/>
        </w:rPr>
        <w:t>四、响应文件提交</w:t>
      </w:r>
      <w:bookmarkEnd w:id="41"/>
    </w:p>
    <w:p w14:paraId="2326538F">
      <w:pPr>
        <w:pStyle w:val="16"/>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kern w:val="0"/>
          <w:sz w:val="24"/>
          <w:szCs w:val="24"/>
          <w:highlight w:val="none"/>
          <w:lang w:val="en-US" w:eastAsia="zh-CN" w:bidi="ar-SA"/>
        </w:rPr>
        <w:t>：2026年10月27日09时00分</w:t>
      </w:r>
      <w:r>
        <w:rPr>
          <w:rFonts w:hint="eastAsia" w:ascii="宋体" w:hAnsi="宋体" w:eastAsia="宋体" w:cs="宋体"/>
          <w:color w:val="auto"/>
          <w:sz w:val="24"/>
          <w:szCs w:val="24"/>
          <w:highlight w:val="none"/>
        </w:rPr>
        <w:t>（北京时间）；</w:t>
      </w:r>
    </w:p>
    <w:p w14:paraId="68E2F518">
      <w:pPr>
        <w:keepNext w:val="0"/>
        <w:keepLines w:val="0"/>
        <w:pageBreakBefore w:val="0"/>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bCs/>
          <w:color w:val="auto"/>
          <w:kern w:val="2"/>
          <w:sz w:val="24"/>
          <w:szCs w:val="24"/>
        </w:rPr>
        <w:t>地点</w:t>
      </w:r>
      <w:r>
        <w:rPr>
          <w:rFonts w:hint="eastAsia" w:ascii="宋体" w:hAnsi="宋体" w:eastAsia="宋体" w:cs="宋体"/>
          <w:bCs/>
          <w:color w:val="auto"/>
          <w:spacing w:val="-6"/>
          <w:kern w:val="2"/>
          <w:sz w:val="24"/>
          <w:szCs w:val="24"/>
        </w:rPr>
        <w:t>：各供应商应在响应文件递交截止时间前上传加密的电子响应文件（*.XY</w:t>
      </w:r>
      <w:bookmarkStart w:id="1255" w:name="_GoBack"/>
      <w:bookmarkEnd w:id="1255"/>
      <w:r>
        <w:rPr>
          <w:rFonts w:hint="eastAsia" w:ascii="宋体" w:hAnsi="宋体" w:eastAsia="宋体" w:cs="宋体"/>
          <w:bCs/>
          <w:color w:val="auto"/>
          <w:spacing w:val="-6"/>
          <w:kern w:val="2"/>
          <w:sz w:val="24"/>
          <w:szCs w:val="24"/>
        </w:rPr>
        <w:t>TF）到会员系统的指定位置</w:t>
      </w:r>
      <w:r>
        <w:rPr>
          <w:rFonts w:hint="eastAsia" w:ascii="宋体" w:hAnsi="宋体" w:eastAsia="宋体" w:cs="宋体"/>
          <w:color w:val="auto"/>
          <w:kern w:val="0"/>
          <w:sz w:val="24"/>
          <w:szCs w:val="24"/>
          <w:highlight w:val="none"/>
        </w:rPr>
        <w:t>。</w:t>
      </w:r>
    </w:p>
    <w:p w14:paraId="32B934E5">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2" w:name="_Toc30668"/>
      <w:r>
        <w:rPr>
          <w:rFonts w:hint="eastAsia" w:ascii="宋体" w:hAnsi="宋体" w:eastAsia="宋体" w:cs="宋体"/>
          <w:b/>
          <w:color w:val="auto"/>
          <w:sz w:val="24"/>
          <w:szCs w:val="24"/>
          <w:highlight w:val="none"/>
        </w:rPr>
        <w:t>五、响应文件的开启</w:t>
      </w:r>
      <w:bookmarkEnd w:id="42"/>
    </w:p>
    <w:p w14:paraId="650D485B">
      <w:pPr>
        <w:pStyle w:val="16"/>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spacing w:before="0" w:beforeLines="0" w:beforeAutospacing="0" w:after="0" w:afterLines="0" w:afterAutospacing="0" w:line="360" w:lineRule="auto"/>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kern w:val="0"/>
          <w:sz w:val="24"/>
          <w:szCs w:val="24"/>
          <w:highlight w:val="none"/>
          <w:lang w:val="en-US" w:eastAsia="zh-CN" w:bidi="ar-SA"/>
        </w:rPr>
        <w:t>2026年10月27日09时00分（</w:t>
      </w:r>
      <w:r>
        <w:rPr>
          <w:rFonts w:hint="eastAsia" w:ascii="宋体" w:hAnsi="宋体" w:eastAsia="宋体" w:cs="宋体"/>
          <w:color w:val="auto"/>
          <w:sz w:val="24"/>
          <w:szCs w:val="24"/>
          <w:highlight w:val="none"/>
        </w:rPr>
        <w:t>北京时间）；</w:t>
      </w:r>
    </w:p>
    <w:p w14:paraId="7108B3C1">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2、地点：</w:t>
      </w:r>
      <w:r>
        <w:rPr>
          <w:rFonts w:hint="eastAsia" w:ascii="宋体" w:hAnsi="宋体" w:eastAsia="宋体" w:cs="宋体"/>
          <w:color w:val="auto"/>
          <w:kern w:val="0"/>
          <w:sz w:val="24"/>
          <w:szCs w:val="24"/>
          <w:highlight w:val="none"/>
          <w:lang w:val="en-US" w:eastAsia="zh-CN" w:bidi="ar-SA"/>
        </w:rPr>
        <w:t>信阳市公共资源交易中心AI机器人开标虚拟</w:t>
      </w:r>
      <w:r>
        <w:rPr>
          <w:rFonts w:hint="eastAsia" w:ascii="宋体" w:hAnsi="宋体" w:cs="宋体"/>
          <w:color w:val="auto"/>
          <w:kern w:val="0"/>
          <w:sz w:val="24"/>
          <w:szCs w:val="24"/>
          <w:highlight w:val="none"/>
          <w:lang w:val="en-US" w:eastAsia="zh-CN" w:bidi="ar-SA"/>
        </w:rPr>
        <w:t>二</w:t>
      </w:r>
      <w:r>
        <w:rPr>
          <w:rFonts w:hint="eastAsia" w:ascii="宋体" w:hAnsi="宋体" w:eastAsia="宋体" w:cs="宋体"/>
          <w:color w:val="auto"/>
          <w:kern w:val="0"/>
          <w:sz w:val="24"/>
          <w:szCs w:val="24"/>
          <w:highlight w:val="none"/>
          <w:lang w:val="en-US" w:eastAsia="zh-CN" w:bidi="ar-SA"/>
        </w:rPr>
        <w:t>厅</w:t>
      </w:r>
      <w:r>
        <w:rPr>
          <w:rFonts w:hint="eastAsia" w:ascii="宋体" w:hAnsi="宋体" w:cs="宋体"/>
          <w:color w:val="auto"/>
          <w:kern w:val="0"/>
          <w:sz w:val="24"/>
          <w:szCs w:val="24"/>
          <w:highlight w:val="none"/>
          <w:lang w:val="en-US" w:eastAsia="zh-CN" w:bidi="ar-SA"/>
        </w:rPr>
        <w:t>。</w:t>
      </w:r>
    </w:p>
    <w:p w14:paraId="298598A9">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3" w:name="_Toc23481"/>
      <w:r>
        <w:rPr>
          <w:rFonts w:hint="eastAsia" w:ascii="宋体" w:hAnsi="宋体" w:eastAsia="宋体" w:cs="宋体"/>
          <w:b/>
          <w:color w:val="auto"/>
          <w:sz w:val="24"/>
          <w:szCs w:val="24"/>
          <w:highlight w:val="none"/>
        </w:rPr>
        <w:t>六、发布公告的媒介及招标公告期限</w:t>
      </w:r>
      <w:bookmarkEnd w:id="43"/>
    </w:p>
    <w:p w14:paraId="449D06D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color w:val="auto"/>
          <w:kern w:val="0"/>
          <w:sz w:val="24"/>
          <w:szCs w:val="24"/>
          <w:highlight w:val="none"/>
        </w:rPr>
        <w:t>本次招标公告在《河南省政府采购网》、《全国公共资源交易平台（河南省·信阳市）》上发布</w:t>
      </w:r>
      <w:r>
        <w:rPr>
          <w:rFonts w:hint="eastAsia" w:ascii="宋体" w:hAnsi="宋体" w:eastAsia="宋体" w:cs="宋体"/>
          <w:color w:val="auto"/>
          <w:kern w:val="0"/>
          <w:sz w:val="24"/>
          <w:szCs w:val="24"/>
          <w:highlight w:val="none"/>
          <w:lang w:eastAsia="zh-CN"/>
        </w:rPr>
        <w:t>，招标公告期限为</w:t>
      </w:r>
      <w:r>
        <w:rPr>
          <w:rFonts w:hint="eastAsia" w:ascii="宋体" w:hAnsi="宋体" w:cs="宋体"/>
          <w:color w:val="auto"/>
          <w:kern w:val="0"/>
          <w:sz w:val="24"/>
          <w:szCs w:val="24"/>
          <w:highlight w:val="none"/>
          <w:lang w:val="en-US" w:eastAsia="zh-CN"/>
        </w:rPr>
        <w:t>三</w:t>
      </w:r>
      <w:r>
        <w:rPr>
          <w:rFonts w:hint="eastAsia" w:ascii="宋体" w:hAnsi="宋体" w:eastAsia="宋体" w:cs="宋体"/>
          <w:color w:val="auto"/>
          <w:kern w:val="0"/>
          <w:sz w:val="24"/>
          <w:szCs w:val="24"/>
          <w:highlight w:val="none"/>
          <w:lang w:eastAsia="zh-CN"/>
        </w:rPr>
        <w:t>个工作日。</w:t>
      </w:r>
    </w:p>
    <w:p w14:paraId="751C349B">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4" w:name="_Toc23559"/>
      <w:r>
        <w:rPr>
          <w:rFonts w:hint="eastAsia" w:ascii="宋体" w:hAnsi="宋体" w:eastAsia="宋体" w:cs="宋体"/>
          <w:b/>
          <w:color w:val="auto"/>
          <w:sz w:val="24"/>
          <w:szCs w:val="24"/>
          <w:highlight w:val="none"/>
        </w:rPr>
        <w:t>七、其他补充事宜</w:t>
      </w:r>
      <w:bookmarkEnd w:id="44"/>
    </w:p>
    <w:p w14:paraId="606B0595">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eastAsia="宋体" w:cs="宋体"/>
          <w:color w:val="auto"/>
          <w:spacing w:val="0"/>
          <w:kern w:val="0"/>
          <w:sz w:val="24"/>
          <w:szCs w:val="24"/>
          <w:highlight w:val="none"/>
        </w:rPr>
        <w:t xml:space="preserve">本项目采用“不见面开标”交易方式，不见面开标大厅网址为 </w:t>
      </w:r>
      <w:r>
        <w:rPr>
          <w:rFonts w:hint="eastAsia" w:ascii="宋体" w:hAnsi="宋体" w:eastAsia="宋体" w:cs="宋体"/>
          <w:color w:val="auto"/>
          <w:spacing w:val="0"/>
          <w:kern w:val="0"/>
          <w:sz w:val="24"/>
          <w:szCs w:val="24"/>
          <w:highlight w:val="none"/>
          <w:lang w:eastAsia="zh-CN"/>
        </w:rPr>
        <w:t>https://ggzyjy.xinyang.gov.cn/BidOpening/bidhall/xinyang/login.html</w:t>
      </w:r>
      <w:r>
        <w:rPr>
          <w:rFonts w:hint="eastAsia" w:ascii="宋体" w:hAnsi="宋体" w:eastAsia="宋体" w:cs="宋体"/>
          <w:color w:val="auto"/>
          <w:spacing w:val="0"/>
          <w:kern w:val="0"/>
          <w:sz w:val="24"/>
          <w:szCs w:val="24"/>
          <w:highlight w:val="none"/>
        </w:rPr>
        <w:t>，投标人无需寄送和递交非加密的电子投标文件，无需到现场参加开标会议，无需到达现场提交原件资料。投标人应当在投标截止时间前，使用投标人CA数字证书登录不见面开标大厅，在线签到并准时参加开标活动，并在规定时间内完成投标文件解密、答疑澄清等。</w:t>
      </w:r>
    </w:p>
    <w:p w14:paraId="285055B3">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、逾</w:t>
      </w:r>
      <w:r>
        <w:rPr>
          <w:rFonts w:hint="eastAsia" w:ascii="宋体" w:hAnsi="宋体" w:eastAsia="宋体" w:cs="宋体"/>
          <w:color w:val="auto"/>
          <w:spacing w:val="-11"/>
          <w:kern w:val="0"/>
          <w:sz w:val="24"/>
          <w:szCs w:val="24"/>
          <w:highlight w:val="none"/>
        </w:rPr>
        <w:t>期解密或者没有准时在线参加开标活动导致的一切后果投标人自行承担。</w:t>
      </w:r>
    </w:p>
    <w:p w14:paraId="7888E3FC">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、不见面开标服务的具体事宜，请查阅信阳市公共资源交易中心网站首页—下载中心—信阳市不见面开标大厅系统操作手册。</w:t>
      </w:r>
    </w:p>
    <w:p w14:paraId="10DFDE2C">
      <w:pPr>
        <w:keepNext w:val="0"/>
        <w:keepLines w:val="0"/>
        <w:pageBreakBefore w:val="0"/>
        <w:widowControl/>
        <w:kinsoku/>
        <w:overflowPunct/>
        <w:topLinePunct w:val="0"/>
        <w:autoSpaceDE/>
        <w:autoSpaceDN/>
        <w:bidi w:val="0"/>
        <w:spacing w:line="360" w:lineRule="auto"/>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、供应商注册：投标企业首先</w:t>
      </w:r>
      <w:r>
        <w:rPr>
          <w:rFonts w:hint="eastAsia" w:ascii="宋体" w:hAnsi="宋体" w:eastAsia="宋体" w:cs="宋体"/>
          <w:color w:val="auto"/>
          <w:kern w:val="0"/>
          <w:sz w:val="24"/>
          <w:szCs w:val="24"/>
          <w:highlight w:val="none"/>
          <w:lang w:eastAsia="zh-CN"/>
        </w:rPr>
        <w:t>登录</w:t>
      </w:r>
      <w:r>
        <w:rPr>
          <w:rFonts w:hint="eastAsia" w:ascii="宋体" w:hAnsi="宋体" w:eastAsia="宋体" w:cs="宋体"/>
          <w:color w:val="auto"/>
          <w:kern w:val="0"/>
          <w:sz w:val="24"/>
          <w:szCs w:val="24"/>
          <w:highlight w:val="none"/>
        </w:rPr>
        <w:t>“全国公共资源交易平台（河南省·信阳市）（https://ggzyjy.xinyang.gov.cn）”网站进行交易主体注册，按网站公告通知有关要求填报企业信息并上传有关原件扫描件至诚信库，不需携带原件到信阳市公共资源交易中心进行审核。供应商应对所上传材料的真实性、合法性、有效性负责，其上传的信息将全部对外公示，接受社会监督。</w:t>
      </w:r>
    </w:p>
    <w:p w14:paraId="0421325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办理CA数字证书：完成企业诚信库注册后，必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7391F1B3">
      <w:pPr>
        <w:keepNext w:val="0"/>
        <w:keepLines w:val="0"/>
        <w:pageBreakBefore w:val="0"/>
        <w:widowControl/>
        <w:kinsoku/>
        <w:overflowPunct/>
        <w:topLinePunct w:val="0"/>
        <w:autoSpaceDE/>
        <w:autoSpaceDN/>
        <w:bidi w:val="0"/>
        <w:spacing w:line="360" w:lineRule="auto"/>
        <w:ind w:left="0" w:leftChars="0" w:firstLine="482" w:firstLineChars="200"/>
        <w:jc w:val="left"/>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特别提示：投标人在线签到时，应如实准确的填写授权委托人的联系电话，开标当天请务必保证电话保持畅通。</w:t>
      </w:r>
    </w:p>
    <w:p w14:paraId="4550C9BA">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监督单位</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 xml:space="preserve">信阳市羊山新区财政金融局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监督电话：</w:t>
      </w:r>
      <w:r>
        <w:rPr>
          <w:rFonts w:hint="eastAsia" w:ascii="宋体" w:hAnsi="宋体" w:cs="宋体"/>
          <w:color w:val="auto"/>
          <w:kern w:val="0"/>
          <w:sz w:val="24"/>
          <w:szCs w:val="24"/>
          <w:highlight w:val="none"/>
          <w:lang w:eastAsia="zh-CN"/>
        </w:rPr>
        <w:t>0376-6651556</w:t>
      </w:r>
    </w:p>
    <w:p w14:paraId="5B0146D3">
      <w:pPr>
        <w:keepNext w:val="0"/>
        <w:keepLines w:val="0"/>
        <w:pageBreakBefore w:val="0"/>
        <w:widowControl/>
        <w:kinsoku/>
        <w:overflowPunct/>
        <w:topLinePunct w:val="0"/>
        <w:autoSpaceDE/>
        <w:autoSpaceDN/>
        <w:bidi w:val="0"/>
        <w:spacing w:line="360" w:lineRule="auto"/>
        <w:ind w:left="0" w:lef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7、本项目代理服务费按“豫招协〔2023〕002号”规定的收费标准收取，收费金额</w:t>
      </w:r>
      <w:r>
        <w:rPr>
          <w:rFonts w:hint="eastAsia" w:ascii="宋体" w:hAnsi="宋体" w:cs="宋体"/>
          <w:color w:val="auto"/>
          <w:kern w:val="0"/>
          <w:sz w:val="24"/>
          <w:szCs w:val="24"/>
          <w:highlight w:val="none"/>
          <w:lang w:val="en-US" w:eastAsia="zh-CN"/>
        </w:rPr>
        <w:t>不超过36343.00</w:t>
      </w:r>
      <w:r>
        <w:rPr>
          <w:rFonts w:hint="eastAsia" w:ascii="宋体" w:hAnsi="宋体" w:eastAsia="宋体" w:cs="宋体"/>
          <w:color w:val="auto"/>
          <w:kern w:val="0"/>
          <w:sz w:val="24"/>
          <w:szCs w:val="24"/>
          <w:highlight w:val="none"/>
          <w:lang w:val="en-US" w:eastAsia="zh-CN"/>
        </w:rPr>
        <w:t>元</w:t>
      </w:r>
      <w:r>
        <w:rPr>
          <w:rFonts w:hint="eastAsia" w:ascii="宋体" w:hAnsi="宋体" w:cs="宋体"/>
          <w:color w:val="auto"/>
          <w:kern w:val="0"/>
          <w:sz w:val="24"/>
          <w:szCs w:val="24"/>
          <w:highlight w:val="none"/>
          <w:lang w:val="en-US" w:eastAsia="zh-CN"/>
        </w:rPr>
        <w:t>，由成交供应商支付</w:t>
      </w:r>
      <w:r>
        <w:rPr>
          <w:rFonts w:hint="eastAsia" w:ascii="宋体" w:hAnsi="宋体" w:eastAsia="宋体" w:cs="宋体"/>
          <w:color w:val="auto"/>
          <w:kern w:val="0"/>
          <w:sz w:val="24"/>
          <w:szCs w:val="24"/>
          <w:highlight w:val="none"/>
          <w:lang w:val="en-US" w:eastAsia="zh-CN"/>
        </w:rPr>
        <w:t>。</w:t>
      </w:r>
    </w:p>
    <w:p w14:paraId="42CCDA8F">
      <w:pPr>
        <w:pStyle w:val="16"/>
        <w:keepNext w:val="0"/>
        <w:keepLines w:val="0"/>
        <w:pageBreakBefore w:val="0"/>
        <w:widowControl w:val="0"/>
        <w:kinsoku/>
        <w:wordWrap/>
        <w:overflowPunct/>
        <w:topLinePunct w:val="0"/>
        <w:autoSpaceDE/>
        <w:autoSpaceDN/>
        <w:bidi w:val="0"/>
        <w:adjustRightInd/>
        <w:snapToGrid/>
        <w:spacing w:before="160" w:beforeLines="50" w:beforeAutospacing="0" w:after="160" w:afterLines="50" w:afterAutospacing="0" w:line="360" w:lineRule="auto"/>
        <w:ind w:left="0" w:leftChars="0" w:firstLine="482" w:firstLineChars="200"/>
        <w:textAlignment w:val="auto"/>
        <w:outlineLvl w:val="9"/>
        <w:rPr>
          <w:rFonts w:hint="eastAsia" w:ascii="宋体" w:hAnsi="宋体" w:eastAsia="宋体" w:cs="宋体"/>
          <w:b/>
          <w:color w:val="auto"/>
          <w:sz w:val="24"/>
          <w:szCs w:val="24"/>
          <w:highlight w:val="none"/>
        </w:rPr>
      </w:pPr>
      <w:bookmarkStart w:id="45" w:name="_Toc23315"/>
      <w:r>
        <w:rPr>
          <w:rFonts w:hint="eastAsia" w:ascii="宋体" w:hAnsi="宋体" w:eastAsia="宋体" w:cs="宋体"/>
          <w:b/>
          <w:color w:val="auto"/>
          <w:sz w:val="24"/>
          <w:szCs w:val="24"/>
          <w:highlight w:val="none"/>
        </w:rPr>
        <w:t>八、凡对本次招标提出询问，请按照以下方式联系</w:t>
      </w:r>
      <w:bookmarkEnd w:id="45"/>
    </w:p>
    <w:bookmarkEnd w:id="33"/>
    <w:p w14:paraId="0ED97C7E">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采购人信息 </w:t>
      </w:r>
    </w:p>
    <w:p w14:paraId="2FE77D75">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rPr>
        <w:t>采 购 人：</w:t>
      </w:r>
      <w:r>
        <w:rPr>
          <w:rFonts w:hint="eastAsia" w:ascii="宋体" w:hAnsi="宋体" w:cs="宋体"/>
          <w:bCs/>
          <w:color w:val="auto"/>
          <w:kern w:val="0"/>
          <w:sz w:val="24"/>
          <w:szCs w:val="24"/>
          <w:highlight w:val="none"/>
          <w:lang w:val="en-US" w:eastAsia="zh-CN"/>
        </w:rPr>
        <w:t>信阳市羊山新区农业农村委员会</w:t>
      </w:r>
    </w:p>
    <w:p w14:paraId="025C5623">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rPr>
        <w:t>地    址：</w:t>
      </w:r>
      <w:r>
        <w:rPr>
          <w:rFonts w:hint="eastAsia" w:ascii="宋体" w:hAnsi="宋体" w:cs="宋体"/>
          <w:bCs/>
          <w:color w:val="auto"/>
          <w:kern w:val="0"/>
          <w:sz w:val="24"/>
          <w:szCs w:val="24"/>
          <w:highlight w:val="none"/>
          <w:lang w:val="en-US" w:eastAsia="zh-CN"/>
        </w:rPr>
        <w:t>信阳市羊山新区招商大厦</w:t>
      </w:r>
    </w:p>
    <w:p w14:paraId="6D848B86">
      <w:pPr>
        <w:keepNext w:val="0"/>
        <w:keepLines w:val="0"/>
        <w:pageBreakBefore w:val="0"/>
        <w:kinsoku/>
        <w:wordWrap/>
        <w:overflowPunct/>
        <w:topLinePunct w:val="0"/>
        <w:autoSpaceDE/>
        <w:autoSpaceDN/>
        <w:bidi w:val="0"/>
        <w:spacing w:line="400" w:lineRule="exact"/>
        <w:ind w:left="0" w:leftChars="0" w:firstLine="480" w:firstLineChars="20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人：刘军</w:t>
      </w:r>
    </w:p>
    <w:p w14:paraId="31871E13">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lang w:val="en-US" w:eastAsia="zh-CN"/>
        </w:rPr>
        <w:t>联系方式</w:t>
      </w:r>
      <w:r>
        <w:rPr>
          <w:rFonts w:hint="eastAsia" w:asciiTheme="minorEastAsia" w:hAnsiTheme="minorEastAsia" w:eastAsiaTheme="minorEastAsia" w:cstheme="minorEastAsia"/>
          <w:color w:val="auto"/>
          <w:sz w:val="24"/>
          <w:szCs w:val="24"/>
          <w:lang w:val="en-US" w:eastAsia="zh-CN"/>
        </w:rPr>
        <w:t>：13937611333</w:t>
      </w:r>
    </w:p>
    <w:p w14:paraId="22159B1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采购代理机构信息</w:t>
      </w:r>
    </w:p>
    <w:p w14:paraId="130A2CD0">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名    称：</w:t>
      </w:r>
      <w:r>
        <w:rPr>
          <w:rFonts w:hint="eastAsia" w:ascii="宋体" w:hAnsi="宋体" w:cs="宋体"/>
          <w:bCs/>
          <w:color w:val="auto"/>
          <w:kern w:val="0"/>
          <w:sz w:val="24"/>
          <w:szCs w:val="24"/>
          <w:highlight w:val="none"/>
          <w:lang w:val="en-US" w:eastAsia="zh-CN"/>
        </w:rPr>
        <w:t>河南豫招工程管理有限公司</w:t>
      </w:r>
    </w:p>
    <w:p w14:paraId="5D3E15CF">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地    址：</w:t>
      </w:r>
      <w:r>
        <w:rPr>
          <w:rFonts w:hint="eastAsia" w:ascii="宋体" w:hAnsi="宋体" w:cs="宋体"/>
          <w:bCs/>
          <w:color w:val="auto"/>
          <w:kern w:val="0"/>
          <w:sz w:val="24"/>
          <w:szCs w:val="24"/>
          <w:highlight w:val="none"/>
          <w:lang w:val="en-US" w:eastAsia="zh-CN"/>
        </w:rPr>
        <w:t>河南省信阳市羊山新区龙飞山办事处恒大名都7号楼1单元15层1503号</w:t>
      </w:r>
    </w:p>
    <w:p w14:paraId="3A9BEF3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default"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联 系 人：</w:t>
      </w:r>
      <w:r>
        <w:rPr>
          <w:rFonts w:hint="eastAsia" w:ascii="宋体" w:hAnsi="宋体" w:cs="宋体"/>
          <w:bCs/>
          <w:color w:val="auto"/>
          <w:kern w:val="0"/>
          <w:sz w:val="24"/>
          <w:szCs w:val="24"/>
          <w:highlight w:val="none"/>
          <w:lang w:val="en-US" w:eastAsia="zh-CN"/>
        </w:rPr>
        <w:t>杨光灿</w:t>
      </w:r>
    </w:p>
    <w:p w14:paraId="2ABB8D2B">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default" w:ascii="宋体" w:hAnsi="宋体" w:eastAsia="宋体" w:cs="宋体"/>
          <w:bCs/>
          <w:color w:val="auto"/>
          <w:kern w:val="0"/>
          <w:sz w:val="24"/>
          <w:szCs w:val="24"/>
          <w:highlight w:val="none"/>
          <w:lang w:val="en-US"/>
        </w:rPr>
      </w:pPr>
      <w:r>
        <w:rPr>
          <w:rFonts w:hint="eastAsia" w:ascii="宋体" w:hAnsi="宋体" w:eastAsia="宋体" w:cs="宋体"/>
          <w:bCs/>
          <w:color w:val="auto"/>
          <w:kern w:val="0"/>
          <w:sz w:val="24"/>
          <w:szCs w:val="24"/>
          <w:highlight w:val="none"/>
          <w:lang w:val="en-US" w:eastAsia="zh-CN"/>
        </w:rPr>
        <w:t>联系方式：</w:t>
      </w:r>
      <w:r>
        <w:rPr>
          <w:rFonts w:hint="eastAsia" w:ascii="宋体" w:hAnsi="宋体" w:cs="宋体"/>
          <w:bCs/>
          <w:color w:val="auto"/>
          <w:kern w:val="0"/>
          <w:sz w:val="24"/>
          <w:szCs w:val="24"/>
          <w:highlight w:val="none"/>
          <w:lang w:val="en-US" w:eastAsia="zh-CN"/>
        </w:rPr>
        <w:t>19637881137</w:t>
      </w:r>
    </w:p>
    <w:p w14:paraId="05258DC9">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项目联系方式</w:t>
      </w:r>
    </w:p>
    <w:p w14:paraId="6FBFD8A9">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val="en-US" w:eastAsia="zh-CN"/>
        </w:rPr>
      </w:pPr>
      <w:r>
        <w:rPr>
          <w:rFonts w:hint="eastAsia" w:ascii="宋体" w:hAnsi="宋体" w:eastAsia="宋体" w:cs="宋体"/>
          <w:bCs/>
          <w:color w:val="auto"/>
          <w:kern w:val="0"/>
          <w:sz w:val="24"/>
          <w:szCs w:val="24"/>
          <w:highlight w:val="none"/>
          <w:lang w:val="en-US" w:eastAsia="zh-CN"/>
        </w:rPr>
        <w:t>联 系 人：</w:t>
      </w:r>
      <w:r>
        <w:rPr>
          <w:rFonts w:hint="eastAsia" w:ascii="宋体" w:hAnsi="宋体" w:cs="宋体"/>
          <w:bCs/>
          <w:color w:val="auto"/>
          <w:kern w:val="0"/>
          <w:sz w:val="24"/>
          <w:szCs w:val="24"/>
          <w:highlight w:val="none"/>
          <w:lang w:val="en-US" w:eastAsia="zh-CN"/>
        </w:rPr>
        <w:t>杨光灿</w:t>
      </w:r>
    </w:p>
    <w:p w14:paraId="617FC532">
      <w:pPr>
        <w:keepNext w:val="0"/>
        <w:keepLines w:val="0"/>
        <w:pageBreakBefore w:val="0"/>
        <w:kinsoku/>
        <w:overflowPunct/>
        <w:topLinePunct w:val="0"/>
        <w:autoSpaceDE/>
        <w:autoSpaceDN/>
        <w:bidi w:val="0"/>
        <w:spacing w:line="360" w:lineRule="auto"/>
        <w:ind w:left="0" w:leftChars="0" w:firstLine="480" w:firstLineChars="200"/>
        <w:textAlignment w:val="auto"/>
        <w:outlineLvl w:val="9"/>
        <w:rPr>
          <w:rFonts w:hint="eastAsia" w:ascii="宋体" w:hAnsi="宋体" w:eastAsia="宋体" w:cs="宋体"/>
          <w:bCs/>
          <w:color w:val="auto"/>
          <w:kern w:val="0"/>
          <w:sz w:val="24"/>
          <w:szCs w:val="24"/>
          <w:highlight w:val="none"/>
          <w:lang w:eastAsia="zh-CN"/>
        </w:rPr>
      </w:pPr>
      <w:r>
        <w:rPr>
          <w:rFonts w:hint="eastAsia" w:ascii="宋体" w:hAnsi="宋体" w:eastAsia="宋体" w:cs="宋体"/>
          <w:bCs/>
          <w:color w:val="auto"/>
          <w:kern w:val="0"/>
          <w:sz w:val="24"/>
          <w:szCs w:val="24"/>
          <w:highlight w:val="none"/>
          <w:lang w:val="en-US" w:eastAsia="zh-CN"/>
        </w:rPr>
        <w:t>联系方式：</w:t>
      </w:r>
      <w:r>
        <w:rPr>
          <w:rFonts w:hint="eastAsia" w:ascii="宋体" w:hAnsi="宋体" w:cs="宋体"/>
          <w:bCs/>
          <w:color w:val="auto"/>
          <w:kern w:val="0"/>
          <w:sz w:val="24"/>
          <w:szCs w:val="24"/>
          <w:highlight w:val="none"/>
          <w:lang w:val="en-US" w:eastAsia="zh-CN"/>
        </w:rPr>
        <w:t>19637881137</w:t>
      </w:r>
    </w:p>
    <w:p w14:paraId="7713A318">
      <w:pPr>
        <w:pStyle w:val="2"/>
        <w:bidi w:val="0"/>
        <w:jc w:val="center"/>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b/>
          <w:bCs w:val="0"/>
          <w:color w:val="auto"/>
          <w:szCs w:val="24"/>
        </w:rPr>
        <w:br w:type="page"/>
      </w:r>
      <w:bookmarkStart w:id="46" w:name="_Toc4476"/>
      <w:bookmarkStart w:id="47" w:name="_Toc31204"/>
      <w:bookmarkStart w:id="48" w:name="_Toc8511"/>
      <w:bookmarkStart w:id="49" w:name="_Toc26931"/>
      <w:bookmarkStart w:id="50" w:name="_Toc30283"/>
      <w:r>
        <w:rPr>
          <w:rFonts w:hint="eastAsia" w:asciiTheme="minorEastAsia" w:hAnsiTheme="minorEastAsia" w:eastAsiaTheme="minorEastAsia" w:cstheme="minorEastAsia"/>
          <w:color w:val="auto"/>
          <w:lang w:val="en-US" w:eastAsia="zh-CN"/>
        </w:rPr>
        <w:t>第二章 供应商须知</w:t>
      </w:r>
      <w:bookmarkEnd w:id="34"/>
      <w:bookmarkEnd w:id="35"/>
      <w:bookmarkEnd w:id="36"/>
      <w:bookmarkEnd w:id="37"/>
      <w:bookmarkEnd w:id="46"/>
      <w:bookmarkEnd w:id="47"/>
      <w:bookmarkEnd w:id="48"/>
      <w:bookmarkEnd w:id="49"/>
      <w:bookmarkEnd w:id="50"/>
    </w:p>
    <w:p w14:paraId="455DA3A0">
      <w:pPr>
        <w:numPr>
          <w:ilvl w:val="1"/>
          <w:numId w:val="0"/>
        </w:numPr>
        <w:tabs>
          <w:tab w:val="left" w:pos="2712"/>
          <w:tab w:val="left" w:pos="4658"/>
          <w:tab w:val="left" w:pos="5157"/>
          <w:tab w:val="left" w:pos="6554"/>
        </w:tabs>
        <w:bidi w:val="0"/>
        <w:ind w:leftChars="0"/>
        <w:jc w:val="center"/>
        <w:outlineLvl w:val="9"/>
        <w:rPr>
          <w:rFonts w:hint="eastAsia" w:asciiTheme="minorEastAsia" w:hAnsiTheme="minorEastAsia" w:eastAsiaTheme="minorEastAsia" w:cstheme="minorEastAsia"/>
          <w:b/>
          <w:bCs/>
          <w:color w:val="auto"/>
        </w:rPr>
      </w:pPr>
      <w:bookmarkStart w:id="51" w:name="_Toc152045528"/>
      <w:bookmarkStart w:id="52" w:name="_Toc152042304"/>
      <w:bookmarkStart w:id="53" w:name="_Toc455080107"/>
      <w:bookmarkStart w:id="54" w:name="_Toc27072"/>
      <w:bookmarkStart w:id="55" w:name="_Toc30755"/>
      <w:bookmarkStart w:id="56" w:name="_Toc471"/>
      <w:bookmarkStart w:id="57" w:name="_Toc144974496"/>
      <w:bookmarkStart w:id="58" w:name="_Toc31048"/>
      <w:bookmarkStart w:id="59" w:name="_Toc466298090"/>
      <w:r>
        <w:rPr>
          <w:rFonts w:hint="eastAsia" w:asciiTheme="minorEastAsia" w:hAnsiTheme="minorEastAsia" w:eastAsiaTheme="minorEastAsia" w:cstheme="minorEastAsia"/>
          <w:b/>
          <w:bCs/>
          <w:color w:val="auto"/>
        </w:rPr>
        <w:t>供应商须知前附表</w:t>
      </w:r>
      <w:bookmarkEnd w:id="51"/>
      <w:bookmarkEnd w:id="52"/>
      <w:bookmarkEnd w:id="53"/>
      <w:bookmarkEnd w:id="54"/>
      <w:bookmarkEnd w:id="55"/>
      <w:bookmarkEnd w:id="56"/>
      <w:bookmarkEnd w:id="57"/>
      <w:bookmarkEnd w:id="58"/>
      <w:bookmarkEnd w:id="59"/>
    </w:p>
    <w:tbl>
      <w:tblPr>
        <w:tblStyle w:val="19"/>
        <w:tblW w:w="9897" w:type="dxa"/>
        <w:jc w:val="center"/>
        <w:tblLayout w:type="fixed"/>
        <w:tblCellMar>
          <w:top w:w="0" w:type="dxa"/>
          <w:left w:w="108" w:type="dxa"/>
          <w:bottom w:w="0" w:type="dxa"/>
          <w:right w:w="108" w:type="dxa"/>
        </w:tblCellMar>
      </w:tblPr>
      <w:tblGrid>
        <w:gridCol w:w="1117"/>
        <w:gridCol w:w="2158"/>
        <w:gridCol w:w="6622"/>
      </w:tblGrid>
      <w:tr w14:paraId="130656CF">
        <w:tblPrEx>
          <w:tblCellMar>
            <w:top w:w="0" w:type="dxa"/>
            <w:left w:w="108" w:type="dxa"/>
            <w:bottom w:w="0" w:type="dxa"/>
            <w:right w:w="108" w:type="dxa"/>
          </w:tblCellMar>
        </w:tblPrEx>
        <w:trPr>
          <w:trHeight w:val="3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B15AFE1">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条款号</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4C1EDD7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条款名称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72DB2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编  列  内  容</w:t>
            </w:r>
          </w:p>
        </w:tc>
      </w:tr>
      <w:tr w14:paraId="7CB882AA">
        <w:tblPrEx>
          <w:tblCellMar>
            <w:top w:w="0" w:type="dxa"/>
            <w:left w:w="108" w:type="dxa"/>
            <w:bottom w:w="0" w:type="dxa"/>
            <w:right w:w="108" w:type="dxa"/>
          </w:tblCellMar>
        </w:tblPrEx>
        <w:trPr>
          <w:trHeight w:val="1322"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A15BD3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E2D631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52B4D20">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采 购 人：信阳市羊山新区农业农村委员会</w:t>
            </w:r>
          </w:p>
          <w:p w14:paraId="1225F897">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    址：</w:t>
            </w:r>
            <w:r>
              <w:rPr>
                <w:rFonts w:hint="eastAsia" w:ascii="宋体" w:hAnsi="宋体" w:cs="宋体"/>
                <w:bCs/>
                <w:color w:val="auto"/>
                <w:kern w:val="0"/>
                <w:sz w:val="24"/>
                <w:szCs w:val="24"/>
                <w:highlight w:val="none"/>
                <w:lang w:eastAsia="zh-CN"/>
              </w:rPr>
              <w:t>信阳市羊山新区招商大厦</w:t>
            </w:r>
          </w:p>
          <w:p w14:paraId="6D153388">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人：刘军</w:t>
            </w:r>
          </w:p>
          <w:p w14:paraId="7EF77D58">
            <w:pPr>
              <w:keepNext w:val="0"/>
              <w:keepLines w:val="0"/>
              <w:pageBreakBefore w:val="0"/>
              <w:kinsoku/>
              <w:wordWrap/>
              <w:overflowPunct/>
              <w:topLinePunct w:val="0"/>
              <w:autoSpaceDE/>
              <w:autoSpaceDN/>
              <w:bidi w:val="0"/>
              <w:spacing w:line="400" w:lineRule="exact"/>
              <w:ind w:left="0" w:left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联系电话：13937611333</w:t>
            </w:r>
          </w:p>
        </w:tc>
      </w:tr>
      <w:tr w14:paraId="7019AE2F">
        <w:tblPrEx>
          <w:tblCellMar>
            <w:top w:w="0" w:type="dxa"/>
            <w:left w:w="108" w:type="dxa"/>
            <w:bottom w:w="0" w:type="dxa"/>
            <w:right w:w="108" w:type="dxa"/>
          </w:tblCellMar>
        </w:tblPrEx>
        <w:trPr>
          <w:trHeight w:val="1768"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B2856E2">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309421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采购代理机构</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AEB1782">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代理机构：</w:t>
            </w:r>
            <w:r>
              <w:rPr>
                <w:rFonts w:hint="eastAsia" w:asciiTheme="minorEastAsia" w:hAnsiTheme="minorEastAsia" w:eastAsiaTheme="minorEastAsia" w:cstheme="minorEastAsia"/>
                <w:color w:val="auto"/>
                <w:sz w:val="24"/>
                <w:szCs w:val="24"/>
                <w:lang w:val="en-US" w:eastAsia="zh-CN"/>
              </w:rPr>
              <w:t>河南豫招工程管理有限公司</w:t>
            </w:r>
          </w:p>
          <w:p w14:paraId="767A4001">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地    址：</w:t>
            </w:r>
            <w:r>
              <w:rPr>
                <w:rFonts w:hint="eastAsia" w:asciiTheme="minorEastAsia" w:hAnsiTheme="minorEastAsia" w:eastAsiaTheme="minorEastAsia" w:cstheme="minorEastAsia"/>
                <w:color w:val="auto"/>
                <w:spacing w:val="0"/>
                <w:sz w:val="24"/>
                <w:szCs w:val="24"/>
                <w:lang w:val="en-US" w:eastAsia="zh-CN"/>
              </w:rPr>
              <w:t>河南省信阳市羊山新区龙飞山办事处恒大名都7号楼1单元15层1503号</w:t>
            </w:r>
          </w:p>
          <w:p w14:paraId="6BD19A2B">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 系 人：</w:t>
            </w:r>
            <w:r>
              <w:rPr>
                <w:rFonts w:hint="eastAsia" w:ascii="宋体" w:hAnsi="宋体" w:cs="宋体"/>
                <w:bCs/>
                <w:color w:val="auto"/>
                <w:kern w:val="0"/>
                <w:sz w:val="24"/>
                <w:szCs w:val="24"/>
                <w:highlight w:val="none"/>
                <w:lang w:val="en-US" w:eastAsia="zh-CN"/>
              </w:rPr>
              <w:t>杨光灿</w:t>
            </w:r>
          </w:p>
          <w:p w14:paraId="2360ABBF">
            <w:pPr>
              <w:keepNext w:val="0"/>
              <w:keepLines w:val="0"/>
              <w:pageBreakBefore w:val="0"/>
              <w:widowControl/>
              <w:suppressLineNumbers w:val="0"/>
              <w:kinsoku/>
              <w:wordWrap/>
              <w:overflowPunct/>
              <w:topLinePunct w:val="0"/>
              <w:autoSpaceDE/>
              <w:autoSpaceDN/>
              <w:bidi w:val="0"/>
              <w:spacing w:line="400" w:lineRule="exact"/>
              <w:ind w:left="0" w:lef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联系方式：</w:t>
            </w:r>
            <w:r>
              <w:rPr>
                <w:rFonts w:hint="eastAsia" w:ascii="宋体" w:hAnsi="宋体" w:cs="宋体"/>
                <w:bCs/>
                <w:color w:val="auto"/>
                <w:kern w:val="0"/>
                <w:sz w:val="24"/>
                <w:szCs w:val="24"/>
                <w:highlight w:val="none"/>
                <w:lang w:val="en-US" w:eastAsia="zh-CN"/>
              </w:rPr>
              <w:t>19637881137</w:t>
            </w:r>
          </w:p>
        </w:tc>
      </w:tr>
      <w:tr w14:paraId="46DFDC2B">
        <w:tblPrEx>
          <w:tblCellMar>
            <w:top w:w="0" w:type="dxa"/>
            <w:left w:w="108" w:type="dxa"/>
            <w:bottom w:w="0" w:type="dxa"/>
            <w:right w:w="108" w:type="dxa"/>
          </w:tblCellMar>
        </w:tblPrEx>
        <w:trPr>
          <w:trHeight w:val="5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4694FE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BB3F02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项目名称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BE6E202">
            <w:pPr>
              <w:keepNext w:val="0"/>
              <w:keepLines w:val="0"/>
              <w:pageBreakBefore w:val="0"/>
              <w:kinsoku/>
              <w:wordWrap/>
              <w:overflowPunct/>
              <w:topLinePunct w:val="0"/>
              <w:autoSpaceDE/>
              <w:autoSpaceDN/>
              <w:bidi w:val="0"/>
              <w:spacing w:line="400" w:lineRule="exact"/>
              <w:ind w:left="0" w:leftChars="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Cs/>
                <w:color w:val="auto"/>
                <w:sz w:val="24"/>
                <w:szCs w:val="24"/>
                <w:highlight w:val="none"/>
                <w:lang w:eastAsia="zh-CN"/>
              </w:rPr>
              <w:t>信阳市羊山新区农业农村委员会羊山新区茶二大街北侧牛湾社区水堰排水顶管工程项目</w:t>
            </w:r>
          </w:p>
        </w:tc>
      </w:tr>
      <w:tr w14:paraId="2FE81103">
        <w:tblPrEx>
          <w:tblCellMar>
            <w:top w:w="0" w:type="dxa"/>
            <w:left w:w="108" w:type="dxa"/>
            <w:bottom w:w="0" w:type="dxa"/>
            <w:right w:w="108" w:type="dxa"/>
          </w:tblCellMar>
        </w:tblPrEx>
        <w:trPr>
          <w:trHeight w:val="597"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F8D81A9">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17731A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采购内容</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5C79403">
            <w:pPr>
              <w:keepNext w:val="0"/>
              <w:keepLines w:val="0"/>
              <w:pageBreakBefore w:val="0"/>
              <w:kinsoku/>
              <w:wordWrap/>
              <w:overflowPunct/>
              <w:topLinePunct w:val="0"/>
              <w:autoSpaceDE/>
              <w:autoSpaceDN/>
              <w:bidi w:val="0"/>
              <w:spacing w:line="400" w:lineRule="exact"/>
              <w:ind w:left="0" w:leftChars="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工程量清单所含全部内容</w:t>
            </w:r>
          </w:p>
        </w:tc>
      </w:tr>
      <w:tr w14:paraId="11A247E7">
        <w:tblPrEx>
          <w:tblCellMar>
            <w:top w:w="0" w:type="dxa"/>
            <w:left w:w="108" w:type="dxa"/>
            <w:bottom w:w="0" w:type="dxa"/>
            <w:right w:w="108" w:type="dxa"/>
          </w:tblCellMar>
        </w:tblPrEx>
        <w:trPr>
          <w:trHeight w:val="46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8339A1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EBC957C">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计划工期</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4C15483">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u w:val="none"/>
              </w:rPr>
            </w:pPr>
            <w:r>
              <w:rPr>
                <w:rFonts w:hint="eastAsia" w:asciiTheme="minorEastAsia" w:hAnsiTheme="minorEastAsia" w:eastAsiaTheme="minorEastAsia" w:cstheme="minorEastAsia"/>
                <w:color w:val="auto"/>
                <w:sz w:val="24"/>
                <w:szCs w:val="24"/>
                <w:highlight w:val="none"/>
                <w:u w:val="none"/>
                <w:lang w:val="en-US" w:eastAsia="zh-CN"/>
              </w:rPr>
              <w:t>90日历天</w:t>
            </w:r>
          </w:p>
        </w:tc>
      </w:tr>
      <w:tr w14:paraId="0843550B">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33C1F3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F2162A9">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质量要求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940105A">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合格</w:t>
            </w:r>
          </w:p>
        </w:tc>
      </w:tr>
      <w:tr w14:paraId="49DC5F92">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4673EC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1.4.4</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125EBF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付款方式</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EB489DE">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由</w:t>
            </w:r>
            <w:r>
              <w:rPr>
                <w:rFonts w:hint="eastAsia" w:asciiTheme="minorEastAsia" w:hAnsiTheme="minorEastAsia" w:eastAsiaTheme="minorEastAsia" w:cstheme="minorEastAsia"/>
                <w:color w:val="auto"/>
                <w:sz w:val="24"/>
                <w:szCs w:val="24"/>
                <w:highlight w:val="none"/>
                <w:lang w:val="en-US" w:eastAsia="zh-CN"/>
              </w:rPr>
              <w:t>采购人</w:t>
            </w:r>
            <w:r>
              <w:rPr>
                <w:rFonts w:hint="eastAsia" w:asciiTheme="minorEastAsia" w:hAnsiTheme="minorEastAsia" w:eastAsiaTheme="minorEastAsia" w:cstheme="minorEastAsia"/>
                <w:color w:val="auto"/>
                <w:sz w:val="24"/>
                <w:szCs w:val="24"/>
                <w:highlight w:val="none"/>
              </w:rPr>
              <w:t>与</w:t>
            </w:r>
            <w:r>
              <w:rPr>
                <w:rFonts w:hint="eastAsia" w:asciiTheme="minorEastAsia" w:hAnsiTheme="minorEastAsia" w:eastAsiaTheme="minorEastAsia" w:cstheme="minorEastAsia"/>
                <w:color w:val="auto"/>
                <w:sz w:val="24"/>
                <w:szCs w:val="24"/>
                <w:highlight w:val="none"/>
                <w:lang w:val="en-US" w:eastAsia="zh-CN"/>
              </w:rPr>
              <w:t>成交供应商</w:t>
            </w:r>
            <w:r>
              <w:rPr>
                <w:rFonts w:hint="eastAsia" w:asciiTheme="minorEastAsia" w:hAnsiTheme="minorEastAsia" w:eastAsiaTheme="minorEastAsia" w:cstheme="minorEastAsia"/>
                <w:color w:val="auto"/>
                <w:sz w:val="24"/>
                <w:szCs w:val="24"/>
                <w:highlight w:val="none"/>
              </w:rPr>
              <w:t>协商，以签订合同为准</w:t>
            </w:r>
          </w:p>
        </w:tc>
      </w:tr>
      <w:tr w14:paraId="6804574B">
        <w:tblPrEx>
          <w:tblCellMar>
            <w:top w:w="0" w:type="dxa"/>
            <w:left w:w="108" w:type="dxa"/>
            <w:bottom w:w="0" w:type="dxa"/>
            <w:right w:w="108" w:type="dxa"/>
          </w:tblCellMar>
        </w:tblPrEx>
        <w:trPr>
          <w:trHeight w:val="494"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7955A1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1.4.5</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0B8AE6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资金来源</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29D46451">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财政资金</w:t>
            </w:r>
          </w:p>
        </w:tc>
      </w:tr>
      <w:tr w14:paraId="03465A6F">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3CBB969">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3ADC2DE">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供应商资质条件及能力要求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58DB9ECA">
            <w:pPr>
              <w:keepNext w:val="0"/>
              <w:keepLines w:val="0"/>
              <w:pageBreakBefore w:val="0"/>
              <w:kinsoku/>
              <w:wordWrap/>
              <w:overflowPunct/>
              <w:topLinePunct w:val="0"/>
              <w:autoSpaceDE/>
              <w:autoSpaceDN/>
              <w:bidi w:val="0"/>
              <w:spacing w:line="400" w:lineRule="exac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详见第一章 磋商公告“二、申请人资格要求”</w:t>
            </w:r>
          </w:p>
        </w:tc>
      </w:tr>
      <w:tr w14:paraId="740E844C">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56D268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7A1824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是否接受联合体</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03BAAD06">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不接受</w:t>
            </w:r>
          </w:p>
        </w:tc>
      </w:tr>
      <w:tr w14:paraId="4B7C8305">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033A5E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1.10.1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58981A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现场踏勘</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58AC7C0B">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w:t>
            </w:r>
            <w:r>
              <w:rPr>
                <w:rFonts w:hint="eastAsia" w:asciiTheme="minorEastAsia" w:hAnsiTheme="minorEastAsia" w:eastAsiaTheme="minorEastAsia" w:cstheme="minorEastAsia"/>
                <w:color w:val="auto"/>
                <w:sz w:val="24"/>
                <w:szCs w:val="24"/>
                <w:lang w:val="en-US" w:eastAsia="zh-CN"/>
              </w:rPr>
              <w:t>组织，潜在供应商自行踏勘</w:t>
            </w:r>
          </w:p>
        </w:tc>
      </w:tr>
      <w:tr w14:paraId="40486A20">
        <w:tblPrEx>
          <w:tblCellMar>
            <w:top w:w="0" w:type="dxa"/>
            <w:left w:w="108" w:type="dxa"/>
            <w:bottom w:w="0" w:type="dxa"/>
            <w:right w:w="108" w:type="dxa"/>
          </w:tblCellMar>
        </w:tblPrEx>
        <w:trPr>
          <w:trHeight w:val="47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230803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3055D9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分包</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D68AC5">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不允许</w:t>
            </w:r>
          </w:p>
        </w:tc>
      </w:tr>
      <w:tr w14:paraId="4677A928">
        <w:tblPrEx>
          <w:tblCellMar>
            <w:top w:w="0" w:type="dxa"/>
            <w:left w:w="108" w:type="dxa"/>
            <w:bottom w:w="0" w:type="dxa"/>
            <w:right w:w="108" w:type="dxa"/>
          </w:tblCellMar>
        </w:tblPrEx>
        <w:trPr>
          <w:trHeight w:val="9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681F76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D78301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构成磋商文件</w:t>
            </w:r>
          </w:p>
          <w:p w14:paraId="39F9A02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的其他材料</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CAE9A4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除磋商文件外，采购人在磋商期间发出的澄清、修改、补充、补遗和其它有效正式函件等内容均是磋商文件的组成部分</w:t>
            </w:r>
          </w:p>
        </w:tc>
      </w:tr>
      <w:tr w14:paraId="5B8595F5">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7EE7BF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45A1468">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供应商要求澄清磋商文件的截止时间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DEA5E31">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pacing w:val="-11"/>
                <w:sz w:val="24"/>
                <w:szCs w:val="24"/>
              </w:rPr>
              <w:t>递交响应文件截止之日</w:t>
            </w:r>
            <w:r>
              <w:rPr>
                <w:rFonts w:hint="eastAsia" w:asciiTheme="minorEastAsia" w:hAnsiTheme="minorEastAsia" w:eastAsiaTheme="minorEastAsia" w:cstheme="minorEastAsia"/>
                <w:color w:val="auto"/>
                <w:spacing w:val="-11"/>
                <w:sz w:val="24"/>
                <w:szCs w:val="24"/>
                <w:u w:val="single"/>
              </w:rPr>
              <w:t>7</w:t>
            </w:r>
            <w:r>
              <w:rPr>
                <w:rFonts w:hint="eastAsia" w:asciiTheme="minorEastAsia" w:hAnsiTheme="minorEastAsia" w:eastAsiaTheme="minorEastAsia" w:cstheme="minorEastAsia"/>
                <w:color w:val="auto"/>
                <w:spacing w:val="-11"/>
                <w:sz w:val="24"/>
                <w:szCs w:val="24"/>
              </w:rPr>
              <w:t>天前（各供应商应将质疑问题在“公共资源交易中心”电子交易平台进行提问，并致电确认或以书面形式</w:t>
            </w:r>
            <w:r>
              <w:rPr>
                <w:rFonts w:hint="eastAsia" w:asciiTheme="minorEastAsia" w:hAnsiTheme="minorEastAsia" w:eastAsiaTheme="minorEastAsia" w:cstheme="minorEastAsia"/>
                <w:color w:val="auto"/>
                <w:spacing w:val="-11"/>
                <w:sz w:val="24"/>
                <w:szCs w:val="24"/>
                <w:lang w:eastAsia="zh-CN"/>
              </w:rPr>
              <w:t>，</w:t>
            </w:r>
            <w:r>
              <w:rPr>
                <w:rFonts w:hint="eastAsia" w:asciiTheme="minorEastAsia" w:hAnsiTheme="minorEastAsia" w:eastAsiaTheme="minorEastAsia" w:cstheme="minorEastAsia"/>
                <w:color w:val="auto"/>
                <w:spacing w:val="-11"/>
                <w:sz w:val="24"/>
                <w:szCs w:val="24"/>
              </w:rPr>
              <w:t>包括信函、电报、传真等可以有形地表现所载内容的形式，下同</w:t>
            </w:r>
            <w:r>
              <w:rPr>
                <w:rFonts w:hint="eastAsia" w:asciiTheme="minorEastAsia" w:hAnsiTheme="minorEastAsia" w:eastAsiaTheme="minorEastAsia" w:cstheme="minorEastAsia"/>
                <w:color w:val="auto"/>
                <w:spacing w:val="-11"/>
                <w:sz w:val="24"/>
                <w:szCs w:val="24"/>
                <w:lang w:val="en-US" w:eastAsia="zh-CN"/>
              </w:rPr>
              <w:t>）</w:t>
            </w:r>
          </w:p>
        </w:tc>
      </w:tr>
      <w:tr w14:paraId="0C7480EB">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BAE159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C30826B">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采购人澄清磋商文件的截止时间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A418E8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递交响应文件截止之日</w:t>
            </w:r>
            <w:r>
              <w:rPr>
                <w:rFonts w:hint="eastAsia" w:asciiTheme="minorEastAsia" w:hAnsiTheme="minorEastAsia" w:eastAsiaTheme="minorEastAsia" w:cstheme="minorEastAsia"/>
                <w:color w:val="auto"/>
                <w:sz w:val="24"/>
                <w:szCs w:val="24"/>
                <w:u w:val="single"/>
              </w:rPr>
              <w:t>5</w:t>
            </w:r>
            <w:r>
              <w:rPr>
                <w:rFonts w:hint="eastAsia" w:asciiTheme="minorEastAsia" w:hAnsiTheme="minorEastAsia" w:eastAsiaTheme="minorEastAsia" w:cstheme="minorEastAsia"/>
                <w:color w:val="auto"/>
                <w:sz w:val="24"/>
                <w:szCs w:val="24"/>
              </w:rPr>
              <w:t>天前</w:t>
            </w:r>
          </w:p>
          <w:p w14:paraId="44A8ECB5">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79936A18">
        <w:tblPrEx>
          <w:tblCellMar>
            <w:top w:w="0" w:type="dxa"/>
            <w:left w:w="108" w:type="dxa"/>
            <w:bottom w:w="0" w:type="dxa"/>
            <w:right w:w="108" w:type="dxa"/>
          </w:tblCellMar>
        </w:tblPrEx>
        <w:trPr>
          <w:trHeight w:val="1142"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EBF88F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711F5A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供应商确认收到磋商文件澄清的时间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0ED389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在收到相应澄清文件后</w:t>
            </w:r>
            <w:r>
              <w:rPr>
                <w:rFonts w:hint="eastAsia" w:asciiTheme="minorEastAsia" w:hAnsiTheme="minorEastAsia" w:eastAsiaTheme="minorEastAsia" w:cstheme="minorEastAsia"/>
                <w:color w:val="auto"/>
                <w:sz w:val="24"/>
                <w:szCs w:val="24"/>
                <w:u w:val="single"/>
              </w:rPr>
              <w:t xml:space="preserve"> 24 </w:t>
            </w:r>
            <w:r>
              <w:rPr>
                <w:rFonts w:hint="eastAsia" w:asciiTheme="minorEastAsia" w:hAnsiTheme="minorEastAsia" w:eastAsiaTheme="minorEastAsia" w:cstheme="minorEastAsia"/>
                <w:color w:val="auto"/>
                <w:sz w:val="24"/>
                <w:szCs w:val="24"/>
              </w:rPr>
              <w:t>小时内</w:t>
            </w:r>
          </w:p>
          <w:p w14:paraId="4FC1EABE">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1392D8A2">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16FC2A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28A67EBD">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供应商确认收到磋商文件修改的时间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CA7A003">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在收到相应修改文件后</w:t>
            </w:r>
            <w:r>
              <w:rPr>
                <w:rFonts w:hint="eastAsia" w:asciiTheme="minorEastAsia" w:hAnsiTheme="minorEastAsia" w:eastAsiaTheme="minorEastAsia" w:cstheme="minorEastAsia"/>
                <w:color w:val="auto"/>
                <w:sz w:val="24"/>
                <w:szCs w:val="24"/>
                <w:u w:val="single"/>
              </w:rPr>
              <w:t xml:space="preserve"> 24 </w:t>
            </w:r>
            <w:r>
              <w:rPr>
                <w:rFonts w:hint="eastAsia" w:asciiTheme="minorEastAsia" w:hAnsiTheme="minorEastAsia" w:eastAsiaTheme="minorEastAsia" w:cstheme="minorEastAsia"/>
                <w:color w:val="auto"/>
                <w:sz w:val="24"/>
                <w:szCs w:val="24"/>
              </w:rPr>
              <w:t>小时内</w:t>
            </w:r>
          </w:p>
          <w:p w14:paraId="1CA21ADC">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6"/>
                <w:sz w:val="24"/>
                <w:szCs w:val="24"/>
              </w:rPr>
              <w:t>将通过“公共资源交易中心”电子平台发布，一经发布即视为供应商已收到并确认，并对其具有约束力。请各供应商及时关注本项目通过公共资源交易中心系统发出的通知，如有遗漏自行负责</w:t>
            </w:r>
          </w:p>
        </w:tc>
      </w:tr>
      <w:tr w14:paraId="7169C302">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53502CC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55FEB36F">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构成响应文件</w:t>
            </w:r>
          </w:p>
          <w:p w14:paraId="60BAB55C">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的其他材料</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75CB0F2D">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供应商认为需要提交的其他证明材料</w:t>
            </w:r>
          </w:p>
        </w:tc>
      </w:tr>
      <w:tr w14:paraId="2F43FDAE">
        <w:tblPrEx>
          <w:tblCellMar>
            <w:top w:w="0" w:type="dxa"/>
            <w:left w:w="108" w:type="dxa"/>
            <w:bottom w:w="0" w:type="dxa"/>
            <w:right w:w="108" w:type="dxa"/>
          </w:tblCellMar>
        </w:tblPrEx>
        <w:trPr>
          <w:trHeight w:val="54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E930DD1">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34E9EBB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4F0101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r>
              <w:rPr>
                <w:rFonts w:hint="eastAsia" w:asciiTheme="minorEastAsia" w:hAnsiTheme="minorEastAsia" w:eastAsiaTheme="minorEastAsia" w:cstheme="minorEastAsia"/>
                <w:color w:val="auto"/>
                <w:sz w:val="24"/>
                <w:szCs w:val="24"/>
                <w:lang w:eastAsia="zh-CN"/>
              </w:rPr>
              <w:t>提交</w:t>
            </w:r>
            <w:r>
              <w:rPr>
                <w:rFonts w:hint="eastAsia" w:asciiTheme="minorEastAsia" w:hAnsiTheme="minorEastAsia" w:eastAsiaTheme="minorEastAsia" w:cstheme="minorEastAsia"/>
                <w:color w:val="auto"/>
                <w:sz w:val="24"/>
                <w:szCs w:val="24"/>
              </w:rPr>
              <w:t>截止之日起</w:t>
            </w: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0日历天</w:t>
            </w:r>
          </w:p>
        </w:tc>
      </w:tr>
      <w:tr w14:paraId="7CA0667C">
        <w:tblPrEx>
          <w:tblCellMar>
            <w:top w:w="0" w:type="dxa"/>
            <w:left w:w="108" w:type="dxa"/>
            <w:bottom w:w="0" w:type="dxa"/>
            <w:right w:w="108" w:type="dxa"/>
          </w:tblCellMar>
        </w:tblPrEx>
        <w:trPr>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4BF7F94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3.6</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56E325D9">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是否允许递交</w:t>
            </w:r>
          </w:p>
          <w:p w14:paraId="7165FB7E">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备选磋商方案</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24498DE">
            <w:pPr>
              <w:pStyle w:val="7"/>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kern w:val="2"/>
                <w:sz w:val="24"/>
                <w:szCs w:val="24"/>
                <w:lang w:val="en-US" w:eastAsia="zh-CN"/>
              </w:rPr>
            </w:pPr>
            <w:r>
              <w:rPr>
                <w:rFonts w:hint="eastAsia" w:asciiTheme="minorEastAsia" w:hAnsiTheme="minorEastAsia" w:eastAsiaTheme="minorEastAsia" w:cstheme="minorEastAsia"/>
                <w:color w:val="auto"/>
                <w:kern w:val="2"/>
                <w:sz w:val="24"/>
                <w:szCs w:val="24"/>
                <w:lang w:val="en-US" w:eastAsia="zh-CN"/>
              </w:rPr>
              <w:t>不允许</w:t>
            </w:r>
          </w:p>
        </w:tc>
      </w:tr>
      <w:tr w14:paraId="53E88C10">
        <w:tblPrEx>
          <w:tblCellMar>
            <w:top w:w="0" w:type="dxa"/>
            <w:left w:w="108" w:type="dxa"/>
            <w:bottom w:w="0" w:type="dxa"/>
            <w:right w:w="108" w:type="dxa"/>
          </w:tblCellMar>
        </w:tblPrEx>
        <w:trPr>
          <w:trHeight w:val="76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01C726C2">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3.7.3</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3E980E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电子响应文件</w:t>
            </w:r>
          </w:p>
          <w:p w14:paraId="21C07BB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签字盖章要求</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0313633B">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（1）签字和盖章的要求应符合第六章响应文件格式相应要求；</w:t>
            </w:r>
          </w:p>
          <w:p w14:paraId="3F89ECEC">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pacing w:val="-11"/>
                <w:sz w:val="24"/>
                <w:szCs w:val="24"/>
                <w:lang w:val="en-US" w:eastAsia="zh-CN"/>
              </w:rPr>
              <w:t>工程量清单报价封面的签字、盖章要求：已标价工程量清单封面应加盖本单位造价工程师或造价员（预算员）执业资格印章并签字。（如本单位没有造价人员，也可授权有编制造价能力的单位进行编制，并加盖被授权单位公章和造价人员执业资格印章并签字）</w:t>
            </w:r>
          </w:p>
        </w:tc>
      </w:tr>
      <w:tr w14:paraId="207040EB">
        <w:tblPrEx>
          <w:tblCellMar>
            <w:top w:w="0" w:type="dxa"/>
            <w:left w:w="108" w:type="dxa"/>
            <w:bottom w:w="0" w:type="dxa"/>
            <w:right w:w="108" w:type="dxa"/>
          </w:tblCellMar>
        </w:tblPrEx>
        <w:trPr>
          <w:trHeight w:val="788"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FD97493">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3.7.4</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751B9EB">
            <w:pPr>
              <w:keepNext w:val="0"/>
              <w:keepLines w:val="0"/>
              <w:pageBreakBefore w:val="0"/>
              <w:kinsoku/>
              <w:wordWrap/>
              <w:overflowPunct/>
              <w:topLinePunct w:val="0"/>
              <w:autoSpaceDE/>
              <w:autoSpaceDN/>
              <w:bidi w:val="0"/>
              <w:adjustRightInd w:val="0"/>
              <w:snapToGrid w:val="0"/>
              <w:spacing w:line="400" w:lineRule="exact"/>
              <w:ind w:left="0" w:leftChars="0"/>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响应文件份数</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6E7035E">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加密的电子响应文件壹份（*.XYTF 格式，在会员系统指定位置上传）</w:t>
            </w:r>
          </w:p>
        </w:tc>
      </w:tr>
      <w:tr w14:paraId="19723D22">
        <w:tblPrEx>
          <w:tblCellMar>
            <w:top w:w="0" w:type="dxa"/>
            <w:left w:w="108" w:type="dxa"/>
            <w:bottom w:w="0" w:type="dxa"/>
            <w:right w:w="108" w:type="dxa"/>
          </w:tblCellMar>
        </w:tblPrEx>
        <w:trPr>
          <w:trHeight w:val="9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4070B5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4.2</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120FDDE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响应文件的递交</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12F2ADD4">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1、电子响应文件的递交</w:t>
            </w:r>
          </w:p>
          <w:p w14:paraId="0E9C4F8C">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各供应商应在响应文件提交时间前上传加密的电子响应文件（*.XYTF）到会员系统的指定位置。上传时必须得到交易系统“上传成功”的确认回复后方为上传成功。请供应商在上传前务必认真检查上传响应文件是否完整、正确。</w:t>
            </w:r>
          </w:p>
          <w:p w14:paraId="7322EBE1">
            <w:pPr>
              <w:keepNext w:val="0"/>
              <w:keepLines w:val="0"/>
              <w:pageBreakBefore w:val="0"/>
              <w:numPr>
                <w:ilvl w:val="0"/>
                <w:numId w:val="2"/>
              </w:numPr>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本项目采用“不见面开标”交易方式，不见面开标大厅网址为</w:t>
            </w:r>
            <w:r>
              <w:rPr>
                <w:rFonts w:hint="eastAsia" w:asciiTheme="minorEastAsia" w:hAnsiTheme="minorEastAsia" w:eastAsiaTheme="minorEastAsia" w:cstheme="minorEastAsia"/>
                <w:color w:val="auto"/>
                <w:kern w:val="0"/>
                <w:sz w:val="24"/>
                <w:szCs w:val="24"/>
                <w:highlight w:val="none"/>
                <w:lang w:eastAsia="zh-CN"/>
              </w:rPr>
              <w:t>https://ggzyjy.xinyang.gov.cn/BidOpening/bidhall/xinyang/login.html</w:t>
            </w:r>
            <w:r>
              <w:rPr>
                <w:rFonts w:hint="eastAsia" w:asciiTheme="minorEastAsia" w:hAnsiTheme="minorEastAsia" w:eastAsiaTheme="minorEastAsia" w:cstheme="minorEastAsia"/>
                <w:color w:val="auto"/>
                <w:sz w:val="24"/>
                <w:szCs w:val="24"/>
                <w:lang w:val="en-US" w:eastAsia="zh-CN"/>
              </w:rPr>
              <w:t>，供应商无需寄送和递交非加密的电子响应文件，无需到现场参加开标会议，无需到达现场提交原件资料。</w:t>
            </w:r>
          </w:p>
          <w:p w14:paraId="31A092D4">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b/>
                <w:bCs/>
                <w:color w:val="auto"/>
                <w:spacing w:val="-11"/>
                <w:sz w:val="24"/>
                <w:szCs w:val="24"/>
                <w:lang w:val="en-US" w:eastAsia="zh-CN"/>
              </w:rPr>
              <w:t>特别提示：</w:t>
            </w:r>
            <w:r>
              <w:rPr>
                <w:rFonts w:hint="eastAsia" w:asciiTheme="minorEastAsia" w:hAnsiTheme="minorEastAsia" w:eastAsiaTheme="minorEastAsia" w:cstheme="minorEastAsia"/>
                <w:b/>
                <w:bCs/>
                <w:color w:val="auto"/>
                <w:spacing w:val="-11"/>
                <w:sz w:val="24"/>
                <w:szCs w:val="24"/>
              </w:rPr>
              <w:t>磋商二次报价开始时，评标系统会自动将“开始二次报价的提醒短信”发送给各有效供应商。请供应商准时在线签到，并如实准确的填写授权委托人的移动联系电话，磋商当天务必保持电话畅通，且及时关注手机短信，否则由此引起的后果自负。如果已经显示倒计时（默认30分钟），则需要在倒计时结束前完成二次报价</w:t>
            </w:r>
            <w:r>
              <w:rPr>
                <w:rFonts w:hint="eastAsia" w:asciiTheme="minorEastAsia" w:hAnsiTheme="minorEastAsia" w:eastAsiaTheme="minorEastAsia" w:cstheme="minorEastAsia"/>
                <w:b/>
                <w:bCs/>
                <w:color w:val="auto"/>
                <w:spacing w:val="-11"/>
                <w:sz w:val="24"/>
                <w:szCs w:val="24"/>
                <w:highlight w:val="none"/>
              </w:rPr>
              <w:t>。</w:t>
            </w:r>
          </w:p>
        </w:tc>
      </w:tr>
      <w:tr w14:paraId="6EB6E863">
        <w:tblPrEx>
          <w:tblCellMar>
            <w:top w:w="0" w:type="dxa"/>
            <w:left w:w="108" w:type="dxa"/>
            <w:bottom w:w="0" w:type="dxa"/>
            <w:right w:w="108" w:type="dxa"/>
          </w:tblCellMar>
        </w:tblPrEx>
        <w:trPr>
          <w:trHeight w:val="686"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DBEB8B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7B07FDED">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响应文件提交</w:t>
            </w:r>
          </w:p>
          <w:p w14:paraId="4891D773">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截止时间</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415BE1D3">
            <w:pPr>
              <w:keepNext w:val="0"/>
              <w:keepLines w:val="0"/>
              <w:pageBreakBefore w:val="0"/>
              <w:kinsoku/>
              <w:wordWrap/>
              <w:overflowPunct/>
              <w:topLinePunct w:val="0"/>
              <w:autoSpaceDE/>
              <w:autoSpaceDN/>
              <w:bidi w:val="0"/>
              <w:adjustRightInd w:val="0"/>
              <w:snapToGrid w:val="0"/>
              <w:spacing w:line="400" w:lineRule="exact"/>
              <w:ind w:left="0"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highlight w:val="none"/>
                <w:lang w:val="en-US" w:eastAsia="zh-CN"/>
              </w:rPr>
              <w:t>2026年10月27日09时00分</w:t>
            </w:r>
          </w:p>
        </w:tc>
      </w:tr>
      <w:tr w14:paraId="2BAC2C80">
        <w:tblPrEx>
          <w:tblCellMar>
            <w:top w:w="0" w:type="dxa"/>
            <w:left w:w="108" w:type="dxa"/>
            <w:bottom w:w="0" w:type="dxa"/>
            <w:right w:w="108" w:type="dxa"/>
          </w:tblCellMar>
        </w:tblPrEx>
        <w:trPr>
          <w:trHeight w:val="816"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F91713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5.1.1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2866C270">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磋商时间和地点</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30F72AD7">
            <w:pPr>
              <w:keepNext w:val="0"/>
              <w:keepLines w:val="0"/>
              <w:pageBreakBefore w:val="0"/>
              <w:kinsoku/>
              <w:wordWrap/>
              <w:overflowPunct/>
              <w:topLinePunct w:val="0"/>
              <w:autoSpaceDE/>
              <w:autoSpaceDN/>
              <w:bidi w:val="0"/>
              <w:adjustRightInd w:val="0"/>
              <w:spacing w:line="400" w:lineRule="exact"/>
              <w:ind w:left="0" w:leftChars="0"/>
              <w:jc w:val="left"/>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磋商</w:t>
            </w:r>
            <w:r>
              <w:rPr>
                <w:rFonts w:hint="eastAsia" w:asciiTheme="minorEastAsia" w:hAnsiTheme="minorEastAsia" w:eastAsiaTheme="minorEastAsia" w:cstheme="minorEastAsia"/>
                <w:color w:val="auto"/>
                <w:kern w:val="0"/>
                <w:sz w:val="24"/>
                <w:szCs w:val="24"/>
              </w:rPr>
              <w:t>时间：同</w:t>
            </w:r>
            <w:r>
              <w:rPr>
                <w:rFonts w:hint="eastAsia" w:asciiTheme="minorEastAsia" w:hAnsiTheme="minorEastAsia" w:eastAsiaTheme="minorEastAsia" w:cstheme="minorEastAsia"/>
                <w:color w:val="auto"/>
                <w:sz w:val="24"/>
                <w:szCs w:val="24"/>
              </w:rPr>
              <w:t>响应文件提交</w:t>
            </w:r>
            <w:r>
              <w:rPr>
                <w:rFonts w:hint="eastAsia" w:asciiTheme="minorEastAsia" w:hAnsiTheme="minorEastAsia" w:eastAsiaTheme="minorEastAsia" w:cstheme="minorEastAsia"/>
                <w:color w:val="auto"/>
                <w:kern w:val="0"/>
                <w:sz w:val="24"/>
                <w:szCs w:val="24"/>
              </w:rPr>
              <w:t>截止时间</w:t>
            </w:r>
          </w:p>
          <w:p w14:paraId="09781518">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w:t>
            </w:r>
            <w:r>
              <w:rPr>
                <w:rFonts w:hint="eastAsia" w:asciiTheme="minorEastAsia" w:hAnsiTheme="minorEastAsia" w:eastAsiaTheme="minorEastAsia" w:cstheme="minorEastAsia"/>
                <w:color w:val="auto"/>
                <w:kern w:val="0"/>
                <w:sz w:val="24"/>
                <w:szCs w:val="24"/>
              </w:rPr>
              <w:t>地点：</w:t>
            </w:r>
            <w:r>
              <w:rPr>
                <w:rFonts w:hint="eastAsia" w:asciiTheme="minorEastAsia" w:hAnsiTheme="minorEastAsia" w:eastAsiaTheme="minorEastAsia" w:cstheme="minorEastAsia"/>
                <w:b w:val="0"/>
                <w:bCs w:val="0"/>
                <w:color w:val="auto"/>
                <w:kern w:val="0"/>
                <w:sz w:val="24"/>
                <w:szCs w:val="24"/>
                <w:highlight w:val="none"/>
              </w:rPr>
              <w:t>同</w:t>
            </w:r>
            <w:r>
              <w:rPr>
                <w:rFonts w:hint="eastAsia" w:asciiTheme="minorEastAsia" w:hAnsiTheme="minorEastAsia" w:eastAsiaTheme="minorEastAsia" w:cstheme="minorEastAsia"/>
                <w:b w:val="0"/>
                <w:bCs w:val="0"/>
                <w:color w:val="auto"/>
                <w:kern w:val="0"/>
                <w:sz w:val="24"/>
                <w:szCs w:val="24"/>
                <w:highlight w:val="none"/>
                <w:lang w:val="en-US" w:eastAsia="zh-CN"/>
              </w:rPr>
              <w:t>磋商</w:t>
            </w:r>
            <w:r>
              <w:rPr>
                <w:rFonts w:hint="eastAsia" w:asciiTheme="minorEastAsia" w:hAnsiTheme="minorEastAsia" w:eastAsiaTheme="minorEastAsia" w:cstheme="minorEastAsia"/>
                <w:b w:val="0"/>
                <w:bCs w:val="0"/>
                <w:color w:val="auto"/>
                <w:kern w:val="0"/>
                <w:sz w:val="24"/>
                <w:szCs w:val="24"/>
                <w:highlight w:val="none"/>
              </w:rPr>
              <w:t>公告开标地点</w:t>
            </w:r>
          </w:p>
        </w:tc>
      </w:tr>
      <w:tr w14:paraId="52EEB578">
        <w:tblPrEx>
          <w:tblCellMar>
            <w:top w:w="0" w:type="dxa"/>
            <w:left w:w="108" w:type="dxa"/>
            <w:bottom w:w="0" w:type="dxa"/>
            <w:right w:w="108" w:type="dxa"/>
          </w:tblCellMar>
        </w:tblPrEx>
        <w:trPr>
          <w:trHeight w:val="955"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D4C996C">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67320D3F">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磋商小组的组建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B590BDE">
            <w:pPr>
              <w:keepNext w:val="0"/>
              <w:keepLines w:val="0"/>
              <w:pageBreakBefore w:val="0"/>
              <w:kinsoku/>
              <w:wordWrap/>
              <w:overflowPunct/>
              <w:topLinePunct w:val="0"/>
              <w:autoSpaceDE/>
              <w:autoSpaceDN/>
              <w:bidi w:val="0"/>
              <w:adjustRightInd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磋商小组构成：</w:t>
            </w:r>
            <w:r>
              <w:rPr>
                <w:rFonts w:hint="eastAsia" w:asciiTheme="minorEastAsia" w:hAnsiTheme="minorEastAsia" w:eastAsiaTheme="minorEastAsia" w:cstheme="minorEastAsia"/>
                <w:color w:val="auto"/>
                <w:spacing w:val="-11"/>
                <w:sz w:val="24"/>
                <w:szCs w:val="24"/>
              </w:rPr>
              <w:t>3人，其中业主评委1人，技术、经济类专家2人；</w:t>
            </w:r>
          </w:p>
          <w:p w14:paraId="43DEAF04">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专家确定方式：磋商前从政府采购专家库中随机抽取。</w:t>
            </w:r>
          </w:p>
        </w:tc>
      </w:tr>
      <w:tr w14:paraId="20DA1AEA">
        <w:tblPrEx>
          <w:tblCellMar>
            <w:top w:w="0" w:type="dxa"/>
            <w:left w:w="108" w:type="dxa"/>
            <w:bottom w:w="0" w:type="dxa"/>
            <w:right w:w="108" w:type="dxa"/>
          </w:tblCellMar>
        </w:tblPrEx>
        <w:trPr>
          <w:trHeight w:val="69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C9E9E9A">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7.1</w:t>
            </w:r>
          </w:p>
        </w:tc>
        <w:tc>
          <w:tcPr>
            <w:tcW w:w="2158" w:type="dxa"/>
            <w:tcBorders>
              <w:top w:val="single" w:color="auto" w:sz="4" w:space="0"/>
              <w:left w:val="single" w:color="auto" w:sz="4" w:space="0"/>
              <w:bottom w:val="single" w:color="auto" w:sz="4" w:space="0"/>
              <w:right w:val="single" w:color="auto" w:sz="4" w:space="0"/>
            </w:tcBorders>
            <w:noWrap w:val="0"/>
            <w:vAlign w:val="center"/>
          </w:tcPr>
          <w:p w14:paraId="0C26C8F8">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是否授权磋商小组</w:t>
            </w:r>
          </w:p>
          <w:p w14:paraId="49F9E0D4">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确定成交人</w:t>
            </w:r>
          </w:p>
        </w:tc>
        <w:tc>
          <w:tcPr>
            <w:tcW w:w="6622" w:type="dxa"/>
            <w:tcBorders>
              <w:top w:val="single" w:color="auto" w:sz="4" w:space="0"/>
              <w:left w:val="single" w:color="auto" w:sz="4" w:space="0"/>
              <w:bottom w:val="single" w:color="auto" w:sz="4" w:space="0"/>
              <w:right w:val="single" w:color="auto" w:sz="4" w:space="0"/>
            </w:tcBorders>
            <w:noWrap w:val="0"/>
            <w:vAlign w:val="center"/>
          </w:tcPr>
          <w:p w14:paraId="6D2DCFA7">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否；推荐的成交候选人数：</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3名</w:t>
            </w:r>
          </w:p>
        </w:tc>
      </w:tr>
      <w:tr w14:paraId="63906B7E">
        <w:tblPrEx>
          <w:tblCellMar>
            <w:top w:w="0" w:type="dxa"/>
            <w:left w:w="108" w:type="dxa"/>
            <w:bottom w:w="0" w:type="dxa"/>
            <w:right w:w="108" w:type="dxa"/>
          </w:tblCellMar>
        </w:tblPrEx>
        <w:trPr>
          <w:trHeight w:val="538" w:hRule="atLeast"/>
          <w:jc w:val="center"/>
        </w:trPr>
        <w:tc>
          <w:tcPr>
            <w:tcW w:w="9897" w:type="dxa"/>
            <w:gridSpan w:val="3"/>
            <w:tcBorders>
              <w:top w:val="single" w:color="auto" w:sz="4" w:space="0"/>
              <w:left w:val="single" w:color="auto" w:sz="4" w:space="0"/>
              <w:bottom w:val="single" w:color="auto" w:sz="4" w:space="0"/>
              <w:right w:val="single" w:color="auto" w:sz="4" w:space="0"/>
            </w:tcBorders>
            <w:noWrap w:val="0"/>
            <w:vAlign w:val="center"/>
          </w:tcPr>
          <w:p w14:paraId="2FE7D82B">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需要补充的其他内容</w:t>
            </w:r>
          </w:p>
        </w:tc>
      </w:tr>
      <w:tr w14:paraId="4E1A12F6">
        <w:tblPrEx>
          <w:tblCellMar>
            <w:top w:w="0" w:type="dxa"/>
            <w:left w:w="108" w:type="dxa"/>
            <w:bottom w:w="0" w:type="dxa"/>
            <w:right w:w="108" w:type="dxa"/>
          </w:tblCellMar>
        </w:tblPrEx>
        <w:trPr>
          <w:trHeight w:val="56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228EB706">
            <w:pPr>
              <w:keepNext w:val="0"/>
              <w:keepLines w:val="0"/>
              <w:pageBreakBefore w:val="0"/>
              <w:kinsoku/>
              <w:wordWrap/>
              <w:overflowPunct/>
              <w:topLinePunct w:val="0"/>
              <w:autoSpaceDE/>
              <w:autoSpaceDN/>
              <w:bidi w:val="0"/>
              <w:adjustRightInd w:val="0"/>
              <w:spacing w:line="400" w:lineRule="exact"/>
              <w:ind w:left="0" w:leftChars="0"/>
              <w:jc w:val="center"/>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解释权</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0579570F">
            <w:pPr>
              <w:keepNext w:val="0"/>
              <w:keepLines w:val="0"/>
              <w:pageBreakBefore w:val="0"/>
              <w:kinsoku/>
              <w:wordWrap/>
              <w:overflowPunct/>
              <w:topLinePunct w:val="0"/>
              <w:autoSpaceDE/>
              <w:autoSpaceDN/>
              <w:bidi w:val="0"/>
              <w:adjustRightInd w:val="0"/>
              <w:spacing w:line="400" w:lineRule="exact"/>
              <w:ind w:left="0" w:leftChars="0"/>
              <w:jc w:val="left"/>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构成本磋商文件的各个组成文件应互为解释，互为说明；如有不明确或不一致，按磋商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38B3579">
        <w:tblPrEx>
          <w:tblCellMar>
            <w:top w:w="0" w:type="dxa"/>
            <w:left w:w="108" w:type="dxa"/>
            <w:bottom w:w="0" w:type="dxa"/>
            <w:right w:w="108" w:type="dxa"/>
          </w:tblCellMar>
        </w:tblPrEx>
        <w:trPr>
          <w:trHeight w:val="373"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A0DE08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代理服务费</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45DF8EC2">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color w:val="auto"/>
                <w:sz w:val="24"/>
                <w:szCs w:val="24"/>
                <w:lang w:bidi="zh-CN"/>
              </w:rPr>
              <w:t>1.代理费收费约定：</w:t>
            </w:r>
          </w:p>
          <w:p w14:paraId="3894FECE">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highlight w:val="none"/>
                <w:lang w:bidi="zh-CN"/>
              </w:rPr>
            </w:pPr>
            <w:r>
              <w:rPr>
                <w:rFonts w:hint="eastAsia" w:asciiTheme="minorEastAsia" w:hAnsiTheme="minorEastAsia" w:eastAsiaTheme="minorEastAsia" w:cstheme="minorEastAsia"/>
                <w:color w:val="auto"/>
                <w:sz w:val="24"/>
                <w:szCs w:val="24"/>
                <w:highlight w:val="none"/>
                <w:lang w:bidi="zh-CN"/>
              </w:rPr>
              <w:t>本项目代理费由</w:t>
            </w:r>
            <w:r>
              <w:rPr>
                <w:rFonts w:hint="eastAsia" w:asciiTheme="minorEastAsia" w:hAnsiTheme="minorEastAsia" w:eastAsiaTheme="minorEastAsia" w:cstheme="minorEastAsia"/>
                <w:color w:val="auto"/>
                <w:sz w:val="24"/>
                <w:szCs w:val="24"/>
                <w:highlight w:val="none"/>
                <w:lang w:val="en-US" w:bidi="zh-CN"/>
              </w:rPr>
              <w:t>成交供应商</w:t>
            </w:r>
            <w:r>
              <w:rPr>
                <w:rFonts w:hint="eastAsia" w:asciiTheme="minorEastAsia" w:hAnsiTheme="minorEastAsia" w:eastAsiaTheme="minorEastAsia" w:cstheme="minorEastAsia"/>
                <w:color w:val="auto"/>
                <w:sz w:val="24"/>
                <w:szCs w:val="24"/>
                <w:highlight w:val="none"/>
                <w:lang w:bidi="zh-CN"/>
              </w:rPr>
              <w:t>支付，</w:t>
            </w:r>
            <w:r>
              <w:rPr>
                <w:rFonts w:hint="eastAsia" w:asciiTheme="minorEastAsia" w:hAnsiTheme="minorEastAsia" w:eastAsiaTheme="minorEastAsia" w:cstheme="minorEastAsia"/>
                <w:color w:val="auto"/>
                <w:sz w:val="24"/>
                <w:szCs w:val="24"/>
                <w:highlight w:val="none"/>
                <w:lang w:val="en-US" w:bidi="zh-CN"/>
              </w:rPr>
              <w:t>供应商</w:t>
            </w:r>
            <w:r>
              <w:rPr>
                <w:rFonts w:hint="eastAsia" w:asciiTheme="minorEastAsia" w:hAnsiTheme="minorEastAsia" w:eastAsiaTheme="minorEastAsia" w:cstheme="minorEastAsia"/>
                <w:color w:val="auto"/>
                <w:sz w:val="24"/>
                <w:szCs w:val="24"/>
                <w:highlight w:val="none"/>
                <w:lang w:bidi="zh-CN"/>
              </w:rPr>
              <w:t>报价应当包含该项目代理服务费。</w:t>
            </w:r>
          </w:p>
          <w:p w14:paraId="4894EDF3">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lang w:bidi="zh-CN"/>
              </w:rPr>
            </w:pPr>
            <w:r>
              <w:rPr>
                <w:rFonts w:hint="eastAsia" w:asciiTheme="minorEastAsia" w:hAnsiTheme="minorEastAsia" w:eastAsiaTheme="minorEastAsia" w:cstheme="minorEastAsia"/>
                <w:color w:val="auto"/>
                <w:sz w:val="24"/>
                <w:szCs w:val="24"/>
                <w:lang w:bidi="zh-CN"/>
              </w:rPr>
              <w:t>2.本项目代理服务费按“豫招协〔2023〕002号”规定的收费标准收取，</w:t>
            </w:r>
            <w:r>
              <w:rPr>
                <w:rFonts w:hint="eastAsia" w:asciiTheme="minorEastAsia" w:hAnsiTheme="minorEastAsia" w:eastAsiaTheme="minorEastAsia" w:cstheme="minorEastAsia"/>
                <w:color w:val="auto"/>
                <w:sz w:val="24"/>
                <w:szCs w:val="24"/>
                <w:lang w:val="en-US" w:bidi="zh-CN"/>
              </w:rPr>
              <w:t>成交供应商</w:t>
            </w:r>
            <w:r>
              <w:rPr>
                <w:rFonts w:hint="eastAsia" w:asciiTheme="minorEastAsia" w:hAnsiTheme="minorEastAsia" w:eastAsiaTheme="minorEastAsia" w:cstheme="minorEastAsia"/>
                <w:color w:val="auto"/>
                <w:sz w:val="24"/>
                <w:szCs w:val="24"/>
                <w:lang w:bidi="zh-CN"/>
              </w:rPr>
              <w:t>领取</w:t>
            </w:r>
            <w:r>
              <w:rPr>
                <w:rFonts w:hint="eastAsia" w:asciiTheme="minorEastAsia" w:hAnsiTheme="minorEastAsia" w:eastAsiaTheme="minorEastAsia" w:cstheme="minorEastAsia"/>
                <w:color w:val="auto"/>
                <w:sz w:val="24"/>
                <w:szCs w:val="24"/>
                <w:lang w:val="en-US" w:bidi="zh-CN"/>
              </w:rPr>
              <w:t>成交</w:t>
            </w:r>
            <w:r>
              <w:rPr>
                <w:rFonts w:hint="eastAsia" w:asciiTheme="minorEastAsia" w:hAnsiTheme="minorEastAsia" w:eastAsiaTheme="minorEastAsia" w:cstheme="minorEastAsia"/>
                <w:color w:val="auto"/>
                <w:sz w:val="24"/>
                <w:szCs w:val="24"/>
                <w:lang w:bidi="zh-CN"/>
              </w:rPr>
              <w:t>通知</w:t>
            </w:r>
            <w:r>
              <w:rPr>
                <w:rFonts w:hint="eastAsia" w:asciiTheme="minorEastAsia" w:hAnsiTheme="minorEastAsia" w:eastAsiaTheme="minorEastAsia" w:cstheme="minorEastAsia"/>
                <w:color w:val="auto"/>
                <w:sz w:val="24"/>
                <w:szCs w:val="24"/>
                <w:lang w:val="en-US" w:bidi="zh-CN"/>
              </w:rPr>
              <w:t>书</w:t>
            </w:r>
            <w:r>
              <w:rPr>
                <w:rFonts w:hint="eastAsia" w:asciiTheme="minorEastAsia" w:hAnsiTheme="minorEastAsia" w:eastAsiaTheme="minorEastAsia" w:cstheme="minorEastAsia"/>
                <w:color w:val="auto"/>
                <w:sz w:val="24"/>
                <w:szCs w:val="24"/>
                <w:lang w:bidi="zh-CN"/>
              </w:rPr>
              <w:t>时向采购代理机构一次性付清。本项目中标服务费的收取按差额定率累进法计算，单标段上限不得超过10万元。</w:t>
            </w:r>
          </w:p>
        </w:tc>
      </w:tr>
      <w:tr w14:paraId="4FA81522">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17B55A24">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w:t>
            </w:r>
          </w:p>
          <w:p w14:paraId="571284E5">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控制价</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4DD8CB5F">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本项目采购预算为人民币</w:t>
            </w:r>
            <w:r>
              <w:rPr>
                <w:rFonts w:hint="eastAsia" w:asciiTheme="minorEastAsia" w:hAnsiTheme="minorEastAsia" w:eastAsiaTheme="minorEastAsia" w:cstheme="minorEastAsia"/>
                <w:color w:val="auto"/>
                <w:sz w:val="24"/>
                <w:szCs w:val="24"/>
                <w:lang w:val="en-US" w:eastAsia="zh-CN"/>
              </w:rPr>
              <w:t>3434352.38</w:t>
            </w:r>
            <w:r>
              <w:rPr>
                <w:rFonts w:hint="eastAsia" w:asciiTheme="minorEastAsia" w:hAnsiTheme="minorEastAsia" w:eastAsiaTheme="minorEastAsia" w:cstheme="minorEastAsia"/>
                <w:color w:val="auto"/>
                <w:sz w:val="24"/>
                <w:szCs w:val="24"/>
                <w:lang w:eastAsia="zh-CN"/>
              </w:rPr>
              <w:t>元</w:t>
            </w:r>
            <w:r>
              <w:rPr>
                <w:rFonts w:hint="eastAsia" w:asciiTheme="minorEastAsia" w:hAnsiTheme="minorEastAsia" w:eastAsiaTheme="minorEastAsia" w:cstheme="minorEastAsia"/>
                <w:color w:val="auto"/>
                <w:sz w:val="24"/>
                <w:szCs w:val="24"/>
              </w:rPr>
              <w:t>，报价超过此价格的按无效响应处理。</w:t>
            </w:r>
          </w:p>
        </w:tc>
      </w:tr>
      <w:tr w14:paraId="2ACEDC46">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38B1C00A">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bookmarkStart w:id="60" w:name="_Toc152042305"/>
            <w:bookmarkStart w:id="61" w:name="_Toc10694"/>
            <w:bookmarkStart w:id="62" w:name="_Toc455080108"/>
            <w:bookmarkStart w:id="63" w:name="_Toc144974497"/>
            <w:bookmarkStart w:id="64" w:name="_Toc466298091"/>
            <w:bookmarkStart w:id="65" w:name="_Toc152045529"/>
            <w:bookmarkStart w:id="66" w:name="_Toc10838"/>
            <w:r>
              <w:rPr>
                <w:rFonts w:hint="eastAsia" w:asciiTheme="minorEastAsia" w:hAnsiTheme="minorEastAsia" w:eastAsiaTheme="minorEastAsia" w:cstheme="minorEastAsia"/>
                <w:color w:val="auto"/>
                <w:spacing w:val="-11"/>
                <w:sz w:val="24"/>
                <w:szCs w:val="24"/>
              </w:rPr>
              <w:t>标书雷同性分析</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043087D7">
            <w:pPr>
              <w:keepNext w:val="0"/>
              <w:keepLines w:val="0"/>
              <w:pageBreakBefore w:val="0"/>
              <w:kinsoku/>
              <w:wordWrap/>
              <w:overflowPunct/>
              <w:topLinePunct w:val="0"/>
              <w:autoSpaceDE/>
              <w:autoSpaceDN/>
              <w:bidi w:val="0"/>
              <w:spacing w:line="400" w:lineRule="exact"/>
              <w:ind w:left="0"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文件制作机器码、文件创建标识码有相同的按废标处理。</w:t>
            </w:r>
          </w:p>
        </w:tc>
      </w:tr>
      <w:tr w14:paraId="6E7ED8C5">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0A28300">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lang w:val="en-US" w:eastAsia="zh-CN"/>
              </w:rPr>
              <w:t>本项目所属行业</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34F5417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建筑业（依据中小企业划型标准规定（工信部联企业[2011]300号））。</w:t>
            </w:r>
          </w:p>
        </w:tc>
      </w:tr>
      <w:tr w14:paraId="5A15303B">
        <w:tblPrEx>
          <w:tblCellMar>
            <w:top w:w="0" w:type="dxa"/>
            <w:left w:w="108" w:type="dxa"/>
            <w:bottom w:w="0" w:type="dxa"/>
            <w:right w:w="108" w:type="dxa"/>
          </w:tblCellMar>
        </w:tblPrEx>
        <w:trPr>
          <w:trHeight w:val="800" w:hRule="atLeast"/>
          <w:jc w:val="center"/>
        </w:trPr>
        <w:tc>
          <w:tcPr>
            <w:tcW w:w="1117" w:type="dxa"/>
            <w:tcBorders>
              <w:top w:val="single" w:color="auto" w:sz="4" w:space="0"/>
              <w:left w:val="single" w:color="auto" w:sz="4" w:space="0"/>
              <w:bottom w:val="single" w:color="auto" w:sz="4" w:space="0"/>
              <w:right w:val="single" w:color="auto" w:sz="4" w:space="0"/>
            </w:tcBorders>
            <w:noWrap w:val="0"/>
            <w:vAlign w:val="center"/>
          </w:tcPr>
          <w:p w14:paraId="6C3B3015">
            <w:pPr>
              <w:keepNext w:val="0"/>
              <w:keepLines w:val="0"/>
              <w:pageBreakBefore w:val="0"/>
              <w:kinsoku/>
              <w:wordWrap/>
              <w:overflowPunct/>
              <w:topLinePunct w:val="0"/>
              <w:autoSpaceDE/>
              <w:autoSpaceDN/>
              <w:bidi w:val="0"/>
              <w:spacing w:line="400" w:lineRule="exact"/>
              <w:ind w:left="0" w:leftChars="0"/>
              <w:jc w:val="center"/>
              <w:rPr>
                <w:rFonts w:hint="eastAsia" w:asciiTheme="minorEastAsia" w:hAnsiTheme="minorEastAsia" w:eastAsiaTheme="minorEastAsia" w:cstheme="minorEastAsia"/>
                <w:color w:val="auto"/>
                <w:spacing w:val="-11"/>
                <w:sz w:val="24"/>
                <w:szCs w:val="24"/>
                <w:lang w:val="en-US" w:eastAsia="zh-CN"/>
              </w:rPr>
            </w:pPr>
            <w:r>
              <w:rPr>
                <w:rFonts w:hint="eastAsia" w:asciiTheme="minorEastAsia" w:hAnsiTheme="minorEastAsia" w:eastAsiaTheme="minorEastAsia" w:cstheme="minorEastAsia"/>
                <w:color w:val="auto"/>
                <w:spacing w:val="-11"/>
                <w:sz w:val="24"/>
                <w:szCs w:val="24"/>
                <w:lang w:val="en-US" w:eastAsia="zh-CN"/>
              </w:rPr>
              <w:t>补充的其他内容</w:t>
            </w:r>
          </w:p>
        </w:tc>
        <w:tc>
          <w:tcPr>
            <w:tcW w:w="8780" w:type="dxa"/>
            <w:gridSpan w:val="2"/>
            <w:tcBorders>
              <w:top w:val="single" w:color="auto" w:sz="4" w:space="0"/>
              <w:left w:val="single" w:color="auto" w:sz="4" w:space="0"/>
              <w:bottom w:val="single" w:color="auto" w:sz="4" w:space="0"/>
              <w:right w:val="single" w:color="auto" w:sz="4" w:space="0"/>
            </w:tcBorders>
            <w:noWrap w:val="0"/>
            <w:vAlign w:val="center"/>
          </w:tcPr>
          <w:p w14:paraId="5B411AF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其他规定废标情形：</w:t>
            </w:r>
          </w:p>
          <w:p w14:paraId="7FBEA679">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根据信财购〔2022〕7号文（信阳市财政局关于严禁在政府采购活动中串标围标促进投标企业诚实守信的通知）除政府采购法律法规规定的恶意串通、视同串通投标情形外，参与同一个标段(包)的供应商存在下列情形之一的，其响应文件将会判定为无效：</w:t>
            </w:r>
          </w:p>
          <w:p w14:paraId="34B44C24">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（一）不同供应商的电子响应文件上传计算机的网卡MAC地址、CPU序列号和硬盘序列号等硬件信息相同的；</w:t>
            </w:r>
          </w:p>
          <w:p w14:paraId="046A7462">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（二）不同供应商的响应文件由同一电子设备编制、打印加密或者上传；</w:t>
            </w:r>
          </w:p>
          <w:p w14:paraId="58DD7170">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（三）不同供应商的响应文件由同一电子设备打印、复印，且无法合理解释的；</w:t>
            </w:r>
          </w:p>
          <w:p w14:paraId="37206FD5">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（四）不同供应商的响应文件由同一人送达或者分发，或者不同供应商联系人为同一人或不同联系人的联系电话一致的；</w:t>
            </w:r>
          </w:p>
          <w:p w14:paraId="0446DB44">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（五）</w:t>
            </w:r>
            <w:r>
              <w:rPr>
                <w:rFonts w:hint="eastAsia" w:asciiTheme="minorEastAsia" w:hAnsiTheme="minorEastAsia" w:eastAsiaTheme="minorEastAsia" w:cstheme="minorEastAsia"/>
                <w:color w:val="auto"/>
                <w:spacing w:val="-6"/>
                <w:sz w:val="24"/>
                <w:szCs w:val="24"/>
                <w:lang w:val="en-US" w:eastAsia="zh-CN"/>
              </w:rPr>
              <w:t>不同供应商的响应文件的内容存在两处以上细节错误一致，且无法合理解释的；</w:t>
            </w:r>
          </w:p>
          <w:p w14:paraId="2A5F8E56">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（六）不同供应商的法定代表人、委托代理人、项目经理、项目负责人等由同一个单位缴纳社会保险或者领取报酬的；</w:t>
            </w:r>
          </w:p>
          <w:p w14:paraId="291F192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（七）不同供应商响应文件中法定代表人或者负责人签字出自同一人之手；</w:t>
            </w:r>
          </w:p>
          <w:p w14:paraId="5A2A058A">
            <w:pPr>
              <w:keepNext w:val="0"/>
              <w:keepLines w:val="0"/>
              <w:pageBreakBefore w:val="0"/>
              <w:kinsoku/>
              <w:wordWrap/>
              <w:overflowPunct/>
              <w:topLinePunct w:val="0"/>
              <w:autoSpaceDE/>
              <w:autoSpaceDN/>
              <w:bidi w:val="0"/>
              <w:spacing w:line="400" w:lineRule="exact"/>
              <w:ind w:left="0" w:leftChars="0"/>
              <w:jc w:val="both"/>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（八）其他涉嫌串通的情形。</w:t>
            </w:r>
          </w:p>
        </w:tc>
      </w:tr>
    </w:tbl>
    <w:p w14:paraId="34C6FBC5">
      <w:pPr>
        <w:ind w:firstLine="482" w:firstLineChars="200"/>
        <w:rPr>
          <w:rFonts w:hint="eastAsia" w:ascii="宋体" w:hAnsi="宋体" w:eastAsia="宋体" w:cs="宋体"/>
          <w:color w:val="auto"/>
          <w:sz w:val="24"/>
          <w:szCs w:val="24"/>
        </w:rPr>
      </w:pPr>
      <w:bookmarkStart w:id="67" w:name="_Toc21086"/>
      <w:bookmarkStart w:id="68" w:name="_Toc28605"/>
      <w:r>
        <w:rPr>
          <w:rFonts w:hint="eastAsia" w:ascii="宋体" w:hAnsi="宋体" w:eastAsia="宋体" w:cs="宋体"/>
          <w:b/>
          <w:bCs/>
          <w:color w:val="auto"/>
          <w:sz w:val="24"/>
          <w:szCs w:val="24"/>
        </w:rPr>
        <w:t>1. 总则</w:t>
      </w:r>
      <w:bookmarkEnd w:id="60"/>
      <w:bookmarkEnd w:id="61"/>
      <w:bookmarkEnd w:id="62"/>
      <w:bookmarkEnd w:id="63"/>
      <w:bookmarkEnd w:id="64"/>
      <w:bookmarkEnd w:id="65"/>
      <w:bookmarkEnd w:id="66"/>
      <w:bookmarkEnd w:id="67"/>
      <w:bookmarkEnd w:id="68"/>
    </w:p>
    <w:p w14:paraId="6BBA3047">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9" w:name="_Toc274409866"/>
      <w:bookmarkStart w:id="70" w:name="_Toc466298092"/>
      <w:bookmarkStart w:id="71" w:name="_Toc22014"/>
      <w:bookmarkStart w:id="72" w:name="_Toc455867769"/>
      <w:bookmarkStart w:id="73" w:name="_Toc31760"/>
      <w:bookmarkStart w:id="74" w:name="_Toc658"/>
      <w:bookmarkStart w:id="75" w:name="_Toc318450675"/>
      <w:bookmarkStart w:id="76" w:name="_Toc9723"/>
      <w:bookmarkStart w:id="77" w:name="_Toc490667828"/>
      <w:bookmarkStart w:id="78" w:name="_Toc20827"/>
      <w:bookmarkStart w:id="79" w:name="_Toc1172"/>
      <w:bookmarkStart w:id="80" w:name="_Toc1880"/>
      <w:bookmarkStart w:id="81" w:name="_Toc10273"/>
      <w:bookmarkStart w:id="82" w:name="_Toc31404"/>
      <w:bookmarkStart w:id="83" w:name="_Toc281380952"/>
      <w:bookmarkStart w:id="84" w:name="_Toc455080109"/>
      <w:bookmarkStart w:id="85" w:name="_Toc21266"/>
      <w:bookmarkStart w:id="86" w:name="_Toc21458"/>
      <w:bookmarkStart w:id="87" w:name="_Toc6747"/>
      <w:bookmarkStart w:id="88" w:name="_Toc15709"/>
      <w:bookmarkStart w:id="89" w:name="_Toc29023"/>
      <w:bookmarkStart w:id="90" w:name="_Toc144974499"/>
      <w:bookmarkStart w:id="91" w:name="_Toc152042307"/>
      <w:bookmarkStart w:id="92" w:name="_Toc152045531"/>
      <w:bookmarkStart w:id="93" w:name="_Toc455867814"/>
      <w:bookmarkStart w:id="94" w:name="_Toc152045598"/>
      <w:bookmarkStart w:id="95" w:name="_Toc144974565"/>
      <w:bookmarkStart w:id="96" w:name="_Toc455080154"/>
      <w:bookmarkStart w:id="97" w:name="_Toc152042375"/>
      <w:bookmarkStart w:id="98" w:name="_Toc466298137"/>
      <w:r>
        <w:rPr>
          <w:rFonts w:hint="eastAsia" w:ascii="宋体" w:hAnsi="宋体" w:eastAsia="宋体" w:cs="宋体"/>
          <w:b/>
          <w:bCs/>
          <w:color w:val="auto"/>
          <w:sz w:val="24"/>
          <w:szCs w:val="24"/>
        </w:rPr>
        <w:t>1.1 适用范围</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AAFCB8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1.1.1根据《中华人民共和国政府采购法》等有关法律、法规和规章的规定，编制本项目磋商文件。</w:t>
      </w:r>
      <w:bookmarkStart w:id="99" w:name="_Toc710"/>
      <w:bookmarkStart w:id="100" w:name="_Toc490667829"/>
      <w:bookmarkStart w:id="101" w:name="_Toc30891"/>
      <w:bookmarkStart w:id="102" w:name="_Toc2874"/>
      <w:bookmarkStart w:id="103" w:name="_Toc32619"/>
      <w:bookmarkStart w:id="104" w:name="_Toc274409867"/>
      <w:bookmarkStart w:id="105" w:name="_Toc10269"/>
      <w:bookmarkStart w:id="106" w:name="_Toc11715"/>
      <w:bookmarkStart w:id="107" w:name="_Toc466298093"/>
      <w:bookmarkStart w:id="108" w:name="_Toc318450676"/>
      <w:bookmarkStart w:id="109" w:name="_Toc281405468"/>
      <w:bookmarkStart w:id="110" w:name="_Toc25773"/>
      <w:bookmarkStart w:id="111" w:name="_Toc20084"/>
      <w:bookmarkStart w:id="112" w:name="_Toc2929"/>
      <w:bookmarkStart w:id="113" w:name="_Toc10556"/>
      <w:bookmarkStart w:id="114" w:name="_Toc455867770"/>
      <w:bookmarkStart w:id="115" w:name="_Toc455080110"/>
      <w:bookmarkStart w:id="116" w:name="_Toc7237"/>
      <w:bookmarkStart w:id="117" w:name="_Toc24852"/>
      <w:bookmarkStart w:id="118" w:name="_Toc3336"/>
    </w:p>
    <w:p w14:paraId="13E035E8">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1.2 招标项目说明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74BA83D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1.2.1 本项目采购人：见供应商须知前附表。</w:t>
      </w:r>
    </w:p>
    <w:p w14:paraId="3A18E90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1.2.2 本项目采购代理机构：见供应商须知前附表。</w:t>
      </w:r>
    </w:p>
    <w:p w14:paraId="6642309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1.2.3 本项目名称：见供应商须知前附表。</w:t>
      </w:r>
    </w:p>
    <w:p w14:paraId="0D9CCF8A">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119" w:name="_Toc22979"/>
      <w:bookmarkStart w:id="120" w:name="_Toc17016"/>
      <w:bookmarkStart w:id="121" w:name="_Toc15274"/>
      <w:bookmarkStart w:id="122" w:name="_Toc743"/>
      <w:bookmarkStart w:id="123" w:name="_Toc18960"/>
      <w:bookmarkStart w:id="124" w:name="_Toc4563"/>
      <w:bookmarkStart w:id="125" w:name="_Toc318450677"/>
      <w:bookmarkStart w:id="126" w:name="_Toc3279"/>
      <w:bookmarkStart w:id="127" w:name="_Toc455080111"/>
      <w:bookmarkStart w:id="128" w:name="_Toc274409868"/>
      <w:bookmarkStart w:id="129" w:name="_Toc490667830"/>
      <w:bookmarkStart w:id="130" w:name="_Toc4122"/>
      <w:bookmarkStart w:id="131" w:name="_Toc281405469"/>
      <w:bookmarkStart w:id="132" w:name="_Toc1373"/>
      <w:bookmarkStart w:id="133" w:name="_Toc4952"/>
      <w:bookmarkStart w:id="134" w:name="_Toc466298094"/>
      <w:bookmarkStart w:id="135" w:name="_Toc455867771"/>
      <w:bookmarkStart w:id="136" w:name="_Toc16931"/>
      <w:bookmarkStart w:id="137" w:name="_Toc3477"/>
      <w:bookmarkStart w:id="138" w:name="_Toc20981"/>
      <w:bookmarkStart w:id="139" w:name="_Toc17146"/>
      <w:r>
        <w:rPr>
          <w:rFonts w:hint="eastAsia" w:ascii="宋体" w:hAnsi="宋体" w:eastAsia="宋体" w:cs="宋体"/>
          <w:b/>
          <w:bCs/>
          <w:color w:val="auto"/>
          <w:sz w:val="24"/>
          <w:szCs w:val="24"/>
        </w:rPr>
        <w:t>1.3 定义及解释</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6948FE2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1.3.1采购人：依法进行政府采购的国家机关、事业单位、团体组织。</w:t>
      </w:r>
    </w:p>
    <w:p w14:paraId="19B87FB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1.3.2</w:t>
      </w:r>
      <w:r>
        <w:rPr>
          <w:rFonts w:hint="eastAsia" w:ascii="宋体" w:hAnsi="宋体" w:eastAsia="宋体" w:cs="宋体"/>
          <w:color w:val="auto"/>
          <w:spacing w:val="-11"/>
          <w:sz w:val="24"/>
          <w:szCs w:val="24"/>
        </w:rPr>
        <w:t>采购代理机构：取得政府采购招标代理资质，受采购人委托组织招标活动的社会中介组织。</w:t>
      </w:r>
    </w:p>
    <w:p w14:paraId="782B679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1.3.3服务：</w:t>
      </w:r>
      <w:r>
        <w:rPr>
          <w:rFonts w:hint="eastAsia" w:ascii="宋体" w:hAnsi="宋体" w:eastAsia="宋体" w:cs="宋体"/>
          <w:color w:val="auto"/>
          <w:spacing w:val="-17"/>
          <w:sz w:val="24"/>
          <w:szCs w:val="24"/>
        </w:rPr>
        <w:t>系指根据本磋商文件规定供应商须承担的服务以及其他类似的义务等。</w:t>
      </w:r>
    </w:p>
    <w:p w14:paraId="6D32598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1.3.4</w:t>
      </w:r>
      <w:r>
        <w:rPr>
          <w:rFonts w:hint="eastAsia" w:ascii="宋体" w:hAnsi="宋体" w:eastAsia="宋体" w:cs="宋体"/>
          <w:color w:val="auto"/>
          <w:spacing w:val="-11"/>
          <w:sz w:val="24"/>
          <w:szCs w:val="24"/>
        </w:rPr>
        <w:t>供应商：供应商是响应磋商文件、参加磋商竞争的中华人民共和国境内的法人、其它组织。</w:t>
      </w:r>
    </w:p>
    <w:p w14:paraId="38844F5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1.3.5响应文件：指供应商根据磋商文件提交的所有文件。</w:t>
      </w:r>
    </w:p>
    <w:p w14:paraId="02E353E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1.3.6磋商小组：依据</w:t>
      </w:r>
      <w:r>
        <w:rPr>
          <w:rFonts w:hint="eastAsia" w:ascii="宋体" w:hAnsi="宋体" w:eastAsia="宋体" w:cs="宋体"/>
          <w:color w:val="auto"/>
          <w:sz w:val="24"/>
          <w:szCs w:val="24"/>
          <w:lang w:bidi="en-US"/>
        </w:rPr>
        <w:t>《中华人民共和国政府采购法》及有关法律、法规的规定依法组建的专门负责本次评标工作的临时机构</w:t>
      </w:r>
      <w:r>
        <w:rPr>
          <w:rFonts w:hint="eastAsia" w:ascii="宋体" w:hAnsi="宋体" w:eastAsia="宋体" w:cs="宋体"/>
          <w:color w:val="auto"/>
          <w:sz w:val="24"/>
          <w:szCs w:val="24"/>
        </w:rPr>
        <w:t>。</w:t>
      </w:r>
    </w:p>
    <w:p w14:paraId="1611E25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1.3.7偏离：响应文件的响应相对于磋商文件要求的偏差，该偏差优于磋商文件要求的为正偏离；劣于的，为负偏离。</w:t>
      </w:r>
    </w:p>
    <w:p w14:paraId="33D43D5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1.3.8“日期”或“天”：指日历天。</w:t>
      </w:r>
    </w:p>
    <w:p w14:paraId="78433F5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1.3.9合同：指依据本次服务采购招标结果签订的协议或合约文件。</w:t>
      </w:r>
    </w:p>
    <w:p w14:paraId="24D4CB2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1.3.10磋商文件中的标题或题名仅起引导作用，而不应视为对磋商文件内容的理解和解释。</w:t>
      </w:r>
    </w:p>
    <w:bookmarkEnd w:id="90"/>
    <w:bookmarkEnd w:id="91"/>
    <w:bookmarkEnd w:id="92"/>
    <w:p w14:paraId="7ACFAFEF">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lang w:val="en-US"/>
        </w:rPr>
      </w:pPr>
      <w:bookmarkStart w:id="140" w:name="_Toc17808"/>
      <w:bookmarkStart w:id="141" w:name="_Toc16470"/>
      <w:bookmarkStart w:id="142" w:name="_Toc152042308"/>
      <w:bookmarkStart w:id="143" w:name="_Toc318450678"/>
      <w:bookmarkStart w:id="144" w:name="_Toc14043"/>
      <w:bookmarkStart w:id="145" w:name="_Toc32236"/>
      <w:bookmarkStart w:id="146" w:name="_Toc12752"/>
      <w:bookmarkStart w:id="147" w:name="_Toc17908"/>
      <w:bookmarkStart w:id="148" w:name="_Toc152045532"/>
      <w:bookmarkStart w:id="149" w:name="_Toc466298095"/>
      <w:bookmarkStart w:id="150" w:name="_Toc19363"/>
      <w:bookmarkStart w:id="151" w:name="_Toc21766"/>
      <w:bookmarkStart w:id="152" w:name="_Toc455080112"/>
      <w:bookmarkStart w:id="153" w:name="_Toc144974500"/>
      <w:bookmarkStart w:id="154" w:name="_Toc10894"/>
      <w:bookmarkStart w:id="155" w:name="_Toc27407"/>
      <w:bookmarkStart w:id="156" w:name="_Toc490667831"/>
      <w:bookmarkStart w:id="157" w:name="_Toc455867772"/>
      <w:bookmarkStart w:id="158" w:name="_Toc28591"/>
      <w:bookmarkStart w:id="159" w:name="_Toc18562"/>
      <w:bookmarkStart w:id="160" w:name="_Toc32682"/>
      <w:bookmarkStart w:id="161" w:name="_Toc6224"/>
      <w:r>
        <w:rPr>
          <w:rFonts w:hint="eastAsia" w:ascii="宋体" w:hAnsi="宋体" w:eastAsia="宋体" w:cs="宋体"/>
          <w:b/>
          <w:bCs/>
          <w:color w:val="auto"/>
          <w:sz w:val="24"/>
          <w:szCs w:val="24"/>
        </w:rPr>
        <w:t xml:space="preserve">1.4 </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hint="eastAsia" w:ascii="宋体" w:hAnsi="宋体" w:eastAsia="宋体" w:cs="宋体"/>
          <w:b/>
          <w:bCs/>
          <w:color w:val="auto"/>
          <w:sz w:val="24"/>
          <w:szCs w:val="24"/>
          <w:lang w:eastAsia="zh-CN"/>
        </w:rPr>
        <w:t>采购内容、计划工期、</w:t>
      </w:r>
      <w:r>
        <w:rPr>
          <w:rFonts w:hint="eastAsia" w:ascii="宋体" w:hAnsi="宋体" w:eastAsia="宋体" w:cs="宋体"/>
          <w:b/>
          <w:bCs/>
          <w:color w:val="auto"/>
          <w:sz w:val="24"/>
          <w:szCs w:val="24"/>
        </w:rPr>
        <w:t>质量要求</w:t>
      </w:r>
      <w:r>
        <w:rPr>
          <w:rFonts w:hint="eastAsia" w:ascii="宋体" w:hAnsi="宋体" w:eastAsia="宋体" w:cs="宋体"/>
          <w:b/>
          <w:bCs/>
          <w:color w:val="auto"/>
          <w:sz w:val="24"/>
          <w:szCs w:val="24"/>
          <w:lang w:eastAsia="zh-CN"/>
        </w:rPr>
        <w:t>、付款方式</w:t>
      </w:r>
      <w:bookmarkEnd w:id="158"/>
      <w:bookmarkEnd w:id="159"/>
      <w:bookmarkEnd w:id="160"/>
      <w:r>
        <w:rPr>
          <w:rFonts w:hint="eastAsia" w:ascii="宋体" w:hAnsi="宋体" w:eastAsia="宋体" w:cs="宋体"/>
          <w:b/>
          <w:bCs/>
          <w:color w:val="auto"/>
          <w:sz w:val="24"/>
          <w:szCs w:val="24"/>
          <w:lang w:val="en-US" w:eastAsia="zh-CN"/>
        </w:rPr>
        <w:t>及资金来源</w:t>
      </w:r>
      <w:bookmarkEnd w:id="161"/>
    </w:p>
    <w:p w14:paraId="02C66C1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1.4.1本次</w:t>
      </w:r>
      <w:r>
        <w:rPr>
          <w:rFonts w:hint="eastAsia" w:ascii="宋体" w:hAnsi="宋体" w:eastAsia="宋体" w:cs="宋体"/>
          <w:color w:val="auto"/>
          <w:sz w:val="24"/>
          <w:szCs w:val="24"/>
          <w:lang w:eastAsia="zh-CN"/>
        </w:rPr>
        <w:t>采购内容</w:t>
      </w:r>
      <w:r>
        <w:rPr>
          <w:rFonts w:hint="eastAsia" w:ascii="宋体" w:hAnsi="宋体" w:eastAsia="宋体" w:cs="宋体"/>
          <w:color w:val="auto"/>
          <w:sz w:val="24"/>
          <w:szCs w:val="24"/>
        </w:rPr>
        <w:t>：见供应商须知前附表。</w:t>
      </w:r>
    </w:p>
    <w:p w14:paraId="43CAE6E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1.4.2本项目的</w:t>
      </w:r>
      <w:r>
        <w:rPr>
          <w:rFonts w:hint="eastAsia" w:ascii="宋体" w:hAnsi="宋体" w:eastAsia="宋体" w:cs="宋体"/>
          <w:color w:val="auto"/>
          <w:sz w:val="24"/>
          <w:szCs w:val="24"/>
          <w:lang w:eastAsia="zh-CN"/>
        </w:rPr>
        <w:t>计划工期</w:t>
      </w:r>
      <w:r>
        <w:rPr>
          <w:rFonts w:hint="eastAsia" w:ascii="宋体" w:hAnsi="宋体" w:eastAsia="宋体" w:cs="宋体"/>
          <w:color w:val="auto"/>
          <w:sz w:val="24"/>
          <w:szCs w:val="24"/>
        </w:rPr>
        <w:t>：见供应商须知前附表。</w:t>
      </w:r>
    </w:p>
    <w:p w14:paraId="7228D8D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1.4.3本项目的质量要求：见供应商须知前附表。</w:t>
      </w:r>
    </w:p>
    <w:p w14:paraId="6AC88AB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本项目的</w:t>
      </w:r>
      <w:r>
        <w:rPr>
          <w:rFonts w:hint="eastAsia" w:ascii="宋体" w:hAnsi="宋体" w:eastAsia="宋体" w:cs="宋体"/>
          <w:color w:val="auto"/>
          <w:sz w:val="24"/>
          <w:szCs w:val="24"/>
          <w:lang w:eastAsia="zh-CN"/>
        </w:rPr>
        <w:t>付款方式</w:t>
      </w:r>
      <w:r>
        <w:rPr>
          <w:rFonts w:hint="eastAsia" w:ascii="宋体" w:hAnsi="宋体" w:eastAsia="宋体" w:cs="宋体"/>
          <w:color w:val="auto"/>
          <w:sz w:val="24"/>
          <w:szCs w:val="24"/>
        </w:rPr>
        <w:t>：见供应商须知前附表。</w:t>
      </w:r>
    </w:p>
    <w:p w14:paraId="042E357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1.4.</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本项目的</w:t>
      </w:r>
      <w:r>
        <w:rPr>
          <w:rFonts w:hint="eastAsia" w:ascii="宋体" w:hAnsi="宋体" w:eastAsia="宋体" w:cs="宋体"/>
          <w:color w:val="auto"/>
          <w:sz w:val="24"/>
          <w:szCs w:val="24"/>
          <w:lang w:val="en-US" w:eastAsia="zh-CN"/>
        </w:rPr>
        <w:t>资金来源</w:t>
      </w:r>
      <w:r>
        <w:rPr>
          <w:rFonts w:hint="eastAsia" w:ascii="宋体" w:hAnsi="宋体" w:eastAsia="宋体" w:cs="宋体"/>
          <w:color w:val="auto"/>
          <w:sz w:val="24"/>
          <w:szCs w:val="24"/>
        </w:rPr>
        <w:t>：见供应商须知前附表。</w:t>
      </w:r>
      <w:bookmarkStart w:id="162" w:name="_Toc152042310"/>
      <w:bookmarkStart w:id="163" w:name="_Toc318450679"/>
      <w:bookmarkStart w:id="164" w:name="_Toc152045534"/>
      <w:bookmarkStart w:id="165" w:name="_Toc144974502"/>
      <w:bookmarkStart w:id="166" w:name="_Toc455867773"/>
      <w:bookmarkStart w:id="167" w:name="_Toc4301"/>
      <w:bookmarkStart w:id="168" w:name="_Toc11063"/>
      <w:bookmarkStart w:id="169" w:name="_Toc18689"/>
      <w:bookmarkStart w:id="170" w:name="_Toc4711"/>
      <w:bookmarkStart w:id="171" w:name="_Toc193"/>
      <w:bookmarkStart w:id="172" w:name="_Toc1602"/>
      <w:bookmarkStart w:id="173" w:name="_Toc455080113"/>
      <w:bookmarkStart w:id="174" w:name="_Toc490667832"/>
      <w:bookmarkStart w:id="175" w:name="_Toc32156"/>
      <w:bookmarkStart w:id="176" w:name="_Toc18004"/>
      <w:bookmarkStart w:id="177" w:name="_Toc22643"/>
      <w:bookmarkStart w:id="178" w:name="_Toc24496"/>
      <w:bookmarkStart w:id="179" w:name="_Toc21697"/>
      <w:bookmarkStart w:id="180" w:name="_Toc466298096"/>
      <w:bookmarkStart w:id="181" w:name="_Toc7209"/>
      <w:bookmarkStart w:id="182" w:name="_Toc5019"/>
    </w:p>
    <w:p w14:paraId="00352B6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1.5 </w:t>
      </w:r>
      <w:bookmarkEnd w:id="162"/>
      <w:bookmarkEnd w:id="163"/>
      <w:bookmarkEnd w:id="164"/>
      <w:bookmarkEnd w:id="165"/>
      <w:r>
        <w:rPr>
          <w:rFonts w:hint="eastAsia" w:ascii="宋体" w:hAnsi="宋体" w:eastAsia="宋体" w:cs="宋体"/>
          <w:b/>
          <w:bCs/>
          <w:color w:val="auto"/>
          <w:sz w:val="24"/>
          <w:szCs w:val="24"/>
        </w:rPr>
        <w:t>供应商资质条件和能力</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CA4294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1.5.1供应商资质及能力要求：见供应商须知前附表。</w:t>
      </w:r>
    </w:p>
    <w:p w14:paraId="5DAD037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1.5.2是否接受联合体：见供应商须知前附表。</w:t>
      </w:r>
    </w:p>
    <w:p w14:paraId="70AF3CA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lang w:val="en-US" w:eastAsia="zh-CN"/>
        </w:rPr>
      </w:pPr>
      <w:bookmarkStart w:id="183" w:name="_Toc32446"/>
      <w:bookmarkStart w:id="184" w:name="_Toc5162"/>
      <w:bookmarkStart w:id="185" w:name="_Toc16889"/>
      <w:bookmarkStart w:id="186" w:name="_Toc31854"/>
      <w:bookmarkStart w:id="187" w:name="_Toc11905"/>
      <w:bookmarkStart w:id="188" w:name="_Toc9505"/>
      <w:bookmarkStart w:id="189" w:name="_Toc13119"/>
      <w:bookmarkStart w:id="190" w:name="_Toc26188"/>
      <w:bookmarkStart w:id="191" w:name="_Toc318450680"/>
      <w:bookmarkStart w:id="192" w:name="_Toc466298097"/>
      <w:bookmarkStart w:id="193" w:name="_Toc152042311"/>
      <w:bookmarkStart w:id="194" w:name="_Toc981"/>
      <w:bookmarkStart w:id="195" w:name="_Toc24541"/>
      <w:bookmarkStart w:id="196" w:name="_Toc455080114"/>
      <w:bookmarkStart w:id="197" w:name="_Toc12403"/>
      <w:bookmarkStart w:id="198" w:name="_Toc144974503"/>
      <w:bookmarkStart w:id="199" w:name="_Toc455867774"/>
      <w:bookmarkStart w:id="200" w:name="_Toc152045535"/>
      <w:bookmarkStart w:id="201" w:name="_Toc651"/>
      <w:bookmarkStart w:id="202" w:name="_Toc28135"/>
      <w:bookmarkStart w:id="203" w:name="_Toc490667833"/>
      <w:bookmarkStart w:id="204" w:name="_Toc22641"/>
      <w:r>
        <w:rPr>
          <w:rFonts w:hint="eastAsia" w:ascii="宋体" w:hAnsi="宋体" w:eastAsia="宋体" w:cs="宋体"/>
          <w:b w:val="0"/>
          <w:bCs w:val="0"/>
          <w:color w:val="auto"/>
          <w:sz w:val="24"/>
          <w:szCs w:val="24"/>
          <w:lang w:val="en-US" w:eastAsia="zh-CN"/>
        </w:rPr>
        <w:t>1.5.3</w:t>
      </w:r>
      <w:r>
        <w:rPr>
          <w:rFonts w:hint="eastAsia" w:ascii="宋体" w:hAnsi="宋体" w:eastAsia="宋体" w:cs="宋体"/>
          <w:color w:val="auto"/>
          <w:sz w:val="24"/>
          <w:szCs w:val="24"/>
          <w:lang w:val="en-US" w:eastAsia="zh-CN"/>
        </w:rPr>
        <w:t>供应商必须遵守国家相关法律、行政法规的规定，具有良好的信誉和诚实的商业道德。如果在本次招标投标活动中，被有关管理部门认定有违法行为，采购人有权拒绝其投标、取消其中标资格。投标供应商须在投标文件中提供相关承诺，加盖企业电子章、法定代表人及授权委托人签字，否则投标将被否决。</w:t>
      </w:r>
    </w:p>
    <w:p w14:paraId="6BE6BAB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1.5.4投标供应商不得存在下列情形:</w:t>
      </w:r>
    </w:p>
    <w:p w14:paraId="7542EC3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(1)与采购人存在利害关系且可能影响采购公正性；</w:t>
      </w:r>
    </w:p>
    <w:p w14:paraId="2DC6CAC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(2)与本采购项目的其他投标供应商为同一个单位负责人；</w:t>
      </w:r>
    </w:p>
    <w:p w14:paraId="05D62DC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(3)与本采购项目的其他投标供应商存在直接控股、管理关系；</w:t>
      </w:r>
    </w:p>
    <w:p w14:paraId="15EDC08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w:t>
      </w:r>
      <w:r>
        <w:rPr>
          <w:rFonts w:hint="eastAsia" w:ascii="宋体" w:hAnsi="宋体" w:eastAsia="宋体" w:cs="宋体"/>
          <w:b w:val="0"/>
          <w:bCs w:val="0"/>
          <w:color w:val="auto"/>
          <w:spacing w:val="-6"/>
          <w:sz w:val="24"/>
          <w:szCs w:val="24"/>
          <w:lang w:val="en-US" w:eastAsia="zh-CN"/>
        </w:rPr>
        <w:t>为本采购项目提供整体设计、规范编制或者项目管理、监理、检测等服务；</w:t>
      </w:r>
    </w:p>
    <w:p w14:paraId="14BD33E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(5)为本采购项目的采购代理机构或与采购代理机构同为一个法定代表人；</w:t>
      </w:r>
    </w:p>
    <w:p w14:paraId="1603CEF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(6)因违法经营受到刑事处罚或者责令停产停业、吊销许可证或者执照、较大数额罚款等行政处罚；</w:t>
      </w:r>
    </w:p>
    <w:p w14:paraId="31FD87C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(7)进入清算程序，或被宣告破产，或其他丧失履约能力的情形；</w:t>
      </w:r>
    </w:p>
    <w:p w14:paraId="7F151A6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(8)被“信用中国”网站(www.creditchina.gov.cn)列入失信被执行人、重大税收违法失信主体；</w:t>
      </w:r>
    </w:p>
    <w:p w14:paraId="534F9B14">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b/>
          <w:bCs/>
          <w:color w:val="auto"/>
          <w:sz w:val="24"/>
          <w:szCs w:val="24"/>
        </w:rPr>
      </w:pPr>
      <w:r>
        <w:rPr>
          <w:rFonts w:hint="eastAsia" w:ascii="宋体" w:hAnsi="宋体" w:eastAsia="宋体" w:cs="宋体"/>
          <w:b w:val="0"/>
          <w:bCs w:val="0"/>
          <w:color w:val="auto"/>
          <w:sz w:val="24"/>
          <w:szCs w:val="24"/>
          <w:lang w:val="en-US" w:eastAsia="zh-CN"/>
        </w:rPr>
        <w:t>(</w:t>
      </w:r>
      <w:r>
        <w:rPr>
          <w:rFonts w:hint="eastAsia" w:eastAsia="宋体" w:cs="宋体"/>
          <w:b w:val="0"/>
          <w:bCs w:val="0"/>
          <w:color w:val="auto"/>
          <w:sz w:val="24"/>
          <w:szCs w:val="24"/>
          <w:lang w:val="en-US" w:eastAsia="zh-CN"/>
        </w:rPr>
        <w:t>9</w:t>
      </w:r>
      <w:r>
        <w:rPr>
          <w:rFonts w:hint="eastAsia" w:ascii="宋体" w:hAnsi="宋体" w:eastAsia="宋体" w:cs="宋体"/>
          <w:b w:val="0"/>
          <w:bCs w:val="0"/>
          <w:color w:val="auto"/>
          <w:sz w:val="24"/>
          <w:szCs w:val="24"/>
          <w:lang w:val="en-US" w:eastAsia="zh-CN"/>
        </w:rPr>
        <w:t>)法律法规或投标供应商须知前附表规定的其他情形。</w:t>
      </w:r>
    </w:p>
    <w:p w14:paraId="43054837">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1.6 费用承担</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4FE058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供应商准备和参加磋商活动发生的费用自理，不论磋商的结果如何，采购人和采购代理机构在任何情况下均无义务和责任承担这些费用。</w:t>
      </w:r>
    </w:p>
    <w:p w14:paraId="2710A96B">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05" w:name="_Toc466298098"/>
      <w:bookmarkStart w:id="206" w:name="_Toc1879"/>
      <w:bookmarkStart w:id="207" w:name="_Toc152042312"/>
      <w:bookmarkStart w:id="208" w:name="_Toc6014"/>
      <w:bookmarkStart w:id="209" w:name="_Toc2622"/>
      <w:bookmarkStart w:id="210" w:name="_Toc490667834"/>
      <w:bookmarkStart w:id="211" w:name="_Toc22800"/>
      <w:bookmarkStart w:id="212" w:name="_Toc26218"/>
      <w:bookmarkStart w:id="213" w:name="_Toc144974504"/>
      <w:bookmarkStart w:id="214" w:name="_Toc24601"/>
      <w:bookmarkStart w:id="215" w:name="_Toc15701"/>
      <w:bookmarkStart w:id="216" w:name="_Toc455080115"/>
      <w:bookmarkStart w:id="217" w:name="_Toc32053"/>
      <w:bookmarkStart w:id="218" w:name="_Toc455867775"/>
      <w:bookmarkStart w:id="219" w:name="_Toc3326"/>
      <w:bookmarkStart w:id="220" w:name="_Toc7483"/>
      <w:bookmarkStart w:id="221" w:name="_Toc318450681"/>
      <w:bookmarkStart w:id="222" w:name="_Toc152045536"/>
      <w:bookmarkStart w:id="223" w:name="_Toc20145"/>
      <w:bookmarkStart w:id="224" w:name="_Toc5402"/>
      <w:bookmarkStart w:id="225" w:name="_Toc22136"/>
      <w:bookmarkStart w:id="226" w:name="_Toc8055"/>
      <w:r>
        <w:rPr>
          <w:rFonts w:hint="eastAsia" w:ascii="宋体" w:hAnsi="宋体" w:eastAsia="宋体" w:cs="宋体"/>
          <w:b/>
          <w:bCs/>
          <w:color w:val="auto"/>
          <w:sz w:val="24"/>
          <w:szCs w:val="24"/>
        </w:rPr>
        <w:t>1.7 保密</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F438D6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参与磋商活动的各方应对磋商文件和响应文件中的商业和技术等秘密保密，违者应对由此造成的后果承担法律责任。 </w:t>
      </w:r>
    </w:p>
    <w:p w14:paraId="5FC94EAD">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27" w:name="_Toc144974505"/>
      <w:bookmarkStart w:id="228" w:name="_Toc152042313"/>
      <w:bookmarkStart w:id="229" w:name="_Toc152045537"/>
      <w:bookmarkStart w:id="230" w:name="_Toc17880"/>
      <w:bookmarkStart w:id="231" w:name="_Toc30583"/>
      <w:bookmarkStart w:id="232" w:name="_Toc29318"/>
      <w:bookmarkStart w:id="233" w:name="_Toc591"/>
      <w:bookmarkStart w:id="234" w:name="_Toc490667835"/>
      <w:bookmarkStart w:id="235" w:name="_Toc466298099"/>
      <w:bookmarkStart w:id="236" w:name="_Toc3628"/>
      <w:bookmarkStart w:id="237" w:name="_Toc455867776"/>
      <w:bookmarkStart w:id="238" w:name="_Toc25517"/>
      <w:bookmarkStart w:id="239" w:name="_Toc7031"/>
      <w:bookmarkStart w:id="240" w:name="_Toc455080116"/>
      <w:bookmarkStart w:id="241" w:name="_Toc21089"/>
      <w:bookmarkStart w:id="242" w:name="_Toc15673"/>
      <w:bookmarkStart w:id="243" w:name="_Toc318450682"/>
      <w:bookmarkStart w:id="244" w:name="_Toc21055"/>
      <w:bookmarkStart w:id="245" w:name="_Toc6615"/>
      <w:bookmarkStart w:id="246" w:name="_Toc13976"/>
      <w:bookmarkStart w:id="247" w:name="_Toc30747"/>
      <w:bookmarkStart w:id="248" w:name="_Toc14775"/>
      <w:r>
        <w:rPr>
          <w:rFonts w:hint="eastAsia" w:ascii="宋体" w:hAnsi="宋体" w:eastAsia="宋体" w:cs="宋体"/>
          <w:b/>
          <w:bCs/>
          <w:color w:val="auto"/>
          <w:sz w:val="24"/>
          <w:szCs w:val="24"/>
        </w:rPr>
        <w:t>1.8 语言</w:t>
      </w:r>
      <w:bookmarkEnd w:id="227"/>
      <w:r>
        <w:rPr>
          <w:rFonts w:hint="eastAsia" w:ascii="宋体" w:hAnsi="宋体" w:eastAsia="宋体" w:cs="宋体"/>
          <w:b/>
          <w:bCs/>
          <w:color w:val="auto"/>
          <w:sz w:val="24"/>
          <w:szCs w:val="24"/>
        </w:rPr>
        <w:t>文字</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7327781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除专用术语外，与磋商有关的语言均使用中文。必要时专用术语应附有中文注释，</w:t>
      </w:r>
      <w:r>
        <w:rPr>
          <w:rFonts w:hint="eastAsia" w:ascii="宋体" w:hAnsi="宋体" w:eastAsia="宋体" w:cs="宋体"/>
          <w:color w:val="auto"/>
          <w:sz w:val="24"/>
          <w:szCs w:val="24"/>
          <w:lang w:bidi="en-US"/>
        </w:rPr>
        <w:t>对不同文字文本响应文件的解释发生异议的，以中文文本为准。</w:t>
      </w:r>
    </w:p>
    <w:p w14:paraId="2E424196">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249" w:name="_Toc14934"/>
      <w:bookmarkStart w:id="250" w:name="_Toc18357"/>
      <w:bookmarkStart w:id="251" w:name="_Toc152045538"/>
      <w:bookmarkStart w:id="252" w:name="_Toc22415"/>
      <w:bookmarkStart w:id="253" w:name="_Toc4501"/>
      <w:bookmarkStart w:id="254" w:name="_Toc455867777"/>
      <w:bookmarkStart w:id="255" w:name="_Toc466298100"/>
      <w:bookmarkStart w:id="256" w:name="_Toc9446"/>
      <w:bookmarkStart w:id="257" w:name="_Toc16122"/>
      <w:bookmarkStart w:id="258" w:name="_Toc318450683"/>
      <w:bookmarkStart w:id="259" w:name="_Toc144974506"/>
      <w:bookmarkStart w:id="260" w:name="_Toc22378"/>
      <w:bookmarkStart w:id="261" w:name="_Toc4237"/>
      <w:bookmarkStart w:id="262" w:name="_Toc152042314"/>
      <w:bookmarkStart w:id="263" w:name="_Toc24337"/>
      <w:bookmarkStart w:id="264" w:name="_Toc455080117"/>
      <w:bookmarkStart w:id="265" w:name="_Toc490667836"/>
      <w:bookmarkStart w:id="266" w:name="_Toc11812"/>
      <w:bookmarkStart w:id="267" w:name="_Toc29149"/>
      <w:bookmarkStart w:id="268" w:name="_Toc32507"/>
      <w:bookmarkStart w:id="269" w:name="_Toc27360"/>
      <w:bookmarkStart w:id="270" w:name="_Toc2702"/>
      <w:r>
        <w:rPr>
          <w:rFonts w:hint="eastAsia" w:ascii="宋体" w:hAnsi="宋体" w:eastAsia="宋体" w:cs="宋体"/>
          <w:b/>
          <w:bCs/>
          <w:color w:val="auto"/>
          <w:sz w:val="24"/>
          <w:szCs w:val="24"/>
        </w:rPr>
        <w:t>1.9 计量单位</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25DDD5B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14:paraId="57BE0A00">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lang w:eastAsia="zh-CN"/>
        </w:rPr>
      </w:pPr>
      <w:bookmarkStart w:id="271" w:name="_Toc466298101"/>
      <w:bookmarkStart w:id="272" w:name="_Toc13675"/>
      <w:bookmarkStart w:id="273" w:name="_Toc2508"/>
      <w:bookmarkStart w:id="274" w:name="_Toc19685"/>
      <w:bookmarkStart w:id="275" w:name="_Toc455867778"/>
      <w:bookmarkStart w:id="276" w:name="_Toc152042316"/>
      <w:bookmarkStart w:id="277" w:name="_Toc284"/>
      <w:bookmarkStart w:id="278" w:name="_Toc338"/>
      <w:bookmarkStart w:id="279" w:name="_Toc27570"/>
      <w:bookmarkStart w:id="280" w:name="_Toc490667837"/>
      <w:bookmarkStart w:id="281" w:name="_Toc152045540"/>
      <w:bookmarkStart w:id="282" w:name="_Toc144974508"/>
      <w:bookmarkStart w:id="283" w:name="_Toc12027"/>
      <w:bookmarkStart w:id="284" w:name="_Toc318450684"/>
      <w:bookmarkStart w:id="285" w:name="_Toc31195"/>
      <w:bookmarkStart w:id="286" w:name="_Toc18589"/>
      <w:bookmarkStart w:id="287" w:name="_Toc455080118"/>
      <w:bookmarkStart w:id="288" w:name="_Toc29845"/>
      <w:bookmarkStart w:id="289" w:name="_Toc28466"/>
      <w:bookmarkStart w:id="290" w:name="_Toc27281"/>
      <w:bookmarkStart w:id="291" w:name="_Toc13045"/>
      <w:bookmarkStart w:id="292" w:name="_Toc23993"/>
      <w:bookmarkStart w:id="293" w:name="_Toc11744"/>
      <w:bookmarkStart w:id="294" w:name="_Toc32757"/>
      <w:bookmarkStart w:id="295" w:name="_Toc144974509"/>
      <w:bookmarkStart w:id="296" w:name="_Toc9182"/>
      <w:bookmarkStart w:id="297" w:name="_Toc3853"/>
      <w:bookmarkStart w:id="298" w:name="_Toc25208"/>
      <w:bookmarkStart w:id="299" w:name="_Toc12562"/>
      <w:bookmarkStart w:id="300" w:name="_Toc31725"/>
      <w:bookmarkStart w:id="301" w:name="_Toc24262"/>
      <w:bookmarkStart w:id="302" w:name="_Toc455867779"/>
      <w:bookmarkStart w:id="303" w:name="_Toc23635"/>
      <w:bookmarkStart w:id="304" w:name="_Toc23678"/>
      <w:bookmarkStart w:id="305" w:name="_Toc455080119"/>
      <w:bookmarkStart w:id="306" w:name="_Toc152042317"/>
      <w:bookmarkStart w:id="307" w:name="_Toc466298102"/>
      <w:bookmarkStart w:id="308" w:name="_Toc490667838"/>
      <w:bookmarkStart w:id="309" w:name="_Toc318450685"/>
      <w:bookmarkStart w:id="310" w:name="_Toc152045541"/>
      <w:r>
        <w:rPr>
          <w:rFonts w:hint="eastAsia" w:ascii="宋体" w:hAnsi="宋体" w:eastAsia="宋体" w:cs="宋体"/>
          <w:b/>
          <w:bCs/>
          <w:color w:val="auto"/>
          <w:sz w:val="24"/>
          <w:szCs w:val="24"/>
        </w:rPr>
        <w:t xml:space="preserve">1.10 </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Fonts w:hint="eastAsia" w:ascii="宋体" w:hAnsi="宋体" w:eastAsia="宋体" w:cs="宋体"/>
          <w:b/>
          <w:bCs/>
          <w:color w:val="auto"/>
          <w:sz w:val="24"/>
          <w:szCs w:val="24"/>
          <w:lang w:eastAsia="zh-CN"/>
        </w:rPr>
        <w:t>现场踏勘</w:t>
      </w:r>
      <w:bookmarkEnd w:id="289"/>
      <w:bookmarkEnd w:id="290"/>
      <w:bookmarkEnd w:id="291"/>
      <w:bookmarkEnd w:id="292"/>
    </w:p>
    <w:p w14:paraId="6F42686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不组织，潜在供应商自行踏勘，与之相关的所有费用自行承担。</w:t>
      </w:r>
    </w:p>
    <w:p w14:paraId="5F6F877B">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11" w:name="_Toc15590"/>
      <w:bookmarkStart w:id="312" w:name="_Toc10462"/>
      <w:bookmarkStart w:id="313" w:name="_Toc13554"/>
      <w:bookmarkStart w:id="314" w:name="_Toc6545"/>
      <w:r>
        <w:rPr>
          <w:rFonts w:hint="eastAsia" w:ascii="宋体" w:hAnsi="宋体" w:eastAsia="宋体" w:cs="宋体"/>
          <w:b/>
          <w:bCs/>
          <w:color w:val="auto"/>
          <w:sz w:val="24"/>
          <w:szCs w:val="24"/>
        </w:rPr>
        <w:t>1.11分包</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C57845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是否允许分包：见供应商须知前附表。</w:t>
      </w:r>
      <w:bookmarkStart w:id="315" w:name="_Toc152042318"/>
      <w:bookmarkStart w:id="316" w:name="_Toc152045542"/>
      <w:bookmarkStart w:id="317" w:name="_Toc144974510"/>
      <w:bookmarkStart w:id="318" w:name="_Toc455080120"/>
    </w:p>
    <w:bookmarkEnd w:id="315"/>
    <w:bookmarkEnd w:id="316"/>
    <w:bookmarkEnd w:id="317"/>
    <w:p w14:paraId="7676DDE4">
      <w:pPr>
        <w:pStyle w:val="33"/>
        <w:keepNext/>
        <w:keepLines/>
        <w:pageBreakBefore w:val="0"/>
        <w:widowControl w:val="0"/>
        <w:numPr>
          <w:ilvl w:val="0"/>
          <w:numId w:val="3"/>
        </w:numPr>
        <w:kinsoku/>
        <w:wordWrap/>
        <w:overflowPunct/>
        <w:topLinePunct w:val="0"/>
        <w:autoSpaceDE/>
        <w:autoSpaceDN/>
        <w:bidi w:val="0"/>
        <w:adjustRightInd/>
        <w:snapToGrid/>
        <w:spacing w:before="160" w:beforeLines="50" w:after="160" w:afterLines="50" w:line="500" w:lineRule="exact"/>
        <w:ind w:firstLine="482" w:firstLineChars="200"/>
        <w:jc w:val="both"/>
        <w:textAlignment w:val="auto"/>
        <w:outlineLvl w:val="9"/>
        <w:rPr>
          <w:rFonts w:hint="eastAsia" w:ascii="宋体" w:hAnsi="宋体" w:eastAsia="宋体" w:cs="宋体"/>
          <w:b/>
          <w:bCs/>
          <w:color w:val="auto"/>
          <w:sz w:val="24"/>
          <w:szCs w:val="24"/>
        </w:rPr>
      </w:pPr>
      <w:bookmarkStart w:id="319" w:name="_Toc30258"/>
      <w:bookmarkStart w:id="320" w:name="_Toc15360"/>
      <w:bookmarkStart w:id="321" w:name="_Toc17824"/>
      <w:bookmarkStart w:id="322" w:name="_Toc12453"/>
      <w:r>
        <w:rPr>
          <w:rFonts w:hint="eastAsia" w:ascii="宋体" w:hAnsi="宋体" w:eastAsia="宋体" w:cs="宋体"/>
          <w:b/>
          <w:bCs/>
          <w:color w:val="auto"/>
          <w:sz w:val="24"/>
          <w:szCs w:val="24"/>
        </w:rPr>
        <w:t>磋商文件</w:t>
      </w:r>
      <w:bookmarkEnd w:id="318"/>
      <w:bookmarkEnd w:id="319"/>
      <w:bookmarkEnd w:id="320"/>
      <w:bookmarkEnd w:id="321"/>
      <w:bookmarkEnd w:id="322"/>
    </w:p>
    <w:p w14:paraId="372EC8DA">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23" w:name="_Toc318450687"/>
      <w:bookmarkStart w:id="324" w:name="_Toc1008"/>
      <w:bookmarkStart w:id="325" w:name="_Toc19750"/>
      <w:bookmarkStart w:id="326" w:name="_Toc11599"/>
      <w:bookmarkStart w:id="327" w:name="_Toc12640"/>
      <w:bookmarkStart w:id="328" w:name="_Toc18145"/>
      <w:bookmarkStart w:id="329" w:name="_Toc152042319"/>
      <w:bookmarkStart w:id="330" w:name="_Toc455867781"/>
      <w:bookmarkStart w:id="331" w:name="_Toc32711"/>
      <w:bookmarkStart w:id="332" w:name="_Toc455080121"/>
      <w:bookmarkStart w:id="333" w:name="_Toc144974511"/>
      <w:bookmarkStart w:id="334" w:name="_Toc11567"/>
      <w:bookmarkStart w:id="335" w:name="_Toc490667840"/>
      <w:bookmarkStart w:id="336" w:name="_Toc9780"/>
      <w:bookmarkStart w:id="337" w:name="_Toc14360"/>
      <w:bookmarkStart w:id="338" w:name="_Toc466298104"/>
      <w:bookmarkStart w:id="339" w:name="_Toc3230"/>
      <w:bookmarkStart w:id="340" w:name="_Toc7999"/>
      <w:bookmarkStart w:id="341" w:name="_Toc152045543"/>
      <w:bookmarkStart w:id="342" w:name="_Toc12004"/>
      <w:bookmarkStart w:id="343" w:name="_Toc3982"/>
      <w:bookmarkStart w:id="344" w:name="_Toc23649"/>
      <w:r>
        <w:rPr>
          <w:rFonts w:hint="eastAsia" w:ascii="宋体" w:hAnsi="宋体" w:eastAsia="宋体" w:cs="宋体"/>
          <w:b/>
          <w:bCs/>
          <w:color w:val="auto"/>
          <w:sz w:val="24"/>
          <w:szCs w:val="24"/>
        </w:rPr>
        <w:t>2.</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rPr>
        <w:t xml:space="preserve"> 磋商文件的组成</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7F802A81">
      <w:pPr>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本磋商文件包括：</w:t>
      </w:r>
    </w:p>
    <w:p w14:paraId="09C5C05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竞争性</w:t>
      </w:r>
      <w:r>
        <w:rPr>
          <w:rFonts w:hint="eastAsia" w:ascii="宋体" w:hAnsi="宋体" w:eastAsia="宋体" w:cs="宋体"/>
          <w:color w:val="auto"/>
          <w:sz w:val="24"/>
          <w:szCs w:val="24"/>
        </w:rPr>
        <w:t>磋商公告；</w:t>
      </w:r>
    </w:p>
    <w:p w14:paraId="6E5BB6C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（2）供应商须知；</w:t>
      </w:r>
    </w:p>
    <w:p w14:paraId="03780B8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（3）评审办法；</w:t>
      </w:r>
    </w:p>
    <w:p w14:paraId="1007CCC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（4）合同文本；</w:t>
      </w:r>
    </w:p>
    <w:p w14:paraId="69AB8B3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eastAsia="zh-CN"/>
        </w:rPr>
        <w:t>工程量清单</w:t>
      </w:r>
      <w:r>
        <w:rPr>
          <w:rFonts w:hint="eastAsia" w:ascii="宋体" w:hAnsi="宋体" w:eastAsia="宋体" w:cs="宋体"/>
          <w:color w:val="auto"/>
          <w:sz w:val="24"/>
          <w:szCs w:val="24"/>
        </w:rPr>
        <w:t>；</w:t>
      </w:r>
    </w:p>
    <w:p w14:paraId="49B9C23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（6）竞争性磋商响应文件格式；</w:t>
      </w:r>
    </w:p>
    <w:p w14:paraId="3505ED5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根据本章第2.2款和第2.3款对磋商文件所作的澄清、修改，构成磋商文件的组成部分。</w:t>
      </w:r>
    </w:p>
    <w:p w14:paraId="317AA3CC">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45" w:name="_Toc15658"/>
      <w:bookmarkStart w:id="346" w:name="_Toc5517"/>
      <w:bookmarkStart w:id="347" w:name="_Toc28179"/>
      <w:bookmarkStart w:id="348" w:name="_Toc11239"/>
      <w:bookmarkStart w:id="349" w:name="_Toc10003"/>
      <w:bookmarkStart w:id="350" w:name="_Toc152042322"/>
      <w:bookmarkStart w:id="351" w:name="_Toc152045546"/>
      <w:bookmarkStart w:id="352" w:name="_Toc144974514"/>
      <w:bookmarkStart w:id="353" w:name="_Toc455080124"/>
      <w:r>
        <w:rPr>
          <w:rFonts w:hint="eastAsia" w:ascii="宋体" w:hAnsi="宋体" w:eastAsia="宋体" w:cs="宋体"/>
          <w:b/>
          <w:bCs/>
          <w:color w:val="auto"/>
          <w:sz w:val="24"/>
          <w:szCs w:val="24"/>
        </w:rPr>
        <w:t xml:space="preserve">2.2 </w:t>
      </w:r>
      <w:r>
        <w:rPr>
          <w:rFonts w:hint="eastAsia" w:ascii="宋体" w:hAnsi="宋体" w:eastAsia="宋体" w:cs="宋体"/>
          <w:b/>
          <w:bCs/>
          <w:color w:val="auto"/>
          <w:sz w:val="24"/>
          <w:szCs w:val="24"/>
          <w:lang w:eastAsia="zh-CN"/>
        </w:rPr>
        <w:t>磋商</w:t>
      </w:r>
      <w:r>
        <w:rPr>
          <w:rFonts w:hint="eastAsia" w:ascii="宋体" w:hAnsi="宋体" w:eastAsia="宋体" w:cs="宋体"/>
          <w:b/>
          <w:bCs/>
          <w:color w:val="auto"/>
          <w:sz w:val="24"/>
          <w:szCs w:val="24"/>
        </w:rPr>
        <w:t>文件的澄清</w:t>
      </w:r>
      <w:bookmarkEnd w:id="345"/>
      <w:bookmarkEnd w:id="346"/>
      <w:bookmarkEnd w:id="347"/>
      <w:bookmarkEnd w:id="348"/>
      <w:bookmarkEnd w:id="349"/>
    </w:p>
    <w:p w14:paraId="209C992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供应商应仔细阅读和检查磋商文件的全部内容。如发现缺页或附件不全，应及时向采购人提出，以便补齐。如有疑问，应在供应商须知前附表规定的时间前以书面形式（包括信函、电报、传真等可以有形表现所载内容的形式，下同），要求采购人对磋商文件予以澄清。</w:t>
      </w:r>
    </w:p>
    <w:p w14:paraId="3BFC2C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2.2.2 磋商文件的澄清将在供应商须知前附表规定的响应文件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截止时间5天前在信阳市公共资源交易系统“变更公告”或“答疑文件”将澄清内容予以发布，但不指明澄清问题的来源。如果澄清的内容可能影响响应文件编制且发出的时间距响应文件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截止时间不足5天，相应延长</w:t>
      </w:r>
      <w:r>
        <w:rPr>
          <w:rFonts w:hint="eastAsia" w:ascii="宋体" w:hAnsi="宋体" w:eastAsia="宋体" w:cs="宋体"/>
          <w:color w:val="auto"/>
          <w:sz w:val="24"/>
          <w:szCs w:val="24"/>
          <w:lang w:eastAsia="zh-CN"/>
        </w:rPr>
        <w:t>响应文件提交截止</w:t>
      </w:r>
      <w:r>
        <w:rPr>
          <w:rFonts w:hint="eastAsia" w:ascii="宋体" w:hAnsi="宋体" w:eastAsia="宋体" w:cs="宋体"/>
          <w:color w:val="auto"/>
          <w:sz w:val="24"/>
          <w:szCs w:val="24"/>
        </w:rPr>
        <w:t>时间。</w:t>
      </w:r>
    </w:p>
    <w:p w14:paraId="257572F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2.2.3供应商应在响应文件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截止时间前及时查看澄清内容，因供应商未及时查看而造成的后果自负。</w:t>
      </w:r>
    </w:p>
    <w:p w14:paraId="5EA388B4">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54" w:name="_Toc18443"/>
      <w:bookmarkStart w:id="355" w:name="_Toc15285"/>
      <w:bookmarkStart w:id="356" w:name="_Toc21775"/>
      <w:bookmarkStart w:id="357" w:name="_Toc8263"/>
      <w:bookmarkStart w:id="358" w:name="_Toc24663"/>
      <w:r>
        <w:rPr>
          <w:rFonts w:hint="eastAsia" w:ascii="宋体" w:hAnsi="宋体" w:eastAsia="宋体" w:cs="宋体"/>
          <w:b/>
          <w:bCs/>
          <w:color w:val="auto"/>
          <w:sz w:val="24"/>
          <w:szCs w:val="24"/>
        </w:rPr>
        <w:t xml:space="preserve">2.3 </w:t>
      </w:r>
      <w:r>
        <w:rPr>
          <w:rFonts w:hint="eastAsia" w:ascii="宋体" w:hAnsi="宋体" w:eastAsia="宋体" w:cs="宋体"/>
          <w:b/>
          <w:bCs/>
          <w:color w:val="auto"/>
          <w:sz w:val="24"/>
          <w:szCs w:val="24"/>
          <w:lang w:eastAsia="zh-CN"/>
        </w:rPr>
        <w:t>磋商</w:t>
      </w:r>
      <w:r>
        <w:rPr>
          <w:rFonts w:hint="eastAsia" w:ascii="宋体" w:hAnsi="宋体" w:eastAsia="宋体" w:cs="宋体"/>
          <w:b/>
          <w:bCs/>
          <w:color w:val="auto"/>
          <w:sz w:val="24"/>
          <w:szCs w:val="24"/>
        </w:rPr>
        <w:t>文件的修改</w:t>
      </w:r>
      <w:bookmarkEnd w:id="354"/>
      <w:bookmarkEnd w:id="355"/>
      <w:bookmarkEnd w:id="356"/>
      <w:bookmarkEnd w:id="357"/>
      <w:bookmarkEnd w:id="358"/>
    </w:p>
    <w:p w14:paraId="670E42FB">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2.3.1</w:t>
      </w:r>
      <w:r>
        <w:rPr>
          <w:rFonts w:hint="eastAsia" w:ascii="宋体" w:hAnsi="宋体" w:eastAsia="宋体" w:cs="宋体"/>
          <w:color w:val="auto"/>
          <w:spacing w:val="-6"/>
          <w:sz w:val="24"/>
          <w:szCs w:val="24"/>
        </w:rPr>
        <w:t>在响应文件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截止时间5天前，采购人可以修改磋商文件。如有修改，应在信阳市公共资源交易系统“变更公告”或“答疑文件”将修改内容予以发布。如果修改的内容可能影响响应文件编制且发出的时间距响应文件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截止时间不足5天，相应延长响应文件</w:t>
      </w:r>
      <w:r>
        <w:rPr>
          <w:rFonts w:hint="eastAsia" w:ascii="宋体" w:hAnsi="宋体" w:eastAsia="宋体" w:cs="宋体"/>
          <w:color w:val="auto"/>
          <w:spacing w:val="-6"/>
          <w:sz w:val="24"/>
          <w:szCs w:val="24"/>
          <w:lang w:eastAsia="zh-CN"/>
        </w:rPr>
        <w:t>提交</w:t>
      </w:r>
      <w:r>
        <w:rPr>
          <w:rFonts w:hint="eastAsia" w:ascii="宋体" w:hAnsi="宋体" w:eastAsia="宋体" w:cs="宋体"/>
          <w:color w:val="auto"/>
          <w:spacing w:val="-6"/>
          <w:sz w:val="24"/>
          <w:szCs w:val="24"/>
        </w:rPr>
        <w:t>截止时间。</w:t>
      </w:r>
    </w:p>
    <w:p w14:paraId="619D05E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2.3.2当磋商文件的澄清、修改、补充等在同一内容的表述上不一致时，以最后在信阳市公共资源交易系统发出的文件为准。</w:t>
      </w:r>
    </w:p>
    <w:p w14:paraId="6D733C5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2.3.3供应商应在响应文件</w:t>
      </w:r>
      <w:r>
        <w:rPr>
          <w:rFonts w:hint="eastAsia" w:ascii="宋体" w:hAnsi="宋体" w:eastAsia="宋体" w:cs="宋体"/>
          <w:color w:val="auto"/>
          <w:sz w:val="24"/>
          <w:szCs w:val="24"/>
          <w:lang w:eastAsia="zh-CN"/>
        </w:rPr>
        <w:t>提交</w:t>
      </w:r>
      <w:r>
        <w:rPr>
          <w:rFonts w:hint="eastAsia" w:ascii="宋体" w:hAnsi="宋体" w:eastAsia="宋体" w:cs="宋体"/>
          <w:color w:val="auto"/>
          <w:sz w:val="24"/>
          <w:szCs w:val="24"/>
        </w:rPr>
        <w:t>截止时间前及时查看修改内容，因供应商未及时查看而造成的后果自负。</w:t>
      </w:r>
      <w:bookmarkStart w:id="359" w:name="_Toc32477"/>
      <w:bookmarkStart w:id="360" w:name="_Toc4666"/>
      <w:bookmarkStart w:id="361" w:name="_Toc5206"/>
    </w:p>
    <w:p w14:paraId="2B577214">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3. </w:t>
      </w:r>
      <w:bookmarkEnd w:id="350"/>
      <w:bookmarkEnd w:id="351"/>
      <w:bookmarkEnd w:id="352"/>
      <w:r>
        <w:rPr>
          <w:rFonts w:hint="eastAsia" w:ascii="宋体" w:hAnsi="宋体" w:eastAsia="宋体" w:cs="宋体"/>
          <w:b/>
          <w:bCs/>
          <w:color w:val="auto"/>
          <w:sz w:val="24"/>
          <w:szCs w:val="24"/>
        </w:rPr>
        <w:t>响应文件</w:t>
      </w:r>
      <w:bookmarkEnd w:id="353"/>
      <w:bookmarkEnd w:id="359"/>
      <w:bookmarkEnd w:id="360"/>
      <w:bookmarkEnd w:id="361"/>
    </w:p>
    <w:p w14:paraId="39B42C1A">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362" w:name="_Toc19"/>
      <w:bookmarkStart w:id="363" w:name="_Toc9716"/>
      <w:bookmarkStart w:id="364" w:name="_Toc27373"/>
      <w:bookmarkStart w:id="365" w:name="_Toc16198"/>
      <w:bookmarkStart w:id="366" w:name="_Toc144974515"/>
      <w:bookmarkStart w:id="367" w:name="_Toc152045547"/>
      <w:bookmarkStart w:id="368" w:name="_Toc490667844"/>
      <w:bookmarkStart w:id="369" w:name="_Toc9273"/>
      <w:bookmarkStart w:id="370" w:name="_Toc30475"/>
      <w:bookmarkStart w:id="371" w:name="_Toc10096"/>
      <w:bookmarkStart w:id="372" w:name="_Toc15810"/>
      <w:bookmarkStart w:id="373" w:name="_Toc152042323"/>
      <w:bookmarkStart w:id="374" w:name="_Toc318450691"/>
      <w:bookmarkStart w:id="375" w:name="_Toc24440"/>
      <w:r>
        <w:rPr>
          <w:rFonts w:hint="eastAsia" w:ascii="宋体" w:hAnsi="宋体" w:eastAsia="宋体" w:cs="宋体"/>
          <w:b/>
          <w:bCs/>
          <w:color w:val="auto"/>
          <w:sz w:val="24"/>
          <w:szCs w:val="24"/>
        </w:rPr>
        <w:t>3.1 响应文件的组成</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18827FF">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color w:val="auto"/>
          <w:sz w:val="24"/>
          <w:szCs w:val="24"/>
          <w:lang w:eastAsia="zh-CN"/>
        </w:rPr>
      </w:pPr>
      <w:bookmarkStart w:id="376" w:name="_Toc779"/>
      <w:bookmarkStart w:id="377" w:name="_Toc18750"/>
      <w:bookmarkStart w:id="378" w:name="_Toc455080125"/>
      <w:bookmarkStart w:id="379" w:name="_Toc455867785"/>
      <w:bookmarkStart w:id="380" w:name="_Toc31433"/>
      <w:bookmarkStart w:id="381" w:name="_Toc8768"/>
      <w:bookmarkStart w:id="382" w:name="_Toc22864"/>
      <w:bookmarkStart w:id="383" w:name="_Toc31931"/>
      <w:bookmarkStart w:id="384" w:name="_Toc13280"/>
      <w:bookmarkStart w:id="385" w:name="_Toc466298108"/>
      <w:bookmarkStart w:id="386" w:name="_Toc490667845"/>
      <w:bookmarkStart w:id="387" w:name="_Toc17958"/>
      <w:bookmarkStart w:id="388" w:name="_Toc14492"/>
      <w:bookmarkStart w:id="389" w:name="_Toc12237"/>
      <w:r>
        <w:rPr>
          <w:rFonts w:hint="eastAsia" w:ascii="宋体" w:hAnsi="宋体" w:eastAsia="宋体" w:cs="宋体"/>
          <w:color w:val="auto"/>
          <w:sz w:val="24"/>
          <w:szCs w:val="24"/>
        </w:rPr>
        <w:t>详见</w:t>
      </w:r>
      <w:bookmarkStart w:id="390" w:name="_Toc318450692"/>
      <w:bookmarkStart w:id="391" w:name="_Toc152042324"/>
      <w:bookmarkStart w:id="392" w:name="_Toc279156232"/>
      <w:bookmarkStart w:id="393" w:name="_Toc144974516"/>
      <w:bookmarkStart w:id="394" w:name="_Toc152045548"/>
      <w:bookmarkStart w:id="395" w:name="_Toc26291"/>
      <w:bookmarkStart w:id="396" w:name="_Toc899"/>
      <w:r>
        <w:rPr>
          <w:rFonts w:hint="eastAsia" w:ascii="宋体" w:hAnsi="宋体" w:eastAsia="宋体" w:cs="宋体"/>
          <w:color w:val="auto"/>
          <w:sz w:val="24"/>
          <w:szCs w:val="24"/>
          <w:lang w:eastAsia="zh-CN"/>
        </w:rPr>
        <w:t>第六章</w:t>
      </w:r>
      <w:r>
        <w:rPr>
          <w:rFonts w:hint="eastAsia" w:ascii="宋体" w:hAnsi="宋体" w:eastAsia="宋体" w:cs="宋体"/>
          <w:color w:val="auto"/>
          <w:sz w:val="24"/>
          <w:szCs w:val="24"/>
        </w:rPr>
        <w:t>“竞争性磋商响应文件格式”</w:t>
      </w:r>
      <w:bookmarkEnd w:id="376"/>
      <w:bookmarkEnd w:id="377"/>
      <w:bookmarkEnd w:id="378"/>
      <w:bookmarkEnd w:id="379"/>
      <w:bookmarkEnd w:id="380"/>
      <w:bookmarkEnd w:id="381"/>
      <w:bookmarkEnd w:id="382"/>
      <w:bookmarkEnd w:id="383"/>
      <w:bookmarkEnd w:id="384"/>
      <w:bookmarkEnd w:id="385"/>
      <w:bookmarkEnd w:id="386"/>
      <w:r>
        <w:rPr>
          <w:rFonts w:hint="eastAsia" w:ascii="宋体" w:hAnsi="宋体" w:eastAsia="宋体" w:cs="宋体"/>
          <w:color w:val="auto"/>
          <w:sz w:val="24"/>
          <w:szCs w:val="24"/>
          <w:lang w:eastAsia="zh-CN"/>
        </w:rPr>
        <w:t>。</w:t>
      </w:r>
      <w:bookmarkEnd w:id="387"/>
      <w:bookmarkEnd w:id="388"/>
      <w:bookmarkEnd w:id="389"/>
    </w:p>
    <w:p w14:paraId="08138A7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3.2 磋商报价</w:t>
      </w:r>
      <w:bookmarkEnd w:id="390"/>
      <w:bookmarkEnd w:id="391"/>
      <w:bookmarkEnd w:id="392"/>
      <w:bookmarkEnd w:id="393"/>
      <w:bookmarkEnd w:id="394"/>
      <w:bookmarkEnd w:id="395"/>
      <w:bookmarkEnd w:id="396"/>
      <w:bookmarkStart w:id="397" w:name="_Toc12402"/>
      <w:bookmarkStart w:id="398" w:name="_Toc11968"/>
      <w:bookmarkStart w:id="399" w:name="_Toc318450693"/>
      <w:bookmarkStart w:id="400" w:name="_Toc466298109"/>
      <w:bookmarkStart w:id="401" w:name="_Toc455080126"/>
      <w:bookmarkStart w:id="402" w:name="_Toc7910"/>
      <w:bookmarkStart w:id="403" w:name="_Toc144974517"/>
      <w:bookmarkStart w:id="404" w:name="_Toc2425"/>
      <w:bookmarkStart w:id="405" w:name="_Toc21680"/>
      <w:bookmarkStart w:id="406" w:name="_Toc29133"/>
      <w:bookmarkStart w:id="407" w:name="_Toc455867786"/>
      <w:bookmarkStart w:id="408" w:name="_Toc25387"/>
      <w:bookmarkStart w:id="409" w:name="_Toc21600"/>
      <w:bookmarkStart w:id="410" w:name="_Toc152045549"/>
      <w:bookmarkStart w:id="411" w:name="_Toc6105"/>
      <w:bookmarkStart w:id="412" w:name="_Toc3624"/>
      <w:bookmarkStart w:id="413" w:name="_Toc490667846"/>
      <w:bookmarkStart w:id="414" w:name="_Toc152042325"/>
      <w:bookmarkStart w:id="415" w:name="_Toc7105"/>
    </w:p>
    <w:p w14:paraId="5728588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3.2.1本项目的磋商报价应按照磋商文件、补充通知、答疑纪要、现场情况、承包范围，并充分考虑</w:t>
      </w:r>
      <w:r>
        <w:rPr>
          <w:rFonts w:hint="eastAsia" w:ascii="宋体" w:hAnsi="宋体" w:eastAsia="宋体" w:cs="宋体"/>
          <w:b w:val="0"/>
          <w:bCs w:val="0"/>
          <w:color w:val="auto"/>
          <w:sz w:val="24"/>
          <w:szCs w:val="24"/>
          <w:lang w:eastAsia="zh-CN"/>
        </w:rPr>
        <w:t>施工</w:t>
      </w:r>
      <w:r>
        <w:rPr>
          <w:rFonts w:hint="eastAsia" w:ascii="宋体" w:hAnsi="宋体" w:eastAsia="宋体" w:cs="宋体"/>
          <w:b w:val="0"/>
          <w:bCs w:val="0"/>
          <w:color w:val="auto"/>
          <w:sz w:val="24"/>
          <w:szCs w:val="24"/>
        </w:rPr>
        <w:t>期间各类材料、人工市场风险和国家政策性调整等风险系数，由各响应人根据自身情况，在合理范围内，自主考虑、优惠报价，但不得低于企业成本，分二次报价：第一次报价必须按照磋商文件的报价格式填报，第二次报价在磋商中填报，第二次报价即为最终报价</w:t>
      </w:r>
      <w:bookmarkEnd w:id="397"/>
      <w:r>
        <w:rPr>
          <w:rFonts w:hint="eastAsia" w:ascii="宋体" w:hAnsi="宋体" w:eastAsia="宋体" w:cs="宋体"/>
          <w:b w:val="0"/>
          <w:bCs w:val="0"/>
          <w:color w:val="auto"/>
          <w:sz w:val="24"/>
          <w:szCs w:val="24"/>
        </w:rPr>
        <w:t>。</w:t>
      </w:r>
    </w:p>
    <w:p w14:paraId="2453C77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sz w:val="24"/>
          <w:szCs w:val="24"/>
        </w:rPr>
        <w:t>3.2.2</w:t>
      </w:r>
      <w:r>
        <w:rPr>
          <w:rFonts w:hint="eastAsia" w:ascii="宋体" w:hAnsi="宋体" w:eastAsia="宋体" w:cs="宋体"/>
          <w:b w:val="0"/>
          <w:bCs w:val="0"/>
          <w:color w:val="auto"/>
          <w:kern w:val="2"/>
          <w:sz w:val="24"/>
          <w:szCs w:val="24"/>
          <w:lang w:val="en-US" w:eastAsia="zh-CN" w:bidi="ar-SA"/>
        </w:rPr>
        <w:t>供应商应充分了解该项目的总体情况以及影响磋商报价的其它要素，考虑施工期间的价格风险因素，成交价在合同实施期内不得调整，同时也不因市场价格变动而调整。</w:t>
      </w:r>
    </w:p>
    <w:p w14:paraId="34298D07">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bookmarkStart w:id="416" w:name="_Toc3293"/>
      <w:bookmarkStart w:id="417" w:name="_Toc24381"/>
      <w:bookmarkStart w:id="418" w:name="_Toc10541"/>
      <w:bookmarkStart w:id="419" w:name="_Toc13705"/>
      <w:r>
        <w:rPr>
          <w:rFonts w:hint="eastAsia" w:ascii="宋体" w:hAnsi="宋体" w:eastAsia="宋体" w:cs="宋体"/>
          <w:b w:val="0"/>
          <w:bCs w:val="0"/>
          <w:color w:val="auto"/>
          <w:sz w:val="24"/>
          <w:szCs w:val="24"/>
        </w:rPr>
        <w:t xml:space="preserve">3.2.3 </w:t>
      </w:r>
      <w:r>
        <w:rPr>
          <w:rFonts w:hint="eastAsia" w:ascii="宋体" w:hAnsi="宋体" w:eastAsia="宋体" w:cs="宋体"/>
          <w:b w:val="0"/>
          <w:bCs w:val="0"/>
          <w:color w:val="auto"/>
          <w:kern w:val="2"/>
          <w:sz w:val="24"/>
          <w:szCs w:val="24"/>
          <w:lang w:val="en-US" w:eastAsia="zh-CN" w:bidi="ar-SA"/>
        </w:rPr>
        <w:t>响应报价表中的大写金额和小写金额不一致的，以大写金额为准。</w:t>
      </w:r>
      <w:bookmarkEnd w:id="416"/>
      <w:bookmarkEnd w:id="417"/>
      <w:bookmarkEnd w:id="418"/>
      <w:bookmarkEnd w:id="419"/>
    </w:p>
    <w:p w14:paraId="2B8ED605">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left"/>
        <w:textAlignment w:val="auto"/>
        <w:outlineLvl w:val="9"/>
        <w:rPr>
          <w:rFonts w:hint="eastAsia" w:ascii="宋体" w:hAnsi="宋体" w:eastAsia="宋体" w:cs="宋体"/>
          <w:b w:val="0"/>
          <w:bCs w:val="0"/>
          <w:color w:val="auto"/>
          <w:sz w:val="24"/>
          <w:szCs w:val="24"/>
          <w:lang w:val="en-US" w:eastAsia="zh-CN"/>
        </w:rPr>
      </w:pPr>
      <w:bookmarkStart w:id="420" w:name="_Toc4313"/>
      <w:bookmarkStart w:id="421" w:name="_Toc15826"/>
      <w:bookmarkStart w:id="422" w:name="_Toc30034"/>
      <w:bookmarkStart w:id="423" w:name="_Toc19391"/>
      <w:r>
        <w:rPr>
          <w:rFonts w:hint="eastAsia" w:ascii="宋体" w:hAnsi="宋体" w:eastAsia="宋体" w:cs="宋体"/>
          <w:b w:val="0"/>
          <w:bCs w:val="0"/>
          <w:color w:val="auto"/>
          <w:sz w:val="24"/>
          <w:szCs w:val="24"/>
        </w:rPr>
        <w:t>3.2.4</w:t>
      </w:r>
      <w:r>
        <w:rPr>
          <w:rFonts w:hint="eastAsia" w:ascii="宋体" w:hAnsi="宋体" w:eastAsia="宋体" w:cs="宋体"/>
          <w:b w:val="0"/>
          <w:bCs w:val="0"/>
          <w:color w:val="auto"/>
          <w:sz w:val="24"/>
          <w:szCs w:val="24"/>
          <w:lang w:val="en-US" w:eastAsia="zh-CN"/>
        </w:rPr>
        <w:t>供应商的报价明显低于其他通过符合性审查供应商的报价，有可能影响施工质量或者不能诚信履约的，磋商小组应当要求其在磋商现场合理的时间内提供书面说明，必要时提交相关证明材料；供应商不能证明其报价合理性的，磋商小组应当将其作为无效投标处理。</w:t>
      </w:r>
      <w:bookmarkEnd w:id="420"/>
      <w:bookmarkEnd w:id="421"/>
      <w:bookmarkEnd w:id="422"/>
      <w:bookmarkEnd w:id="423"/>
      <w:r>
        <w:rPr>
          <w:rFonts w:hint="eastAsia" w:ascii="宋体" w:hAnsi="宋体" w:eastAsia="宋体" w:cs="宋体"/>
          <w:b w:val="0"/>
          <w:bCs w:val="0"/>
          <w:color w:val="auto"/>
          <w:sz w:val="24"/>
          <w:szCs w:val="24"/>
          <w:lang w:val="en-US" w:eastAsia="zh-CN"/>
        </w:rPr>
        <w:t xml:space="preserve"> </w:t>
      </w:r>
    </w:p>
    <w:p w14:paraId="25CBFA01">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left"/>
        <w:textAlignment w:val="auto"/>
        <w:outlineLvl w:val="9"/>
        <w:rPr>
          <w:rFonts w:hint="eastAsia" w:ascii="宋体" w:hAnsi="宋体" w:eastAsia="宋体" w:cs="宋体"/>
          <w:b/>
          <w:bCs/>
          <w:color w:val="auto"/>
          <w:sz w:val="24"/>
          <w:szCs w:val="24"/>
        </w:rPr>
      </w:pPr>
      <w:bookmarkStart w:id="424" w:name="_Toc295"/>
      <w:bookmarkStart w:id="425" w:name="_Toc30228"/>
      <w:bookmarkStart w:id="426" w:name="_Toc7163"/>
      <w:bookmarkStart w:id="427" w:name="_Toc31538"/>
      <w:r>
        <w:rPr>
          <w:rFonts w:hint="eastAsia" w:ascii="宋体" w:hAnsi="宋体" w:eastAsia="宋体" w:cs="宋体"/>
          <w:b/>
          <w:bCs/>
          <w:color w:val="auto"/>
          <w:sz w:val="24"/>
          <w:szCs w:val="24"/>
        </w:rPr>
        <w:t>3.3 磋商有效期</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24"/>
      <w:bookmarkEnd w:id="425"/>
      <w:bookmarkEnd w:id="426"/>
      <w:bookmarkEnd w:id="427"/>
    </w:p>
    <w:p w14:paraId="55F33F9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3.3.1 在供应商须知前附表规定的磋商有效期内，供应商不得要求撤销或修改其响应文件。</w:t>
      </w:r>
    </w:p>
    <w:p w14:paraId="4E546ABE">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3.3.2出现特殊情况需要延长磋商有效期的，采购人以书面形式通知所有供应商延长磋商有效期。供应商同意延长的，但不得要求或被允许修改或撤销其响应文件；供应商拒绝延长的，其响应文件失效。</w:t>
      </w:r>
      <w:bookmarkStart w:id="428" w:name="_Toc2505"/>
      <w:bookmarkStart w:id="429" w:name="_Toc144974518"/>
      <w:bookmarkStart w:id="430" w:name="_Toc152042326"/>
      <w:bookmarkStart w:id="431" w:name="_Toc455080127"/>
      <w:bookmarkStart w:id="432" w:name="_Toc4165"/>
      <w:bookmarkStart w:id="433" w:name="_Toc455867787"/>
      <w:bookmarkStart w:id="434" w:name="_Toc7057"/>
      <w:bookmarkStart w:id="435" w:name="_Toc7973"/>
      <w:bookmarkStart w:id="436" w:name="_Toc8406"/>
      <w:bookmarkStart w:id="437" w:name="_Toc10370"/>
      <w:bookmarkStart w:id="438" w:name="_Toc22634"/>
      <w:bookmarkStart w:id="439" w:name="_Toc490667847"/>
      <w:bookmarkStart w:id="440" w:name="_Toc7618"/>
      <w:bookmarkStart w:id="441" w:name="_Toc152045550"/>
      <w:bookmarkStart w:id="442" w:name="_Toc30697"/>
      <w:bookmarkStart w:id="443" w:name="_Toc318450694"/>
      <w:bookmarkStart w:id="444" w:name="_Toc466298110"/>
      <w:bookmarkStart w:id="445" w:name="_Toc32745"/>
      <w:bookmarkStart w:id="446" w:name="_Toc30973"/>
      <w:bookmarkStart w:id="447" w:name="_Toc18477"/>
      <w:bookmarkStart w:id="448" w:name="_Toc13921"/>
    </w:p>
    <w:p w14:paraId="22C2D444">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3.4 磋商保证金</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Start w:id="449" w:name="_Toc144974520"/>
      <w:bookmarkStart w:id="450" w:name="_Toc152042328"/>
      <w:bookmarkStart w:id="451" w:name="_Toc318450695"/>
      <w:bookmarkStart w:id="452" w:name="_Toc152045552"/>
      <w:r>
        <w:rPr>
          <w:rFonts w:hint="eastAsia" w:ascii="宋体" w:hAnsi="宋体" w:eastAsia="宋体" w:cs="宋体"/>
          <w:b/>
          <w:bCs/>
          <w:color w:val="auto"/>
          <w:sz w:val="24"/>
          <w:szCs w:val="24"/>
          <w:lang w:eastAsia="zh-CN"/>
        </w:rPr>
        <w:t>：无。</w:t>
      </w:r>
      <w:bookmarkEnd w:id="445"/>
      <w:bookmarkEnd w:id="446"/>
      <w:bookmarkEnd w:id="447"/>
      <w:bookmarkEnd w:id="448"/>
      <w:bookmarkStart w:id="453" w:name="_Toc15547"/>
      <w:bookmarkStart w:id="454" w:name="_Toc10721"/>
      <w:bookmarkStart w:id="455" w:name="_Toc27579"/>
      <w:bookmarkStart w:id="456" w:name="_Toc2292"/>
      <w:bookmarkStart w:id="457" w:name="_Toc455080128"/>
      <w:bookmarkStart w:id="458" w:name="_Toc28307"/>
      <w:bookmarkStart w:id="459" w:name="_Toc466298111"/>
      <w:bookmarkStart w:id="460" w:name="_Toc22527"/>
      <w:bookmarkStart w:id="461" w:name="_Toc16747"/>
      <w:bookmarkStart w:id="462" w:name="_Toc11077"/>
      <w:bookmarkStart w:id="463" w:name="_Toc455867788"/>
      <w:bookmarkStart w:id="464" w:name="_Toc20328"/>
      <w:bookmarkStart w:id="465" w:name="_Toc2794"/>
      <w:bookmarkStart w:id="466" w:name="_Toc17153"/>
      <w:bookmarkStart w:id="467" w:name="_Toc13680"/>
      <w:bookmarkStart w:id="468" w:name="_Toc22384"/>
      <w:bookmarkStart w:id="469" w:name="_Toc490667848"/>
    </w:p>
    <w:p w14:paraId="1BA92399">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3.5资格审查资料</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Start w:id="470" w:name="_Toc21036"/>
      <w:bookmarkStart w:id="471" w:name="_Toc27738"/>
      <w:bookmarkStart w:id="472" w:name="_Toc17625"/>
      <w:bookmarkStart w:id="473" w:name="_Toc4586"/>
      <w:bookmarkStart w:id="474" w:name="_Toc152042329"/>
      <w:bookmarkStart w:id="475" w:name="_Toc144974521"/>
      <w:bookmarkStart w:id="476" w:name="_Toc9015"/>
      <w:bookmarkStart w:id="477" w:name="_Toc3286"/>
      <w:bookmarkStart w:id="478" w:name="_Toc152045553"/>
      <w:bookmarkStart w:id="479" w:name="_Toc490667849"/>
      <w:bookmarkStart w:id="480" w:name="_Toc19724"/>
      <w:bookmarkStart w:id="481" w:name="_Toc455080129"/>
      <w:bookmarkStart w:id="482" w:name="_Toc30442"/>
      <w:bookmarkStart w:id="483" w:name="_Toc466298112"/>
      <w:bookmarkStart w:id="484" w:name="_Toc18915"/>
      <w:bookmarkStart w:id="485" w:name="_Toc26258"/>
      <w:bookmarkStart w:id="486" w:name="_Toc5132"/>
      <w:bookmarkStart w:id="487" w:name="_Toc11694"/>
      <w:bookmarkStart w:id="488" w:name="_Toc318450696"/>
      <w:bookmarkStart w:id="489" w:name="_Toc1228"/>
      <w:bookmarkStart w:id="490" w:name="_Toc455867789"/>
    </w:p>
    <w:p w14:paraId="680285C2">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3.5.1按照第二章供应商须知表“供应商须知前附表”1.5.1要求，提供其他相关材料。</w:t>
      </w:r>
      <w:bookmarkEnd w:id="470"/>
      <w:bookmarkEnd w:id="471"/>
      <w:bookmarkEnd w:id="472"/>
      <w:bookmarkEnd w:id="473"/>
      <w:bookmarkStart w:id="491" w:name="_Toc27061"/>
      <w:bookmarkStart w:id="492" w:name="_Toc27694"/>
      <w:bookmarkStart w:id="493" w:name="_Toc24859"/>
      <w:bookmarkStart w:id="494" w:name="_Toc23499"/>
    </w:p>
    <w:p w14:paraId="7D7CE8B7">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3.5.2近三年内投标人、法定代表人、授权委托人不得存在行贿犯罪行为（须提供无行贿犯罪行为承诺书加盖企业电子章及法定代表人、授权委托人签字），未按要求提供的</w:t>
      </w:r>
      <w:r>
        <w:rPr>
          <w:rFonts w:hint="eastAsia" w:ascii="宋体" w:hAnsi="宋体" w:cs="宋体"/>
          <w:b w:val="0"/>
          <w:bCs w:val="0"/>
          <w:color w:val="auto"/>
          <w:kern w:val="2"/>
          <w:sz w:val="24"/>
          <w:szCs w:val="24"/>
          <w:lang w:val="en-US" w:eastAsia="zh-CN" w:bidi="ar-SA"/>
        </w:rPr>
        <w:t>响应</w:t>
      </w:r>
      <w:r>
        <w:rPr>
          <w:rFonts w:hint="eastAsia" w:ascii="宋体" w:hAnsi="宋体" w:eastAsia="宋体" w:cs="宋体"/>
          <w:b w:val="0"/>
          <w:bCs w:val="0"/>
          <w:color w:val="auto"/>
          <w:kern w:val="2"/>
          <w:sz w:val="24"/>
          <w:szCs w:val="24"/>
          <w:lang w:val="en-US" w:eastAsia="zh-CN" w:bidi="ar-SA"/>
        </w:rPr>
        <w:t>文件无效。</w:t>
      </w:r>
    </w:p>
    <w:p w14:paraId="2D0BF079">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3.5.3通过资格审查的投标人不足三家的，按废标处理，采购人应依法重新招标。</w:t>
      </w:r>
    </w:p>
    <w:p w14:paraId="48A46F26">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3.6 备选方案</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1F382A7E">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除供应商须知前附表另有规定外，供应商不得递交备选磋商方案。</w:t>
      </w:r>
      <w:bookmarkStart w:id="495" w:name="_Toc455080130"/>
      <w:bookmarkStart w:id="496" w:name="_Toc490667850"/>
      <w:bookmarkStart w:id="497" w:name="_Toc6171"/>
      <w:bookmarkStart w:id="498" w:name="_Toc7966"/>
      <w:bookmarkStart w:id="499" w:name="_Toc455867790"/>
      <w:bookmarkStart w:id="500" w:name="_Toc17697"/>
      <w:bookmarkStart w:id="501" w:name="_Toc6323"/>
      <w:bookmarkStart w:id="502" w:name="_Toc5825"/>
      <w:bookmarkStart w:id="503" w:name="_Toc466298113"/>
      <w:bookmarkStart w:id="504" w:name="_Toc18912"/>
      <w:bookmarkStart w:id="505" w:name="_Toc9237"/>
      <w:bookmarkStart w:id="506" w:name="_Toc12275"/>
      <w:bookmarkStart w:id="507" w:name="_Toc28656"/>
      <w:bookmarkStart w:id="508" w:name="_Toc318450697"/>
      <w:bookmarkStart w:id="509" w:name="_Toc152042330"/>
      <w:bookmarkStart w:id="510" w:name="_Toc25620"/>
      <w:bookmarkStart w:id="511" w:name="_Toc5516"/>
      <w:bookmarkStart w:id="512" w:name="_Toc12541"/>
      <w:bookmarkStart w:id="513" w:name="_Toc7626"/>
      <w:bookmarkStart w:id="514" w:name="_Toc152045554"/>
      <w:bookmarkStart w:id="515" w:name="_Toc144974522"/>
    </w:p>
    <w:p w14:paraId="6081124B">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3.7 响应文件的编制</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2281B3FA">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bookmarkStart w:id="516" w:name="_Toc152042331"/>
      <w:bookmarkStart w:id="517" w:name="_Toc152045555"/>
      <w:bookmarkStart w:id="518" w:name="_Toc144974523"/>
      <w:bookmarkStart w:id="519" w:name="_Toc455080131"/>
      <w:r>
        <w:rPr>
          <w:rFonts w:hint="eastAsia" w:ascii="宋体" w:hAnsi="宋体" w:eastAsia="宋体" w:cs="宋体"/>
          <w:color w:val="auto"/>
          <w:sz w:val="24"/>
          <w:szCs w:val="24"/>
        </w:rPr>
        <w:t>3.7.1响应文件应按</w:t>
      </w:r>
      <w:r>
        <w:rPr>
          <w:rFonts w:hint="eastAsia" w:ascii="宋体" w:hAnsi="宋体" w:eastAsia="宋体" w:cs="宋体"/>
          <w:color w:val="auto"/>
          <w:sz w:val="24"/>
          <w:szCs w:val="24"/>
          <w:lang w:eastAsia="zh-CN"/>
        </w:rPr>
        <w:t>第六章</w:t>
      </w:r>
      <w:r>
        <w:rPr>
          <w:rFonts w:hint="eastAsia" w:ascii="宋体" w:hAnsi="宋体" w:eastAsia="宋体" w:cs="宋体"/>
          <w:color w:val="auto"/>
          <w:sz w:val="24"/>
          <w:szCs w:val="24"/>
        </w:rPr>
        <w:t>“竞争性磋商响应文件格式”进行编写，如有必要，可以增加附页，作为响应文件的组成部分。其中，磋商函附录在满足磋商文件实质性要求的基础上，可以提出比磋商文件要求更有利于采购人的承诺。</w:t>
      </w:r>
    </w:p>
    <w:p w14:paraId="74F5E4DF">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3.7.2</w:t>
      </w:r>
      <w:r>
        <w:rPr>
          <w:rFonts w:hint="eastAsia" w:ascii="宋体" w:hAnsi="宋体" w:eastAsia="宋体" w:cs="宋体"/>
          <w:color w:val="auto"/>
          <w:spacing w:val="-6"/>
          <w:sz w:val="24"/>
          <w:szCs w:val="24"/>
        </w:rPr>
        <w:t>响应文件应当对磋商文件有关</w:t>
      </w:r>
      <w:r>
        <w:rPr>
          <w:rFonts w:hint="eastAsia" w:ascii="宋体" w:hAnsi="宋体" w:eastAsia="宋体" w:cs="宋体"/>
          <w:color w:val="auto"/>
          <w:spacing w:val="-6"/>
          <w:sz w:val="24"/>
          <w:szCs w:val="24"/>
          <w:lang w:eastAsia="zh-CN"/>
        </w:rPr>
        <w:t>计划工期</w:t>
      </w:r>
      <w:r>
        <w:rPr>
          <w:rFonts w:hint="eastAsia" w:ascii="宋体" w:hAnsi="宋体" w:eastAsia="宋体" w:cs="宋体"/>
          <w:color w:val="auto"/>
          <w:spacing w:val="-6"/>
          <w:sz w:val="24"/>
          <w:szCs w:val="24"/>
        </w:rPr>
        <w:t>、磋商有效期、质量要求、采购内容作出响应。</w:t>
      </w:r>
    </w:p>
    <w:p w14:paraId="1648B315">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3.7.3响应文件应使用信阳市公共资源交易系统</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制作专用工具软件编制，响应文件格式为“*.XYTF”。电子响应文件签字或盖章的具体要求见供应商须知前附表。供应商须在</w:t>
      </w:r>
      <w:r>
        <w:rPr>
          <w:rFonts w:hint="eastAsia" w:ascii="宋体" w:hAnsi="宋体" w:eastAsia="宋体" w:cs="宋体"/>
          <w:color w:val="auto"/>
          <w:sz w:val="24"/>
          <w:szCs w:val="24"/>
          <w:lang w:eastAsia="zh-CN"/>
        </w:rPr>
        <w:t>响应文件</w:t>
      </w:r>
      <w:r>
        <w:rPr>
          <w:rFonts w:hint="eastAsia" w:ascii="宋体" w:hAnsi="宋体" w:eastAsia="宋体" w:cs="宋体"/>
          <w:color w:val="auto"/>
          <w:sz w:val="24"/>
          <w:szCs w:val="24"/>
        </w:rPr>
        <w:t>递交截止时间前制作并提交。</w:t>
      </w:r>
    </w:p>
    <w:p w14:paraId="3924A2CB">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3.7.4 响应文件份数见供应商须知前附表。</w:t>
      </w:r>
      <w:bookmarkStart w:id="520" w:name="_Toc19433"/>
    </w:p>
    <w:p w14:paraId="61369C2B">
      <w:pPr>
        <w:pageBreakBefore w:val="0"/>
        <w:widowControl w:val="0"/>
        <w:kinsoku/>
        <w:wordWrap/>
        <w:overflowPunct/>
        <w:topLinePunct w:val="0"/>
        <w:autoSpaceDE/>
        <w:autoSpaceDN/>
        <w:bidi w:val="0"/>
        <w:adjustRightInd/>
        <w:snapToGrid/>
        <w:spacing w:line="500" w:lineRule="exact"/>
        <w:ind w:firstLine="480" w:firstLineChars="200"/>
        <w:jc w:val="left"/>
        <w:textAlignment w:val="auto"/>
        <w:outlineLvl w:val="9"/>
        <w:rPr>
          <w:rFonts w:hint="eastAsia" w:ascii="宋体" w:hAnsi="宋体" w:eastAsia="宋体" w:cs="宋体"/>
          <w:b/>
          <w:bCs/>
          <w:color w:val="auto"/>
          <w:sz w:val="24"/>
          <w:szCs w:val="24"/>
        </w:rPr>
      </w:pPr>
      <w:bookmarkStart w:id="521" w:name="_Toc13389"/>
      <w:bookmarkStart w:id="522" w:name="_Toc1526"/>
      <w:bookmarkStart w:id="523" w:name="_Toc2438"/>
      <w:r>
        <w:rPr>
          <w:rFonts w:hint="eastAsia" w:ascii="宋体" w:hAnsi="宋体" w:eastAsia="宋体" w:cs="宋体"/>
          <w:b w:val="0"/>
          <w:bCs w:val="0"/>
          <w:color w:val="auto"/>
          <w:kern w:val="2"/>
          <w:sz w:val="24"/>
          <w:szCs w:val="24"/>
          <w:lang w:val="en-US" w:eastAsia="zh-CN" w:bidi="ar-SA"/>
        </w:rPr>
        <w:t>3.</w:t>
      </w:r>
      <w:r>
        <w:rPr>
          <w:rFonts w:hint="eastAsia" w:ascii="宋体" w:hAnsi="宋体" w:cs="宋体"/>
          <w:b w:val="0"/>
          <w:bCs w:val="0"/>
          <w:color w:val="auto"/>
          <w:kern w:val="2"/>
          <w:sz w:val="24"/>
          <w:szCs w:val="24"/>
          <w:lang w:val="en-US" w:eastAsia="zh-CN" w:bidi="ar-SA"/>
        </w:rPr>
        <w:t>7</w:t>
      </w:r>
      <w:r>
        <w:rPr>
          <w:rFonts w:hint="eastAsia" w:ascii="宋体" w:hAnsi="宋体" w:eastAsia="宋体" w:cs="宋体"/>
          <w:b w:val="0"/>
          <w:bCs w:val="0"/>
          <w:color w:val="auto"/>
          <w:kern w:val="2"/>
          <w:sz w:val="24"/>
          <w:szCs w:val="24"/>
          <w:lang w:val="en-US" w:eastAsia="zh-CN" w:bidi="ar-SA"/>
        </w:rPr>
        <w:t>.</w:t>
      </w:r>
      <w:r>
        <w:rPr>
          <w:rFonts w:hint="eastAsia" w:ascii="宋体" w:hAnsi="宋体" w:cs="宋体"/>
          <w:b w:val="0"/>
          <w:bCs w:val="0"/>
          <w:color w:val="auto"/>
          <w:kern w:val="2"/>
          <w:sz w:val="24"/>
          <w:szCs w:val="24"/>
          <w:lang w:val="en-US" w:eastAsia="zh-CN" w:bidi="ar-SA"/>
        </w:rPr>
        <w:t>5</w:t>
      </w:r>
      <w:r>
        <w:rPr>
          <w:rFonts w:hint="eastAsia" w:ascii="宋体" w:hAnsi="宋体" w:eastAsia="宋体" w:cs="宋体"/>
          <w:b w:val="0"/>
          <w:bCs w:val="0"/>
          <w:color w:val="auto"/>
          <w:kern w:val="2"/>
          <w:sz w:val="24"/>
          <w:szCs w:val="24"/>
          <w:lang w:val="en-US" w:eastAsia="zh-CN" w:bidi="ar-SA"/>
        </w:rPr>
        <w:t>供应商对所提供的全部资料的合法性、真实性、有效性做出响应承诺，格式自拟，否则投标将被否决。</w:t>
      </w:r>
    </w:p>
    <w:p w14:paraId="68DA650D">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left"/>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4. </w:t>
      </w:r>
      <w:bookmarkEnd w:id="516"/>
      <w:bookmarkEnd w:id="517"/>
      <w:bookmarkEnd w:id="518"/>
      <w:bookmarkEnd w:id="519"/>
      <w:r>
        <w:rPr>
          <w:rFonts w:hint="eastAsia" w:ascii="宋体" w:hAnsi="宋体" w:eastAsia="宋体" w:cs="宋体"/>
          <w:b/>
          <w:bCs/>
          <w:color w:val="auto"/>
          <w:sz w:val="24"/>
          <w:szCs w:val="24"/>
        </w:rPr>
        <w:t>磋商</w:t>
      </w:r>
      <w:bookmarkEnd w:id="520"/>
      <w:bookmarkEnd w:id="521"/>
      <w:bookmarkEnd w:id="522"/>
      <w:bookmarkEnd w:id="523"/>
      <w:bookmarkStart w:id="524" w:name="_Toc455080132"/>
      <w:bookmarkStart w:id="525" w:name="_Toc455867792"/>
      <w:bookmarkStart w:id="526" w:name="_Toc490667852"/>
      <w:bookmarkStart w:id="527" w:name="_Toc152042332"/>
      <w:bookmarkStart w:id="528" w:name="_Toc31492"/>
      <w:bookmarkStart w:id="529" w:name="_Toc144974524"/>
      <w:bookmarkStart w:id="530" w:name="_Toc16344"/>
      <w:bookmarkStart w:id="531" w:name="_Toc11243"/>
      <w:bookmarkStart w:id="532" w:name="_Toc318450699"/>
      <w:bookmarkStart w:id="533" w:name="_Toc26550"/>
      <w:bookmarkStart w:id="534" w:name="_Toc26583"/>
      <w:bookmarkStart w:id="535" w:name="_Toc22961"/>
      <w:bookmarkStart w:id="536" w:name="_Toc16783"/>
      <w:bookmarkStart w:id="537" w:name="_Toc466298115"/>
      <w:bookmarkStart w:id="538" w:name="_Toc18820"/>
      <w:bookmarkStart w:id="539" w:name="_Toc16962"/>
      <w:bookmarkStart w:id="540" w:name="_Toc152045556"/>
      <w:bookmarkStart w:id="541" w:name="_Toc21145"/>
    </w:p>
    <w:p w14:paraId="42657783">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rPr>
        <w:t>4.1 响应文件的</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Fonts w:hint="eastAsia" w:ascii="宋体" w:hAnsi="宋体" w:eastAsia="宋体" w:cs="宋体"/>
          <w:b/>
          <w:bCs/>
          <w:color w:val="auto"/>
          <w:sz w:val="24"/>
          <w:szCs w:val="24"/>
          <w:lang w:eastAsia="zh-CN"/>
        </w:rPr>
        <w:t>上传</w:t>
      </w:r>
      <w:bookmarkEnd w:id="541"/>
    </w:p>
    <w:p w14:paraId="7AFF2FCE">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4.1.1网上上传的电子响应文件应使用供应商数字证书认证并加密。</w:t>
      </w:r>
    </w:p>
    <w:p w14:paraId="3B06CF36">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542" w:name="_Toc144974525"/>
      <w:bookmarkStart w:id="543" w:name="_Toc5699"/>
      <w:bookmarkStart w:id="544" w:name="_Toc27132"/>
      <w:bookmarkStart w:id="545" w:name="_Toc318450700"/>
      <w:bookmarkStart w:id="546" w:name="_Toc25665"/>
      <w:bookmarkStart w:id="547" w:name="_Toc152042333"/>
      <w:bookmarkStart w:id="548" w:name="_Toc490667853"/>
      <w:bookmarkStart w:id="549" w:name="_Toc466298116"/>
      <w:bookmarkStart w:id="550" w:name="_Toc462"/>
      <w:bookmarkStart w:id="551" w:name="_Toc455867793"/>
      <w:bookmarkStart w:id="552" w:name="_Toc21072"/>
      <w:bookmarkStart w:id="553" w:name="_Toc8754"/>
      <w:bookmarkStart w:id="554" w:name="_Toc152045557"/>
      <w:bookmarkStart w:id="555" w:name="_Toc30171"/>
      <w:bookmarkStart w:id="556" w:name="_Toc16832"/>
      <w:bookmarkStart w:id="557" w:name="_Toc20259"/>
      <w:bookmarkStart w:id="558" w:name="_Toc21897"/>
      <w:bookmarkStart w:id="559" w:name="_Toc455080133"/>
      <w:bookmarkStart w:id="560" w:name="_Toc28272"/>
      <w:bookmarkStart w:id="561" w:name="_Toc4767"/>
      <w:bookmarkStart w:id="562" w:name="_Toc7663"/>
      <w:r>
        <w:rPr>
          <w:rFonts w:hint="eastAsia" w:ascii="宋体" w:hAnsi="宋体" w:eastAsia="宋体" w:cs="宋体"/>
          <w:b/>
          <w:bCs/>
          <w:color w:val="auto"/>
          <w:sz w:val="24"/>
          <w:szCs w:val="24"/>
        </w:rPr>
        <w:t>4.2 响应文件的递交</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598BC55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563" w:name="_Toc152042334"/>
      <w:bookmarkStart w:id="564" w:name="_Toc152045558"/>
      <w:bookmarkStart w:id="565" w:name="_Toc21890"/>
      <w:bookmarkStart w:id="566" w:name="_Toc5102"/>
      <w:bookmarkStart w:id="567" w:name="_Toc19951"/>
      <w:bookmarkStart w:id="568" w:name="_Toc318450701"/>
      <w:bookmarkStart w:id="569" w:name="_Toc26684"/>
      <w:bookmarkStart w:id="570" w:name="_Toc455867794"/>
      <w:bookmarkStart w:id="571" w:name="_Toc490667854"/>
      <w:bookmarkStart w:id="572" w:name="_Toc20281"/>
      <w:bookmarkStart w:id="573" w:name="_Toc30860"/>
      <w:bookmarkStart w:id="574" w:name="_Toc466298117"/>
      <w:bookmarkStart w:id="575" w:name="_Toc2952"/>
      <w:bookmarkStart w:id="576" w:name="_Toc11817"/>
      <w:bookmarkStart w:id="577" w:name="_Toc455080134"/>
      <w:bookmarkStart w:id="578" w:name="_Toc17161"/>
      <w:bookmarkStart w:id="579" w:name="_Toc144974526"/>
      <w:r>
        <w:rPr>
          <w:rFonts w:hint="eastAsia" w:ascii="宋体" w:hAnsi="宋体" w:eastAsia="宋体" w:cs="宋体"/>
          <w:color w:val="auto"/>
          <w:sz w:val="24"/>
          <w:szCs w:val="24"/>
        </w:rPr>
        <w:t>4.2.1电子响应文件的递交</w:t>
      </w:r>
    </w:p>
    <w:p w14:paraId="1C99194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各供应商应在</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时间前上传加密的电子响应文件（*.XYTF）到会员系统的指定位置。上传的电子响应文件应使用</w:t>
      </w:r>
      <w:r>
        <w:rPr>
          <w:rFonts w:hint="eastAsia" w:ascii="宋体" w:hAnsi="宋体" w:eastAsia="宋体" w:cs="宋体"/>
          <w:color w:val="auto"/>
          <w:sz w:val="24"/>
          <w:szCs w:val="24"/>
          <w:lang w:eastAsia="zh-CN"/>
        </w:rPr>
        <w:t>供应商</w:t>
      </w:r>
      <w:r>
        <w:rPr>
          <w:rFonts w:hint="eastAsia" w:ascii="宋体" w:hAnsi="宋体" w:eastAsia="宋体" w:cs="宋体"/>
          <w:color w:val="auto"/>
          <w:sz w:val="24"/>
          <w:szCs w:val="24"/>
        </w:rPr>
        <w:t>CA数字证书认证并加密。上传时必须得到交易系统“上传成功”的确认回复后方为上传成功。请供应商在上传前务必认真检查上传响应文件是否完整、正确。</w:t>
      </w:r>
    </w:p>
    <w:p w14:paraId="5379B91B">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580" w:name="_Toc19081"/>
      <w:bookmarkStart w:id="581" w:name="_Toc1790"/>
      <w:bookmarkStart w:id="582" w:name="_Toc22732"/>
      <w:bookmarkStart w:id="583" w:name="_Toc3825"/>
      <w:r>
        <w:rPr>
          <w:rFonts w:hint="eastAsia" w:ascii="宋体" w:hAnsi="宋体" w:eastAsia="宋体" w:cs="宋体"/>
          <w:b/>
          <w:bCs/>
          <w:color w:val="auto"/>
          <w:sz w:val="24"/>
          <w:szCs w:val="24"/>
        </w:rPr>
        <w:t>4.3 响应文件的修改与撤回</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1CB251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584" w:name="_Toc152045559"/>
      <w:bookmarkStart w:id="585" w:name="_Toc152042335"/>
      <w:bookmarkStart w:id="586" w:name="_Toc144974527"/>
      <w:bookmarkStart w:id="587" w:name="_Toc455080135"/>
      <w:r>
        <w:rPr>
          <w:rFonts w:hint="eastAsia" w:ascii="宋体" w:hAnsi="宋体" w:eastAsia="宋体" w:cs="宋体"/>
          <w:color w:val="auto"/>
          <w:sz w:val="24"/>
          <w:szCs w:val="24"/>
        </w:rPr>
        <w:t>4.3.1 在第一章“</w:t>
      </w:r>
      <w:r>
        <w:rPr>
          <w:rFonts w:hint="eastAsia" w:ascii="宋体" w:hAnsi="宋体" w:eastAsia="宋体" w:cs="宋体"/>
          <w:color w:val="auto"/>
          <w:sz w:val="24"/>
          <w:szCs w:val="24"/>
          <w:lang w:eastAsia="zh-CN"/>
        </w:rPr>
        <w:t>竞争性</w:t>
      </w:r>
      <w:r>
        <w:rPr>
          <w:rFonts w:hint="eastAsia" w:ascii="宋体" w:hAnsi="宋体" w:eastAsia="宋体" w:cs="宋体"/>
          <w:color w:val="auto"/>
          <w:sz w:val="24"/>
          <w:szCs w:val="24"/>
        </w:rPr>
        <w:t>磋商公告”规定的</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时间前，供应商可以多次修改或撤回已递交的响应文件，最终响应文件以</w:t>
      </w:r>
      <w:r>
        <w:rPr>
          <w:rFonts w:hint="eastAsia" w:ascii="宋体" w:hAnsi="宋体" w:eastAsia="宋体" w:cs="宋体"/>
          <w:color w:val="auto"/>
          <w:sz w:val="24"/>
          <w:szCs w:val="24"/>
          <w:lang w:eastAsia="zh-CN"/>
        </w:rPr>
        <w:t>响应文件提交</w:t>
      </w:r>
      <w:r>
        <w:rPr>
          <w:rFonts w:hint="eastAsia" w:ascii="宋体" w:hAnsi="宋体" w:eastAsia="宋体" w:cs="宋体"/>
          <w:color w:val="auto"/>
          <w:sz w:val="24"/>
          <w:szCs w:val="24"/>
        </w:rPr>
        <w:t>时间前完成上传至信阳市公共资源交易中心交易系统最后一份响应文件为准。</w:t>
      </w:r>
    </w:p>
    <w:p w14:paraId="463227F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4.3.2修改的响应文件应按照本章第3.7条、第4.2条规定进行编制和递交。</w:t>
      </w:r>
    </w:p>
    <w:bookmarkEnd w:id="584"/>
    <w:bookmarkEnd w:id="585"/>
    <w:bookmarkEnd w:id="586"/>
    <w:p w14:paraId="7089D96E">
      <w:pPr>
        <w:pStyle w:val="33"/>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588" w:name="_Toc27263"/>
      <w:bookmarkStart w:id="589" w:name="_Toc17063"/>
      <w:bookmarkStart w:id="590" w:name="_Toc14969"/>
      <w:bookmarkStart w:id="591" w:name="_Toc21327"/>
      <w:r>
        <w:rPr>
          <w:rFonts w:hint="eastAsia" w:ascii="宋体" w:hAnsi="宋体" w:eastAsia="宋体" w:cs="宋体"/>
          <w:b/>
          <w:bCs/>
          <w:color w:val="auto"/>
          <w:kern w:val="2"/>
          <w:sz w:val="24"/>
          <w:szCs w:val="24"/>
          <w:lang w:val="zh-CN" w:eastAsia="zh-CN" w:bidi="zh-CN"/>
        </w:rPr>
        <w:t>5.</w:t>
      </w:r>
      <w:r>
        <w:rPr>
          <w:rFonts w:hint="eastAsia" w:ascii="宋体" w:hAnsi="宋体" w:eastAsia="宋体" w:cs="宋体"/>
          <w:b/>
          <w:bCs/>
          <w:color w:val="auto"/>
          <w:sz w:val="24"/>
          <w:szCs w:val="24"/>
        </w:rPr>
        <w:t>磋商开始</w:t>
      </w:r>
      <w:bookmarkEnd w:id="587"/>
      <w:bookmarkEnd w:id="588"/>
      <w:bookmarkEnd w:id="589"/>
      <w:bookmarkEnd w:id="590"/>
      <w:bookmarkEnd w:id="591"/>
      <w:bookmarkStart w:id="592" w:name="_Toc16040"/>
      <w:bookmarkStart w:id="593" w:name="_Toc455867796"/>
      <w:bookmarkStart w:id="594" w:name="_Toc6763"/>
      <w:bookmarkStart w:id="595" w:name="_Toc25809"/>
      <w:bookmarkStart w:id="596" w:name="_Toc26426"/>
      <w:bookmarkStart w:id="597" w:name="_Toc466298119"/>
      <w:bookmarkStart w:id="598" w:name="_Toc14"/>
      <w:bookmarkStart w:id="599" w:name="_Toc20660"/>
      <w:bookmarkStart w:id="600" w:name="_Toc25533"/>
      <w:bookmarkStart w:id="601" w:name="_Toc9969"/>
      <w:bookmarkStart w:id="602" w:name="_Toc20333"/>
      <w:bookmarkStart w:id="603" w:name="_Toc152045560"/>
      <w:bookmarkStart w:id="604" w:name="_Toc144974528"/>
      <w:bookmarkStart w:id="605" w:name="_Toc490667856"/>
      <w:bookmarkStart w:id="606" w:name="_Toc318450703"/>
      <w:bookmarkStart w:id="607" w:name="_Toc455080136"/>
      <w:bookmarkStart w:id="608" w:name="_Toc152042336"/>
    </w:p>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14:paraId="5E2323E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bookmarkStart w:id="609" w:name="_Toc9328"/>
      <w:bookmarkStart w:id="610" w:name="_Toc30074"/>
      <w:bookmarkStart w:id="611" w:name="_Toc152045561"/>
      <w:bookmarkStart w:id="612" w:name="_Toc18582"/>
      <w:bookmarkStart w:id="613" w:name="_Toc455867797"/>
      <w:bookmarkStart w:id="614" w:name="_Toc152042337"/>
      <w:bookmarkStart w:id="615" w:name="_Toc3865"/>
      <w:bookmarkStart w:id="616" w:name="_Toc30965"/>
      <w:bookmarkStart w:id="617" w:name="_Toc144974529"/>
      <w:bookmarkStart w:id="618" w:name="_Toc25911"/>
      <w:bookmarkStart w:id="619" w:name="_Toc490667857"/>
      <w:bookmarkStart w:id="620" w:name="_Toc11148"/>
      <w:bookmarkStart w:id="621" w:name="_Toc30792"/>
      <w:bookmarkStart w:id="622" w:name="_Toc318450704"/>
      <w:bookmarkStart w:id="623" w:name="_Toc466298120"/>
      <w:bookmarkStart w:id="624" w:name="_Toc455080137"/>
      <w:bookmarkStart w:id="625" w:name="_Toc747"/>
      <w:bookmarkStart w:id="626" w:name="_Toc17491"/>
      <w:r>
        <w:rPr>
          <w:rFonts w:hint="eastAsia" w:ascii="宋体" w:hAnsi="宋体" w:eastAsia="宋体" w:cs="宋体"/>
          <w:b/>
          <w:bCs/>
          <w:color w:val="auto"/>
          <w:sz w:val="24"/>
          <w:szCs w:val="24"/>
        </w:rPr>
        <w:t>5.1 磋商时间和地点</w:t>
      </w:r>
    </w:p>
    <w:p w14:paraId="10A1EF4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5.1.1 </w:t>
      </w:r>
      <w:r>
        <w:rPr>
          <w:rFonts w:hint="eastAsia" w:ascii="宋体" w:hAnsi="宋体" w:eastAsia="宋体" w:cs="宋体"/>
          <w:color w:val="auto"/>
          <w:spacing w:val="0"/>
          <w:sz w:val="24"/>
          <w:szCs w:val="24"/>
        </w:rPr>
        <w:t>采购人在本章规定的</w:t>
      </w:r>
      <w:r>
        <w:rPr>
          <w:rFonts w:hint="eastAsia" w:ascii="宋体" w:hAnsi="宋体" w:eastAsia="宋体" w:cs="宋体"/>
          <w:color w:val="auto"/>
          <w:spacing w:val="0"/>
          <w:sz w:val="24"/>
          <w:szCs w:val="24"/>
          <w:lang w:eastAsia="zh-CN"/>
        </w:rPr>
        <w:t>响应文件提交</w:t>
      </w:r>
      <w:r>
        <w:rPr>
          <w:rFonts w:hint="eastAsia" w:ascii="宋体" w:hAnsi="宋体" w:eastAsia="宋体" w:cs="宋体"/>
          <w:color w:val="auto"/>
          <w:spacing w:val="0"/>
          <w:sz w:val="24"/>
          <w:szCs w:val="24"/>
        </w:rPr>
        <w:t>时间（</w:t>
      </w:r>
      <w:r>
        <w:rPr>
          <w:rFonts w:hint="eastAsia" w:ascii="宋体" w:hAnsi="宋体" w:eastAsia="宋体" w:cs="宋体"/>
          <w:color w:val="auto"/>
          <w:spacing w:val="0"/>
          <w:sz w:val="24"/>
          <w:szCs w:val="24"/>
          <w:lang w:eastAsia="zh-CN"/>
        </w:rPr>
        <w:t>开标</w:t>
      </w:r>
      <w:r>
        <w:rPr>
          <w:rFonts w:hint="eastAsia" w:ascii="宋体" w:hAnsi="宋体" w:eastAsia="宋体" w:cs="宋体"/>
          <w:color w:val="auto"/>
          <w:spacing w:val="0"/>
          <w:sz w:val="24"/>
          <w:szCs w:val="24"/>
        </w:rPr>
        <w:t>时间）和</w:t>
      </w:r>
      <w:r>
        <w:rPr>
          <w:rFonts w:hint="eastAsia" w:ascii="宋体" w:hAnsi="宋体" w:eastAsia="宋体" w:cs="宋体"/>
          <w:color w:val="auto"/>
          <w:spacing w:val="0"/>
          <w:sz w:val="24"/>
          <w:szCs w:val="24"/>
          <w:lang w:eastAsia="zh-CN"/>
        </w:rPr>
        <w:t>供应商</w:t>
      </w:r>
      <w:r>
        <w:rPr>
          <w:rFonts w:hint="eastAsia" w:ascii="宋体" w:hAnsi="宋体" w:eastAsia="宋体" w:cs="宋体"/>
          <w:color w:val="auto"/>
          <w:spacing w:val="0"/>
          <w:sz w:val="24"/>
          <w:szCs w:val="24"/>
        </w:rPr>
        <w:t>须知前附表规定的地点开标。</w:t>
      </w:r>
    </w:p>
    <w:p w14:paraId="2D2DEDA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 xml:space="preserve">5.1.2 </w:t>
      </w:r>
      <w:r>
        <w:rPr>
          <w:rFonts w:hint="eastAsia" w:ascii="宋体" w:hAnsi="宋体" w:eastAsia="宋体" w:cs="宋体"/>
          <w:b/>
          <w:bCs/>
          <w:color w:val="auto"/>
          <w:sz w:val="24"/>
          <w:szCs w:val="24"/>
          <w:lang w:val="en-US" w:eastAsia="zh-CN"/>
        </w:rPr>
        <w:t xml:space="preserve">本项目采用“不见面开标”交易方式，不见面开标大厅网址为 </w:t>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b/>
          <w:bCs/>
          <w:color w:val="auto"/>
          <w:sz w:val="24"/>
          <w:szCs w:val="24"/>
          <w:lang w:val="en-US" w:eastAsia="zh-CN"/>
        </w:rPr>
        <w:t>，供应商无需寄送和递交</w:t>
      </w:r>
      <w:r>
        <w:rPr>
          <w:rFonts w:hint="eastAsia" w:ascii="宋体" w:hAnsi="宋体" w:eastAsia="宋体" w:cs="宋体"/>
          <w:b/>
          <w:bCs/>
          <w:color w:val="auto"/>
          <w:sz w:val="24"/>
          <w:szCs w:val="24"/>
        </w:rPr>
        <w:t>非加密的电子</w:t>
      </w:r>
      <w:r>
        <w:rPr>
          <w:rFonts w:hint="eastAsia" w:ascii="宋体" w:hAnsi="宋体" w:eastAsia="宋体" w:cs="宋体"/>
          <w:b/>
          <w:bCs/>
          <w:color w:val="auto"/>
          <w:sz w:val="24"/>
          <w:szCs w:val="24"/>
          <w:lang w:eastAsia="zh-CN"/>
        </w:rPr>
        <w:t>响应文件，</w:t>
      </w:r>
      <w:r>
        <w:rPr>
          <w:rFonts w:hint="eastAsia" w:ascii="宋体" w:hAnsi="宋体" w:eastAsia="宋体" w:cs="宋体"/>
          <w:b/>
          <w:bCs/>
          <w:color w:val="auto"/>
          <w:sz w:val="24"/>
          <w:szCs w:val="24"/>
          <w:lang w:val="en-US" w:eastAsia="zh-CN"/>
        </w:rPr>
        <w:t>无需到现场参加开标会议，无需到达现场提交原件资料。</w:t>
      </w:r>
    </w:p>
    <w:p w14:paraId="2CB036F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供应商应当在响应文件提交时间前，使用供应商CA数字证书登录不见面开标大厅，在线签到并准时参加开标活动，并在规定时间内完成响应文件解密、答疑澄清等。</w:t>
      </w:r>
    </w:p>
    <w:p w14:paraId="0D1E220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2113D5CB">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不见面开标服务的具体事宜，请查阅信阳市公共资源交易中心网站首页—下载中心—信阳市不见面开标大厅系统操作手册 。</w:t>
      </w:r>
    </w:p>
    <w:p w14:paraId="7B2FC79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开标</w:t>
      </w:r>
      <w:r>
        <w:rPr>
          <w:rFonts w:hint="eastAsia" w:ascii="宋体" w:hAnsi="宋体" w:eastAsia="宋体" w:cs="宋体"/>
          <w:b/>
          <w:bCs/>
          <w:color w:val="auto"/>
          <w:sz w:val="24"/>
          <w:szCs w:val="24"/>
          <w:lang w:eastAsia="zh-CN"/>
        </w:rPr>
        <w:t>过程中</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如有异议，须</w:t>
      </w:r>
      <w:r>
        <w:rPr>
          <w:rFonts w:hint="eastAsia" w:ascii="宋体" w:hAnsi="宋体" w:eastAsia="宋体" w:cs="宋体"/>
          <w:b/>
          <w:bCs/>
          <w:color w:val="auto"/>
          <w:sz w:val="24"/>
          <w:szCs w:val="24"/>
          <w:lang w:eastAsia="zh-CN"/>
        </w:rPr>
        <w:t>在开标结束前</w:t>
      </w:r>
      <w:r>
        <w:rPr>
          <w:rFonts w:hint="eastAsia" w:ascii="宋体" w:hAnsi="宋体" w:eastAsia="宋体" w:cs="宋体"/>
          <w:b/>
          <w:bCs/>
          <w:color w:val="auto"/>
          <w:sz w:val="24"/>
          <w:szCs w:val="24"/>
        </w:rPr>
        <w:t>通过系统提出，否则视同</w:t>
      </w:r>
      <w:r>
        <w:rPr>
          <w:rFonts w:hint="eastAsia" w:ascii="宋体" w:hAnsi="宋体" w:eastAsia="宋体" w:cs="宋体"/>
          <w:b/>
          <w:bCs/>
          <w:color w:val="auto"/>
          <w:sz w:val="24"/>
          <w:szCs w:val="24"/>
          <w:lang w:eastAsia="zh-CN"/>
        </w:rPr>
        <w:t>认可</w:t>
      </w:r>
      <w:r>
        <w:rPr>
          <w:rFonts w:hint="eastAsia" w:ascii="宋体" w:hAnsi="宋体" w:eastAsia="宋体" w:cs="宋体"/>
          <w:b/>
          <w:bCs/>
          <w:color w:val="auto"/>
          <w:sz w:val="24"/>
          <w:szCs w:val="24"/>
        </w:rPr>
        <w:t>开标记录</w:t>
      </w:r>
      <w:r>
        <w:rPr>
          <w:rFonts w:hint="eastAsia" w:ascii="宋体" w:hAnsi="宋体" w:eastAsia="宋体" w:cs="宋体"/>
          <w:b/>
          <w:bCs/>
          <w:color w:val="auto"/>
          <w:sz w:val="24"/>
          <w:szCs w:val="24"/>
          <w:lang w:eastAsia="zh-CN"/>
        </w:rPr>
        <w:t>。开标结束后，</w:t>
      </w:r>
      <w:r>
        <w:rPr>
          <w:rFonts w:hint="eastAsia" w:ascii="宋体" w:hAnsi="宋体" w:eastAsia="宋体" w:cs="宋体"/>
          <w:b/>
          <w:bCs/>
          <w:color w:val="auto"/>
          <w:sz w:val="24"/>
          <w:szCs w:val="24"/>
        </w:rPr>
        <w:t>对开标记录</w:t>
      </w:r>
      <w:r>
        <w:rPr>
          <w:rFonts w:hint="eastAsia" w:ascii="宋体" w:hAnsi="宋体" w:eastAsia="宋体" w:cs="宋体"/>
          <w:b/>
          <w:bCs/>
          <w:color w:val="auto"/>
          <w:sz w:val="24"/>
          <w:szCs w:val="24"/>
          <w:lang w:eastAsia="zh-CN"/>
        </w:rPr>
        <w:t>的</w:t>
      </w:r>
      <w:r>
        <w:rPr>
          <w:rFonts w:hint="eastAsia" w:ascii="宋体" w:hAnsi="宋体" w:eastAsia="宋体" w:cs="宋体"/>
          <w:b/>
          <w:bCs/>
          <w:color w:val="auto"/>
          <w:sz w:val="24"/>
          <w:szCs w:val="24"/>
        </w:rPr>
        <w:t>任何异议</w:t>
      </w:r>
      <w:r>
        <w:rPr>
          <w:rFonts w:hint="eastAsia" w:ascii="宋体" w:hAnsi="宋体" w:eastAsia="宋体" w:cs="宋体"/>
          <w:b/>
          <w:bCs/>
          <w:color w:val="auto"/>
          <w:sz w:val="24"/>
          <w:szCs w:val="24"/>
          <w:lang w:eastAsia="zh-CN"/>
        </w:rPr>
        <w:t>不再接受</w:t>
      </w:r>
      <w:r>
        <w:rPr>
          <w:rFonts w:hint="eastAsia" w:ascii="宋体" w:hAnsi="宋体" w:eastAsia="宋体" w:cs="宋体"/>
          <w:b/>
          <w:bCs/>
          <w:color w:val="auto"/>
          <w:sz w:val="24"/>
          <w:szCs w:val="24"/>
        </w:rPr>
        <w:t xml:space="preserve">。 </w:t>
      </w:r>
    </w:p>
    <w:p w14:paraId="3CCACAB3">
      <w:pPr>
        <w:pageBreakBefore w:val="0"/>
        <w:widowControl w:val="0"/>
        <w:kinsoku/>
        <w:wordWrap/>
        <w:overflowPunct/>
        <w:topLinePunct w:val="0"/>
        <w:autoSpaceDE/>
        <w:autoSpaceDN/>
        <w:bidi w:val="0"/>
        <w:adjustRightInd/>
        <w:snapToGrid/>
        <w:spacing w:line="500" w:lineRule="exact"/>
        <w:ind w:firstLine="482" w:firstLineChars="200"/>
        <w:jc w:val="left"/>
        <w:textAlignment w:val="auto"/>
        <w:outlineLvl w:val="9"/>
        <w:rPr>
          <w:rFonts w:hint="eastAsia" w:ascii="宋体" w:hAnsi="宋体" w:eastAsia="宋体" w:cs="宋体"/>
          <w:b/>
          <w:bCs/>
          <w:color w:val="auto"/>
          <w:sz w:val="24"/>
          <w:szCs w:val="24"/>
        </w:rPr>
      </w:pPr>
      <w:bookmarkStart w:id="627" w:name="_Toc2061"/>
      <w:bookmarkStart w:id="628" w:name="_Toc2864"/>
      <w:bookmarkStart w:id="629" w:name="_Toc8689"/>
      <w:r>
        <w:rPr>
          <w:rFonts w:hint="eastAsia" w:ascii="宋体" w:hAnsi="宋体" w:eastAsia="宋体" w:cs="宋体"/>
          <w:b/>
          <w:bCs/>
          <w:color w:val="auto"/>
          <w:sz w:val="24"/>
          <w:szCs w:val="24"/>
        </w:rPr>
        <w:t>5.2 磋商程序</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D3D5255">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b w:val="0"/>
          <w:bCs w:val="0"/>
          <w:color w:val="auto"/>
          <w:kern w:val="2"/>
          <w:sz w:val="24"/>
          <w:szCs w:val="24"/>
          <w:lang w:val="en-US" w:eastAsia="zh-CN" w:bidi="ar-SA"/>
        </w:rPr>
      </w:pPr>
      <w:bookmarkStart w:id="630" w:name="_Toc30403"/>
      <w:bookmarkStart w:id="631" w:name="_Toc14065"/>
      <w:bookmarkStart w:id="632" w:name="_Toc22975"/>
      <w:bookmarkStart w:id="633" w:name="_Toc1924"/>
      <w:bookmarkStart w:id="634" w:name="_Toc30485"/>
      <w:bookmarkStart w:id="635" w:name="_Toc144974530"/>
      <w:bookmarkStart w:id="636" w:name="_Toc152042338"/>
      <w:bookmarkStart w:id="637" w:name="_Toc152045562"/>
      <w:r>
        <w:rPr>
          <w:rFonts w:hint="eastAsia" w:ascii="宋体" w:hAnsi="宋体" w:eastAsia="宋体" w:cs="宋体"/>
          <w:b w:val="0"/>
          <w:bCs w:val="0"/>
          <w:color w:val="auto"/>
          <w:kern w:val="2"/>
          <w:sz w:val="24"/>
          <w:szCs w:val="24"/>
          <w:lang w:val="en-US" w:eastAsia="zh-CN" w:bidi="ar-SA"/>
        </w:rPr>
        <w:t>5.2.1磋商小组对磋商文件进行熟悉确认。</w:t>
      </w:r>
      <w:bookmarkEnd w:id="630"/>
      <w:bookmarkEnd w:id="631"/>
      <w:bookmarkEnd w:id="632"/>
      <w:bookmarkEnd w:id="633"/>
      <w:bookmarkEnd w:id="634"/>
    </w:p>
    <w:p w14:paraId="608A68D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5.2.2磋商小组推选组长，讨论、通过磋商工作流程和磋商要点。</w:t>
      </w:r>
    </w:p>
    <w:p w14:paraId="1BAB5D4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资格评审审查：磋商开始后，采购人依据磋商文件规定，对供应商进行审查，以确定磋商供应商是否具备参与磋商的资格。</w:t>
      </w:r>
    </w:p>
    <w:p w14:paraId="0579130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符合性</w:t>
      </w:r>
      <w:r>
        <w:rPr>
          <w:rFonts w:hint="eastAsia" w:ascii="宋体" w:hAnsi="宋体" w:eastAsia="宋体" w:cs="宋体"/>
          <w:color w:val="auto"/>
          <w:sz w:val="24"/>
          <w:szCs w:val="24"/>
        </w:rPr>
        <w:t>审审查：磋商开始后，磋商小组依据磋商文件规定，对通过</w:t>
      </w:r>
      <w:r>
        <w:rPr>
          <w:rFonts w:hint="eastAsia" w:ascii="宋体" w:hAnsi="宋体" w:eastAsia="宋体" w:cs="宋体"/>
          <w:color w:val="auto"/>
          <w:sz w:val="24"/>
          <w:szCs w:val="24"/>
          <w:lang w:eastAsia="zh-CN"/>
        </w:rPr>
        <w:t>资格</w:t>
      </w:r>
      <w:r>
        <w:rPr>
          <w:rFonts w:hint="eastAsia" w:ascii="宋体" w:hAnsi="宋体" w:eastAsia="宋体" w:cs="宋体"/>
          <w:color w:val="auto"/>
          <w:sz w:val="24"/>
          <w:szCs w:val="24"/>
        </w:rPr>
        <w:t>评审的供应商进行审查，以确定磋商供应商是否具备参与磋商的资格。</w:t>
      </w:r>
    </w:p>
    <w:p w14:paraId="6719CF2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磋商小组对通过资格性和符合性审查的响应文件进行评估，确定与各竞标人磋商的具体内容。</w:t>
      </w:r>
    </w:p>
    <w:p w14:paraId="6FACD01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磋商过程中，磋商小组可以根据磋商情况实质性变动招标需求中的技术、服务要求以及合同草案条款，但不得变动磋商文件中的其他内容。实质性变动的内容需经采购人(业主)代表确认。并以书面形式通知所有参加磋商的供应商，该变动是磋商文件的有效组成部分。供应商应当按照磋商文件的变动情况和磋商小组的要求重新提交响应文件并由其法定代表人或其授权代表签字或者加盖公章。由授权代表签字的应当附法定代表人授权书。供应商为自然人的应当由本人签字并附身份证。供应商应根据磋商小组的要求，以书面形式在规定时间内做出响应，未做出响应的响应文件将被视为无效竞标。</w:t>
      </w:r>
      <w:r>
        <w:rPr>
          <w:rFonts w:hint="eastAsia" w:ascii="宋体" w:hAnsi="宋体" w:eastAsia="宋体" w:cs="宋体"/>
          <w:color w:val="auto"/>
          <w:sz w:val="24"/>
          <w:szCs w:val="24"/>
          <w:highlight w:val="none"/>
        </w:rPr>
        <w:t>若磋商小组没有实质性变动招标需求中的技术、服务要求以及合同草案条款，则供应商的最后报价不得高于首次报价，否则按废标处理。</w:t>
      </w:r>
    </w:p>
    <w:p w14:paraId="4B5C769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磋商小组对符合招标需求的供应商进行两轮报价；供应商只有通过资格评审、</w:t>
      </w:r>
      <w:r>
        <w:rPr>
          <w:rFonts w:hint="eastAsia" w:ascii="宋体" w:hAnsi="宋体" w:eastAsia="宋体" w:cs="宋体"/>
          <w:color w:val="auto"/>
          <w:sz w:val="24"/>
          <w:szCs w:val="24"/>
          <w:lang w:eastAsia="zh-CN"/>
        </w:rPr>
        <w:t>符合</w:t>
      </w:r>
      <w:r>
        <w:rPr>
          <w:rFonts w:hint="eastAsia" w:ascii="宋体" w:hAnsi="宋体" w:eastAsia="宋体" w:cs="宋体"/>
          <w:color w:val="auto"/>
          <w:sz w:val="24"/>
          <w:szCs w:val="24"/>
        </w:rPr>
        <w:t>性评审后方可进入下一轮报价，在规定的时间内同时提交报价，</w:t>
      </w:r>
      <w:r>
        <w:rPr>
          <w:rFonts w:hint="eastAsia" w:ascii="宋体" w:hAnsi="宋体" w:eastAsia="宋体" w:cs="宋体"/>
          <w:color w:val="auto"/>
          <w:sz w:val="24"/>
          <w:szCs w:val="24"/>
          <w:highlight w:val="none"/>
        </w:rPr>
        <w:t>最终报价不得超过</w:t>
      </w:r>
      <w:r>
        <w:rPr>
          <w:rFonts w:hint="eastAsia" w:ascii="宋体" w:hAnsi="宋体" w:eastAsia="宋体" w:cs="宋体"/>
          <w:color w:val="auto"/>
          <w:sz w:val="24"/>
          <w:szCs w:val="24"/>
          <w:highlight w:val="none"/>
          <w:lang w:val="en-US" w:eastAsia="zh-CN"/>
        </w:rPr>
        <w:t>磋商控制价</w:t>
      </w:r>
      <w:r>
        <w:rPr>
          <w:rFonts w:hint="eastAsia" w:ascii="宋体" w:hAnsi="宋体" w:eastAsia="宋体" w:cs="宋体"/>
          <w:color w:val="auto"/>
          <w:sz w:val="24"/>
          <w:szCs w:val="24"/>
          <w:highlight w:val="none"/>
        </w:rPr>
        <w:t>。</w:t>
      </w:r>
    </w:p>
    <w:p w14:paraId="78CD012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5.2.</w:t>
      </w:r>
      <w:r>
        <w:rPr>
          <w:rFonts w:hint="eastAsia" w:ascii="宋体" w:hAnsi="宋体" w:eastAsia="宋体" w:cs="宋体"/>
          <w:color w:val="auto"/>
          <w:sz w:val="24"/>
          <w:szCs w:val="24"/>
          <w:lang w:val="en-US" w:eastAsia="zh-CN"/>
        </w:rPr>
        <w:t>8</w:t>
      </w:r>
      <w:r>
        <w:rPr>
          <w:rFonts w:hint="eastAsia" w:ascii="宋体" w:hAnsi="宋体" w:eastAsia="宋体" w:cs="宋体"/>
          <w:color w:val="auto"/>
          <w:sz w:val="24"/>
          <w:szCs w:val="24"/>
        </w:rPr>
        <w:t>经磋商确定最终招标需求，由磋商小组采用综合评分法对通过初步评审的供应商的响应文件进行综合评分。</w:t>
      </w:r>
    </w:p>
    <w:p w14:paraId="39661965">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38" w:name="_Toc455080138"/>
      <w:bookmarkStart w:id="639" w:name="_Toc8837"/>
      <w:bookmarkStart w:id="640" w:name="_Toc9753"/>
      <w:bookmarkStart w:id="641" w:name="_Toc21785"/>
      <w:bookmarkStart w:id="642" w:name="_Toc14039"/>
      <w:r>
        <w:rPr>
          <w:rFonts w:hint="eastAsia" w:ascii="宋体" w:hAnsi="宋体" w:eastAsia="宋体" w:cs="宋体"/>
          <w:b/>
          <w:bCs/>
          <w:color w:val="auto"/>
          <w:sz w:val="24"/>
          <w:szCs w:val="24"/>
        </w:rPr>
        <w:t xml:space="preserve">6. </w:t>
      </w:r>
      <w:bookmarkEnd w:id="635"/>
      <w:bookmarkEnd w:id="636"/>
      <w:bookmarkEnd w:id="637"/>
      <w:r>
        <w:rPr>
          <w:rFonts w:hint="eastAsia" w:ascii="宋体" w:hAnsi="宋体" w:eastAsia="宋体" w:cs="宋体"/>
          <w:b/>
          <w:bCs/>
          <w:color w:val="auto"/>
          <w:sz w:val="24"/>
          <w:szCs w:val="24"/>
        </w:rPr>
        <w:t>磋商</w:t>
      </w:r>
      <w:bookmarkEnd w:id="638"/>
      <w:r>
        <w:rPr>
          <w:rFonts w:hint="eastAsia" w:ascii="宋体" w:hAnsi="宋体" w:eastAsia="宋体" w:cs="宋体"/>
          <w:b/>
          <w:bCs/>
          <w:color w:val="auto"/>
          <w:sz w:val="24"/>
          <w:szCs w:val="24"/>
        </w:rPr>
        <w:t>小组</w:t>
      </w:r>
      <w:bookmarkEnd w:id="639"/>
      <w:bookmarkEnd w:id="640"/>
      <w:bookmarkEnd w:id="641"/>
      <w:bookmarkEnd w:id="642"/>
    </w:p>
    <w:p w14:paraId="5F4AACB4">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43" w:name="_Toc22250"/>
      <w:bookmarkStart w:id="644" w:name="_Toc144974531"/>
      <w:bookmarkStart w:id="645" w:name="_Toc9808"/>
      <w:bookmarkStart w:id="646" w:name="_Toc26098"/>
      <w:bookmarkStart w:id="647" w:name="_Toc152045563"/>
      <w:bookmarkStart w:id="648" w:name="_Toc318450706"/>
      <w:bookmarkStart w:id="649" w:name="_Toc152042339"/>
      <w:bookmarkStart w:id="650" w:name="_Toc466298122"/>
      <w:bookmarkStart w:id="651" w:name="_Toc18985"/>
      <w:bookmarkStart w:id="652" w:name="_Toc8725"/>
      <w:bookmarkStart w:id="653" w:name="_Toc919"/>
      <w:bookmarkStart w:id="654" w:name="_Toc13978"/>
      <w:bookmarkStart w:id="655" w:name="_Toc11270"/>
      <w:bookmarkStart w:id="656" w:name="_Toc455080139"/>
      <w:bookmarkStart w:id="657" w:name="_Toc490667859"/>
      <w:bookmarkStart w:id="658" w:name="_Toc1574"/>
      <w:bookmarkStart w:id="659" w:name="_Toc1546"/>
      <w:bookmarkStart w:id="660" w:name="_Toc8157"/>
      <w:bookmarkStart w:id="661" w:name="_Toc455867799"/>
      <w:bookmarkStart w:id="662" w:name="_Toc25619"/>
      <w:bookmarkStart w:id="663" w:name="_Toc1209"/>
      <w:bookmarkStart w:id="664" w:name="_Toc23138"/>
      <w:r>
        <w:rPr>
          <w:rFonts w:hint="eastAsia" w:ascii="宋体" w:hAnsi="宋体" w:eastAsia="宋体" w:cs="宋体"/>
          <w:b/>
          <w:bCs/>
          <w:color w:val="auto"/>
          <w:sz w:val="24"/>
          <w:szCs w:val="24"/>
        </w:rPr>
        <w:t>6.1</w:t>
      </w:r>
      <w:bookmarkEnd w:id="643"/>
      <w:bookmarkEnd w:id="644"/>
      <w:bookmarkEnd w:id="645"/>
      <w:bookmarkEnd w:id="646"/>
      <w:bookmarkEnd w:id="647"/>
      <w:bookmarkEnd w:id="648"/>
      <w:bookmarkEnd w:id="649"/>
      <w:r>
        <w:rPr>
          <w:rFonts w:hint="eastAsia" w:ascii="宋体" w:hAnsi="宋体" w:eastAsia="宋体" w:cs="宋体"/>
          <w:b/>
          <w:bCs/>
          <w:color w:val="auto"/>
          <w:sz w:val="24"/>
          <w:szCs w:val="24"/>
        </w:rPr>
        <w:t>磋商小组</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3B56BB6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磋商由采购人依法组建的磋商小组负责。磋商小组由采购人代表以及有关技术、经济等方面的专家组成。磋商小组成员人数以及技术、经济等方面专家的确定方式见供应商须知前附表。</w:t>
      </w:r>
    </w:p>
    <w:p w14:paraId="59A1F5C1">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665" w:name="_Toc25721"/>
      <w:bookmarkStart w:id="666" w:name="_Toc18044"/>
      <w:bookmarkStart w:id="667" w:name="_Toc318450707"/>
      <w:bookmarkStart w:id="668" w:name="_Toc7286"/>
      <w:bookmarkStart w:id="669" w:name="_Toc27035"/>
      <w:bookmarkStart w:id="670" w:name="_Toc144974532"/>
      <w:bookmarkStart w:id="671" w:name="_Toc490667860"/>
      <w:bookmarkStart w:id="672" w:name="_Toc16674"/>
      <w:bookmarkStart w:id="673" w:name="_Toc13368"/>
      <w:bookmarkStart w:id="674" w:name="_Toc8248"/>
      <w:bookmarkStart w:id="675" w:name="_Toc8240"/>
      <w:bookmarkStart w:id="676" w:name="_Toc152045564"/>
      <w:bookmarkStart w:id="677" w:name="_Toc455080140"/>
      <w:bookmarkStart w:id="678" w:name="_Toc23749"/>
      <w:bookmarkStart w:id="679" w:name="_Toc236"/>
      <w:bookmarkStart w:id="680" w:name="_Toc9532"/>
      <w:bookmarkStart w:id="681" w:name="_Toc21102"/>
      <w:bookmarkStart w:id="682" w:name="_Toc4435"/>
      <w:bookmarkStart w:id="683" w:name="_Toc22143"/>
      <w:bookmarkStart w:id="684" w:name="_Toc466298123"/>
      <w:bookmarkStart w:id="685" w:name="_Toc455867800"/>
      <w:bookmarkStart w:id="686" w:name="_Toc152042340"/>
      <w:r>
        <w:rPr>
          <w:rFonts w:hint="eastAsia" w:ascii="宋体" w:hAnsi="宋体" w:eastAsia="宋体" w:cs="宋体"/>
          <w:b/>
          <w:bCs/>
          <w:color w:val="auto"/>
          <w:sz w:val="24"/>
          <w:szCs w:val="24"/>
        </w:rPr>
        <w:t>6.2 磋商原则</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7100027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磋商活动遵循公平、公正、科学和择优的原则。</w:t>
      </w:r>
      <w:bookmarkStart w:id="687" w:name="_Toc152042341"/>
      <w:bookmarkStart w:id="688" w:name="_Toc16725"/>
      <w:bookmarkStart w:id="689" w:name="_Toc8705"/>
      <w:bookmarkStart w:id="690" w:name="_Toc144974533"/>
      <w:bookmarkStart w:id="691" w:name="_Toc152045565"/>
      <w:bookmarkStart w:id="692" w:name="_Toc318450708"/>
      <w:bookmarkStart w:id="693" w:name="_Toc15595"/>
      <w:bookmarkStart w:id="694" w:name="_Toc490667861"/>
      <w:bookmarkStart w:id="695" w:name="_Toc3606"/>
      <w:bookmarkStart w:id="696" w:name="_Toc455867801"/>
      <w:bookmarkStart w:id="697" w:name="_Toc466298124"/>
      <w:bookmarkStart w:id="698" w:name="_Toc20062"/>
      <w:bookmarkStart w:id="699" w:name="_Toc18756"/>
      <w:bookmarkStart w:id="700" w:name="_Toc27036"/>
      <w:bookmarkStart w:id="701" w:name="_Toc455080141"/>
      <w:bookmarkStart w:id="702" w:name="_Toc28734"/>
      <w:bookmarkStart w:id="703" w:name="_Toc24358"/>
      <w:bookmarkStart w:id="704" w:name="_Toc7890"/>
    </w:p>
    <w:p w14:paraId="18DFE721">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05" w:name="_Toc26264"/>
      <w:r>
        <w:rPr>
          <w:rFonts w:hint="eastAsia" w:ascii="宋体" w:hAnsi="宋体" w:eastAsia="宋体" w:cs="宋体"/>
          <w:b/>
          <w:bCs/>
          <w:color w:val="auto"/>
          <w:sz w:val="24"/>
          <w:szCs w:val="24"/>
        </w:rPr>
        <w:t xml:space="preserve">6.3 </w:t>
      </w:r>
      <w:bookmarkEnd w:id="687"/>
      <w:bookmarkEnd w:id="688"/>
      <w:bookmarkEnd w:id="689"/>
      <w:bookmarkEnd w:id="690"/>
      <w:bookmarkEnd w:id="691"/>
      <w:bookmarkEnd w:id="692"/>
      <w:bookmarkEnd w:id="693"/>
      <w:r>
        <w:rPr>
          <w:rFonts w:hint="eastAsia" w:ascii="宋体" w:hAnsi="宋体" w:eastAsia="宋体" w:cs="宋体"/>
          <w:b/>
          <w:bCs/>
          <w:color w:val="auto"/>
          <w:sz w:val="24"/>
          <w:szCs w:val="24"/>
        </w:rPr>
        <w:t>磋商</w:t>
      </w:r>
      <w:bookmarkEnd w:id="694"/>
      <w:bookmarkEnd w:id="695"/>
      <w:bookmarkEnd w:id="696"/>
      <w:bookmarkEnd w:id="697"/>
      <w:bookmarkEnd w:id="698"/>
      <w:bookmarkEnd w:id="699"/>
      <w:bookmarkEnd w:id="700"/>
      <w:bookmarkEnd w:id="701"/>
      <w:bookmarkEnd w:id="702"/>
      <w:bookmarkEnd w:id="703"/>
      <w:bookmarkEnd w:id="704"/>
      <w:bookmarkEnd w:id="705"/>
    </w:p>
    <w:p w14:paraId="17E9ED2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磋商小组按照第三章“评审办法”规定的方法、评审因素、标准和程序对响应文件进行评审。第三章“评审办法”没有规定的方法、评审因素和标准，不作为评标依据。</w:t>
      </w:r>
      <w:bookmarkStart w:id="706" w:name="_Toc152045566"/>
      <w:bookmarkStart w:id="707" w:name="_Toc144974534"/>
      <w:bookmarkStart w:id="708" w:name="_Toc9522"/>
      <w:bookmarkStart w:id="709" w:name="_Toc31221"/>
      <w:bookmarkStart w:id="710" w:name="_Toc152042342"/>
      <w:bookmarkStart w:id="711" w:name="_Toc17261"/>
      <w:bookmarkStart w:id="712" w:name="_Toc455080142"/>
    </w:p>
    <w:p w14:paraId="4B748549">
      <w:pPr>
        <w:pStyle w:val="33"/>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13" w:name="_Toc27856"/>
      <w:r>
        <w:rPr>
          <w:rFonts w:hint="eastAsia" w:ascii="宋体" w:hAnsi="宋体" w:eastAsia="宋体" w:cs="宋体"/>
          <w:b/>
          <w:bCs/>
          <w:color w:val="auto"/>
          <w:sz w:val="24"/>
          <w:szCs w:val="24"/>
          <w:lang w:val="en-US" w:eastAsia="zh-CN"/>
        </w:rPr>
        <w:t>7</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合同授予</w:t>
      </w:r>
      <w:bookmarkEnd w:id="706"/>
      <w:bookmarkEnd w:id="707"/>
      <w:bookmarkEnd w:id="708"/>
      <w:bookmarkEnd w:id="709"/>
      <w:bookmarkEnd w:id="710"/>
      <w:bookmarkEnd w:id="711"/>
      <w:bookmarkEnd w:id="712"/>
      <w:bookmarkEnd w:id="713"/>
      <w:bookmarkStart w:id="714" w:name="_Toc152042343"/>
      <w:bookmarkStart w:id="715" w:name="_Toc3487"/>
      <w:bookmarkStart w:id="716" w:name="_Toc318450710"/>
      <w:bookmarkStart w:id="717" w:name="_Toc152045567"/>
      <w:bookmarkStart w:id="718" w:name="_Toc7358"/>
      <w:bookmarkStart w:id="719" w:name="_Toc14528"/>
      <w:bookmarkStart w:id="720" w:name="_Toc144974535"/>
      <w:bookmarkStart w:id="721" w:name="_Toc455080143"/>
      <w:bookmarkStart w:id="722" w:name="_Toc8087"/>
      <w:bookmarkStart w:id="723" w:name="_Toc29664"/>
      <w:bookmarkStart w:id="724" w:name="_Toc455867803"/>
      <w:bookmarkStart w:id="725" w:name="_Toc25316"/>
      <w:bookmarkStart w:id="726" w:name="_Toc28919"/>
      <w:bookmarkStart w:id="727" w:name="_Toc11409"/>
      <w:bookmarkStart w:id="728" w:name="_Toc17660"/>
      <w:bookmarkStart w:id="729" w:name="_Toc29686"/>
      <w:bookmarkStart w:id="730" w:name="_Toc466298126"/>
      <w:bookmarkStart w:id="731" w:name="_Toc490667863"/>
      <w:bookmarkStart w:id="732" w:name="_Toc28547"/>
      <w:bookmarkStart w:id="733" w:name="_Toc22461"/>
      <w:bookmarkStart w:id="734" w:name="_Toc20777"/>
    </w:p>
    <w:p w14:paraId="74AD3D7F">
      <w:pPr>
        <w:pageBreakBefore w:val="0"/>
        <w:widowControl w:val="0"/>
        <w:numPr>
          <w:ilvl w:val="0"/>
          <w:numId w:val="0"/>
        </w:numPr>
        <w:kinsoku/>
        <w:wordWrap/>
        <w:overflowPunct/>
        <w:topLinePunct w:val="0"/>
        <w:autoSpaceDE/>
        <w:autoSpaceDN/>
        <w:bidi w:val="0"/>
        <w:adjustRightInd/>
        <w:snapToGrid/>
        <w:spacing w:line="500" w:lineRule="exact"/>
        <w:ind w:left="0" w:leftChars="0"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7.1 定标方式</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03C37C24">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35" w:name="_Toc28254"/>
      <w:bookmarkStart w:id="736" w:name="_Toc152045568"/>
      <w:bookmarkStart w:id="737" w:name="_Toc152042344"/>
      <w:bookmarkStart w:id="738" w:name="_Toc7066"/>
      <w:bookmarkStart w:id="739" w:name="_Toc318450711"/>
      <w:bookmarkStart w:id="740" w:name="_Toc10868"/>
      <w:bookmarkStart w:id="741" w:name="_Toc144974536"/>
      <w:r>
        <w:rPr>
          <w:rFonts w:hint="eastAsia" w:ascii="宋体" w:hAnsi="宋体" w:eastAsia="宋体" w:cs="宋体"/>
          <w:color w:val="auto"/>
          <w:sz w:val="24"/>
          <w:szCs w:val="24"/>
        </w:rPr>
        <w:t>除供应商须知前附表规定磋商小组直接确定成交人外，采购人依据磋商小组推荐的成交候选人确定成交人，磋商小组推荐成交候选人的人数见供应商须知前附表。采购人将依序确定排名第一的供应商为成交人，若第一成交候选人放弃成交、因不可抗力不能履行合同，或者被查实存在影响成交结果的违法行为等情形，不符合成交条件的，采购人可以按照磋商小组提出的成交候选人名单排序依次确定其他成交候选人为成交人，也可以重新磋商。</w:t>
      </w:r>
    </w:p>
    <w:p w14:paraId="55F9E0F7">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42" w:name="_Toc8777"/>
      <w:bookmarkStart w:id="743" w:name="_Toc15825"/>
      <w:bookmarkStart w:id="744" w:name="_Toc30300"/>
      <w:bookmarkStart w:id="745" w:name="_Toc466298127"/>
      <w:bookmarkStart w:id="746" w:name="_Toc455080144"/>
      <w:bookmarkStart w:id="747" w:name="_Toc5428"/>
      <w:bookmarkStart w:id="748" w:name="_Toc455867804"/>
      <w:bookmarkStart w:id="749" w:name="_Toc9775"/>
      <w:bookmarkStart w:id="750" w:name="_Toc16163"/>
      <w:bookmarkStart w:id="751" w:name="_Toc490667864"/>
      <w:bookmarkStart w:id="752" w:name="_Toc28177"/>
      <w:bookmarkStart w:id="753" w:name="_Toc9897"/>
      <w:bookmarkStart w:id="754" w:name="_Toc15866"/>
      <w:bookmarkStart w:id="755" w:name="_Toc19781"/>
      <w:bookmarkStart w:id="756" w:name="_Toc5668"/>
      <w:r>
        <w:rPr>
          <w:rFonts w:hint="eastAsia" w:ascii="宋体" w:hAnsi="宋体" w:eastAsia="宋体" w:cs="宋体"/>
          <w:b/>
          <w:bCs/>
          <w:color w:val="auto"/>
          <w:sz w:val="24"/>
          <w:szCs w:val="24"/>
        </w:rPr>
        <w:t>7.2 成交通知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14:paraId="23B01AE0">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在本章第3.3.1款规定的磋商有效期内，采购人以书面形式向成交人发出成交通知书。</w:t>
      </w:r>
    </w:p>
    <w:p w14:paraId="135E33AF">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57" w:name="_Toc455867805"/>
      <w:bookmarkStart w:id="758" w:name="_Toc12663"/>
      <w:bookmarkStart w:id="759" w:name="_Toc24026"/>
      <w:bookmarkStart w:id="760" w:name="_Toc466298128"/>
      <w:bookmarkStart w:id="761" w:name="_Toc12508"/>
      <w:bookmarkStart w:id="762" w:name="_Toc26760"/>
      <w:bookmarkStart w:id="763" w:name="_Toc21271"/>
      <w:bookmarkStart w:id="764" w:name="_Toc144974538"/>
      <w:bookmarkStart w:id="765" w:name="_Toc490667865"/>
      <w:bookmarkStart w:id="766" w:name="_Toc9022"/>
      <w:bookmarkStart w:id="767" w:name="_Toc152042346"/>
      <w:bookmarkStart w:id="768" w:name="_Toc26915"/>
      <w:bookmarkStart w:id="769" w:name="_Toc455080145"/>
      <w:bookmarkStart w:id="770" w:name="_Toc26027"/>
      <w:bookmarkStart w:id="771" w:name="_Toc10082"/>
      <w:bookmarkStart w:id="772" w:name="_Toc15458"/>
      <w:bookmarkStart w:id="773" w:name="_Toc26655"/>
      <w:bookmarkStart w:id="774" w:name="_Toc13147"/>
      <w:bookmarkStart w:id="775" w:name="_Toc1704"/>
      <w:bookmarkStart w:id="776" w:name="_Toc8886"/>
      <w:bookmarkStart w:id="777" w:name="_Toc152045570"/>
      <w:bookmarkStart w:id="778" w:name="_Toc318450712"/>
      <w:r>
        <w:rPr>
          <w:rFonts w:hint="eastAsia" w:ascii="宋体" w:hAnsi="宋体" w:eastAsia="宋体" w:cs="宋体"/>
          <w:b/>
          <w:bCs/>
          <w:color w:val="auto"/>
          <w:sz w:val="24"/>
          <w:szCs w:val="24"/>
        </w:rPr>
        <w:t>7.3 签订合同</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DF534A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采购人</w:t>
      </w:r>
      <w:r>
        <w:rPr>
          <w:rFonts w:hint="eastAsia" w:ascii="宋体" w:hAnsi="宋体" w:eastAsia="宋体" w:cs="宋体"/>
          <w:color w:val="auto"/>
          <w:sz w:val="24"/>
          <w:szCs w:val="24"/>
        </w:rPr>
        <w:t>和</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应当自中标通知书发出之日起</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个工作日内，根据</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文件和</w:t>
      </w:r>
      <w:r>
        <w:rPr>
          <w:rFonts w:hint="eastAsia" w:ascii="宋体" w:hAnsi="宋体" w:eastAsia="宋体" w:cs="宋体"/>
          <w:color w:val="auto"/>
          <w:sz w:val="24"/>
          <w:szCs w:val="24"/>
          <w:lang w:val="en-US" w:eastAsia="zh-CN"/>
        </w:rPr>
        <w:t>成交供应商</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文件订立书面合同。成交</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无正当理由拒签合同的，采购人取消其成交资格</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发出成交通知书后，采购人无正当理由拒签合同的，给成交人造成损失的，还应当赔偿损失。  </w:t>
      </w:r>
      <w:bookmarkStart w:id="779" w:name="_Toc455080146"/>
      <w:bookmarkStart w:id="780" w:name="_Toc805"/>
      <w:bookmarkStart w:id="781" w:name="_Toc16866"/>
      <w:bookmarkStart w:id="782" w:name="_Toc3084"/>
      <w:bookmarkStart w:id="783" w:name="_Toc144974542"/>
      <w:bookmarkStart w:id="784" w:name="_Toc152042350"/>
      <w:bookmarkStart w:id="785" w:name="_Toc152045574"/>
    </w:p>
    <w:p w14:paraId="7B9BB07B">
      <w:pPr>
        <w:pStyle w:val="33"/>
        <w:keepNext/>
        <w:keepLines/>
        <w:pageBreakBefore w:val="0"/>
        <w:widowControl w:val="0"/>
        <w:numPr>
          <w:ilvl w:val="0"/>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86" w:name="_Toc31634"/>
      <w:r>
        <w:rPr>
          <w:rFonts w:hint="eastAsia" w:ascii="宋体" w:hAnsi="宋体" w:eastAsia="宋体" w:cs="宋体"/>
          <w:b/>
          <w:bCs/>
          <w:color w:val="auto"/>
          <w:sz w:val="24"/>
          <w:szCs w:val="24"/>
          <w:lang w:val="en-US" w:eastAsia="zh-CN"/>
        </w:rPr>
        <w:t>8</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重新招标</w:t>
      </w:r>
      <w:bookmarkEnd w:id="779"/>
      <w:bookmarkEnd w:id="780"/>
      <w:bookmarkEnd w:id="781"/>
      <w:bookmarkEnd w:id="782"/>
      <w:bookmarkEnd w:id="786"/>
    </w:p>
    <w:p w14:paraId="0BC17735">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87" w:name="_Toc14184"/>
      <w:bookmarkStart w:id="788" w:name="_Toc16556"/>
      <w:r>
        <w:rPr>
          <w:rFonts w:hint="eastAsia" w:ascii="宋体" w:hAnsi="宋体" w:eastAsia="宋体" w:cs="宋体"/>
          <w:b/>
          <w:bCs/>
          <w:color w:val="auto"/>
          <w:sz w:val="24"/>
          <w:szCs w:val="24"/>
        </w:rPr>
        <w:t>8.1 重新招标</w:t>
      </w:r>
      <w:bookmarkEnd w:id="787"/>
      <w:bookmarkEnd w:id="788"/>
    </w:p>
    <w:p w14:paraId="7A530718">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89" w:name="_Toc9985"/>
      <w:r>
        <w:rPr>
          <w:rFonts w:hint="eastAsia" w:ascii="宋体" w:hAnsi="宋体" w:eastAsia="宋体" w:cs="宋体"/>
          <w:color w:val="auto"/>
          <w:sz w:val="24"/>
          <w:szCs w:val="24"/>
        </w:rPr>
        <w:t>有下列情形之一的，采购人将重新招标：</w:t>
      </w:r>
      <w:bookmarkEnd w:id="789"/>
    </w:p>
    <w:p w14:paraId="1252A3F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90" w:name="_Toc25063"/>
      <w:r>
        <w:rPr>
          <w:rFonts w:hint="eastAsia" w:ascii="宋体" w:hAnsi="宋体" w:eastAsia="宋体" w:cs="宋体"/>
          <w:color w:val="auto"/>
          <w:sz w:val="24"/>
          <w:szCs w:val="24"/>
        </w:rPr>
        <w:t>（1）提交响应文件截止时间止，供应商少于</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个的；</w:t>
      </w:r>
      <w:bookmarkEnd w:id="790"/>
      <w:r>
        <w:rPr>
          <w:rFonts w:hint="eastAsia" w:ascii="宋体" w:hAnsi="宋体" w:eastAsia="宋体" w:cs="宋体"/>
          <w:color w:val="auto"/>
          <w:sz w:val="24"/>
          <w:szCs w:val="24"/>
        </w:rPr>
        <w:t xml:space="preserve"> </w:t>
      </w:r>
    </w:p>
    <w:p w14:paraId="5C94C4D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791" w:name="_Toc17911"/>
      <w:r>
        <w:rPr>
          <w:rFonts w:hint="eastAsia" w:ascii="宋体" w:hAnsi="宋体" w:eastAsia="宋体" w:cs="宋体"/>
          <w:color w:val="auto"/>
          <w:sz w:val="24"/>
          <w:szCs w:val="24"/>
        </w:rPr>
        <w:t>（2）经磋商小组评审后否决所有响应文件的。</w:t>
      </w:r>
      <w:bookmarkEnd w:id="791"/>
      <w:bookmarkStart w:id="792" w:name="_Toc455080147"/>
      <w:bookmarkStart w:id="793" w:name="_Toc10011"/>
      <w:bookmarkStart w:id="794" w:name="_Toc15558"/>
      <w:bookmarkStart w:id="795" w:name="_Toc9996"/>
    </w:p>
    <w:p w14:paraId="7F9A70C8">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9.</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纪律和监督</w:t>
      </w:r>
      <w:bookmarkEnd w:id="783"/>
      <w:bookmarkEnd w:id="784"/>
      <w:bookmarkEnd w:id="785"/>
      <w:bookmarkEnd w:id="792"/>
      <w:bookmarkEnd w:id="793"/>
      <w:bookmarkEnd w:id="794"/>
      <w:bookmarkEnd w:id="795"/>
    </w:p>
    <w:p w14:paraId="13755527">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796" w:name="_Toc15769"/>
      <w:bookmarkStart w:id="797" w:name="_Toc15592"/>
      <w:bookmarkStart w:id="798" w:name="_Toc2646"/>
      <w:bookmarkStart w:id="799" w:name="_Toc29231"/>
      <w:bookmarkStart w:id="800" w:name="_Toc144974543"/>
      <w:bookmarkStart w:id="801" w:name="_Toc455080148"/>
      <w:bookmarkStart w:id="802" w:name="_Toc318450714"/>
      <w:bookmarkStart w:id="803" w:name="_Toc1282"/>
      <w:bookmarkStart w:id="804" w:name="_Toc13970"/>
      <w:bookmarkStart w:id="805" w:name="_Toc27836"/>
      <w:bookmarkStart w:id="806" w:name="_Toc4"/>
      <w:bookmarkStart w:id="807" w:name="_Toc269"/>
      <w:bookmarkStart w:id="808" w:name="_Toc18997"/>
      <w:bookmarkStart w:id="809" w:name="_Toc490667868"/>
      <w:bookmarkStart w:id="810" w:name="_Toc697"/>
      <w:bookmarkStart w:id="811" w:name="_Toc455867808"/>
      <w:bookmarkStart w:id="812" w:name="_Toc152042351"/>
      <w:bookmarkStart w:id="813" w:name="_Toc466298131"/>
      <w:bookmarkStart w:id="814" w:name="_Toc19159"/>
      <w:bookmarkStart w:id="815" w:name="_Toc152045575"/>
      <w:bookmarkStart w:id="816" w:name="_Toc20009"/>
      <w:bookmarkStart w:id="817" w:name="_Toc12992"/>
      <w:r>
        <w:rPr>
          <w:rFonts w:hint="eastAsia" w:ascii="宋体" w:hAnsi="宋体" w:eastAsia="宋体" w:cs="宋体"/>
          <w:b/>
          <w:bCs/>
          <w:color w:val="auto"/>
          <w:sz w:val="24"/>
          <w:szCs w:val="24"/>
        </w:rPr>
        <w:t>9.1 对</w:t>
      </w:r>
      <w:r>
        <w:rPr>
          <w:rFonts w:hint="eastAsia" w:ascii="宋体" w:hAnsi="宋体" w:eastAsia="宋体" w:cs="宋体"/>
          <w:b/>
          <w:bCs/>
          <w:color w:val="auto"/>
          <w:sz w:val="24"/>
          <w:szCs w:val="24"/>
          <w:lang w:eastAsia="zh-CN"/>
        </w:rPr>
        <w:t>采购人</w:t>
      </w:r>
      <w:r>
        <w:rPr>
          <w:rFonts w:hint="eastAsia" w:ascii="宋体" w:hAnsi="宋体" w:eastAsia="宋体" w:cs="宋体"/>
          <w:b/>
          <w:bCs/>
          <w:color w:val="auto"/>
          <w:sz w:val="24"/>
          <w:szCs w:val="24"/>
        </w:rPr>
        <w:t>的纪律要求</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14:paraId="1314C74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采购人不得泄漏磋商活动中应当保密的情况和资料，不得与供应商串通损害国家利益、社会公共利益或者他人合法权益。</w:t>
      </w:r>
    </w:p>
    <w:p w14:paraId="5E1B9C41">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18" w:name="_Toc318450715"/>
      <w:bookmarkStart w:id="819" w:name="_Toc490667869"/>
      <w:bookmarkStart w:id="820" w:name="_Toc1743"/>
      <w:bookmarkStart w:id="821" w:name="_Toc152042352"/>
      <w:bookmarkStart w:id="822" w:name="_Toc7572"/>
      <w:bookmarkStart w:id="823" w:name="_Toc21646"/>
      <w:bookmarkStart w:id="824" w:name="_Toc20261"/>
      <w:bookmarkStart w:id="825" w:name="_Toc2132"/>
      <w:bookmarkStart w:id="826" w:name="_Toc18204"/>
      <w:bookmarkStart w:id="827" w:name="_Toc3089"/>
      <w:bookmarkStart w:id="828" w:name="_Toc559"/>
      <w:bookmarkStart w:id="829" w:name="_Toc23323"/>
      <w:bookmarkStart w:id="830" w:name="_Toc455080149"/>
      <w:bookmarkStart w:id="831" w:name="_Toc466298132"/>
      <w:bookmarkStart w:id="832" w:name="_Toc144974544"/>
      <w:bookmarkStart w:id="833" w:name="_Toc18604"/>
      <w:bookmarkStart w:id="834" w:name="_Toc17040"/>
      <w:bookmarkStart w:id="835" w:name="_Toc27698"/>
      <w:bookmarkStart w:id="836" w:name="_Toc21922"/>
      <w:bookmarkStart w:id="837" w:name="_Toc455867809"/>
      <w:bookmarkStart w:id="838" w:name="_Toc152045576"/>
      <w:bookmarkStart w:id="839" w:name="_Toc19167"/>
      <w:r>
        <w:rPr>
          <w:rFonts w:hint="eastAsia" w:ascii="宋体" w:hAnsi="宋体" w:eastAsia="宋体" w:cs="宋体"/>
          <w:b/>
          <w:bCs/>
          <w:color w:val="auto"/>
          <w:sz w:val="24"/>
          <w:szCs w:val="24"/>
        </w:rPr>
        <w:t>9.2 对供应商的纪律要求</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39C0B85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供应商不得相互串通或者与采购人串通，不得向采购人或者谈判小组行贿谋取成交，不得以他人名义或者以其他方式弄虚作假骗取成交；供应商不得以任何方式干扰、影响评审工作。</w:t>
      </w:r>
    </w:p>
    <w:p w14:paraId="4402C428">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40" w:name="_Toc28813"/>
      <w:bookmarkStart w:id="841" w:name="_Toc31001"/>
      <w:bookmarkStart w:id="842" w:name="_Toc12177"/>
      <w:bookmarkStart w:id="843" w:name="_Toc7107"/>
      <w:bookmarkStart w:id="844" w:name="_Toc29278"/>
      <w:bookmarkStart w:id="845" w:name="_Toc455867810"/>
      <w:bookmarkStart w:id="846" w:name="_Toc12193"/>
      <w:bookmarkStart w:id="847" w:name="_Toc32320"/>
      <w:bookmarkStart w:id="848" w:name="_Toc152042353"/>
      <w:bookmarkStart w:id="849" w:name="_Toc9067"/>
      <w:bookmarkStart w:id="850" w:name="_Toc466298133"/>
      <w:bookmarkStart w:id="851" w:name="_Toc455080150"/>
      <w:bookmarkStart w:id="852" w:name="_Toc490667870"/>
      <w:bookmarkStart w:id="853" w:name="_Toc25211"/>
      <w:bookmarkStart w:id="854" w:name="_Toc144974545"/>
      <w:bookmarkStart w:id="855" w:name="_Toc19965"/>
      <w:bookmarkStart w:id="856" w:name="_Toc12316"/>
      <w:bookmarkStart w:id="857" w:name="_Toc30153"/>
      <w:bookmarkStart w:id="858" w:name="_Toc318450716"/>
      <w:bookmarkStart w:id="859" w:name="_Toc25241"/>
      <w:bookmarkStart w:id="860" w:name="_Toc7439"/>
      <w:bookmarkStart w:id="861" w:name="_Toc152045577"/>
      <w:r>
        <w:rPr>
          <w:rFonts w:hint="eastAsia" w:ascii="宋体" w:hAnsi="宋体" w:eastAsia="宋体" w:cs="宋体"/>
          <w:b/>
          <w:bCs/>
          <w:color w:val="auto"/>
          <w:sz w:val="24"/>
          <w:szCs w:val="24"/>
        </w:rPr>
        <w:t>9.3 对磋商小组成员的纪律要求</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684B46E6">
      <w:pPr>
        <w:pageBreakBefore w:val="0"/>
        <w:widowControl w:val="0"/>
        <w:kinsoku/>
        <w:wordWrap/>
        <w:overflowPunct/>
        <w:topLinePunct w:val="0"/>
        <w:autoSpaceDE/>
        <w:autoSpaceDN/>
        <w:bidi w:val="0"/>
        <w:adjustRightInd/>
        <w:snapToGrid/>
        <w:spacing w:line="500" w:lineRule="exact"/>
        <w:ind w:firstLine="456" w:firstLineChars="200"/>
        <w:textAlignment w:val="auto"/>
        <w:outlineLvl w:val="9"/>
        <w:rPr>
          <w:rFonts w:hint="eastAsia" w:ascii="宋体" w:hAnsi="宋体" w:eastAsia="宋体" w:cs="宋体"/>
          <w:color w:val="auto"/>
          <w:spacing w:val="-6"/>
          <w:sz w:val="24"/>
          <w:szCs w:val="24"/>
        </w:rPr>
      </w:pPr>
      <w:r>
        <w:rPr>
          <w:rFonts w:hint="eastAsia" w:ascii="宋体" w:hAnsi="宋体" w:eastAsia="宋体" w:cs="宋体"/>
          <w:color w:val="auto"/>
          <w:spacing w:val="-6"/>
          <w:sz w:val="24"/>
          <w:szCs w:val="24"/>
        </w:rPr>
        <w:t>磋商小组成员不得收受他人的财物或者其他好处，不得向他人透漏对响应文件的评审和比较、成交候选人的推荐情况以及评标有关的其他情况。在磋商活动中，磋商小组成员不得擅离职守，影响评标程序正常进行，不得使用第三章“评审办法”没有规定的评审因素和标准进行评标。</w:t>
      </w:r>
    </w:p>
    <w:p w14:paraId="13536460">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62" w:name="_Toc152045578"/>
      <w:bookmarkStart w:id="863" w:name="_Toc1295"/>
      <w:bookmarkStart w:id="864" w:name="_Toc152042354"/>
      <w:bookmarkStart w:id="865" w:name="_Toc11790"/>
      <w:bookmarkStart w:id="866" w:name="_Toc27559"/>
      <w:bookmarkStart w:id="867" w:name="_Toc7368"/>
      <w:bookmarkStart w:id="868" w:name="_Toc466298134"/>
      <w:bookmarkStart w:id="869" w:name="_Toc9063"/>
      <w:bookmarkStart w:id="870" w:name="_Toc26462"/>
      <w:bookmarkStart w:id="871" w:name="_Toc17987"/>
      <w:bookmarkStart w:id="872" w:name="_Toc24"/>
      <w:bookmarkStart w:id="873" w:name="_Toc20546"/>
      <w:bookmarkStart w:id="874" w:name="_Toc19485"/>
      <w:bookmarkStart w:id="875" w:name="_Toc22936"/>
      <w:bookmarkStart w:id="876" w:name="_Toc235"/>
      <w:bookmarkStart w:id="877" w:name="_Toc455867811"/>
      <w:bookmarkStart w:id="878" w:name="_Toc455080151"/>
      <w:bookmarkStart w:id="879" w:name="_Toc318450717"/>
      <w:bookmarkStart w:id="880" w:name="_Toc23717"/>
      <w:bookmarkStart w:id="881" w:name="_Toc29608"/>
      <w:bookmarkStart w:id="882" w:name="_Toc490667871"/>
      <w:bookmarkStart w:id="883" w:name="_Toc144974546"/>
      <w:r>
        <w:rPr>
          <w:rFonts w:hint="eastAsia" w:ascii="宋体" w:hAnsi="宋体" w:eastAsia="宋体" w:cs="宋体"/>
          <w:b/>
          <w:bCs/>
          <w:color w:val="auto"/>
          <w:sz w:val="24"/>
          <w:szCs w:val="24"/>
        </w:rPr>
        <w:t>9.4 对与评标活动有关的工作人员的纪律要求</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5C19919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884" w:name="_Toc152042355"/>
      <w:r>
        <w:rPr>
          <w:rFonts w:hint="eastAsia" w:ascii="宋体" w:hAnsi="宋体" w:eastAsia="宋体" w:cs="宋体"/>
          <w:color w:val="auto"/>
          <w:sz w:val="24"/>
          <w:szCs w:val="24"/>
        </w:rPr>
        <w:t>与评标活动有关的工作人员不得收受他人的财物或者其他好处，不得向他人透漏对响应文件的评审和比较、成交候选人的推荐情况以及评标有关的其他情况。</w:t>
      </w:r>
      <w:r>
        <w:rPr>
          <w:rFonts w:hint="eastAsia" w:ascii="宋体" w:hAnsi="宋体" w:eastAsia="宋体" w:cs="宋体"/>
          <w:color w:val="auto"/>
          <w:spacing w:val="-6"/>
          <w:sz w:val="24"/>
          <w:szCs w:val="24"/>
        </w:rPr>
        <w:t>在评标活动中，与评标活动有关的工作人员不得擅离职守，影响评标程序正常进行。</w:t>
      </w:r>
      <w:bookmarkEnd w:id="884"/>
    </w:p>
    <w:p w14:paraId="25DE1036">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885" w:name="_Toc466298135"/>
      <w:bookmarkStart w:id="886" w:name="_Toc152042356"/>
      <w:bookmarkStart w:id="887" w:name="_Toc8074"/>
      <w:bookmarkStart w:id="888" w:name="_Toc1820"/>
      <w:bookmarkStart w:id="889" w:name="_Toc3617"/>
      <w:bookmarkStart w:id="890" w:name="_Toc17735"/>
      <w:bookmarkStart w:id="891" w:name="_Toc455867812"/>
      <w:bookmarkStart w:id="892" w:name="_Toc6199"/>
      <w:bookmarkStart w:id="893" w:name="_Toc32675"/>
      <w:bookmarkStart w:id="894" w:name="_Toc5504"/>
      <w:bookmarkStart w:id="895" w:name="_Toc490667872"/>
      <w:bookmarkStart w:id="896" w:name="_Toc4306"/>
      <w:bookmarkStart w:id="897" w:name="_Toc3303"/>
      <w:bookmarkStart w:id="898" w:name="_Toc25751"/>
      <w:bookmarkStart w:id="899" w:name="_Toc31010"/>
      <w:bookmarkStart w:id="900" w:name="_Toc318450718"/>
      <w:bookmarkStart w:id="901" w:name="_Toc455080152"/>
      <w:bookmarkStart w:id="902" w:name="_Toc152045579"/>
      <w:bookmarkStart w:id="903" w:name="_Toc23551"/>
      <w:bookmarkStart w:id="904" w:name="_Toc21615"/>
      <w:bookmarkStart w:id="905" w:name="_Toc25816"/>
      <w:r>
        <w:rPr>
          <w:rFonts w:hint="eastAsia" w:ascii="宋体" w:hAnsi="宋体" w:eastAsia="宋体" w:cs="宋体"/>
          <w:b/>
          <w:bCs/>
          <w:color w:val="auto"/>
          <w:sz w:val="24"/>
          <w:szCs w:val="24"/>
        </w:rPr>
        <w:t>9.5 投诉</w:t>
      </w:r>
      <w:bookmarkEnd w:id="883"/>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774E9451">
      <w:pPr>
        <w:pStyle w:val="32"/>
        <w:pageBreakBefore w:val="0"/>
        <w:widowControl w:val="0"/>
        <w:kinsoku/>
        <w:wordWrap/>
        <w:overflowPunct/>
        <w:topLinePunct w:val="0"/>
        <w:autoSpaceDE/>
        <w:autoSpaceDN/>
        <w:bidi w:val="0"/>
        <w:adjustRightInd/>
        <w:snapToGrid/>
        <w:spacing w:before="0" w:beforeLines="0" w:after="0" w:afterLines="0" w:line="500" w:lineRule="exact"/>
        <w:ind w:left="0" w:leftChars="0" w:firstLine="480" w:firstLineChars="200"/>
        <w:jc w:val="both"/>
        <w:textAlignment w:val="auto"/>
        <w:outlineLvl w:val="9"/>
        <w:rPr>
          <w:rFonts w:hint="eastAsia" w:ascii="宋体" w:hAnsi="宋体" w:eastAsia="宋体" w:cs="宋体"/>
          <w:color w:val="auto"/>
          <w:sz w:val="24"/>
          <w:szCs w:val="24"/>
        </w:rPr>
      </w:pPr>
      <w:bookmarkStart w:id="906" w:name="_Toc13747"/>
      <w:r>
        <w:rPr>
          <w:rFonts w:hint="eastAsia" w:ascii="宋体" w:hAnsi="宋体" w:eastAsia="宋体" w:cs="宋体"/>
          <w:color w:val="auto"/>
          <w:sz w:val="24"/>
          <w:szCs w:val="24"/>
        </w:rPr>
        <w:t>供应商和其他利害关系人认为本次磋商活动违反法律、法规和规章规定的，有权向有关行政监督部门投诉。</w:t>
      </w:r>
      <w:bookmarkEnd w:id="906"/>
    </w:p>
    <w:p w14:paraId="41BFFFFB">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07" w:name="_Toc152042357"/>
      <w:bookmarkStart w:id="908" w:name="_Toc455080153"/>
      <w:bookmarkStart w:id="909" w:name="_Toc21681"/>
      <w:bookmarkStart w:id="910" w:name="_Toc144974547"/>
      <w:bookmarkStart w:id="911" w:name="_Toc152045580"/>
      <w:bookmarkStart w:id="912" w:name="_Toc10380"/>
      <w:bookmarkStart w:id="913" w:name="_Toc16094"/>
      <w:bookmarkStart w:id="914" w:name="_Toc14221"/>
      <w:r>
        <w:rPr>
          <w:rFonts w:hint="eastAsia" w:ascii="宋体" w:hAnsi="宋体" w:eastAsia="宋体" w:cs="宋体"/>
          <w:b/>
          <w:bCs/>
          <w:color w:val="auto"/>
          <w:sz w:val="24"/>
          <w:szCs w:val="24"/>
        </w:rPr>
        <w:t>10. 需要补充的其他内容</w:t>
      </w:r>
      <w:bookmarkEnd w:id="907"/>
      <w:bookmarkEnd w:id="908"/>
      <w:bookmarkEnd w:id="909"/>
      <w:bookmarkEnd w:id="910"/>
      <w:bookmarkEnd w:id="911"/>
      <w:bookmarkEnd w:id="912"/>
      <w:bookmarkEnd w:id="913"/>
      <w:bookmarkEnd w:id="914"/>
    </w:p>
    <w:p w14:paraId="1B1A0EED">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auto"/>
          <w:sz w:val="24"/>
          <w:szCs w:val="24"/>
        </w:rPr>
      </w:pPr>
      <w:bookmarkStart w:id="915" w:name="_Toc5706"/>
      <w:bookmarkStart w:id="916" w:name="_Toc10636"/>
      <w:bookmarkStart w:id="917" w:name="_Toc17627"/>
      <w:bookmarkStart w:id="918" w:name="_Toc14763"/>
      <w:bookmarkStart w:id="919" w:name="_Toc22486"/>
      <w:bookmarkStart w:id="920" w:name="_Toc5176"/>
      <w:bookmarkStart w:id="921" w:name="_Toc24865"/>
      <w:bookmarkStart w:id="922" w:name="_Toc26565"/>
      <w:bookmarkStart w:id="923" w:name="_Toc490667874"/>
      <w:r>
        <w:rPr>
          <w:rFonts w:hint="eastAsia" w:ascii="宋体" w:hAnsi="宋体" w:eastAsia="宋体" w:cs="宋体"/>
          <w:color w:val="auto"/>
          <w:sz w:val="24"/>
          <w:szCs w:val="24"/>
        </w:rPr>
        <w:t>需要补充的其他内容：见供应商须知前附表。</w:t>
      </w:r>
      <w:bookmarkEnd w:id="915"/>
      <w:bookmarkEnd w:id="916"/>
      <w:bookmarkEnd w:id="917"/>
      <w:bookmarkEnd w:id="918"/>
      <w:bookmarkEnd w:id="919"/>
      <w:bookmarkEnd w:id="920"/>
      <w:bookmarkEnd w:id="921"/>
      <w:bookmarkEnd w:id="922"/>
      <w:bookmarkEnd w:id="923"/>
    </w:p>
    <w:p w14:paraId="7E135698">
      <w:pPr>
        <w:outlineLvl w:val="9"/>
        <w:rPr>
          <w:rFonts w:hint="eastAsia" w:ascii="宋体" w:hAnsi="宋体" w:eastAsia="宋体" w:cs="宋体"/>
          <w:color w:val="auto"/>
          <w:sz w:val="24"/>
          <w:szCs w:val="24"/>
        </w:rPr>
      </w:pPr>
      <w:r>
        <w:rPr>
          <w:rFonts w:hint="eastAsia" w:ascii="宋体" w:hAnsi="宋体" w:eastAsia="宋体" w:cs="宋体"/>
          <w:color w:val="auto"/>
          <w:sz w:val="24"/>
          <w:szCs w:val="24"/>
        </w:rPr>
        <w:br w:type="page"/>
      </w:r>
    </w:p>
    <w:p w14:paraId="5E16A412">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rPr>
      </w:pPr>
      <w:bookmarkStart w:id="924" w:name="_Toc4023"/>
      <w:bookmarkStart w:id="925" w:name="_Toc2523"/>
      <w:r>
        <w:rPr>
          <w:rFonts w:hint="eastAsia" w:ascii="宋体" w:hAnsi="宋体" w:eastAsia="宋体" w:cs="宋体"/>
          <w:b/>
          <w:color w:val="auto"/>
          <w:sz w:val="24"/>
          <w:szCs w:val="24"/>
        </w:rPr>
        <w:t>河南省政府采购合同融资政策告知函</w:t>
      </w:r>
      <w:bookmarkEnd w:id="924"/>
      <w:bookmarkEnd w:id="925"/>
    </w:p>
    <w:p w14:paraId="4BDD735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08F006D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各</w:t>
      </w:r>
      <w:r>
        <w:rPr>
          <w:rFonts w:hint="eastAsia" w:ascii="宋体" w:hAnsi="宋体" w:eastAsia="宋体" w:cs="宋体"/>
          <w:color w:val="auto"/>
          <w:sz w:val="24"/>
          <w:szCs w:val="24"/>
          <w:lang w:val="en-US" w:eastAsia="zh-CN"/>
        </w:rPr>
        <w:t>供应商</w:t>
      </w:r>
      <w:r>
        <w:rPr>
          <w:rFonts w:hint="eastAsia" w:ascii="宋体" w:hAnsi="宋体" w:eastAsia="宋体" w:cs="宋体"/>
          <w:color w:val="auto"/>
          <w:sz w:val="24"/>
          <w:szCs w:val="24"/>
        </w:rPr>
        <w:t>：</w:t>
      </w:r>
    </w:p>
    <w:p w14:paraId="2B611AE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欢迎贵公司参与河南省政府采购活动！</w:t>
      </w:r>
    </w:p>
    <w:p w14:paraId="0FB23F31">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4BC8F989">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贷款渠道和提供贷款的金融机构，可在河南省政府采购网“河南省政府采购合同融资平台”和信阳市公共资源交易网金融服务支撑平台查询联系。</w:t>
      </w:r>
    </w:p>
    <w:p w14:paraId="54E4C392">
      <w:pPr>
        <w:pStyle w:val="18"/>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pacing w:val="8"/>
          <w:sz w:val="24"/>
          <w:szCs w:val="24"/>
          <w:shd w:val="clear" w:color="080000" w:fill="FFFFFF"/>
        </w:rPr>
      </w:pPr>
    </w:p>
    <w:p w14:paraId="4233BE8B">
      <w:pPr>
        <w:pStyle w:val="18"/>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pacing w:val="8"/>
          <w:sz w:val="24"/>
          <w:szCs w:val="24"/>
          <w:shd w:val="clear" w:color="080000" w:fill="FFFFFF"/>
        </w:rPr>
      </w:pPr>
      <w:r>
        <w:rPr>
          <w:rFonts w:hint="eastAsia" w:ascii="宋体" w:hAnsi="宋体" w:eastAsia="宋体" w:cs="宋体"/>
          <w:b/>
          <w:bCs/>
          <w:color w:val="auto"/>
          <w:spacing w:val="8"/>
          <w:sz w:val="24"/>
          <w:szCs w:val="24"/>
          <w:shd w:val="clear" w:color="080000" w:fill="FFFFFF"/>
        </w:rPr>
        <w:t>注：</w:t>
      </w:r>
    </w:p>
    <w:p w14:paraId="263029A1">
      <w:pPr>
        <w:pStyle w:val="18"/>
        <w:keepNext w:val="0"/>
        <w:keepLines w:val="0"/>
        <w:pageBreakBefore w:val="0"/>
        <w:kinsoku/>
        <w:wordWrap/>
        <w:overflowPunct/>
        <w:topLinePunct w:val="0"/>
        <w:autoSpaceDE/>
        <w:autoSpaceDN/>
        <w:bidi w:val="0"/>
        <w:adjustRightInd/>
        <w:snapToGrid/>
        <w:spacing w:after="0" w:afterLines="0" w:line="500" w:lineRule="exact"/>
        <w:ind w:left="0" w:leftChars="0" w:firstLine="514" w:firstLineChars="200"/>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pacing w:val="8"/>
          <w:sz w:val="24"/>
          <w:szCs w:val="24"/>
          <w:shd w:val="clear" w:color="080000" w:fill="FFFFFF"/>
        </w:rPr>
        <w:t>1.</w:t>
      </w:r>
      <w:r>
        <w:rPr>
          <w:rFonts w:hint="eastAsia" w:ascii="宋体" w:hAnsi="宋体" w:eastAsia="宋体" w:cs="宋体"/>
          <w:b/>
          <w:bCs/>
          <w:color w:val="auto"/>
          <w:sz w:val="24"/>
          <w:szCs w:val="24"/>
        </w:rPr>
        <w:t>预进行合同融资的，在签订合同时，投标人的合同账号需为合同融资行指定的账户和账号。</w:t>
      </w:r>
    </w:p>
    <w:p w14:paraId="76F7C6C0">
      <w:pPr>
        <w:keepNext w:val="0"/>
        <w:keepLines w:val="0"/>
        <w:pageBreakBefore w:val="0"/>
        <w:widowControl w:val="0"/>
        <w:kinsoku/>
        <w:wordWrap/>
        <w:overflowPunct/>
        <w:topLinePunct w:val="0"/>
        <w:autoSpaceDE/>
        <w:autoSpaceDN/>
        <w:bidi w:val="0"/>
        <w:adjustRightInd/>
        <w:snapToGrid/>
        <w:spacing w:line="500" w:lineRule="exact"/>
        <w:ind w:firstLine="514" w:firstLineChars="200"/>
        <w:textAlignment w:val="auto"/>
        <w:outlineLvl w:val="9"/>
        <w:rPr>
          <w:rFonts w:hint="eastAsia" w:asciiTheme="minorEastAsia" w:hAnsiTheme="minorEastAsia" w:eastAsiaTheme="minorEastAsia" w:cstheme="minorEastAsia"/>
          <w:color w:val="auto"/>
          <w:sz w:val="28"/>
          <w:szCs w:val="28"/>
        </w:rPr>
      </w:pPr>
      <w:bookmarkStart w:id="926" w:name="_Toc8251"/>
      <w:r>
        <w:rPr>
          <w:rFonts w:hint="eastAsia" w:ascii="宋体" w:hAnsi="宋体" w:eastAsia="宋体" w:cs="宋体"/>
          <w:b/>
          <w:bCs/>
          <w:color w:val="auto"/>
          <w:spacing w:val="8"/>
          <w:sz w:val="24"/>
          <w:szCs w:val="24"/>
          <w:shd w:val="clear" w:color="080000" w:fill="FFFFFF"/>
        </w:rPr>
        <w:t>2.预进行合同融资的，请提醒采购人在合同备案时，将备案系统中投标人默认账号修改后合同融资行指定的账户和账号，然后再提交合同备案。</w:t>
      </w:r>
      <w:bookmarkEnd w:id="926"/>
    </w:p>
    <w:bookmarkEnd w:id="93"/>
    <w:bookmarkEnd w:id="94"/>
    <w:bookmarkEnd w:id="95"/>
    <w:bookmarkEnd w:id="96"/>
    <w:bookmarkEnd w:id="97"/>
    <w:bookmarkEnd w:id="98"/>
    <w:p w14:paraId="4ADAFCFC">
      <w:pPr>
        <w:tabs>
          <w:tab w:val="left" w:pos="2712"/>
          <w:tab w:val="left" w:pos="4658"/>
          <w:tab w:val="left" w:pos="5157"/>
          <w:tab w:val="left" w:pos="6554"/>
        </w:tabs>
        <w:bidi w:val="0"/>
        <w:jc w:val="center"/>
        <w:outlineLvl w:val="0"/>
        <w:rPr>
          <w:rFonts w:hint="eastAsia" w:asciiTheme="minorEastAsia" w:hAnsiTheme="minorEastAsia" w:eastAsiaTheme="minorEastAsia" w:cstheme="minorEastAsia"/>
          <w:color w:val="auto"/>
        </w:rPr>
      </w:pPr>
      <w:bookmarkStart w:id="927" w:name="_Toc152045609"/>
      <w:bookmarkStart w:id="928" w:name="_Toc14024"/>
      <w:bookmarkStart w:id="929" w:name="_Toc144974577"/>
      <w:bookmarkStart w:id="930" w:name="_Toc152042387"/>
      <w:r>
        <w:rPr>
          <w:rFonts w:hint="eastAsia" w:asciiTheme="minorEastAsia" w:hAnsiTheme="minorEastAsia" w:eastAsiaTheme="minorEastAsia" w:cstheme="minorEastAsia"/>
          <w:b/>
          <w:color w:val="auto"/>
          <w:kern w:val="44"/>
          <w:szCs w:val="32"/>
        </w:rPr>
        <w:br w:type="page"/>
      </w:r>
      <w:bookmarkStart w:id="931" w:name="_Toc28994"/>
      <w:bookmarkStart w:id="932" w:name="_Toc365"/>
      <w:bookmarkStart w:id="933" w:name="_Toc9172"/>
      <w:bookmarkStart w:id="934" w:name="_Toc27153"/>
      <w:bookmarkStart w:id="935" w:name="_Toc283"/>
      <w:r>
        <w:rPr>
          <w:rFonts w:hint="eastAsia" w:asciiTheme="minorEastAsia" w:hAnsiTheme="minorEastAsia" w:eastAsiaTheme="minorEastAsia" w:cstheme="minorEastAsia"/>
          <w:b/>
          <w:bCs/>
          <w:color w:val="auto"/>
          <w:sz w:val="28"/>
          <w:szCs w:val="36"/>
        </w:rPr>
        <w:t>第三章 评审办法（综合评分法）</w:t>
      </w:r>
      <w:bookmarkEnd w:id="931"/>
      <w:bookmarkEnd w:id="932"/>
      <w:bookmarkEnd w:id="933"/>
      <w:bookmarkEnd w:id="934"/>
      <w:bookmarkEnd w:id="935"/>
    </w:p>
    <w:p w14:paraId="64BBD201">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val="0"/>
          <w:color w:val="auto"/>
        </w:rPr>
      </w:pPr>
      <w:bookmarkStart w:id="936" w:name="_Toc7453"/>
      <w:bookmarkStart w:id="937" w:name="_Toc466298139"/>
      <w:bookmarkStart w:id="938" w:name="_Toc281405527"/>
      <w:bookmarkStart w:id="939" w:name="_Toc152045599"/>
      <w:bookmarkStart w:id="940" w:name="_Toc152042376"/>
      <w:bookmarkStart w:id="941" w:name="_Toc455867816"/>
      <w:bookmarkStart w:id="942" w:name="_Toc28069"/>
      <w:bookmarkStart w:id="943" w:name="_Toc455080156"/>
      <w:bookmarkStart w:id="944" w:name="_Toc144974566"/>
      <w:bookmarkStart w:id="945" w:name="_Toc28567"/>
      <w:bookmarkStart w:id="946" w:name="_Toc318450721"/>
      <w:bookmarkStart w:id="947" w:name="_Toc27806"/>
      <w:r>
        <w:rPr>
          <w:rFonts w:hint="eastAsia" w:asciiTheme="minorEastAsia" w:hAnsiTheme="minorEastAsia" w:eastAsiaTheme="minorEastAsia" w:cstheme="minorEastAsia"/>
          <w:b/>
          <w:bCs w:val="0"/>
          <w:color w:val="auto"/>
        </w:rPr>
        <w:t>评审办法前附表</w:t>
      </w:r>
      <w:bookmarkEnd w:id="936"/>
      <w:bookmarkEnd w:id="937"/>
      <w:bookmarkEnd w:id="938"/>
      <w:bookmarkEnd w:id="939"/>
      <w:bookmarkEnd w:id="940"/>
      <w:bookmarkEnd w:id="941"/>
      <w:bookmarkEnd w:id="942"/>
      <w:bookmarkEnd w:id="943"/>
      <w:bookmarkEnd w:id="944"/>
      <w:bookmarkEnd w:id="945"/>
      <w:bookmarkEnd w:id="946"/>
      <w:bookmarkEnd w:id="947"/>
    </w:p>
    <w:tbl>
      <w:tblPr>
        <w:tblStyle w:val="19"/>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34"/>
        <w:gridCol w:w="2012"/>
        <w:gridCol w:w="5269"/>
        <w:gridCol w:w="821"/>
      </w:tblGrid>
      <w:tr w14:paraId="4D0F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127" w:type="dxa"/>
            <w:gridSpan w:val="2"/>
            <w:noWrap w:val="0"/>
            <w:vAlign w:val="center"/>
          </w:tcPr>
          <w:p w14:paraId="05CF2D44">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条款号</w:t>
            </w:r>
          </w:p>
        </w:tc>
        <w:tc>
          <w:tcPr>
            <w:tcW w:w="2012" w:type="dxa"/>
            <w:noWrap w:val="0"/>
            <w:vAlign w:val="center"/>
          </w:tcPr>
          <w:p w14:paraId="2617EE44">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评审因素</w:t>
            </w:r>
          </w:p>
        </w:tc>
        <w:tc>
          <w:tcPr>
            <w:tcW w:w="6090" w:type="dxa"/>
            <w:gridSpan w:val="2"/>
            <w:noWrap w:val="0"/>
            <w:vAlign w:val="center"/>
          </w:tcPr>
          <w:p w14:paraId="63B4ED9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评审标准</w:t>
            </w:r>
          </w:p>
        </w:tc>
      </w:tr>
      <w:tr w14:paraId="1D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893" w:type="dxa"/>
            <w:vMerge w:val="restart"/>
            <w:noWrap w:val="0"/>
            <w:vAlign w:val="center"/>
          </w:tcPr>
          <w:p w14:paraId="56905BE8">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2.1.1</w:t>
            </w:r>
          </w:p>
        </w:tc>
        <w:tc>
          <w:tcPr>
            <w:tcW w:w="1234" w:type="dxa"/>
            <w:vMerge w:val="restart"/>
            <w:noWrap w:val="0"/>
            <w:vAlign w:val="center"/>
          </w:tcPr>
          <w:p w14:paraId="298EE5C7">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eastAsia="zh-CN"/>
              </w:rPr>
              <w:t>资格</w:t>
            </w:r>
            <w:r>
              <w:rPr>
                <w:rFonts w:hint="eastAsia" w:asciiTheme="minorEastAsia" w:hAnsiTheme="minorEastAsia" w:eastAsiaTheme="minorEastAsia" w:cstheme="minorEastAsia"/>
                <w:b/>
                <w:bCs/>
                <w:color w:val="auto"/>
                <w:sz w:val="24"/>
                <w:szCs w:val="24"/>
              </w:rPr>
              <w:t>评审标准</w:t>
            </w:r>
          </w:p>
        </w:tc>
        <w:tc>
          <w:tcPr>
            <w:tcW w:w="2012" w:type="dxa"/>
            <w:noWrap w:val="0"/>
            <w:vAlign w:val="center"/>
          </w:tcPr>
          <w:p w14:paraId="3B8FC71F">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符合《中华人民共和国政府采购法》第22条规定</w:t>
            </w:r>
          </w:p>
        </w:tc>
        <w:tc>
          <w:tcPr>
            <w:tcW w:w="6090" w:type="dxa"/>
            <w:gridSpan w:val="2"/>
            <w:noWrap w:val="0"/>
            <w:vAlign w:val="center"/>
          </w:tcPr>
          <w:p w14:paraId="598D081B">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798C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690523F2">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71F1F164">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1745C180">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11"/>
                <w:sz w:val="24"/>
                <w:szCs w:val="24"/>
                <w:lang w:val="en-US" w:eastAsia="zh-CN"/>
              </w:rPr>
              <w:t>落实政府采购政策满足的资格要求</w:t>
            </w:r>
          </w:p>
        </w:tc>
        <w:tc>
          <w:tcPr>
            <w:tcW w:w="6090" w:type="dxa"/>
            <w:gridSpan w:val="2"/>
            <w:noWrap w:val="0"/>
            <w:vAlign w:val="center"/>
          </w:tcPr>
          <w:p w14:paraId="74BA98D7">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2B9A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93" w:type="dxa"/>
            <w:vMerge w:val="continue"/>
            <w:noWrap w:val="0"/>
            <w:vAlign w:val="center"/>
          </w:tcPr>
          <w:p w14:paraId="12768E07">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7A17CEC9">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087B6E90">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特定资格要求</w:t>
            </w:r>
          </w:p>
        </w:tc>
        <w:tc>
          <w:tcPr>
            <w:tcW w:w="6090" w:type="dxa"/>
            <w:gridSpan w:val="2"/>
            <w:noWrap w:val="0"/>
            <w:vAlign w:val="center"/>
          </w:tcPr>
          <w:p w14:paraId="6E546F21">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655F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93" w:type="dxa"/>
            <w:vMerge w:val="continue"/>
            <w:noWrap w:val="0"/>
            <w:vAlign w:val="center"/>
          </w:tcPr>
          <w:p w14:paraId="3CD9159E">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14A45E4B">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056B60CC">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信誉</w:t>
            </w:r>
            <w:r>
              <w:rPr>
                <w:rFonts w:hint="eastAsia" w:asciiTheme="minorEastAsia" w:hAnsiTheme="minorEastAsia" w:eastAsiaTheme="minorEastAsia" w:cstheme="minorEastAsia"/>
                <w:color w:val="auto"/>
                <w:sz w:val="24"/>
                <w:szCs w:val="24"/>
              </w:rPr>
              <w:t>要求</w:t>
            </w:r>
          </w:p>
        </w:tc>
        <w:tc>
          <w:tcPr>
            <w:tcW w:w="6090" w:type="dxa"/>
            <w:gridSpan w:val="2"/>
            <w:noWrap w:val="0"/>
            <w:vAlign w:val="center"/>
          </w:tcPr>
          <w:p w14:paraId="6A88ED6B">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符合第二章“供应商须知”第1.5</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项规定</w:t>
            </w:r>
          </w:p>
        </w:tc>
      </w:tr>
      <w:tr w14:paraId="173F2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893" w:type="dxa"/>
            <w:vMerge w:val="continue"/>
            <w:noWrap w:val="0"/>
            <w:vAlign w:val="center"/>
          </w:tcPr>
          <w:p w14:paraId="1F272784">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6B952D6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61AEEF9A">
            <w:pPr>
              <w:keepNext w:val="0"/>
              <w:keepLines w:val="0"/>
              <w:pageBreakBefore w:val="0"/>
              <w:kinsoku/>
              <w:wordWrap/>
              <w:overflowPunct/>
              <w:topLinePunct w:val="0"/>
              <w:autoSpaceDE/>
              <w:autoSpaceDN/>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其他要求</w:t>
            </w:r>
          </w:p>
        </w:tc>
        <w:tc>
          <w:tcPr>
            <w:tcW w:w="6090" w:type="dxa"/>
            <w:gridSpan w:val="2"/>
            <w:noWrap w:val="0"/>
            <w:vAlign w:val="center"/>
          </w:tcPr>
          <w:p w14:paraId="22E7E406">
            <w:pPr>
              <w:keepNext w:val="0"/>
              <w:keepLines w:val="0"/>
              <w:pageBreakBefore w:val="0"/>
              <w:kinsoku/>
              <w:wordWrap/>
              <w:overflowPunct/>
              <w:topLinePunct w:val="0"/>
              <w:autoSpaceDE/>
              <w:autoSpaceDN/>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符合第二章“供应商须知”规定</w:t>
            </w:r>
          </w:p>
        </w:tc>
      </w:tr>
      <w:tr w14:paraId="5CDB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93" w:type="dxa"/>
            <w:vMerge w:val="restart"/>
            <w:noWrap w:val="0"/>
            <w:vAlign w:val="center"/>
          </w:tcPr>
          <w:p w14:paraId="7A2622DC">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2.1.2</w:t>
            </w:r>
          </w:p>
        </w:tc>
        <w:tc>
          <w:tcPr>
            <w:tcW w:w="1234" w:type="dxa"/>
            <w:vMerge w:val="restart"/>
            <w:noWrap w:val="0"/>
            <w:vAlign w:val="center"/>
          </w:tcPr>
          <w:p w14:paraId="1763EED0">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符合</w:t>
            </w:r>
            <w:r>
              <w:rPr>
                <w:rFonts w:hint="eastAsia" w:asciiTheme="minorEastAsia" w:hAnsiTheme="minorEastAsia" w:eastAsiaTheme="minorEastAsia" w:cstheme="minorEastAsia"/>
                <w:b/>
                <w:bCs/>
                <w:color w:val="auto"/>
                <w:sz w:val="24"/>
                <w:szCs w:val="24"/>
              </w:rPr>
              <w:t>性评审标准</w:t>
            </w:r>
          </w:p>
        </w:tc>
        <w:tc>
          <w:tcPr>
            <w:tcW w:w="2012" w:type="dxa"/>
            <w:noWrap w:val="0"/>
            <w:vAlign w:val="center"/>
          </w:tcPr>
          <w:p w14:paraId="04363D1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是否存在严重失信主体</w:t>
            </w:r>
          </w:p>
        </w:tc>
        <w:tc>
          <w:tcPr>
            <w:tcW w:w="6090" w:type="dxa"/>
            <w:gridSpan w:val="2"/>
            <w:noWrap w:val="0"/>
            <w:vAlign w:val="center"/>
          </w:tcPr>
          <w:p w14:paraId="3830D6E6">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根据《关于在政府采购活动中查询及使用信用记录有关问题的通知》财库[2016]125号文件和豫财购【2016】15号文件的规定，供应商应提供“信用中国”网站（www.creditchina.gov.cn）查询“失信被执行人”（跳转至中国执行信息公开网）、“重大税收违法失信主体”；中国政府采购网（www.ccgp.gov.cn）查询“政府采购严重违法失信行为记录名单”渠道查询自身信用记录，提供查询网页截图，查询截止时点为：从公告发布之日起至投标截止之日止。</w:t>
            </w:r>
          </w:p>
        </w:tc>
      </w:tr>
      <w:tr w14:paraId="0AAB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93" w:type="dxa"/>
            <w:vMerge w:val="continue"/>
            <w:noWrap w:val="0"/>
            <w:vAlign w:val="center"/>
          </w:tcPr>
          <w:p w14:paraId="27C34391">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p>
        </w:tc>
        <w:tc>
          <w:tcPr>
            <w:tcW w:w="1234" w:type="dxa"/>
            <w:vMerge w:val="continue"/>
            <w:noWrap w:val="0"/>
            <w:vAlign w:val="center"/>
          </w:tcPr>
          <w:p w14:paraId="3B29C63B">
            <w:pPr>
              <w:keepNext w:val="0"/>
              <w:keepLines w:val="0"/>
              <w:pageBreakBefore w:val="0"/>
              <w:widowControl/>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p>
        </w:tc>
        <w:tc>
          <w:tcPr>
            <w:tcW w:w="2012" w:type="dxa"/>
            <w:noWrap w:val="0"/>
            <w:vAlign w:val="center"/>
          </w:tcPr>
          <w:p w14:paraId="22BE94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供应商名称</w:t>
            </w:r>
          </w:p>
        </w:tc>
        <w:tc>
          <w:tcPr>
            <w:tcW w:w="6090" w:type="dxa"/>
            <w:gridSpan w:val="2"/>
            <w:noWrap w:val="0"/>
            <w:vAlign w:val="center"/>
          </w:tcPr>
          <w:p w14:paraId="4E54FE4B">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与营业执照、资质证书</w:t>
            </w:r>
            <w:r>
              <w:rPr>
                <w:rFonts w:hint="eastAsia" w:asciiTheme="minorEastAsia" w:hAnsiTheme="minorEastAsia" w:eastAsiaTheme="minorEastAsia" w:cstheme="minorEastAsia"/>
                <w:color w:val="auto"/>
                <w:sz w:val="24"/>
                <w:szCs w:val="24"/>
                <w:lang w:eastAsia="zh-CN"/>
              </w:rPr>
              <w:t>、安全生产许可证</w:t>
            </w:r>
            <w:r>
              <w:rPr>
                <w:rFonts w:hint="eastAsia" w:asciiTheme="minorEastAsia" w:hAnsiTheme="minorEastAsia" w:eastAsiaTheme="minorEastAsia" w:cstheme="minorEastAsia"/>
                <w:color w:val="auto"/>
                <w:sz w:val="24"/>
                <w:szCs w:val="24"/>
              </w:rPr>
              <w:t>一致</w:t>
            </w:r>
          </w:p>
        </w:tc>
      </w:tr>
      <w:tr w14:paraId="20DC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893" w:type="dxa"/>
            <w:vMerge w:val="continue"/>
            <w:noWrap w:val="0"/>
            <w:vAlign w:val="center"/>
          </w:tcPr>
          <w:p w14:paraId="58FF0DD3">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448006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7F271169">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磋商函</w:t>
            </w:r>
          </w:p>
          <w:p w14:paraId="13E31E72">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签字盖章</w:t>
            </w:r>
          </w:p>
        </w:tc>
        <w:tc>
          <w:tcPr>
            <w:tcW w:w="6090" w:type="dxa"/>
            <w:gridSpan w:val="2"/>
            <w:noWrap w:val="0"/>
            <w:vAlign w:val="center"/>
          </w:tcPr>
          <w:p w14:paraId="5F6D43AF">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0"/>
                <w:sz w:val="24"/>
                <w:szCs w:val="24"/>
              </w:rPr>
              <w:t>符合</w:t>
            </w:r>
            <w:r>
              <w:rPr>
                <w:rFonts w:hint="eastAsia" w:asciiTheme="minorEastAsia" w:hAnsiTheme="minorEastAsia" w:eastAsiaTheme="minorEastAsia" w:cstheme="minorEastAsia"/>
                <w:color w:val="auto"/>
                <w:spacing w:val="0"/>
                <w:sz w:val="24"/>
                <w:szCs w:val="24"/>
                <w:lang w:eastAsia="zh-CN"/>
              </w:rPr>
              <w:t>第六章</w:t>
            </w:r>
            <w:r>
              <w:rPr>
                <w:rFonts w:hint="eastAsia" w:asciiTheme="minorEastAsia" w:hAnsiTheme="minorEastAsia" w:eastAsiaTheme="minorEastAsia" w:cstheme="minorEastAsia"/>
                <w:color w:val="auto"/>
                <w:spacing w:val="0"/>
                <w:sz w:val="24"/>
                <w:szCs w:val="24"/>
              </w:rPr>
              <w:t>“竞争性磋商响应文件格式”磋商函</w:t>
            </w:r>
            <w:r>
              <w:rPr>
                <w:rFonts w:hint="eastAsia" w:asciiTheme="minorEastAsia" w:hAnsiTheme="minorEastAsia" w:eastAsiaTheme="minorEastAsia" w:cstheme="minorEastAsia"/>
                <w:color w:val="auto"/>
                <w:spacing w:val="0"/>
                <w:sz w:val="24"/>
                <w:szCs w:val="24"/>
                <w:lang w:eastAsia="zh-CN"/>
              </w:rPr>
              <w:t>签字盖章</w:t>
            </w:r>
            <w:r>
              <w:rPr>
                <w:rFonts w:hint="eastAsia" w:asciiTheme="minorEastAsia" w:hAnsiTheme="minorEastAsia" w:eastAsiaTheme="minorEastAsia" w:cstheme="minorEastAsia"/>
                <w:color w:val="auto"/>
                <w:spacing w:val="0"/>
                <w:sz w:val="24"/>
                <w:szCs w:val="24"/>
              </w:rPr>
              <w:t>的要求</w:t>
            </w:r>
          </w:p>
        </w:tc>
      </w:tr>
      <w:tr w14:paraId="6DCB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893" w:type="dxa"/>
            <w:vMerge w:val="continue"/>
            <w:noWrap w:val="0"/>
            <w:vAlign w:val="center"/>
          </w:tcPr>
          <w:p w14:paraId="078A1BF8">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5AC44D0">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3086FFD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p>
          <w:p w14:paraId="3F22C0F9">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格式</w:t>
            </w:r>
          </w:p>
        </w:tc>
        <w:tc>
          <w:tcPr>
            <w:tcW w:w="6090" w:type="dxa"/>
            <w:gridSpan w:val="2"/>
            <w:noWrap w:val="0"/>
            <w:vAlign w:val="center"/>
          </w:tcPr>
          <w:p w14:paraId="1982B6D0">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w:t>
            </w:r>
            <w:r>
              <w:rPr>
                <w:rFonts w:hint="eastAsia" w:asciiTheme="minorEastAsia" w:hAnsiTheme="minorEastAsia" w:eastAsiaTheme="minorEastAsia" w:cstheme="minorEastAsia"/>
                <w:color w:val="auto"/>
                <w:sz w:val="24"/>
                <w:szCs w:val="24"/>
                <w:lang w:eastAsia="zh-CN"/>
              </w:rPr>
              <w:t>第六章</w:t>
            </w:r>
            <w:r>
              <w:rPr>
                <w:rFonts w:hint="eastAsia" w:asciiTheme="minorEastAsia" w:hAnsiTheme="minorEastAsia" w:eastAsiaTheme="minorEastAsia" w:cstheme="minorEastAsia"/>
                <w:color w:val="auto"/>
                <w:sz w:val="24"/>
                <w:szCs w:val="24"/>
              </w:rPr>
              <w:t>“竞争性磋商响应文件格式”的要求</w:t>
            </w:r>
          </w:p>
        </w:tc>
      </w:tr>
      <w:tr w14:paraId="528E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6EE99C9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A0F90E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AE89E80">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报价唯一</w:t>
            </w:r>
          </w:p>
        </w:tc>
        <w:tc>
          <w:tcPr>
            <w:tcW w:w="6090" w:type="dxa"/>
            <w:gridSpan w:val="2"/>
            <w:noWrap w:val="0"/>
            <w:vAlign w:val="center"/>
          </w:tcPr>
          <w:p w14:paraId="47E6DEDB">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只能有一个有效报价（第一次报价）</w:t>
            </w:r>
          </w:p>
        </w:tc>
      </w:tr>
      <w:tr w14:paraId="5330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236DA4A9">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B21CEC8">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EE34C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响应内容</w:t>
            </w:r>
          </w:p>
        </w:tc>
        <w:tc>
          <w:tcPr>
            <w:tcW w:w="6090" w:type="dxa"/>
            <w:gridSpan w:val="2"/>
            <w:noWrap w:val="0"/>
            <w:vAlign w:val="center"/>
          </w:tcPr>
          <w:p w14:paraId="17B8D7B7">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符合第二章“供应商须知”第1.4.1项规定</w:t>
            </w:r>
          </w:p>
        </w:tc>
      </w:tr>
      <w:tr w14:paraId="5B99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A7D9AFF">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7BCDE6D">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E45614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计划工期</w:t>
            </w:r>
          </w:p>
        </w:tc>
        <w:tc>
          <w:tcPr>
            <w:tcW w:w="6090" w:type="dxa"/>
            <w:gridSpan w:val="2"/>
            <w:noWrap w:val="0"/>
            <w:vAlign w:val="center"/>
          </w:tcPr>
          <w:p w14:paraId="617E19F4">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符合第二章“供应商须知”第1.4.2项规定</w:t>
            </w:r>
          </w:p>
        </w:tc>
      </w:tr>
      <w:tr w14:paraId="7A66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AB6E838">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93FDA7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0F5211F">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质量</w:t>
            </w:r>
            <w:r>
              <w:rPr>
                <w:rFonts w:hint="eastAsia" w:asciiTheme="minorEastAsia" w:hAnsiTheme="minorEastAsia" w:eastAsiaTheme="minorEastAsia" w:cstheme="minorEastAsia"/>
                <w:color w:val="auto"/>
                <w:sz w:val="24"/>
                <w:szCs w:val="24"/>
                <w:lang w:eastAsia="zh-CN"/>
              </w:rPr>
              <w:t>要求</w:t>
            </w:r>
          </w:p>
        </w:tc>
        <w:tc>
          <w:tcPr>
            <w:tcW w:w="6090" w:type="dxa"/>
            <w:gridSpan w:val="2"/>
            <w:noWrap w:val="0"/>
            <w:vAlign w:val="center"/>
          </w:tcPr>
          <w:p w14:paraId="25B19470">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符合第二章“供应商须知”第1.4.3项规定</w:t>
            </w:r>
          </w:p>
        </w:tc>
      </w:tr>
      <w:tr w14:paraId="66E9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5A37CCF7">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459A493">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E88E8AD">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6090" w:type="dxa"/>
            <w:gridSpan w:val="2"/>
            <w:noWrap w:val="0"/>
            <w:vAlign w:val="center"/>
          </w:tcPr>
          <w:p w14:paraId="3C2B93D6">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符合第二章“供应商须知”第3.3.1项规定</w:t>
            </w:r>
          </w:p>
        </w:tc>
      </w:tr>
      <w:tr w14:paraId="3283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3A4577B9">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16BD8D4">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765075BF">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1"/>
                <w:sz w:val="24"/>
                <w:szCs w:val="24"/>
              </w:rPr>
              <w:t>已标价工程量清单</w:t>
            </w:r>
          </w:p>
        </w:tc>
        <w:tc>
          <w:tcPr>
            <w:tcW w:w="6090" w:type="dxa"/>
            <w:gridSpan w:val="2"/>
            <w:noWrap w:val="0"/>
            <w:vAlign w:val="center"/>
          </w:tcPr>
          <w:p w14:paraId="5322A35E">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符合“工程量清单”给出的子目编码、子目名称、子目特征、计量单位和工程量。</w:t>
            </w:r>
          </w:p>
        </w:tc>
      </w:tr>
      <w:tr w14:paraId="5FCC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05D35E2A">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9C603DF">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1C846916">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磋商报价</w:t>
            </w:r>
          </w:p>
        </w:tc>
        <w:tc>
          <w:tcPr>
            <w:tcW w:w="6090" w:type="dxa"/>
            <w:gridSpan w:val="2"/>
            <w:noWrap w:val="0"/>
            <w:vAlign w:val="center"/>
          </w:tcPr>
          <w:p w14:paraId="1E67B84A">
            <w:pPr>
              <w:keepNext w:val="0"/>
              <w:keepLines w:val="0"/>
              <w:pageBreakBefore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磋商报价在规定的报价要求范围之内，未超出预算价</w:t>
            </w:r>
          </w:p>
        </w:tc>
      </w:tr>
      <w:tr w14:paraId="6E3C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93" w:type="dxa"/>
            <w:vMerge w:val="continue"/>
            <w:noWrap w:val="0"/>
            <w:vAlign w:val="center"/>
          </w:tcPr>
          <w:p w14:paraId="6F1BB5BC">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D28B3D5">
            <w:pPr>
              <w:keepNext w:val="0"/>
              <w:keepLines w:val="0"/>
              <w:pageBreakBefore w:val="0"/>
              <w:widowControl/>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792698B">
            <w:pPr>
              <w:keepNext w:val="0"/>
              <w:keepLines w:val="0"/>
              <w:pageBreakBefore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其他实质性响应</w:t>
            </w:r>
          </w:p>
        </w:tc>
        <w:tc>
          <w:tcPr>
            <w:tcW w:w="6090" w:type="dxa"/>
            <w:gridSpan w:val="2"/>
            <w:noWrap w:val="0"/>
            <w:vAlign w:val="center"/>
          </w:tcPr>
          <w:p w14:paraId="49EA17C2">
            <w:pPr>
              <w:keepNext w:val="0"/>
              <w:keepLines w:val="0"/>
              <w:pageBreakBefore w:val="0"/>
              <w:kinsoku/>
              <w:wordWrap/>
              <w:overflowPunct/>
              <w:topLinePunct w:val="0"/>
              <w:bidi w:val="0"/>
              <w:adjustRightInd/>
              <w:snapToGrid/>
              <w:spacing w:line="400" w:lineRule="exact"/>
              <w:ind w:left="0" w:leftChars="0" w:right="0" w:rightChars="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响应磋商文件的其他实质性要求</w:t>
            </w:r>
          </w:p>
        </w:tc>
      </w:tr>
      <w:tr w14:paraId="164E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127" w:type="dxa"/>
            <w:gridSpan w:val="2"/>
            <w:noWrap w:val="0"/>
            <w:vAlign w:val="center"/>
          </w:tcPr>
          <w:p w14:paraId="34909F5A">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bookmarkStart w:id="948" w:name="_Toc152045600"/>
            <w:bookmarkStart w:id="949" w:name="_Toc152042377"/>
            <w:bookmarkStart w:id="950" w:name="_Toc31578"/>
            <w:bookmarkStart w:id="951" w:name="_Toc281405528"/>
            <w:bookmarkStart w:id="952" w:name="_Toc318450722"/>
            <w:bookmarkStart w:id="953" w:name="_Toc144974567"/>
            <w:r>
              <w:rPr>
                <w:rFonts w:hint="eastAsia" w:asciiTheme="minorEastAsia" w:hAnsiTheme="minorEastAsia" w:eastAsiaTheme="minorEastAsia" w:cstheme="minorEastAsia"/>
                <w:b/>
                <w:bCs/>
                <w:color w:val="auto"/>
                <w:sz w:val="24"/>
                <w:szCs w:val="24"/>
              </w:rPr>
              <w:t>条款号</w:t>
            </w:r>
          </w:p>
        </w:tc>
        <w:tc>
          <w:tcPr>
            <w:tcW w:w="2012" w:type="dxa"/>
            <w:noWrap w:val="0"/>
            <w:vAlign w:val="center"/>
          </w:tcPr>
          <w:p w14:paraId="12E89DD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条款内容</w:t>
            </w:r>
          </w:p>
        </w:tc>
        <w:tc>
          <w:tcPr>
            <w:tcW w:w="6090" w:type="dxa"/>
            <w:gridSpan w:val="2"/>
            <w:noWrap w:val="0"/>
            <w:vAlign w:val="center"/>
          </w:tcPr>
          <w:p w14:paraId="503FB8B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编列内容</w:t>
            </w:r>
          </w:p>
        </w:tc>
      </w:tr>
      <w:tr w14:paraId="0A7C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127" w:type="dxa"/>
            <w:gridSpan w:val="2"/>
            <w:noWrap w:val="0"/>
            <w:vAlign w:val="center"/>
          </w:tcPr>
          <w:p w14:paraId="7E7201B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2.2.1</w:t>
            </w:r>
          </w:p>
        </w:tc>
        <w:tc>
          <w:tcPr>
            <w:tcW w:w="2012" w:type="dxa"/>
            <w:noWrap w:val="0"/>
            <w:vAlign w:val="center"/>
          </w:tcPr>
          <w:p w14:paraId="0AA2B9A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分值构成</w:t>
            </w:r>
          </w:p>
          <w:p w14:paraId="5B8E201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1"/>
                <w:sz w:val="24"/>
                <w:szCs w:val="24"/>
              </w:rPr>
              <w:t>（总分100分）</w:t>
            </w:r>
          </w:p>
        </w:tc>
        <w:tc>
          <w:tcPr>
            <w:tcW w:w="6090" w:type="dxa"/>
            <w:gridSpan w:val="2"/>
            <w:noWrap w:val="0"/>
            <w:vAlign w:val="center"/>
          </w:tcPr>
          <w:p w14:paraId="44D40CE4">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商务部分：</w:t>
            </w:r>
            <w:r>
              <w:rPr>
                <w:rFonts w:hint="eastAsia" w:asciiTheme="minorEastAsia" w:hAnsiTheme="minorEastAsia" w:eastAsiaTheme="minorEastAsia" w:cstheme="minorEastAsia"/>
                <w:color w:val="auto"/>
                <w:sz w:val="24"/>
                <w:szCs w:val="24"/>
                <w:lang w:val="en-US" w:eastAsia="zh-CN"/>
              </w:rPr>
              <w:t>30</w:t>
            </w:r>
            <w:r>
              <w:rPr>
                <w:rFonts w:hint="eastAsia" w:asciiTheme="minorEastAsia" w:hAnsiTheme="minorEastAsia" w:eastAsiaTheme="minorEastAsia" w:cstheme="minorEastAsia"/>
                <w:color w:val="auto"/>
                <w:sz w:val="24"/>
                <w:szCs w:val="24"/>
              </w:rPr>
              <w:t>分</w:t>
            </w:r>
          </w:p>
          <w:p w14:paraId="456F8B0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技术部分：</w:t>
            </w:r>
            <w:r>
              <w:rPr>
                <w:rFonts w:hint="eastAsia" w:asciiTheme="minorEastAsia" w:hAnsiTheme="minorEastAsia" w:eastAsiaTheme="minorEastAsia" w:cstheme="minorEastAsia"/>
                <w:color w:val="auto"/>
                <w:sz w:val="24"/>
                <w:szCs w:val="24"/>
                <w:lang w:val="en-US" w:eastAsia="zh-CN"/>
              </w:rPr>
              <w:t>50</w:t>
            </w:r>
            <w:r>
              <w:rPr>
                <w:rFonts w:hint="eastAsia" w:asciiTheme="minorEastAsia" w:hAnsiTheme="minorEastAsia" w:eastAsiaTheme="minorEastAsia" w:cstheme="minorEastAsia"/>
                <w:color w:val="auto"/>
                <w:sz w:val="24"/>
                <w:szCs w:val="24"/>
              </w:rPr>
              <w:t>分</w:t>
            </w:r>
          </w:p>
          <w:p w14:paraId="6D010D8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综合部分：</w:t>
            </w:r>
            <w:r>
              <w:rPr>
                <w:rFonts w:hint="eastAsia" w:asciiTheme="minorEastAsia" w:hAnsiTheme="minorEastAsia" w:eastAsiaTheme="minorEastAsia" w:cstheme="minorEastAsia"/>
                <w:color w:val="auto"/>
                <w:sz w:val="24"/>
                <w:szCs w:val="24"/>
                <w:lang w:val="en-US" w:eastAsia="zh-CN"/>
              </w:rPr>
              <w:t>20</w:t>
            </w:r>
            <w:r>
              <w:rPr>
                <w:rFonts w:hint="eastAsia" w:asciiTheme="minorEastAsia" w:hAnsiTheme="minorEastAsia" w:eastAsiaTheme="minorEastAsia" w:cstheme="minorEastAsia"/>
                <w:color w:val="auto"/>
                <w:sz w:val="24"/>
                <w:szCs w:val="24"/>
              </w:rPr>
              <w:t>分</w:t>
            </w:r>
          </w:p>
        </w:tc>
      </w:tr>
      <w:tr w14:paraId="3E0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jc w:val="center"/>
        </w:trPr>
        <w:tc>
          <w:tcPr>
            <w:tcW w:w="893" w:type="dxa"/>
            <w:noWrap w:val="0"/>
            <w:vAlign w:val="center"/>
          </w:tcPr>
          <w:p w14:paraId="7FE669C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2.2.2（1）</w:t>
            </w:r>
          </w:p>
        </w:tc>
        <w:tc>
          <w:tcPr>
            <w:tcW w:w="1234" w:type="dxa"/>
            <w:noWrap w:val="0"/>
            <w:vAlign w:val="center"/>
          </w:tcPr>
          <w:p w14:paraId="77B1033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商务</w:t>
            </w:r>
          </w:p>
          <w:p w14:paraId="0F5917F8">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部分</w:t>
            </w:r>
          </w:p>
          <w:p w14:paraId="6CF18DF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pacing w:val="-11"/>
                <w:sz w:val="24"/>
                <w:szCs w:val="24"/>
                <w:lang w:eastAsia="zh-CN"/>
              </w:rPr>
              <w:t>（</w:t>
            </w:r>
            <w:r>
              <w:rPr>
                <w:rFonts w:hint="eastAsia" w:asciiTheme="minorEastAsia" w:hAnsiTheme="minorEastAsia" w:eastAsiaTheme="minorEastAsia" w:cstheme="minorEastAsia"/>
                <w:b/>
                <w:bCs/>
                <w:color w:val="auto"/>
                <w:spacing w:val="-11"/>
                <w:sz w:val="24"/>
                <w:szCs w:val="24"/>
                <w:lang w:val="en-US" w:eastAsia="zh-CN"/>
              </w:rPr>
              <w:t>30</w:t>
            </w:r>
            <w:r>
              <w:rPr>
                <w:rFonts w:hint="eastAsia" w:asciiTheme="minorEastAsia" w:hAnsiTheme="minorEastAsia" w:eastAsiaTheme="minorEastAsia" w:cstheme="minorEastAsia"/>
                <w:b/>
                <w:bCs/>
                <w:color w:val="auto"/>
                <w:spacing w:val="-11"/>
                <w:sz w:val="24"/>
                <w:szCs w:val="24"/>
              </w:rPr>
              <w:t>分）</w:t>
            </w:r>
          </w:p>
        </w:tc>
        <w:tc>
          <w:tcPr>
            <w:tcW w:w="2012" w:type="dxa"/>
            <w:noWrap w:val="0"/>
            <w:vAlign w:val="center"/>
          </w:tcPr>
          <w:p w14:paraId="513EA53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投标报价</w:t>
            </w:r>
          </w:p>
          <w:p w14:paraId="3B18F19B">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30</w:t>
            </w:r>
            <w:r>
              <w:rPr>
                <w:rFonts w:hint="eastAsia" w:asciiTheme="minorEastAsia" w:hAnsiTheme="minorEastAsia" w:eastAsiaTheme="minorEastAsia" w:cstheme="minorEastAsia"/>
                <w:b/>
                <w:bCs/>
                <w:color w:val="auto"/>
                <w:sz w:val="24"/>
                <w:szCs w:val="24"/>
              </w:rPr>
              <w:t>分）</w:t>
            </w:r>
          </w:p>
        </w:tc>
        <w:tc>
          <w:tcPr>
            <w:tcW w:w="6090" w:type="dxa"/>
            <w:gridSpan w:val="2"/>
            <w:noWrap w:val="0"/>
            <w:vAlign w:val="center"/>
          </w:tcPr>
          <w:p w14:paraId="0131E77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所有竞争性磋商供应商的投标报价均不得高于</w:t>
            </w:r>
            <w:r>
              <w:rPr>
                <w:rFonts w:hint="eastAsia" w:asciiTheme="minorEastAsia" w:hAnsiTheme="minorEastAsia" w:eastAsiaTheme="minorEastAsia" w:cstheme="minorEastAsia"/>
                <w:color w:val="auto"/>
                <w:sz w:val="24"/>
                <w:szCs w:val="24"/>
                <w:lang w:val="en-US" w:eastAsia="zh-CN"/>
              </w:rPr>
              <w:t>磋商</w:t>
            </w:r>
            <w:r>
              <w:rPr>
                <w:rFonts w:hint="eastAsia" w:asciiTheme="minorEastAsia" w:hAnsiTheme="minorEastAsia" w:eastAsiaTheme="minorEastAsia" w:cstheme="minorEastAsia"/>
                <w:color w:val="auto"/>
                <w:sz w:val="24"/>
                <w:szCs w:val="24"/>
              </w:rPr>
              <w:t>控制价，否则按无效标处理。且以二次报价（最终报价）参与磋商报价评审。价格分统一采用低价优先法计算，即满足磋商文件要求且投标价格最低的磋商报价为磋商基准价，其价格分为满分（</w:t>
            </w:r>
            <w:r>
              <w:rPr>
                <w:rFonts w:hint="eastAsia" w:asciiTheme="minorEastAsia" w:hAnsiTheme="minorEastAsia" w:eastAsiaTheme="minorEastAsia" w:cstheme="minorEastAsia"/>
                <w:color w:val="auto"/>
                <w:sz w:val="24"/>
                <w:szCs w:val="24"/>
                <w:lang w:val="en-US" w:eastAsia="zh-CN"/>
              </w:rPr>
              <w:t>30</w:t>
            </w:r>
            <w:r>
              <w:rPr>
                <w:rFonts w:hint="eastAsia" w:asciiTheme="minorEastAsia" w:hAnsiTheme="minorEastAsia" w:eastAsiaTheme="minorEastAsia" w:cstheme="minorEastAsia"/>
                <w:color w:val="auto"/>
                <w:sz w:val="24"/>
                <w:szCs w:val="24"/>
              </w:rPr>
              <w:t>分）。其他供应商的价格分统一按照下列公式计算：</w:t>
            </w:r>
          </w:p>
          <w:p w14:paraId="2FB74201">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rPr>
              <w:t>投标报价得分=（评标基准价/投标报价）×</w:t>
            </w:r>
            <w:r>
              <w:rPr>
                <w:rFonts w:hint="eastAsia" w:asciiTheme="minorEastAsia" w:hAnsiTheme="minorEastAsia" w:eastAsiaTheme="minorEastAsia" w:cstheme="minorEastAsia"/>
                <w:b/>
                <w:bCs/>
                <w:color w:val="auto"/>
                <w:sz w:val="24"/>
                <w:szCs w:val="24"/>
                <w:lang w:val="en-US" w:eastAsia="zh-CN"/>
              </w:rPr>
              <w:t>30</w:t>
            </w:r>
          </w:p>
          <w:p w14:paraId="32E87CF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注：1.价格分计算保留小数点后二位；</w:t>
            </w:r>
          </w:p>
          <w:p w14:paraId="4D50D1FA">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2.根据《关于推动解决政府采购异常低价问题的通知》，采购评审中出现下列情形之一的，评审委员会应当启动异常低价投标审查程序：</w:t>
            </w:r>
          </w:p>
          <w:p w14:paraId="38A82CC3">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（1）投标报价低于全部通过符合性审查供应商投标报价平均值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%的，即投标报价&lt;全部通过符合性审查供应商投标报价平均值×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780F78B6">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（2）投标报价低于通过符合性审查的次低报价供应商投标报价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%的，即投标报价&lt;通过符合性审查的次低报价供应商投标报价×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10E49906">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（3）投标报价低于采购项目最高限价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%的，即投标报价&lt;采购项目最高限价×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4355CA67">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（4）评审委员会基于专业判断，认为供应商报价过低，有可能影响产品质量或者不能诚信履约的其他情形。</w:t>
            </w:r>
          </w:p>
          <w:p w14:paraId="08FA726B">
            <w:pPr>
              <w:shd w:val="clear" w:color="auto" w:fill="auto"/>
              <w:wordWrap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05DD2206">
            <w:pPr>
              <w:keepNext w:val="0"/>
              <w:keepLines w:val="0"/>
              <w:pageBreakBefore w:val="0"/>
              <w:widowControl w:val="0"/>
              <w:kinsoku/>
              <w:wordWrap/>
              <w:overflowPunct/>
              <w:topLinePunct w:val="0"/>
              <w:bidi w:val="0"/>
              <w:adjustRightInd/>
              <w:snapToGrid/>
              <w:spacing w:line="400" w:lineRule="exact"/>
              <w:ind w:left="0" w:leftChars="0" w:right="0" w:rightChars="0" w:firstLine="480" w:firstLineChars="20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宋体" w:hAnsi="宋体" w:eastAsia="宋体" w:cs="宋体"/>
                <w:color w:val="auto"/>
                <w:sz w:val="24"/>
                <w:szCs w:val="24"/>
                <w:highlight w:val="none"/>
              </w:rPr>
              <w:t>评审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tc>
      </w:tr>
      <w:tr w14:paraId="2A15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restart"/>
            <w:noWrap w:val="0"/>
            <w:vAlign w:val="center"/>
          </w:tcPr>
          <w:p w14:paraId="5E422815">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2.2.2（2）</w:t>
            </w:r>
          </w:p>
        </w:tc>
        <w:tc>
          <w:tcPr>
            <w:tcW w:w="1234" w:type="dxa"/>
            <w:vMerge w:val="restart"/>
            <w:noWrap w:val="0"/>
            <w:vAlign w:val="center"/>
          </w:tcPr>
          <w:p w14:paraId="7ADA6BE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技术</w:t>
            </w:r>
          </w:p>
          <w:p w14:paraId="205E10C6">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部分</w:t>
            </w:r>
          </w:p>
          <w:p w14:paraId="40B8784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50</w:t>
            </w:r>
            <w:r>
              <w:rPr>
                <w:rFonts w:hint="eastAsia" w:asciiTheme="minorEastAsia" w:hAnsiTheme="minorEastAsia" w:eastAsiaTheme="minorEastAsia" w:cstheme="minorEastAsia"/>
                <w:b/>
                <w:bCs/>
                <w:color w:val="auto"/>
                <w:sz w:val="24"/>
                <w:szCs w:val="24"/>
              </w:rPr>
              <w:t>分）</w:t>
            </w:r>
          </w:p>
        </w:tc>
        <w:tc>
          <w:tcPr>
            <w:tcW w:w="2012" w:type="dxa"/>
            <w:vMerge w:val="restart"/>
            <w:noWrap w:val="0"/>
            <w:vAlign w:val="center"/>
          </w:tcPr>
          <w:p w14:paraId="02EABBBD">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1"/>
                <w:kern w:val="0"/>
                <w:sz w:val="24"/>
                <w:szCs w:val="24"/>
              </w:rPr>
              <w:t>施工组织方案内容（</w:t>
            </w:r>
            <w:r>
              <w:rPr>
                <w:rFonts w:hint="eastAsia" w:asciiTheme="minorEastAsia" w:hAnsiTheme="minorEastAsia" w:eastAsiaTheme="minorEastAsia" w:cstheme="minorEastAsia"/>
                <w:b/>
                <w:bCs/>
                <w:color w:val="auto"/>
                <w:spacing w:val="1"/>
                <w:kern w:val="0"/>
                <w:sz w:val="24"/>
                <w:szCs w:val="24"/>
                <w:lang w:val="en-US" w:eastAsia="zh-CN"/>
              </w:rPr>
              <w:t>44</w:t>
            </w:r>
            <w:r>
              <w:rPr>
                <w:rFonts w:hint="eastAsia" w:asciiTheme="minorEastAsia" w:hAnsiTheme="minorEastAsia" w:eastAsiaTheme="minorEastAsia" w:cstheme="minorEastAsia"/>
                <w:b/>
                <w:bCs/>
                <w:color w:val="auto"/>
                <w:spacing w:val="1"/>
                <w:kern w:val="0"/>
                <w:sz w:val="24"/>
                <w:szCs w:val="24"/>
              </w:rPr>
              <w:t>分）</w:t>
            </w:r>
          </w:p>
        </w:tc>
        <w:tc>
          <w:tcPr>
            <w:tcW w:w="5269" w:type="dxa"/>
            <w:noWrap w:val="0"/>
            <w:vAlign w:val="center"/>
          </w:tcPr>
          <w:p w14:paraId="48C0B921">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主要施工方案和技术措施</w:t>
            </w:r>
          </w:p>
        </w:tc>
        <w:tc>
          <w:tcPr>
            <w:tcW w:w="821" w:type="dxa"/>
            <w:noWrap w:val="0"/>
            <w:vAlign w:val="center"/>
          </w:tcPr>
          <w:p w14:paraId="425082C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0D2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4A88CD0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63AFA5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CD7A008">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1B5EF484">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拟投入的主要物资计划</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材料计划及其保证措施</w:t>
            </w:r>
          </w:p>
        </w:tc>
        <w:tc>
          <w:tcPr>
            <w:tcW w:w="821" w:type="dxa"/>
            <w:noWrap w:val="0"/>
            <w:vAlign w:val="center"/>
          </w:tcPr>
          <w:p w14:paraId="1341CC8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1A96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893" w:type="dxa"/>
            <w:vMerge w:val="continue"/>
            <w:noWrap w:val="0"/>
            <w:vAlign w:val="center"/>
          </w:tcPr>
          <w:p w14:paraId="2A35CBB0">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36CA901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EDB1927">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68576F25">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拟投入的主要施工机械</w:t>
            </w:r>
            <w:r>
              <w:rPr>
                <w:rFonts w:hint="eastAsia" w:ascii="宋体" w:hAnsi="宋体" w:eastAsia="宋体" w:cs="宋体"/>
                <w:color w:val="auto"/>
                <w:sz w:val="24"/>
                <w:szCs w:val="24"/>
                <w:highlight w:val="none"/>
              </w:rPr>
              <w:t>及其保证措施</w:t>
            </w:r>
          </w:p>
        </w:tc>
        <w:tc>
          <w:tcPr>
            <w:tcW w:w="821" w:type="dxa"/>
            <w:noWrap w:val="0"/>
            <w:vAlign w:val="center"/>
          </w:tcPr>
          <w:p w14:paraId="7E417454">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61A0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93" w:type="dxa"/>
            <w:vMerge w:val="continue"/>
            <w:noWrap w:val="0"/>
            <w:vAlign w:val="center"/>
          </w:tcPr>
          <w:p w14:paraId="0117AAE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449DE3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47EE99F0">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127669DC">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劳动力安排计划及其保证措施</w:t>
            </w:r>
          </w:p>
        </w:tc>
        <w:tc>
          <w:tcPr>
            <w:tcW w:w="821" w:type="dxa"/>
            <w:noWrap w:val="0"/>
            <w:vAlign w:val="center"/>
          </w:tcPr>
          <w:p w14:paraId="6FD0AA1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C91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893" w:type="dxa"/>
            <w:vMerge w:val="continue"/>
            <w:noWrap w:val="0"/>
            <w:vAlign w:val="center"/>
          </w:tcPr>
          <w:p w14:paraId="66DA211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473CC9D5">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2164CB5B">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7C8E31C5">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质量与安全管理体系及技术组织措施</w:t>
            </w:r>
          </w:p>
        </w:tc>
        <w:tc>
          <w:tcPr>
            <w:tcW w:w="821" w:type="dxa"/>
            <w:noWrap w:val="0"/>
            <w:vAlign w:val="center"/>
          </w:tcPr>
          <w:p w14:paraId="1BB2D287">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D8E6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93" w:type="dxa"/>
            <w:vMerge w:val="continue"/>
            <w:noWrap w:val="0"/>
            <w:vAlign w:val="center"/>
          </w:tcPr>
          <w:p w14:paraId="1C43602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59FFF5F">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883D04F">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7ADE3549">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确保工期的技术组织措施</w:t>
            </w:r>
          </w:p>
        </w:tc>
        <w:tc>
          <w:tcPr>
            <w:tcW w:w="821" w:type="dxa"/>
            <w:noWrap w:val="0"/>
            <w:vAlign w:val="center"/>
          </w:tcPr>
          <w:p w14:paraId="7CF6FC0D">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65443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3E1E5BD4">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27DFDB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573189D">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sz w:val="24"/>
                <w:szCs w:val="24"/>
              </w:rPr>
            </w:pPr>
          </w:p>
        </w:tc>
        <w:tc>
          <w:tcPr>
            <w:tcW w:w="5269" w:type="dxa"/>
            <w:noWrap w:val="0"/>
            <w:vAlign w:val="center"/>
          </w:tcPr>
          <w:p w14:paraId="24584256">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确保安全文明施工的技术组织措施</w:t>
            </w:r>
          </w:p>
        </w:tc>
        <w:tc>
          <w:tcPr>
            <w:tcW w:w="821" w:type="dxa"/>
            <w:noWrap w:val="0"/>
            <w:vAlign w:val="center"/>
          </w:tcPr>
          <w:p w14:paraId="6ADC9DEB">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4EC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2622C005">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3FC19C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3E6AF4D4">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5F3994D1">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关键施工技术、工艺、重点、难点分析和解决方案</w:t>
            </w:r>
          </w:p>
        </w:tc>
        <w:tc>
          <w:tcPr>
            <w:tcW w:w="821" w:type="dxa"/>
            <w:noWrap w:val="0"/>
            <w:vAlign w:val="center"/>
          </w:tcPr>
          <w:p w14:paraId="32809CF0">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1013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93" w:type="dxa"/>
            <w:vMerge w:val="continue"/>
            <w:noWrap w:val="0"/>
            <w:vAlign w:val="center"/>
          </w:tcPr>
          <w:p w14:paraId="1C3D46D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6F0722E9">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7AD132F4">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76905C90">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环境保护管理体系与措施</w:t>
            </w:r>
          </w:p>
        </w:tc>
        <w:tc>
          <w:tcPr>
            <w:tcW w:w="821" w:type="dxa"/>
            <w:noWrap w:val="0"/>
            <w:vAlign w:val="center"/>
          </w:tcPr>
          <w:p w14:paraId="283EB47C">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7115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93" w:type="dxa"/>
            <w:vMerge w:val="continue"/>
            <w:noWrap w:val="0"/>
            <w:vAlign w:val="center"/>
          </w:tcPr>
          <w:p w14:paraId="53201DC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2309C7D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54F69418">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577FEDD2">
            <w:pPr>
              <w:keepNext w:val="0"/>
              <w:keepLines w:val="0"/>
              <w:pageBreakBefore w:val="0"/>
              <w:widowControl w:val="0"/>
              <w:kinsoku/>
              <w:wordWrap/>
              <w:overflowPunct/>
              <w:topLinePunct w:val="0"/>
              <w:bidi w:val="0"/>
              <w:adjustRightInd/>
              <w:snapToGrid/>
              <w:spacing w:line="400" w:lineRule="exact"/>
              <w:ind w:right="0" w:right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施工总进度表或工期网络图</w:t>
            </w:r>
          </w:p>
        </w:tc>
        <w:tc>
          <w:tcPr>
            <w:tcW w:w="821" w:type="dxa"/>
            <w:noWrap w:val="0"/>
            <w:vAlign w:val="center"/>
          </w:tcPr>
          <w:p w14:paraId="33836FB8">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2714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93" w:type="dxa"/>
            <w:vMerge w:val="continue"/>
            <w:noWrap w:val="0"/>
            <w:vAlign w:val="center"/>
          </w:tcPr>
          <w:p w14:paraId="0003EA7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1FADA20A">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617723EA">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color w:val="auto"/>
                <w:kern w:val="2"/>
                <w:sz w:val="24"/>
                <w:szCs w:val="24"/>
                <w:lang w:val="en-US" w:eastAsia="zh-CN" w:bidi="ar-SA"/>
              </w:rPr>
            </w:pPr>
          </w:p>
        </w:tc>
        <w:tc>
          <w:tcPr>
            <w:tcW w:w="5269" w:type="dxa"/>
            <w:noWrap w:val="0"/>
            <w:vAlign w:val="center"/>
          </w:tcPr>
          <w:p w14:paraId="33FF857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left"/>
              <w:textAlignment w:val="auto"/>
              <w:rPr>
                <w:rFonts w:hint="eastAsia" w:ascii="仿宋" w:hAnsi="仿宋" w:eastAsia="仿宋" w:cs="仿宋"/>
                <w:color w:val="auto"/>
                <w:spacing w:val="1"/>
                <w:kern w:val="0"/>
                <w:sz w:val="21"/>
                <w:szCs w:val="21"/>
              </w:rPr>
            </w:pPr>
            <w:r>
              <w:rPr>
                <w:rFonts w:hint="eastAsia" w:ascii="宋体" w:hAnsi="宋体" w:eastAsia="宋体" w:cs="宋体"/>
                <w:color w:val="auto"/>
                <w:sz w:val="24"/>
                <w:szCs w:val="24"/>
                <w:highlight w:val="none"/>
                <w:lang w:val="en-US" w:eastAsia="zh-CN"/>
              </w:rPr>
              <w:t>紧急情况的处理措施、应急预案及风险控制</w:t>
            </w:r>
          </w:p>
        </w:tc>
        <w:tc>
          <w:tcPr>
            <w:tcW w:w="821" w:type="dxa"/>
            <w:noWrap w:val="0"/>
            <w:vAlign w:val="center"/>
          </w:tcPr>
          <w:p w14:paraId="25FB87C3">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pacing w:val="1"/>
                <w:kern w:val="0"/>
                <w:sz w:val="24"/>
                <w:szCs w:val="24"/>
                <w:lang w:val="en-US" w:eastAsia="zh-CN"/>
              </w:rPr>
            </w:pPr>
            <w:r>
              <w:rPr>
                <w:rFonts w:hint="eastAsia" w:asciiTheme="minorEastAsia" w:hAnsiTheme="minorEastAsia" w:eastAsiaTheme="minorEastAsia" w:cstheme="minorEastAsia"/>
                <w:color w:val="auto"/>
                <w:spacing w:val="1"/>
                <w:kern w:val="0"/>
                <w:sz w:val="24"/>
                <w:szCs w:val="24"/>
                <w:lang w:val="en-US" w:eastAsia="zh-CN"/>
              </w:rPr>
              <w:t>4</w:t>
            </w:r>
            <w:r>
              <w:rPr>
                <w:rFonts w:hint="eastAsia" w:asciiTheme="minorEastAsia" w:hAnsiTheme="minorEastAsia" w:eastAsiaTheme="minorEastAsia" w:cstheme="minorEastAsia"/>
                <w:color w:val="auto"/>
                <w:spacing w:val="1"/>
                <w:kern w:val="0"/>
                <w:sz w:val="24"/>
                <w:szCs w:val="24"/>
              </w:rPr>
              <w:t>分</w:t>
            </w:r>
          </w:p>
        </w:tc>
      </w:tr>
      <w:tr w14:paraId="42D2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893" w:type="dxa"/>
            <w:vMerge w:val="continue"/>
            <w:noWrap w:val="0"/>
            <w:vAlign w:val="center"/>
          </w:tcPr>
          <w:p w14:paraId="3482A8E8">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5587793D">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8102" w:type="dxa"/>
            <w:gridSpan w:val="3"/>
            <w:noWrap w:val="0"/>
            <w:vAlign w:val="center"/>
          </w:tcPr>
          <w:p w14:paraId="2B17F9CB">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说明：以上每项有则按所示分值得分，缺项经半数以上评委确认该项不得分。</w:t>
            </w:r>
          </w:p>
        </w:tc>
      </w:tr>
      <w:tr w14:paraId="0DB0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3" w:hRule="atLeast"/>
          <w:jc w:val="center"/>
        </w:trPr>
        <w:tc>
          <w:tcPr>
            <w:tcW w:w="893" w:type="dxa"/>
            <w:vMerge w:val="continue"/>
            <w:noWrap w:val="0"/>
            <w:vAlign w:val="center"/>
          </w:tcPr>
          <w:p w14:paraId="67EE95A6">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482CB26B">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restart"/>
            <w:noWrap w:val="0"/>
            <w:vAlign w:val="center"/>
          </w:tcPr>
          <w:p w14:paraId="2254E2AA">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1"/>
                <w:kern w:val="0"/>
                <w:sz w:val="24"/>
                <w:szCs w:val="24"/>
                <w:lang w:val="en-US" w:eastAsia="zh-CN"/>
              </w:rPr>
              <w:t>施工组织设计方案水平</w:t>
            </w:r>
            <w:r>
              <w:rPr>
                <w:rFonts w:hint="eastAsia" w:asciiTheme="minorEastAsia" w:hAnsiTheme="minorEastAsia" w:eastAsiaTheme="minorEastAsia" w:cstheme="minorEastAsia"/>
                <w:b/>
                <w:bCs/>
                <w:color w:val="auto"/>
                <w:spacing w:val="1"/>
                <w:kern w:val="0"/>
                <w:sz w:val="24"/>
                <w:szCs w:val="24"/>
              </w:rPr>
              <w:t>（</w:t>
            </w:r>
            <w:r>
              <w:rPr>
                <w:rFonts w:hint="eastAsia" w:asciiTheme="minorEastAsia" w:hAnsiTheme="minorEastAsia" w:eastAsiaTheme="minorEastAsia" w:cstheme="minorEastAsia"/>
                <w:b/>
                <w:bCs/>
                <w:color w:val="auto"/>
                <w:spacing w:val="1"/>
                <w:kern w:val="0"/>
                <w:sz w:val="24"/>
                <w:szCs w:val="24"/>
                <w:lang w:val="en-US" w:eastAsia="zh-CN"/>
              </w:rPr>
              <w:t>6</w:t>
            </w:r>
            <w:r>
              <w:rPr>
                <w:rFonts w:hint="eastAsia" w:asciiTheme="minorEastAsia" w:hAnsiTheme="minorEastAsia" w:eastAsiaTheme="minorEastAsia" w:cstheme="minorEastAsia"/>
                <w:b/>
                <w:bCs/>
                <w:color w:val="auto"/>
                <w:spacing w:val="1"/>
                <w:kern w:val="0"/>
                <w:sz w:val="24"/>
                <w:szCs w:val="24"/>
              </w:rPr>
              <w:t>分）</w:t>
            </w:r>
          </w:p>
        </w:tc>
        <w:tc>
          <w:tcPr>
            <w:tcW w:w="6090" w:type="dxa"/>
            <w:gridSpan w:val="2"/>
            <w:noWrap w:val="0"/>
            <w:vAlign w:val="top"/>
          </w:tcPr>
          <w:p w14:paraId="442650A2">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2"/>
                <w:sz w:val="24"/>
                <w:szCs w:val="24"/>
                <w:lang w:val="en-US" w:eastAsia="zh-CN" w:bidi="ar-SA"/>
              </w:rPr>
              <w:t>1.</w:t>
            </w:r>
            <w:r>
              <w:rPr>
                <w:rFonts w:hint="eastAsia" w:asciiTheme="minorEastAsia" w:hAnsiTheme="minorEastAsia" w:eastAsiaTheme="minorEastAsia" w:cstheme="minorEastAsia"/>
                <w:color w:val="auto"/>
                <w:sz w:val="24"/>
                <w:szCs w:val="24"/>
                <w:lang w:val="en-US" w:eastAsia="zh-CN"/>
              </w:rPr>
              <w:t>有关“施工组织”内容是否齐全、准确、清晰及表达的准确性、条理性等：</w:t>
            </w:r>
          </w:p>
          <w:p w14:paraId="7D018DF8">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优秀（方案内容非常齐全、准确、清晰，非常符合现场实际情况、具有很强的可操作性）得3分；</w:t>
            </w:r>
          </w:p>
          <w:p w14:paraId="3E740237">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一般（方案内容基本齐全、准确、清晰，基本符合现场实际情况、可操作性一般）得1分；</w:t>
            </w:r>
          </w:p>
          <w:p w14:paraId="3859C661">
            <w:pPr>
              <w:keepNext w:val="0"/>
              <w:keepLines w:val="0"/>
              <w:pageBreakBefore w:val="0"/>
              <w:widowControl w:val="0"/>
              <w:numPr>
                <w:ilvl w:val="0"/>
                <w:numId w:val="0"/>
              </w:numPr>
              <w:kinsoku/>
              <w:wordWrap/>
              <w:overflowPunct/>
              <w:topLinePunct w:val="0"/>
              <w:bidi w:val="0"/>
              <w:adjustRightInd/>
              <w:snapToGrid/>
              <w:spacing w:line="400" w:lineRule="exact"/>
              <w:ind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差（方案内容描述差流于形式）得0.2分；</w:t>
            </w:r>
          </w:p>
          <w:p w14:paraId="48BD201C">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如“施工组织方案内容”全部各项内容均不提供，此项“</w:t>
            </w:r>
            <w:r>
              <w:rPr>
                <w:rFonts w:hint="eastAsia" w:asciiTheme="minorEastAsia" w:hAnsiTheme="minorEastAsia" w:eastAsiaTheme="minorEastAsia" w:cstheme="minorEastAsia"/>
                <w:color w:val="auto"/>
                <w:sz w:val="24"/>
                <w:szCs w:val="24"/>
              </w:rPr>
              <w:t>施工组织方案水平</w:t>
            </w:r>
            <w:r>
              <w:rPr>
                <w:rFonts w:hint="eastAsia" w:asciiTheme="minorEastAsia" w:hAnsiTheme="minorEastAsia" w:eastAsiaTheme="minorEastAsia" w:cstheme="minorEastAsia"/>
                <w:color w:val="auto"/>
                <w:sz w:val="24"/>
                <w:szCs w:val="24"/>
                <w:lang w:val="en-US" w:eastAsia="zh-CN"/>
              </w:rPr>
              <w:t>”不得分。</w:t>
            </w:r>
          </w:p>
        </w:tc>
      </w:tr>
      <w:tr w14:paraId="465A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6" w:hRule="atLeast"/>
          <w:jc w:val="center"/>
        </w:trPr>
        <w:tc>
          <w:tcPr>
            <w:tcW w:w="893" w:type="dxa"/>
            <w:vMerge w:val="continue"/>
            <w:noWrap w:val="0"/>
            <w:vAlign w:val="center"/>
          </w:tcPr>
          <w:p w14:paraId="59362CCE">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1234" w:type="dxa"/>
            <w:vMerge w:val="continue"/>
            <w:noWrap w:val="0"/>
            <w:vAlign w:val="center"/>
          </w:tcPr>
          <w:p w14:paraId="01CD8477">
            <w:pPr>
              <w:keepNext w:val="0"/>
              <w:keepLines w:val="0"/>
              <w:pageBreakBefore w:val="0"/>
              <w:widowControl w:val="0"/>
              <w:kinsoku/>
              <w:wordWrap/>
              <w:overflowPunct/>
              <w:topLinePunct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sz w:val="24"/>
                <w:szCs w:val="24"/>
              </w:rPr>
            </w:pPr>
          </w:p>
        </w:tc>
        <w:tc>
          <w:tcPr>
            <w:tcW w:w="2012" w:type="dxa"/>
            <w:vMerge w:val="continue"/>
            <w:noWrap w:val="0"/>
            <w:vAlign w:val="center"/>
          </w:tcPr>
          <w:p w14:paraId="08F6B765">
            <w:pPr>
              <w:keepNext w:val="0"/>
              <w:keepLines w:val="0"/>
              <w:pageBreakBefore w:val="0"/>
              <w:widowControl w:val="0"/>
              <w:kinsoku/>
              <w:wordWrap/>
              <w:overflowPunct/>
              <w:topLinePunct w:val="0"/>
              <w:autoSpaceDE w:val="0"/>
              <w:autoSpaceDN w:val="0"/>
              <w:bidi w:val="0"/>
              <w:adjustRightInd/>
              <w:snapToGrid/>
              <w:spacing w:line="400" w:lineRule="exact"/>
              <w:ind w:left="0" w:leftChars="0" w:right="0" w:rightChars="0"/>
              <w:jc w:val="left"/>
              <w:textAlignment w:val="auto"/>
              <w:rPr>
                <w:rFonts w:hint="eastAsia" w:asciiTheme="minorEastAsia" w:hAnsiTheme="minorEastAsia" w:eastAsiaTheme="minorEastAsia" w:cstheme="minorEastAsia"/>
                <w:color w:val="auto"/>
                <w:kern w:val="0"/>
                <w:sz w:val="24"/>
                <w:szCs w:val="24"/>
                <w:lang w:val="en-US" w:eastAsia="zh-CN" w:bidi="ar-SA"/>
              </w:rPr>
            </w:pPr>
          </w:p>
        </w:tc>
        <w:tc>
          <w:tcPr>
            <w:tcW w:w="6090" w:type="dxa"/>
            <w:gridSpan w:val="2"/>
            <w:noWrap w:val="0"/>
            <w:vAlign w:val="top"/>
          </w:tcPr>
          <w:p w14:paraId="215467D8">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kern w:val="2"/>
                <w:sz w:val="24"/>
                <w:szCs w:val="24"/>
                <w:lang w:val="en-US" w:eastAsia="zh-CN" w:bidi="ar-SA"/>
              </w:rPr>
              <w:t>2.</w:t>
            </w:r>
            <w:r>
              <w:rPr>
                <w:rFonts w:hint="eastAsia" w:asciiTheme="minorEastAsia" w:hAnsiTheme="minorEastAsia" w:eastAsiaTheme="minorEastAsia" w:cstheme="minorEastAsia"/>
                <w:color w:val="auto"/>
                <w:sz w:val="24"/>
                <w:szCs w:val="24"/>
                <w:lang w:val="en-US" w:eastAsia="zh-CN"/>
              </w:rPr>
              <w:t>有关“施工组织”各项主要内容的措施是否稳妥、计划是否周密、流水段的划分、各项交叉作业是否科学、切合实际，合理可行：</w:t>
            </w:r>
          </w:p>
          <w:p w14:paraId="33C1C6E6">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优秀</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各项主要内容的措施非常稳妥，计划非常周密，流水段的划分、各项交叉作业非常科学、切合实际、合理可行）得3分；</w:t>
            </w:r>
          </w:p>
          <w:p w14:paraId="53F37B22">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一般（各项主要内容的措施、计划、流水段的划分、各项交叉作业描述一般）得1分；</w:t>
            </w:r>
          </w:p>
          <w:p w14:paraId="5251A3A7">
            <w:pPr>
              <w:keepNext w:val="0"/>
              <w:keepLines w:val="0"/>
              <w:pageBreakBefore w:val="0"/>
              <w:widowControl w:val="0"/>
              <w:numPr>
                <w:ilvl w:val="0"/>
                <w:numId w:val="0"/>
              </w:numPr>
              <w:kinsoku/>
              <w:wordWrap/>
              <w:overflowPunct/>
              <w:topLinePunct w:val="0"/>
              <w:bidi w:val="0"/>
              <w:adjustRightInd/>
              <w:snapToGrid/>
              <w:spacing w:line="400" w:lineRule="exact"/>
              <w:ind w:leftChars="0" w:right="0" w:right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差（各项主要内容的措施、计划、流水段的划分、各项交叉作业描述差流于形式）得0.2分；</w:t>
            </w:r>
          </w:p>
          <w:p w14:paraId="2416F240">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如“施工组织方案内容”全部各项内容均不提供，此项“</w:t>
            </w:r>
            <w:r>
              <w:rPr>
                <w:rFonts w:hint="eastAsia" w:asciiTheme="minorEastAsia" w:hAnsiTheme="minorEastAsia" w:eastAsiaTheme="minorEastAsia" w:cstheme="minorEastAsia"/>
                <w:color w:val="auto"/>
                <w:sz w:val="24"/>
                <w:szCs w:val="24"/>
              </w:rPr>
              <w:t>施工组织方案水平</w:t>
            </w:r>
            <w:r>
              <w:rPr>
                <w:rFonts w:hint="eastAsia" w:asciiTheme="minorEastAsia" w:hAnsiTheme="minorEastAsia" w:eastAsiaTheme="minorEastAsia" w:cstheme="minorEastAsia"/>
                <w:color w:val="auto"/>
                <w:sz w:val="24"/>
                <w:szCs w:val="24"/>
                <w:lang w:val="en-US" w:eastAsia="zh-CN"/>
              </w:rPr>
              <w:t>”不得分。</w:t>
            </w:r>
          </w:p>
        </w:tc>
      </w:tr>
      <w:tr w14:paraId="4C19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93" w:type="dxa"/>
            <w:vMerge w:val="restart"/>
            <w:noWrap w:val="0"/>
            <w:vAlign w:val="center"/>
          </w:tcPr>
          <w:p w14:paraId="67DA224A">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2.2.2（3）</w:t>
            </w:r>
          </w:p>
        </w:tc>
        <w:tc>
          <w:tcPr>
            <w:tcW w:w="1234" w:type="dxa"/>
            <w:vMerge w:val="restart"/>
            <w:noWrap w:val="0"/>
            <w:vAlign w:val="center"/>
          </w:tcPr>
          <w:p w14:paraId="2679A27B">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p>
          <w:p w14:paraId="4ED0862D">
            <w:pPr>
              <w:keepNext w:val="0"/>
              <w:keepLines w:val="0"/>
              <w:pageBreakBefore w:val="0"/>
              <w:widowControl w:val="0"/>
              <w:kinsoku/>
              <w:wordWrap/>
              <w:overflowPunct/>
              <w:topLinePunct w:val="0"/>
              <w:bidi w:val="0"/>
              <w:adjustRightInd/>
              <w:snapToGrid/>
              <w:spacing w:line="400" w:lineRule="exact"/>
              <w:ind w:left="0" w:leftChars="0" w:right="0" w:rightChars="0"/>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综合部分</w:t>
            </w:r>
          </w:p>
          <w:p w14:paraId="54ACEB31">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b/>
                <w:bCs/>
                <w:color w:val="auto"/>
                <w:sz w:val="24"/>
                <w:szCs w:val="24"/>
                <w:lang w:val="en-US" w:eastAsia="zh-CN"/>
              </w:rPr>
              <w:t>20</w:t>
            </w:r>
            <w:r>
              <w:rPr>
                <w:rFonts w:hint="eastAsia" w:asciiTheme="minorEastAsia" w:hAnsiTheme="minorEastAsia" w:eastAsiaTheme="minorEastAsia" w:cstheme="minorEastAsia"/>
                <w:b/>
                <w:bCs/>
                <w:color w:val="auto"/>
                <w:sz w:val="24"/>
                <w:szCs w:val="24"/>
              </w:rPr>
              <w:t>分）</w:t>
            </w:r>
          </w:p>
        </w:tc>
        <w:tc>
          <w:tcPr>
            <w:tcW w:w="2012" w:type="dxa"/>
            <w:noWrap w:val="0"/>
            <w:vAlign w:val="center"/>
          </w:tcPr>
          <w:p w14:paraId="07771BE9">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企业业绩</w:t>
            </w:r>
          </w:p>
          <w:p w14:paraId="4DE4C72F">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（6分）</w:t>
            </w:r>
          </w:p>
        </w:tc>
        <w:tc>
          <w:tcPr>
            <w:tcW w:w="6090" w:type="dxa"/>
            <w:gridSpan w:val="2"/>
            <w:noWrap w:val="0"/>
            <w:vAlign w:val="center"/>
          </w:tcPr>
          <w:p w14:paraId="04D2D8F9">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供应商自2023年1月1日以来承担过类似市政工程项目业绩的，每有一份得3分，最高得6分。</w:t>
            </w:r>
          </w:p>
          <w:p w14:paraId="24E76A1E">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val="0"/>
                <w:bCs w:val="0"/>
                <w:color w:val="auto"/>
                <w:sz w:val="24"/>
                <w:szCs w:val="24"/>
                <w:lang w:val="en-US" w:eastAsia="zh-CN"/>
              </w:rPr>
              <w:t>注：提供合同及中标通知书扫描件，时间以合同签订时间为准，提供不全或未提供均不得分。</w:t>
            </w:r>
          </w:p>
        </w:tc>
      </w:tr>
      <w:tr w14:paraId="61FB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93" w:type="dxa"/>
            <w:vMerge w:val="continue"/>
            <w:noWrap w:val="0"/>
            <w:vAlign w:val="center"/>
          </w:tcPr>
          <w:p w14:paraId="2EC1B78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20B60D6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04D6CD4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项目管理</w:t>
            </w:r>
          </w:p>
          <w:p w14:paraId="0E40B744">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机构人员</w:t>
            </w:r>
          </w:p>
          <w:p w14:paraId="743A4DC7">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w:t>
            </w:r>
            <w:r>
              <w:rPr>
                <w:rFonts w:hint="eastAsia" w:asciiTheme="minorEastAsia" w:hAnsiTheme="minorEastAsia" w:eastAsiaTheme="minorEastAsia" w:cstheme="minorEastAsia"/>
                <w:color w:val="auto"/>
                <w:kern w:val="0"/>
                <w:sz w:val="24"/>
                <w:szCs w:val="24"/>
                <w:lang w:val="en-US" w:eastAsia="zh-CN"/>
              </w:rPr>
              <w:t>5</w:t>
            </w:r>
            <w:r>
              <w:rPr>
                <w:rFonts w:hint="eastAsia" w:asciiTheme="minorEastAsia" w:hAnsiTheme="minorEastAsia" w:eastAsiaTheme="minorEastAsia" w:cstheme="minorEastAsia"/>
                <w:color w:val="auto"/>
                <w:kern w:val="0"/>
                <w:sz w:val="24"/>
                <w:szCs w:val="24"/>
              </w:rPr>
              <w:t>分）</w:t>
            </w:r>
          </w:p>
        </w:tc>
        <w:tc>
          <w:tcPr>
            <w:tcW w:w="6090" w:type="dxa"/>
            <w:gridSpan w:val="2"/>
            <w:noWrap w:val="0"/>
            <w:vAlign w:val="center"/>
          </w:tcPr>
          <w:p w14:paraId="5D62F87D">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pacing w:val="-6"/>
                <w:sz w:val="24"/>
                <w:szCs w:val="24"/>
                <w:lang w:eastAsia="zh-CN"/>
              </w:rPr>
            </w:pPr>
            <w:r>
              <w:rPr>
                <w:rFonts w:hint="eastAsia" w:asciiTheme="minorEastAsia" w:hAnsiTheme="minorEastAsia" w:eastAsiaTheme="minorEastAsia" w:cstheme="minorEastAsia"/>
                <w:color w:val="auto"/>
                <w:spacing w:val="-6"/>
                <w:sz w:val="24"/>
                <w:szCs w:val="24"/>
              </w:rPr>
              <w:t>项目管理机构拟投入人员除项目经理及技术负责人外，同时具有施工员、质量员、安全员、材料员、资料员等，以上岗位人员齐全的得</w:t>
            </w:r>
            <w:r>
              <w:rPr>
                <w:rFonts w:hint="eastAsia" w:asciiTheme="minorEastAsia" w:hAnsiTheme="minorEastAsia" w:eastAsiaTheme="minorEastAsia" w:cstheme="minorEastAsia"/>
                <w:color w:val="auto"/>
                <w:spacing w:val="-6"/>
                <w:sz w:val="24"/>
                <w:szCs w:val="24"/>
                <w:lang w:val="en-US" w:eastAsia="zh-CN"/>
              </w:rPr>
              <w:t>5</w:t>
            </w:r>
            <w:r>
              <w:rPr>
                <w:rFonts w:hint="eastAsia" w:asciiTheme="minorEastAsia" w:hAnsiTheme="minorEastAsia" w:eastAsiaTheme="minorEastAsia" w:cstheme="minorEastAsia"/>
                <w:color w:val="auto"/>
                <w:spacing w:val="-6"/>
                <w:sz w:val="24"/>
                <w:szCs w:val="24"/>
              </w:rPr>
              <w:t>分，人员不齐全的不得分</w:t>
            </w:r>
            <w:r>
              <w:rPr>
                <w:rFonts w:hint="eastAsia" w:asciiTheme="minorEastAsia" w:hAnsiTheme="minorEastAsia" w:eastAsiaTheme="minorEastAsia" w:cstheme="minorEastAsia"/>
                <w:color w:val="auto"/>
                <w:spacing w:val="-6"/>
                <w:sz w:val="24"/>
                <w:szCs w:val="24"/>
                <w:lang w:eastAsia="zh-CN"/>
              </w:rPr>
              <w:t>。</w:t>
            </w:r>
          </w:p>
          <w:p w14:paraId="6EC6793B">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pacing w:val="0"/>
                <w:sz w:val="24"/>
                <w:szCs w:val="24"/>
                <w:lang w:val="en-US" w:eastAsia="zh-CN"/>
              </w:rPr>
              <w:t>注：</w:t>
            </w:r>
            <w:r>
              <w:rPr>
                <w:rFonts w:hint="eastAsia" w:asciiTheme="minorEastAsia" w:hAnsiTheme="minorEastAsia" w:eastAsiaTheme="minorEastAsia" w:cstheme="minorEastAsia"/>
                <w:b/>
                <w:bCs/>
                <w:color w:val="auto"/>
                <w:spacing w:val="0"/>
                <w:sz w:val="24"/>
                <w:szCs w:val="24"/>
              </w:rPr>
              <w:t>提供</w:t>
            </w:r>
            <w:r>
              <w:rPr>
                <w:rFonts w:hint="eastAsia" w:asciiTheme="minorEastAsia" w:hAnsiTheme="minorEastAsia" w:eastAsiaTheme="minorEastAsia" w:cstheme="minorEastAsia"/>
                <w:b/>
                <w:bCs/>
                <w:color w:val="auto"/>
                <w:spacing w:val="0"/>
                <w:sz w:val="24"/>
                <w:szCs w:val="24"/>
                <w:lang w:val="en-US" w:eastAsia="zh-CN"/>
              </w:rPr>
              <w:t>有效期内的</w:t>
            </w:r>
            <w:r>
              <w:rPr>
                <w:rFonts w:hint="eastAsia" w:asciiTheme="minorEastAsia" w:hAnsiTheme="minorEastAsia" w:eastAsiaTheme="minorEastAsia" w:cstheme="minorEastAsia"/>
                <w:b/>
                <w:bCs/>
                <w:color w:val="auto"/>
                <w:spacing w:val="0"/>
                <w:sz w:val="24"/>
                <w:szCs w:val="24"/>
              </w:rPr>
              <w:t>人员岗位证书</w:t>
            </w:r>
            <w:r>
              <w:rPr>
                <w:rFonts w:hint="eastAsia" w:asciiTheme="minorEastAsia" w:hAnsiTheme="minorEastAsia" w:eastAsiaTheme="minorEastAsia" w:cstheme="minorEastAsia"/>
                <w:b/>
                <w:bCs/>
                <w:color w:val="auto"/>
                <w:spacing w:val="0"/>
                <w:sz w:val="24"/>
                <w:szCs w:val="24"/>
                <w:lang w:eastAsia="zh-CN"/>
              </w:rPr>
              <w:t>、</w:t>
            </w:r>
            <w:r>
              <w:rPr>
                <w:rFonts w:hint="eastAsia" w:asciiTheme="minorEastAsia" w:hAnsiTheme="minorEastAsia" w:eastAsiaTheme="minorEastAsia" w:cstheme="minorEastAsia"/>
                <w:b/>
                <w:bCs/>
                <w:color w:val="auto"/>
                <w:spacing w:val="0"/>
                <w:sz w:val="24"/>
                <w:szCs w:val="24"/>
                <w:lang w:val="en-US" w:eastAsia="zh-CN"/>
              </w:rPr>
              <w:t>身份证扫描件</w:t>
            </w:r>
            <w:r>
              <w:rPr>
                <w:rFonts w:hint="eastAsia" w:asciiTheme="minorEastAsia" w:hAnsiTheme="minorEastAsia" w:eastAsiaTheme="minorEastAsia" w:cstheme="minorEastAsia"/>
                <w:b/>
                <w:bCs/>
                <w:color w:val="auto"/>
                <w:spacing w:val="0"/>
                <w:sz w:val="24"/>
                <w:szCs w:val="24"/>
                <w:lang w:eastAsia="zh-CN"/>
              </w:rPr>
              <w:t>，</w:t>
            </w:r>
            <w:r>
              <w:rPr>
                <w:rFonts w:hint="eastAsia" w:asciiTheme="minorEastAsia" w:hAnsiTheme="minorEastAsia" w:eastAsiaTheme="minorEastAsia" w:cstheme="minorEastAsia"/>
                <w:b/>
                <w:bCs/>
                <w:color w:val="auto"/>
                <w:spacing w:val="0"/>
                <w:sz w:val="24"/>
                <w:szCs w:val="24"/>
                <w:lang w:val="en-US" w:eastAsia="zh-CN"/>
              </w:rPr>
              <w:t>提供不全不得分。</w:t>
            </w:r>
          </w:p>
        </w:tc>
      </w:tr>
      <w:tr w14:paraId="5811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93" w:type="dxa"/>
            <w:vMerge w:val="continue"/>
            <w:noWrap w:val="0"/>
            <w:vAlign w:val="center"/>
          </w:tcPr>
          <w:p w14:paraId="1D25E909">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053B707D">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557C639D">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服务承诺</w:t>
            </w:r>
          </w:p>
          <w:p w14:paraId="279276A3">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13857C39">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磋商小组根据供应商提供的服务承诺进行综合评价（包括但不限于</w:t>
            </w:r>
            <w:r>
              <w:rPr>
                <w:rFonts w:hint="eastAsia" w:asciiTheme="minorEastAsia" w:hAnsiTheme="minorEastAsia" w:eastAsiaTheme="minorEastAsia" w:cstheme="minorEastAsia"/>
                <w:b/>
                <w:bCs/>
                <w:color w:val="auto"/>
                <w:sz w:val="24"/>
                <w:szCs w:val="24"/>
                <w:lang w:val="en-US" w:eastAsia="zh-CN"/>
              </w:rPr>
              <w:t>①工程保修期内外的服务方案及承诺②不拖欠工人工资,替甲方排忧解难,协调周边关系保证项目顺利实施的承诺及措施③对现场周边环境保护的承诺④资金不到位情况下，连续施工的承诺及措施等方面</w:t>
            </w:r>
            <w:r>
              <w:rPr>
                <w:rFonts w:hint="eastAsia" w:asciiTheme="minorEastAsia" w:hAnsiTheme="minorEastAsia" w:eastAsiaTheme="minorEastAsia" w:cstheme="minorEastAsia"/>
                <w:color w:val="auto"/>
                <w:sz w:val="24"/>
                <w:szCs w:val="24"/>
                <w:lang w:val="en-US" w:eastAsia="zh-CN"/>
              </w:rPr>
              <w:t>）：</w:t>
            </w:r>
          </w:p>
          <w:p w14:paraId="1D4A0826">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编制完整详细且合理可行，得3分；</w:t>
            </w:r>
          </w:p>
          <w:p w14:paraId="695C0FFB">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编制较完整较合理可行，得1分；</w:t>
            </w:r>
          </w:p>
          <w:p w14:paraId="3D42A823">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编制不够完整、不够合理得0.2分；</w:t>
            </w:r>
          </w:p>
          <w:p w14:paraId="2C6B0366">
            <w:pPr>
              <w:keepNext w:val="0"/>
              <w:keepLines w:val="0"/>
              <w:pageBreakBefore w:val="0"/>
              <w:widowControl w:val="0"/>
              <w:numPr>
                <w:ilvl w:val="0"/>
                <w:numId w:val="0"/>
              </w:numPr>
              <w:kinsoku/>
              <w:wordWrap/>
              <w:overflowPunct/>
              <w:topLinePunct w:val="0"/>
              <w:bidi w:val="0"/>
              <w:adjustRightInd/>
              <w:snapToGrid/>
              <w:spacing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无此项内容不得分。</w:t>
            </w:r>
          </w:p>
        </w:tc>
      </w:tr>
      <w:tr w14:paraId="51D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1B5AD9C7">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36B46A9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276A4525">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履职尽责承诺</w:t>
            </w:r>
          </w:p>
          <w:p w14:paraId="726EB084">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471A0AE6">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小组根据供应商书面保证技术措施落实到位的承诺和落实不到位的处理承诺，其中包括各关键岗位人员（项目负责人、技术负责人及相关技术人员、质量员、安全员、材料员等）的在岗、更换等履职尽责承诺，提供承包商履约保证的全面、详实、可行、合法有效等情况进行打分。</w:t>
            </w:r>
          </w:p>
          <w:p w14:paraId="32B0DB67">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lang w:eastAsia="zh-CN"/>
              </w:rPr>
              <w:t>）编制完整详细且合理可行，具有实质性优惠承诺，得3分；</w:t>
            </w:r>
          </w:p>
          <w:p w14:paraId="7BB8B6B1">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）编制较完整、较合理可行，实质性优惠承诺一般，得1分；</w:t>
            </w:r>
          </w:p>
          <w:p w14:paraId="7A678806">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）编制不完整、不合理，可行性差，得0.</w:t>
            </w:r>
            <w:r>
              <w:rPr>
                <w:rFonts w:hint="eastAsia" w:asciiTheme="minorEastAsia" w:hAnsiTheme="minorEastAsia" w:eastAsiaTheme="minorEastAsia" w:cstheme="minorEastAsia"/>
                <w:color w:val="auto"/>
                <w:sz w:val="24"/>
                <w:szCs w:val="24"/>
                <w:lang w:val="en-US" w:eastAsia="zh-CN"/>
              </w:rPr>
              <w:t>2</w:t>
            </w:r>
            <w:r>
              <w:rPr>
                <w:rFonts w:hint="eastAsia" w:asciiTheme="minorEastAsia" w:hAnsiTheme="minorEastAsia" w:eastAsiaTheme="minorEastAsia" w:cstheme="minorEastAsia"/>
                <w:color w:val="auto"/>
                <w:sz w:val="24"/>
                <w:szCs w:val="24"/>
                <w:lang w:eastAsia="zh-CN"/>
              </w:rPr>
              <w:t>分。</w:t>
            </w:r>
          </w:p>
          <w:p w14:paraId="367D78AB">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无此项内容不得分。</w:t>
            </w:r>
          </w:p>
        </w:tc>
      </w:tr>
      <w:tr w14:paraId="0600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93" w:type="dxa"/>
            <w:vMerge w:val="continue"/>
            <w:noWrap w:val="0"/>
            <w:vAlign w:val="center"/>
          </w:tcPr>
          <w:p w14:paraId="32493183">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kern w:val="2"/>
                <w:sz w:val="24"/>
                <w:szCs w:val="24"/>
                <w:lang w:val="en-US" w:eastAsia="zh-CN" w:bidi="ar-SA"/>
              </w:rPr>
            </w:pPr>
          </w:p>
        </w:tc>
        <w:tc>
          <w:tcPr>
            <w:tcW w:w="1234" w:type="dxa"/>
            <w:vMerge w:val="continue"/>
            <w:noWrap w:val="0"/>
            <w:vAlign w:val="center"/>
          </w:tcPr>
          <w:p w14:paraId="6D41B9C5">
            <w:pPr>
              <w:keepNext w:val="0"/>
              <w:keepLines w:val="0"/>
              <w:pageBreakBefore w:val="0"/>
              <w:widowControl w:val="0"/>
              <w:kinsoku/>
              <w:wordWrap/>
              <w:overflowPunct/>
              <w:topLinePunct w:val="0"/>
              <w:bidi w:val="0"/>
              <w:adjustRightInd/>
              <w:snapToGrid/>
              <w:spacing w:line="400" w:lineRule="exact"/>
              <w:ind w:left="0" w:leftChars="0" w:right="0" w:rightChars="0"/>
              <w:jc w:val="center"/>
              <w:textAlignment w:val="auto"/>
              <w:rPr>
                <w:rFonts w:hint="eastAsia" w:asciiTheme="minorEastAsia" w:hAnsiTheme="minorEastAsia" w:eastAsiaTheme="minorEastAsia" w:cstheme="minorEastAsia"/>
                <w:color w:val="auto"/>
                <w:sz w:val="24"/>
                <w:szCs w:val="24"/>
              </w:rPr>
            </w:pPr>
          </w:p>
        </w:tc>
        <w:tc>
          <w:tcPr>
            <w:tcW w:w="2012" w:type="dxa"/>
            <w:noWrap w:val="0"/>
            <w:vAlign w:val="center"/>
          </w:tcPr>
          <w:p w14:paraId="6F5B7937">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合理化建议</w:t>
            </w:r>
          </w:p>
          <w:p w14:paraId="3B3A8D62">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（3分）</w:t>
            </w:r>
          </w:p>
        </w:tc>
        <w:tc>
          <w:tcPr>
            <w:tcW w:w="6090" w:type="dxa"/>
            <w:gridSpan w:val="2"/>
            <w:noWrap w:val="0"/>
            <w:vAlign w:val="center"/>
          </w:tcPr>
          <w:p w14:paraId="27CA51DD">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磋商小组根据供应商提供的合理化建议进行综合评价（在保证工程质量标准的前提下包括但不限于①缩短工期②成本节约③节能环保④保证质量⑤识别潜在风险等方面）：</w:t>
            </w:r>
          </w:p>
          <w:p w14:paraId="1BFE2E48">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建议详细、针对性强、具有可行性和指导性得3分;</w:t>
            </w:r>
          </w:p>
          <w:p w14:paraId="6D475DB5">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建议一般详细、较有针对性、较符合要求的得1分;</w:t>
            </w:r>
          </w:p>
          <w:p w14:paraId="3CCD843D">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建议和本项项目不相符或无关得0.2分;</w:t>
            </w:r>
          </w:p>
          <w:p w14:paraId="6E1A577E">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无此项内容不得分。</w:t>
            </w:r>
          </w:p>
          <w:p w14:paraId="1621C992">
            <w:pPr>
              <w:pStyle w:val="17"/>
              <w:keepNext w:val="0"/>
              <w:keepLines w:val="0"/>
              <w:pageBreakBefore w:val="0"/>
              <w:widowControl w:val="0"/>
              <w:kinsoku/>
              <w:wordWrap/>
              <w:overflowPunct/>
              <w:topLinePunct w:val="0"/>
              <w:bidi w:val="0"/>
              <w:adjustRightInd/>
              <w:snapToGrid/>
              <w:spacing w:after="0" w:afterLines="0" w:line="400" w:lineRule="exact"/>
              <w:ind w:left="0" w:leftChars="0" w:right="0" w:rightChars="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特别提示：评委评审时不能仅以页数篇幅作为评审依据，应根据供应商针对本项目实际情况编写的建议进行综合评审。</w:t>
            </w:r>
          </w:p>
        </w:tc>
      </w:tr>
      <w:bookmarkEnd w:id="948"/>
      <w:bookmarkEnd w:id="949"/>
      <w:bookmarkEnd w:id="950"/>
      <w:bookmarkEnd w:id="951"/>
      <w:bookmarkEnd w:id="952"/>
      <w:bookmarkEnd w:id="953"/>
    </w:tbl>
    <w:p w14:paraId="5FAADC28">
      <w:pPr>
        <w:rPr>
          <w:rFonts w:hint="eastAsia" w:asciiTheme="minorEastAsia" w:hAnsiTheme="minorEastAsia" w:eastAsiaTheme="minorEastAsia" w:cstheme="minorEastAsia"/>
          <w:b/>
          <w:bCs/>
          <w:color w:val="auto"/>
          <w:szCs w:val="21"/>
        </w:rPr>
      </w:pPr>
      <w:bookmarkStart w:id="954" w:name="_Toc21918"/>
    </w:p>
    <w:p w14:paraId="2190153C">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55" w:name="_Toc25104"/>
      <w:bookmarkStart w:id="956" w:name="_Toc2626"/>
      <w:r>
        <w:rPr>
          <w:rFonts w:hint="eastAsia" w:ascii="宋体" w:hAnsi="宋体" w:eastAsia="宋体" w:cs="宋体"/>
          <w:b/>
          <w:bCs/>
          <w:color w:val="auto"/>
          <w:sz w:val="24"/>
          <w:szCs w:val="24"/>
          <w:lang w:val="en-US" w:eastAsia="zh-CN"/>
        </w:rPr>
        <w:t xml:space="preserve">1. </w:t>
      </w:r>
      <w:r>
        <w:rPr>
          <w:rFonts w:hint="eastAsia" w:ascii="宋体" w:hAnsi="宋体" w:eastAsia="宋体" w:cs="宋体"/>
          <w:b/>
          <w:bCs/>
          <w:color w:val="auto"/>
          <w:sz w:val="24"/>
          <w:szCs w:val="24"/>
        </w:rPr>
        <w:t>评审方法</w:t>
      </w:r>
      <w:bookmarkEnd w:id="954"/>
      <w:bookmarkEnd w:id="955"/>
      <w:bookmarkEnd w:id="956"/>
    </w:p>
    <w:p w14:paraId="583D0893">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kern w:val="0"/>
          <w:sz w:val="24"/>
          <w:szCs w:val="24"/>
        </w:rPr>
      </w:pPr>
      <w:r>
        <w:rPr>
          <w:rFonts w:hint="eastAsia" w:ascii="宋体" w:hAnsi="宋体" w:eastAsia="宋体" w:cs="宋体"/>
          <w:color w:val="auto"/>
          <w:sz w:val="24"/>
          <w:szCs w:val="24"/>
          <w:lang w:bidi="en-US"/>
        </w:rPr>
        <w:t>本次评审采用综合评分法。磋商小组对满足磋商文件实质性要求的响应文件</w:t>
      </w:r>
      <w:r>
        <w:rPr>
          <w:rFonts w:hint="eastAsia" w:ascii="宋体" w:hAnsi="宋体" w:eastAsia="宋体" w:cs="宋体"/>
          <w:color w:val="auto"/>
          <w:sz w:val="24"/>
          <w:szCs w:val="24"/>
        </w:rPr>
        <w:t>，按照本章规定的评分标准进行打分，并按得分由高到低顺序推荐成交候选人，</w:t>
      </w:r>
      <w:r>
        <w:rPr>
          <w:rFonts w:hint="eastAsia" w:ascii="宋体" w:hAnsi="宋体" w:eastAsia="宋体" w:cs="宋体"/>
          <w:color w:val="auto"/>
          <w:kern w:val="0"/>
          <w:sz w:val="24"/>
          <w:szCs w:val="24"/>
        </w:rPr>
        <w:t>综合评分相等时，以报价得分高的优先；报价得分也相等的，由采购人自行确定。</w:t>
      </w:r>
      <w:bookmarkStart w:id="957" w:name="_Toc152042378"/>
      <w:bookmarkStart w:id="958" w:name="_Toc26131"/>
      <w:bookmarkStart w:id="959" w:name="_Toc490667876"/>
      <w:bookmarkStart w:id="960" w:name="_Toc152045601"/>
      <w:bookmarkStart w:id="961" w:name="_Toc455080157"/>
      <w:bookmarkStart w:id="962" w:name="_Toc6612"/>
      <w:bookmarkStart w:id="963" w:name="_Toc466298140"/>
      <w:bookmarkStart w:id="964" w:name="_Toc29362"/>
      <w:bookmarkStart w:id="965" w:name="_Toc281405529"/>
      <w:bookmarkStart w:id="966" w:name="_Toc5703"/>
      <w:bookmarkStart w:id="967" w:name="_Toc318450723"/>
      <w:bookmarkStart w:id="968" w:name="_Toc455867817"/>
      <w:bookmarkStart w:id="969" w:name="_Toc144974568"/>
      <w:bookmarkStart w:id="970" w:name="_Toc20837"/>
      <w:bookmarkStart w:id="971" w:name="_Toc24936"/>
    </w:p>
    <w:p w14:paraId="74483F43">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rPr>
      </w:pPr>
      <w:bookmarkStart w:id="972" w:name="_Toc18472"/>
      <w:r>
        <w:rPr>
          <w:rFonts w:hint="eastAsia" w:ascii="宋体" w:hAnsi="宋体" w:eastAsia="宋体" w:cs="宋体"/>
          <w:b/>
          <w:bCs/>
          <w:color w:val="auto"/>
          <w:sz w:val="24"/>
          <w:szCs w:val="24"/>
          <w:lang w:val="en-US" w:eastAsia="zh-CN"/>
        </w:rPr>
        <w:t xml:space="preserve">2. </w:t>
      </w:r>
      <w:r>
        <w:rPr>
          <w:rFonts w:hint="eastAsia" w:ascii="宋体" w:hAnsi="宋体" w:eastAsia="宋体" w:cs="宋体"/>
          <w:b/>
          <w:bCs/>
          <w:color w:val="auto"/>
          <w:sz w:val="24"/>
          <w:szCs w:val="24"/>
        </w:rPr>
        <w:t>评审标准</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Start w:id="973" w:name="_Toc281405530"/>
      <w:bookmarkStart w:id="974" w:name="_Toc455867818"/>
      <w:bookmarkStart w:id="975" w:name="_Toc152042379"/>
      <w:bookmarkStart w:id="976" w:name="_Toc466298141"/>
      <w:bookmarkStart w:id="977" w:name="_Toc21120"/>
      <w:bookmarkStart w:id="978" w:name="_Toc15813"/>
      <w:bookmarkStart w:id="979" w:name="_Toc2867"/>
      <w:bookmarkStart w:id="980" w:name="_Toc11223"/>
      <w:bookmarkStart w:id="981" w:name="_Toc31037"/>
      <w:bookmarkStart w:id="982" w:name="_Toc19934"/>
      <w:bookmarkStart w:id="983" w:name="_Toc144974569"/>
      <w:bookmarkStart w:id="984" w:name="_Toc455080158"/>
      <w:bookmarkStart w:id="985" w:name="_Toc318450724"/>
      <w:bookmarkStart w:id="986" w:name="_Toc25637"/>
      <w:bookmarkStart w:id="987" w:name="_Toc490667877"/>
      <w:bookmarkStart w:id="988" w:name="_Toc152045602"/>
      <w:bookmarkStart w:id="989" w:name="_Toc24558"/>
      <w:bookmarkStart w:id="990" w:name="_Toc6711"/>
    </w:p>
    <w:p w14:paraId="1EFE1077">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2.1 初步评审标准</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14:paraId="4958409E">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2.1.1 </w:t>
      </w:r>
      <w:r>
        <w:rPr>
          <w:rFonts w:hint="eastAsia" w:ascii="宋体" w:hAnsi="宋体" w:eastAsia="宋体" w:cs="宋体"/>
          <w:color w:val="auto"/>
          <w:sz w:val="24"/>
          <w:szCs w:val="24"/>
          <w:lang w:eastAsia="zh-CN"/>
        </w:rPr>
        <w:t>资格</w:t>
      </w:r>
      <w:r>
        <w:rPr>
          <w:rFonts w:hint="eastAsia" w:ascii="宋体" w:hAnsi="宋体" w:eastAsia="宋体" w:cs="宋体"/>
          <w:color w:val="auto"/>
          <w:sz w:val="24"/>
          <w:szCs w:val="24"/>
        </w:rPr>
        <w:t>评审标准：见评审办法前附表。</w:t>
      </w:r>
    </w:p>
    <w:p w14:paraId="4F2983F5">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2.1.2</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lang w:eastAsia="zh-CN"/>
        </w:rPr>
        <w:t>符合性</w:t>
      </w:r>
      <w:r>
        <w:rPr>
          <w:rFonts w:hint="eastAsia" w:ascii="宋体" w:hAnsi="宋体" w:eastAsia="宋体" w:cs="宋体"/>
          <w:color w:val="auto"/>
          <w:sz w:val="24"/>
          <w:szCs w:val="24"/>
        </w:rPr>
        <w:t>评审标准：见评审办法前附表。</w:t>
      </w:r>
    </w:p>
    <w:p w14:paraId="17E08002">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991" w:name="_Toc17019"/>
      <w:bookmarkStart w:id="992" w:name="_Toc26179"/>
      <w:bookmarkStart w:id="993" w:name="_Toc152045603"/>
      <w:bookmarkStart w:id="994" w:name="_Toc455080159"/>
      <w:bookmarkStart w:id="995" w:name="_Toc281405531"/>
      <w:bookmarkStart w:id="996" w:name="_Toc455867819"/>
      <w:bookmarkStart w:id="997" w:name="_Toc21970"/>
      <w:bookmarkStart w:id="998" w:name="_Toc144974570"/>
      <w:bookmarkStart w:id="999" w:name="_Toc13412"/>
      <w:bookmarkStart w:id="1000" w:name="_Toc11061"/>
      <w:bookmarkStart w:id="1001" w:name="_Toc318450725"/>
      <w:bookmarkStart w:id="1002" w:name="_Toc25492"/>
      <w:bookmarkStart w:id="1003" w:name="_Toc490667878"/>
      <w:bookmarkStart w:id="1004" w:name="_Toc12013"/>
      <w:bookmarkStart w:id="1005" w:name="_Toc22439"/>
      <w:bookmarkStart w:id="1006" w:name="_Toc30189"/>
      <w:bookmarkStart w:id="1007" w:name="_Toc7284"/>
      <w:bookmarkStart w:id="1008" w:name="_Toc5184"/>
      <w:bookmarkStart w:id="1009" w:name="_Toc24825"/>
      <w:bookmarkStart w:id="1010" w:name="_Toc152042380"/>
      <w:bookmarkStart w:id="1011" w:name="_Toc466298142"/>
      <w:bookmarkStart w:id="1012" w:name="_Toc18127"/>
      <w:bookmarkStart w:id="1013" w:name="_Toc29297"/>
      <w:bookmarkStart w:id="1014" w:name="_Toc490667879"/>
      <w:bookmarkStart w:id="1015" w:name="_Toc16479"/>
      <w:bookmarkStart w:id="1016" w:name="_Toc466298143"/>
      <w:bookmarkStart w:id="1017" w:name="_Toc281405532"/>
      <w:bookmarkStart w:id="1018" w:name="_Toc17308"/>
      <w:bookmarkStart w:id="1019" w:name="_Toc318450726"/>
      <w:bookmarkStart w:id="1020" w:name="_Toc455080160"/>
      <w:bookmarkStart w:id="1021" w:name="_Toc32314"/>
      <w:bookmarkStart w:id="1022" w:name="_Toc455867820"/>
      <w:r>
        <w:rPr>
          <w:rFonts w:hint="eastAsia" w:ascii="宋体" w:hAnsi="宋体" w:eastAsia="宋体" w:cs="宋体"/>
          <w:b/>
          <w:bCs/>
          <w:color w:val="auto"/>
          <w:sz w:val="24"/>
          <w:szCs w:val="24"/>
        </w:rPr>
        <w:t>2.2 分值构成与评分标准</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39487CD4">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2.2.1 分值构成</w:t>
      </w:r>
    </w:p>
    <w:p w14:paraId="44AE990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（1）商务标：见评标办法前附表；</w:t>
      </w:r>
    </w:p>
    <w:p w14:paraId="4A01A906">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（2）技术标：见评标办法前附表；</w:t>
      </w:r>
    </w:p>
    <w:p w14:paraId="51378D8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综合</w:t>
      </w:r>
      <w:r>
        <w:rPr>
          <w:rFonts w:hint="eastAsia" w:ascii="宋体" w:hAnsi="宋体" w:eastAsia="宋体" w:cs="宋体"/>
          <w:color w:val="auto"/>
          <w:sz w:val="24"/>
          <w:szCs w:val="24"/>
        </w:rPr>
        <w:t>标：见评标办法前附表</w:t>
      </w:r>
      <w:r>
        <w:rPr>
          <w:rFonts w:hint="eastAsia" w:ascii="宋体" w:hAnsi="宋体" w:eastAsia="宋体" w:cs="宋体"/>
          <w:color w:val="auto"/>
          <w:sz w:val="24"/>
          <w:szCs w:val="24"/>
          <w:lang w:eastAsia="zh-CN"/>
        </w:rPr>
        <w:t>。</w:t>
      </w:r>
    </w:p>
    <w:p w14:paraId="2664F158">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 xml:space="preserve"> 评分标准</w:t>
      </w:r>
    </w:p>
    <w:p w14:paraId="2CE24899">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.1商务标评分标准：见评标办法前附表；</w:t>
      </w:r>
    </w:p>
    <w:p w14:paraId="1AC3ACFC">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.2技术标评分标准：见评标办法前附表</w:t>
      </w:r>
      <w:r>
        <w:rPr>
          <w:rFonts w:hint="eastAsia" w:ascii="宋体" w:hAnsi="宋体" w:eastAsia="宋体" w:cs="宋体"/>
          <w:color w:val="auto"/>
          <w:sz w:val="24"/>
          <w:szCs w:val="24"/>
          <w:lang w:eastAsia="zh-CN"/>
        </w:rPr>
        <w:t>；</w:t>
      </w:r>
    </w:p>
    <w:p w14:paraId="34DA92AC">
      <w:pPr>
        <w:pageBreakBefore w:val="0"/>
        <w:widowControl w:val="0"/>
        <w:kinsoku/>
        <w:wordWrap/>
        <w:overflowPunct/>
        <w:topLinePunct w:val="0"/>
        <w:autoSpaceDE/>
        <w:autoSpaceDN/>
        <w:bidi w:val="0"/>
        <w:adjustRightInd w:val="0"/>
        <w:snapToGrid w:val="0"/>
        <w:spacing w:line="5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2.2.</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综合</w:t>
      </w:r>
      <w:r>
        <w:rPr>
          <w:rFonts w:hint="eastAsia" w:ascii="宋体" w:hAnsi="宋体" w:eastAsia="宋体" w:cs="宋体"/>
          <w:color w:val="auto"/>
          <w:sz w:val="24"/>
          <w:szCs w:val="24"/>
        </w:rPr>
        <w:t>标评分标准：见评标办法前附表</w:t>
      </w:r>
      <w:r>
        <w:rPr>
          <w:rFonts w:hint="eastAsia" w:ascii="宋体" w:hAnsi="宋体" w:eastAsia="宋体" w:cs="宋体"/>
          <w:color w:val="auto"/>
          <w:sz w:val="24"/>
          <w:szCs w:val="24"/>
          <w:lang w:eastAsia="zh-CN"/>
        </w:rPr>
        <w:t>。</w:t>
      </w:r>
    </w:p>
    <w:p w14:paraId="4ADFB2B4">
      <w:pPr>
        <w:pStyle w:val="33"/>
        <w:keepNext/>
        <w:keepLines/>
        <w:pageBreakBefore w:val="0"/>
        <w:widowControl w:val="0"/>
        <w:numPr>
          <w:ilvl w:val="1"/>
          <w:numId w:val="0"/>
        </w:numPr>
        <w:kinsoku/>
        <w:wordWrap/>
        <w:overflowPunct/>
        <w:topLinePunct w:val="0"/>
        <w:autoSpaceDE/>
        <w:autoSpaceDN/>
        <w:bidi w:val="0"/>
        <w:adjustRightInd/>
        <w:snapToGrid/>
        <w:spacing w:before="160" w:beforeLines="50" w:after="160" w:afterLines="50" w:line="500" w:lineRule="exact"/>
        <w:ind w:left="0" w:leftChars="0" w:firstLine="482" w:firstLineChars="200"/>
        <w:jc w:val="both"/>
        <w:textAlignment w:val="auto"/>
        <w:outlineLvl w:val="9"/>
        <w:rPr>
          <w:rFonts w:hint="eastAsia" w:ascii="宋体" w:hAnsi="宋体" w:eastAsia="宋体" w:cs="宋体"/>
          <w:b/>
          <w:bCs/>
          <w:color w:val="auto"/>
          <w:sz w:val="24"/>
          <w:szCs w:val="24"/>
          <w:lang w:val="en-US" w:eastAsia="zh-CN"/>
        </w:rPr>
      </w:pPr>
      <w:bookmarkStart w:id="1023" w:name="_Toc25451"/>
      <w:bookmarkStart w:id="1024" w:name="_Toc7879"/>
      <w:bookmarkStart w:id="1025" w:name="_Toc30178"/>
      <w:r>
        <w:rPr>
          <w:rFonts w:hint="eastAsia" w:ascii="宋体" w:hAnsi="宋体" w:eastAsia="宋体" w:cs="宋体"/>
          <w:b/>
          <w:bCs/>
          <w:color w:val="auto"/>
          <w:sz w:val="24"/>
          <w:szCs w:val="24"/>
          <w:lang w:val="en-US" w:eastAsia="zh-CN"/>
        </w:rPr>
        <w:t>3. 评审程序</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56039170">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26" w:name="_Toc281405533"/>
      <w:bookmarkStart w:id="1027" w:name="_Toc5427"/>
      <w:bookmarkStart w:id="1028" w:name="_Toc32043"/>
      <w:bookmarkStart w:id="1029" w:name="_Toc20248"/>
      <w:bookmarkStart w:id="1030" w:name="_Toc490667880"/>
      <w:bookmarkStart w:id="1031" w:name="_Toc18886"/>
      <w:bookmarkStart w:id="1032" w:name="_Toc29614"/>
      <w:bookmarkStart w:id="1033" w:name="_Toc9433"/>
      <w:bookmarkStart w:id="1034" w:name="_Toc16892"/>
      <w:bookmarkStart w:id="1035" w:name="_Toc466298144"/>
      <w:bookmarkStart w:id="1036" w:name="_Toc30986"/>
      <w:bookmarkStart w:id="1037" w:name="_Toc455867821"/>
      <w:bookmarkStart w:id="1038" w:name="_Toc29092"/>
      <w:bookmarkStart w:id="1039" w:name="_Toc7272"/>
      <w:bookmarkStart w:id="1040" w:name="_Toc29916"/>
      <w:bookmarkStart w:id="1041" w:name="_Toc14633"/>
      <w:bookmarkStart w:id="1042" w:name="_Toc2410"/>
      <w:bookmarkStart w:id="1043" w:name="_Toc455080161"/>
      <w:bookmarkStart w:id="1044" w:name="_Toc318450727"/>
      <w:r>
        <w:rPr>
          <w:rFonts w:hint="eastAsia" w:ascii="宋体" w:hAnsi="宋体" w:eastAsia="宋体" w:cs="宋体"/>
          <w:b/>
          <w:bCs/>
          <w:color w:val="auto"/>
          <w:sz w:val="24"/>
          <w:szCs w:val="24"/>
        </w:rPr>
        <w:t>3.1 初步评审</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14:paraId="4D5F54C8">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3.1.1 磋商小组依据本章第2.1款规定的标准对响应文件进行初步评审。有一项不符合评审标准的，作废标处理。</w:t>
      </w:r>
    </w:p>
    <w:p w14:paraId="3BC3BEC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3.1.2 供应商有以下情形之一的，其响应文件作无效处理：</w:t>
      </w:r>
    </w:p>
    <w:p w14:paraId="529BD108">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（1）串通或弄虚作假或有其他违法行为的；</w:t>
      </w:r>
    </w:p>
    <w:p w14:paraId="7C12339F">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（2）不按磋商小组要求澄清、说明或补正的；</w:t>
      </w:r>
    </w:p>
    <w:p w14:paraId="26E3878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（3）未按规定格式填写、内容不全或关键字迹模糊、无法辨认的；</w:t>
      </w:r>
    </w:p>
    <w:p w14:paraId="7955953A">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（4）响应文件附有采购人不能接受的条件；</w:t>
      </w:r>
    </w:p>
    <w:p w14:paraId="510AF50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（5）不符合磋商文件规定的其他实质性要求。</w:t>
      </w:r>
    </w:p>
    <w:p w14:paraId="35097D94">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45" w:name="_Toc10692"/>
      <w:bookmarkStart w:id="1046" w:name="_Toc21032"/>
      <w:bookmarkStart w:id="1047" w:name="_Toc21570"/>
      <w:bookmarkStart w:id="1048" w:name="_Toc22101"/>
      <w:bookmarkStart w:id="1049" w:name="_Toc466298145"/>
      <w:bookmarkStart w:id="1050" w:name="_Toc31235"/>
      <w:bookmarkStart w:id="1051" w:name="_Toc26049"/>
      <w:bookmarkStart w:id="1052" w:name="_Toc318450728"/>
      <w:bookmarkStart w:id="1053" w:name="_Toc455080162"/>
      <w:bookmarkStart w:id="1054" w:name="_Toc490667881"/>
      <w:bookmarkStart w:id="1055" w:name="_Toc13386"/>
      <w:bookmarkStart w:id="1056" w:name="_Toc18594"/>
      <w:bookmarkStart w:id="1057" w:name="_Toc455867822"/>
      <w:bookmarkStart w:id="1058" w:name="_Toc12406"/>
      <w:bookmarkStart w:id="1059" w:name="_Toc16964"/>
      <w:bookmarkStart w:id="1060" w:name="_Toc26280"/>
      <w:bookmarkStart w:id="1061" w:name="_Toc7121"/>
      <w:bookmarkStart w:id="1062" w:name="_Toc281405534"/>
      <w:bookmarkStart w:id="1063" w:name="_Toc24788"/>
      <w:r>
        <w:rPr>
          <w:rFonts w:hint="eastAsia" w:ascii="宋体" w:hAnsi="宋体" w:eastAsia="宋体" w:cs="宋体"/>
          <w:b/>
          <w:bCs/>
          <w:color w:val="auto"/>
          <w:sz w:val="24"/>
          <w:szCs w:val="24"/>
        </w:rPr>
        <w:t>3.2 详细评审</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14:paraId="3E07ABC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3.2.1 磋商小组按本章第2.2款规定的量化因素和分值进行打分，并计算出综合评分得分。</w:t>
      </w:r>
    </w:p>
    <w:p w14:paraId="03F3990B">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3.2.2 评分分值计算保留小数点后两位，小数点后第三位“四舍五入”。</w:t>
      </w:r>
    </w:p>
    <w:p w14:paraId="2C71A2F5">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pacing w:val="-6"/>
          <w:sz w:val="24"/>
          <w:szCs w:val="24"/>
        </w:rPr>
        <w:t>供应商的最终得分以全部小组成员打分的算术平均值为准，作为该供应商的最终得分。</w:t>
      </w:r>
    </w:p>
    <w:p w14:paraId="7980BF8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3.2.4</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在磋商过程中，凡遇到磋商文件中无界定或界定不清、前后不一致使磋商小组意见有分歧且又难以协商一致的问题，均由磋商小组予以表决，获半数以上同意的即为通过，未获半数同意的即为否决。</w:t>
      </w:r>
    </w:p>
    <w:p w14:paraId="14620E96">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64" w:name="_Toc466298146"/>
      <w:bookmarkStart w:id="1065" w:name="_Toc331"/>
      <w:bookmarkStart w:id="1066" w:name="_Toc455867823"/>
      <w:bookmarkStart w:id="1067" w:name="_Toc11958"/>
      <w:bookmarkStart w:id="1068" w:name="_Toc24862"/>
      <w:bookmarkStart w:id="1069" w:name="_Toc455080163"/>
      <w:bookmarkStart w:id="1070" w:name="_Toc32291"/>
      <w:bookmarkStart w:id="1071" w:name="_Toc22084"/>
      <w:bookmarkStart w:id="1072" w:name="_Toc2657"/>
      <w:bookmarkStart w:id="1073" w:name="_Toc18031"/>
      <w:bookmarkStart w:id="1074" w:name="_Toc3850"/>
      <w:bookmarkStart w:id="1075" w:name="_Toc8813"/>
      <w:bookmarkStart w:id="1076" w:name="_Toc318450729"/>
      <w:bookmarkStart w:id="1077" w:name="_Toc10153"/>
      <w:bookmarkStart w:id="1078" w:name="_Toc281405535"/>
      <w:bookmarkStart w:id="1079" w:name="_Toc8342"/>
      <w:bookmarkStart w:id="1080" w:name="_Toc490667882"/>
      <w:bookmarkStart w:id="1081" w:name="_Toc12374"/>
      <w:bookmarkStart w:id="1082" w:name="_Toc28633"/>
      <w:r>
        <w:rPr>
          <w:rFonts w:hint="eastAsia" w:ascii="宋体" w:hAnsi="宋体" w:eastAsia="宋体" w:cs="宋体"/>
          <w:b/>
          <w:bCs/>
          <w:color w:val="auto"/>
          <w:sz w:val="24"/>
          <w:szCs w:val="24"/>
        </w:rPr>
        <w:t>3.3 响应文件的澄清和补正</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273AC5CC">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3.3.1在磋商过程中，磋商小组可以通过电子平台澄清说明要求供应商对所提交的响应文件中不明确的内容进行书面澄清或说明，或者对细微偏离进行补正。磋商小组不接受供应商主动提出的澄清、说明或补正。</w:t>
      </w:r>
    </w:p>
    <w:p w14:paraId="3D9DD8F1">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3.3.2 澄清、说明和补正不得超出响应文件的范围或者改变响应文件的实质性内容（算术性错误修正的除外）。供应商的书面澄清、说明和补正属于响应文件的组成部分。</w:t>
      </w:r>
    </w:p>
    <w:p w14:paraId="3BA97D27">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3.3.3 磋商小组对供应商提交的澄清、说明或补正有疑问的，可以要求供应商进一步澄清、说明或补正，直至满足磋商小组的要求。</w:t>
      </w:r>
    </w:p>
    <w:p w14:paraId="43F0C6D0">
      <w:pPr>
        <w:pageBreakBefore w:val="0"/>
        <w:widowControl w:val="0"/>
        <w:numPr>
          <w:ilvl w:val="0"/>
          <w:numId w:val="0"/>
        </w:numPr>
        <w:kinsoku/>
        <w:wordWrap/>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rPr>
      </w:pPr>
      <w:bookmarkStart w:id="1083" w:name="_Toc1857"/>
      <w:bookmarkStart w:id="1084" w:name="_Toc455867824"/>
      <w:bookmarkStart w:id="1085" w:name="_Toc22049"/>
      <w:bookmarkStart w:id="1086" w:name="_Toc19453"/>
      <w:bookmarkStart w:id="1087" w:name="_Toc22682"/>
      <w:bookmarkStart w:id="1088" w:name="_Toc22986"/>
      <w:bookmarkStart w:id="1089" w:name="_Toc16718"/>
      <w:bookmarkStart w:id="1090" w:name="_Toc29957"/>
      <w:bookmarkStart w:id="1091" w:name="_Toc490667883"/>
      <w:bookmarkStart w:id="1092" w:name="_Toc466298147"/>
      <w:bookmarkStart w:id="1093" w:name="_Toc32183"/>
      <w:bookmarkStart w:id="1094" w:name="_Toc455080164"/>
      <w:bookmarkStart w:id="1095" w:name="_Toc318450730"/>
      <w:bookmarkStart w:id="1096" w:name="_Toc5903"/>
      <w:bookmarkStart w:id="1097" w:name="_Toc26894"/>
      <w:bookmarkStart w:id="1098" w:name="_Toc30053"/>
      <w:bookmarkStart w:id="1099" w:name="_Toc281405536"/>
      <w:bookmarkStart w:id="1100" w:name="_Toc19938"/>
      <w:bookmarkStart w:id="1101" w:name="_Toc12311"/>
      <w:r>
        <w:rPr>
          <w:rFonts w:hint="eastAsia" w:ascii="宋体" w:hAnsi="宋体" w:eastAsia="宋体" w:cs="宋体"/>
          <w:b/>
          <w:bCs/>
          <w:color w:val="auto"/>
          <w:sz w:val="24"/>
          <w:szCs w:val="24"/>
        </w:rPr>
        <w:t>3.4 评审结果</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14:paraId="3BC986AE">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3.4.1除第二章“供应商须知”前附表授权直接确定成交人外，磋商小组按照得分由高到低的顺序推荐成交候选人。</w:t>
      </w:r>
    </w:p>
    <w:p w14:paraId="59404B39">
      <w:pPr>
        <w:pageBreakBefore w:val="0"/>
        <w:widowControl w:val="0"/>
        <w:kinsoku/>
        <w:wordWrap/>
        <w:overflowPunct/>
        <w:topLinePunct w:val="0"/>
        <w:autoSpaceDE/>
        <w:autoSpaceDN/>
        <w:bidi w:val="0"/>
        <w:spacing w:line="500" w:lineRule="exact"/>
        <w:ind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3.4.2 磋商小组完成评审后，应当向采购人提交书面评审报告。</w:t>
      </w:r>
    </w:p>
    <w:p w14:paraId="26BE751D">
      <w:pPr>
        <w:outlineLvl w:val="9"/>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br w:type="page"/>
      </w:r>
    </w:p>
    <w:p w14:paraId="2AD1EF47">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宋体" w:hAnsi="宋体" w:eastAsia="宋体" w:cs="宋体"/>
          <w:b/>
          <w:bCs w:val="0"/>
          <w:color w:val="auto"/>
          <w:sz w:val="24"/>
          <w:szCs w:val="24"/>
          <w:lang w:val="en-US" w:eastAsia="zh-CN"/>
        </w:rPr>
      </w:pPr>
      <w:bookmarkStart w:id="1102" w:name="_Toc4132"/>
      <w:bookmarkStart w:id="1103" w:name="_Toc11932"/>
      <w:r>
        <w:rPr>
          <w:rFonts w:hint="eastAsia" w:ascii="宋体" w:hAnsi="宋体" w:eastAsia="宋体" w:cs="宋体"/>
          <w:b/>
          <w:bCs w:val="0"/>
          <w:color w:val="auto"/>
          <w:sz w:val="24"/>
          <w:szCs w:val="24"/>
          <w:lang w:val="en-US" w:eastAsia="zh-CN"/>
        </w:rPr>
        <w:t>附件：废标条件</w:t>
      </w:r>
      <w:bookmarkEnd w:id="1102"/>
      <w:bookmarkEnd w:id="1103"/>
    </w:p>
    <w:p w14:paraId="42451585">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center"/>
        <w:textAlignment w:val="auto"/>
        <w:outlineLvl w:val="9"/>
        <w:rPr>
          <w:rFonts w:hint="eastAsia" w:ascii="宋体" w:hAnsi="宋体" w:eastAsia="宋体" w:cs="宋体"/>
          <w:b/>
          <w:bCs w:val="0"/>
          <w:color w:val="auto"/>
          <w:sz w:val="24"/>
          <w:szCs w:val="24"/>
        </w:rPr>
      </w:pPr>
      <w:r>
        <w:rPr>
          <w:rFonts w:hint="eastAsia" w:ascii="宋体" w:hAnsi="宋体" w:eastAsia="宋体" w:cs="宋体"/>
          <w:b/>
          <w:bCs w:val="0"/>
          <w:color w:val="auto"/>
          <w:sz w:val="24"/>
          <w:szCs w:val="24"/>
        </w:rPr>
        <w:t>废标条件</w:t>
      </w:r>
    </w:p>
    <w:p w14:paraId="14CE59A4">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val="0"/>
          <w:color w:val="auto"/>
          <w:sz w:val="24"/>
          <w:szCs w:val="24"/>
        </w:rPr>
      </w:pPr>
    </w:p>
    <w:p w14:paraId="3535CA0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本附件所集中列示的废标条件，是本章“评标办法”的组成部分，是对第二章“</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须知”和本章正文部分所规定的废标条件的总结和补充，如果出现相互矛盾的情况，以第二章“</w:t>
      </w:r>
      <w:r>
        <w:rPr>
          <w:rFonts w:hint="eastAsia" w:ascii="宋体" w:hAnsi="宋体" w:eastAsia="宋体" w:cs="宋体"/>
          <w:b w:val="0"/>
          <w:bCs/>
          <w:color w:val="auto"/>
          <w:sz w:val="24"/>
          <w:szCs w:val="24"/>
          <w:lang w:eastAsia="zh-CN"/>
        </w:rPr>
        <w:t>供应商</w:t>
      </w:r>
      <w:r>
        <w:rPr>
          <w:rFonts w:hint="eastAsia" w:ascii="宋体" w:hAnsi="宋体" w:eastAsia="宋体" w:cs="宋体"/>
          <w:b w:val="0"/>
          <w:bCs/>
          <w:color w:val="auto"/>
          <w:sz w:val="24"/>
          <w:szCs w:val="24"/>
        </w:rPr>
        <w:t>须知”和本章正文部分的规定为准。</w:t>
      </w:r>
    </w:p>
    <w:p w14:paraId="73ADF18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1.未通过第三章评标办法</w:t>
      </w:r>
      <w:r>
        <w:rPr>
          <w:rFonts w:hint="eastAsia" w:ascii="宋体" w:hAnsi="宋体" w:eastAsia="宋体" w:cs="宋体"/>
          <w:b w:val="0"/>
          <w:bCs/>
          <w:color w:val="auto"/>
          <w:sz w:val="24"/>
          <w:szCs w:val="24"/>
          <w:lang w:eastAsia="zh-CN"/>
        </w:rPr>
        <w:t>资格评审、符合性评审的</w:t>
      </w:r>
      <w:r>
        <w:rPr>
          <w:rFonts w:hint="eastAsia" w:ascii="宋体" w:hAnsi="宋体" w:eastAsia="宋体" w:cs="宋体"/>
          <w:b w:val="0"/>
          <w:bCs/>
          <w:color w:val="auto"/>
          <w:sz w:val="24"/>
          <w:szCs w:val="24"/>
        </w:rPr>
        <w:t xml:space="preserve">； </w:t>
      </w:r>
    </w:p>
    <w:p w14:paraId="7AC4197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2</w:t>
      </w:r>
      <w:r>
        <w:rPr>
          <w:rFonts w:hint="eastAsia" w:ascii="宋体" w:hAnsi="宋体" w:eastAsia="宋体" w:cs="宋体"/>
          <w:b w:val="0"/>
          <w:bCs/>
          <w:color w:val="auto"/>
          <w:sz w:val="24"/>
          <w:szCs w:val="24"/>
        </w:rPr>
        <w:t>.不按</w:t>
      </w:r>
      <w:r>
        <w:rPr>
          <w:rFonts w:hint="eastAsia" w:ascii="宋体" w:hAnsi="宋体" w:eastAsia="宋体" w:cs="宋体"/>
          <w:b w:val="0"/>
          <w:bCs/>
          <w:color w:val="auto"/>
          <w:sz w:val="24"/>
          <w:szCs w:val="24"/>
          <w:lang w:eastAsia="zh-CN"/>
        </w:rPr>
        <w:t>磋商小组</w:t>
      </w:r>
      <w:r>
        <w:rPr>
          <w:rFonts w:hint="eastAsia" w:ascii="宋体" w:hAnsi="宋体" w:eastAsia="宋体" w:cs="宋体"/>
          <w:b w:val="0"/>
          <w:bCs/>
          <w:color w:val="auto"/>
          <w:sz w:val="24"/>
          <w:szCs w:val="24"/>
        </w:rPr>
        <w:t>要求澄清、说明或补正的；</w:t>
      </w:r>
    </w:p>
    <w:p w14:paraId="275E3EEA">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磋商</w:t>
      </w:r>
      <w:r>
        <w:rPr>
          <w:rFonts w:hint="eastAsia" w:ascii="宋体" w:hAnsi="宋体" w:eastAsia="宋体" w:cs="宋体"/>
          <w:b w:val="0"/>
          <w:bCs/>
          <w:color w:val="auto"/>
          <w:sz w:val="24"/>
          <w:szCs w:val="24"/>
        </w:rPr>
        <w:t>报价有算术性错误，投标人不接受修正价格的；</w:t>
      </w:r>
    </w:p>
    <w:p w14:paraId="48B4794D">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rPr>
        <w:t>.以他人的名义投标、以行贿手段谋取中标或者以其他弄虚作假方式投标的；</w:t>
      </w:r>
    </w:p>
    <w:p w14:paraId="512F353F">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.属于串（围）标行为的；</w:t>
      </w:r>
    </w:p>
    <w:p w14:paraId="080C8194">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磋商小组</w:t>
      </w:r>
      <w:r>
        <w:rPr>
          <w:rFonts w:hint="eastAsia" w:ascii="宋体" w:hAnsi="宋体" w:eastAsia="宋体" w:cs="宋体"/>
          <w:b w:val="0"/>
          <w:bCs/>
          <w:color w:val="auto"/>
          <w:sz w:val="24"/>
          <w:szCs w:val="24"/>
        </w:rPr>
        <w:t>认定投标人以低于成本报价竞标的；</w:t>
      </w:r>
    </w:p>
    <w:p w14:paraId="028828FE">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7.文件制作机器码、文件创建标识码有相同的；</w:t>
      </w:r>
    </w:p>
    <w:p w14:paraId="4A785847">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8.明显不符合技术规格、技术标准的要求；</w:t>
      </w:r>
    </w:p>
    <w:p w14:paraId="1E745443">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9.不具备竞争性磋商文件中规定的资格要求的；</w:t>
      </w:r>
    </w:p>
    <w:p w14:paraId="63888888">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b w:val="0"/>
          <w:bCs/>
          <w:color w:val="auto"/>
          <w:sz w:val="28"/>
          <w:szCs w:val="28"/>
          <w:lang w:val="en-US" w:eastAsia="zh-CN"/>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不符合</w:t>
      </w:r>
      <w:r>
        <w:rPr>
          <w:rFonts w:hint="eastAsia" w:ascii="宋体" w:hAnsi="宋体" w:eastAsia="宋体" w:cs="宋体"/>
          <w:b w:val="0"/>
          <w:bCs/>
          <w:color w:val="auto"/>
          <w:sz w:val="24"/>
          <w:szCs w:val="24"/>
          <w:lang w:eastAsia="zh-CN"/>
        </w:rPr>
        <w:t>竞争性磋商</w:t>
      </w:r>
      <w:r>
        <w:rPr>
          <w:rFonts w:hint="eastAsia" w:ascii="宋体" w:hAnsi="宋体" w:eastAsia="宋体" w:cs="宋体"/>
          <w:b w:val="0"/>
          <w:bCs/>
          <w:color w:val="auto"/>
          <w:sz w:val="24"/>
          <w:szCs w:val="24"/>
        </w:rPr>
        <w:t>文件规定的其他实质性要求及相关法律、法规或规章规定可以废标的其他情形。</w:t>
      </w:r>
      <w:bookmarkEnd w:id="927"/>
      <w:bookmarkEnd w:id="928"/>
      <w:bookmarkEnd w:id="929"/>
      <w:bookmarkEnd w:id="930"/>
      <w:bookmarkStart w:id="1104" w:name="_Toc31782"/>
      <w:bookmarkStart w:id="1105" w:name="_Toc30627"/>
      <w:bookmarkStart w:id="1106" w:name="_Toc152045786"/>
      <w:bookmarkStart w:id="1107" w:name="_Toc144974855"/>
      <w:bookmarkStart w:id="1108" w:name="_Toc152042575"/>
    </w:p>
    <w:p w14:paraId="5617C75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Theme="minorEastAsia" w:hAnsiTheme="minorEastAsia" w:eastAsiaTheme="minorEastAsia" w:cstheme="minorEastAsia"/>
          <w:bCs w:val="0"/>
          <w:color w:val="auto"/>
          <w:sz w:val="28"/>
          <w:szCs w:val="28"/>
          <w:lang w:eastAsia="zh-CN"/>
        </w:rPr>
      </w:pPr>
      <w:r>
        <w:rPr>
          <w:rFonts w:hint="eastAsia" w:asciiTheme="minorEastAsia" w:hAnsiTheme="minorEastAsia" w:eastAsiaTheme="minorEastAsia" w:cstheme="minorEastAsia"/>
          <w:bCs w:val="0"/>
          <w:color w:val="auto"/>
          <w:sz w:val="28"/>
          <w:szCs w:val="28"/>
        </w:rPr>
        <w:br w:type="page"/>
      </w:r>
    </w:p>
    <w:p w14:paraId="7D8FF7F9">
      <w:pPr>
        <w:pStyle w:val="2"/>
        <w:bidi w:val="0"/>
        <w:rPr>
          <w:rFonts w:hint="eastAsia" w:asciiTheme="minorEastAsia" w:hAnsiTheme="minorEastAsia" w:eastAsiaTheme="minorEastAsia" w:cstheme="minorEastAsia"/>
          <w:color w:val="auto"/>
          <w:sz w:val="40"/>
          <w:szCs w:val="40"/>
          <w:lang w:eastAsia="zh-CN"/>
        </w:rPr>
      </w:pPr>
      <w:bookmarkStart w:id="1109" w:name="_Toc16882"/>
      <w:bookmarkStart w:id="1110" w:name="_Toc3316"/>
      <w:bookmarkStart w:id="1111" w:name="_Toc4592"/>
      <w:bookmarkStart w:id="1112" w:name="_Toc2556"/>
      <w:bookmarkStart w:id="1113" w:name="_Toc29803"/>
      <w:r>
        <w:rPr>
          <w:rFonts w:hint="eastAsia" w:asciiTheme="minorEastAsia" w:hAnsiTheme="minorEastAsia" w:eastAsiaTheme="minorEastAsia" w:cstheme="minorEastAsia"/>
          <w:color w:val="auto"/>
          <w:sz w:val="40"/>
          <w:szCs w:val="40"/>
          <w:lang w:val="en-US" w:eastAsia="zh-CN"/>
        </w:rPr>
        <w:t xml:space="preserve">第四章 </w:t>
      </w:r>
      <w:r>
        <w:rPr>
          <w:rFonts w:hint="eastAsia" w:asciiTheme="minorEastAsia" w:hAnsiTheme="minorEastAsia" w:eastAsiaTheme="minorEastAsia" w:cstheme="minorEastAsia"/>
          <w:color w:val="auto"/>
          <w:sz w:val="40"/>
          <w:szCs w:val="40"/>
        </w:rPr>
        <w:t>合同文本</w:t>
      </w:r>
      <w:r>
        <w:rPr>
          <w:rFonts w:hint="eastAsia" w:asciiTheme="minorEastAsia" w:hAnsiTheme="minorEastAsia" w:eastAsiaTheme="minorEastAsia" w:cstheme="minorEastAsia"/>
          <w:color w:val="auto"/>
          <w:sz w:val="40"/>
          <w:szCs w:val="40"/>
          <w:lang w:eastAsia="zh-CN"/>
        </w:rPr>
        <w:t>（仅供参考</w:t>
      </w:r>
      <w:r>
        <w:rPr>
          <w:rFonts w:hint="eastAsia" w:asciiTheme="minorEastAsia" w:hAnsiTheme="minorEastAsia" w:eastAsiaTheme="minorEastAsia" w:cstheme="minorEastAsia"/>
          <w:color w:val="auto"/>
          <w:sz w:val="40"/>
          <w:szCs w:val="40"/>
          <w:lang w:val="en-US" w:eastAsia="zh-CN"/>
        </w:rPr>
        <w:t>以实际签订为准</w:t>
      </w:r>
      <w:r>
        <w:rPr>
          <w:rFonts w:hint="eastAsia" w:asciiTheme="minorEastAsia" w:hAnsiTheme="minorEastAsia" w:eastAsiaTheme="minorEastAsia" w:cstheme="minorEastAsia"/>
          <w:color w:val="auto"/>
          <w:sz w:val="40"/>
          <w:szCs w:val="40"/>
          <w:lang w:eastAsia="zh-CN"/>
        </w:rPr>
        <w:t>）</w:t>
      </w:r>
      <w:bookmarkEnd w:id="1109"/>
      <w:bookmarkEnd w:id="1110"/>
      <w:bookmarkEnd w:id="1111"/>
      <w:bookmarkEnd w:id="1112"/>
      <w:bookmarkEnd w:id="1113"/>
    </w:p>
    <w:bookmarkEnd w:id="1104"/>
    <w:bookmarkEnd w:id="1105"/>
    <w:p w14:paraId="004C7087">
      <w:pPr>
        <w:spacing w:line="1000" w:lineRule="exact"/>
        <w:jc w:val="center"/>
        <w:rPr>
          <w:rFonts w:hint="eastAsia" w:asciiTheme="minorEastAsia" w:hAnsiTheme="minorEastAsia" w:eastAsiaTheme="minorEastAsia" w:cstheme="minorEastAsia"/>
          <w:b/>
          <w:bCs/>
          <w:color w:val="auto"/>
          <w:sz w:val="52"/>
          <w:szCs w:val="52"/>
          <w:u w:val="single"/>
          <w:lang w:val="en-US" w:eastAsia="zh-CN"/>
        </w:rPr>
      </w:pPr>
      <w:bookmarkStart w:id="1114" w:name="_Toc296890982"/>
      <w:bookmarkStart w:id="1115" w:name="_Toc351203480"/>
      <w:bookmarkStart w:id="1116" w:name="_Toc296503025"/>
    </w:p>
    <w:p w14:paraId="06166026">
      <w:pPr>
        <w:spacing w:line="1000" w:lineRule="exact"/>
        <w:jc w:val="center"/>
        <w:rPr>
          <w:rFonts w:hint="eastAsia" w:asciiTheme="minorEastAsia" w:hAnsiTheme="minorEastAsia" w:eastAsiaTheme="minorEastAsia" w:cstheme="minorEastAsia"/>
          <w:b/>
          <w:color w:val="auto"/>
          <w:sz w:val="44"/>
          <w:szCs w:val="44"/>
        </w:rPr>
      </w:pPr>
      <w:r>
        <w:rPr>
          <w:rFonts w:hint="eastAsia" w:asciiTheme="minorEastAsia" w:hAnsiTheme="minorEastAsia" w:eastAsiaTheme="minorEastAsia" w:cstheme="minorEastAsia"/>
          <w:b/>
          <w:bCs/>
          <w:color w:val="auto"/>
          <w:sz w:val="52"/>
          <w:szCs w:val="52"/>
          <w:u w:val="single"/>
          <w:lang w:val="en-US" w:eastAsia="zh-CN"/>
        </w:rPr>
        <w:t xml:space="preserve">                  </w:t>
      </w:r>
      <w:r>
        <w:rPr>
          <w:rFonts w:hint="eastAsia" w:asciiTheme="minorEastAsia" w:hAnsiTheme="minorEastAsia" w:eastAsiaTheme="minorEastAsia" w:cstheme="minorEastAsia"/>
          <w:b/>
          <w:bCs/>
          <w:color w:val="auto"/>
          <w:sz w:val="52"/>
          <w:szCs w:val="52"/>
        </w:rPr>
        <w:t>项目</w:t>
      </w:r>
      <w:r>
        <w:rPr>
          <w:rFonts w:hint="eastAsia" w:asciiTheme="minorEastAsia" w:hAnsiTheme="minorEastAsia" w:eastAsiaTheme="minorEastAsia" w:cstheme="minorEastAsia"/>
          <w:b/>
          <w:bCs/>
          <w:color w:val="auto"/>
          <w:sz w:val="52"/>
          <w:szCs w:val="52"/>
          <w:lang w:val="en-US" w:eastAsia="zh-CN"/>
        </w:rPr>
        <w:t>名称</w:t>
      </w:r>
      <w:r>
        <w:rPr>
          <w:rFonts w:hint="eastAsia" w:asciiTheme="minorEastAsia" w:hAnsiTheme="minorEastAsia" w:eastAsiaTheme="minorEastAsia" w:cstheme="minorEastAsia"/>
          <w:b/>
          <w:color w:val="auto"/>
          <w:sz w:val="48"/>
          <w:szCs w:val="48"/>
        </w:rPr>
        <w:t xml:space="preserve"> </w:t>
      </w:r>
    </w:p>
    <w:p w14:paraId="3ACE8E9D">
      <w:pPr>
        <w:pStyle w:val="34"/>
        <w:spacing w:line="540" w:lineRule="exact"/>
        <w:jc w:val="center"/>
        <w:rPr>
          <w:rFonts w:hint="eastAsia" w:asciiTheme="minorEastAsia" w:hAnsiTheme="minorEastAsia" w:eastAsiaTheme="minorEastAsia" w:cstheme="minorEastAsia"/>
          <w:b w:val="0"/>
          <w:color w:val="auto"/>
          <w:sz w:val="44"/>
          <w:szCs w:val="44"/>
        </w:rPr>
      </w:pPr>
    </w:p>
    <w:p w14:paraId="040A1FC2">
      <w:pPr>
        <w:pStyle w:val="34"/>
        <w:spacing w:line="540" w:lineRule="exact"/>
        <w:jc w:val="center"/>
        <w:rPr>
          <w:rFonts w:hint="eastAsia" w:asciiTheme="minorEastAsia" w:hAnsiTheme="minorEastAsia" w:eastAsiaTheme="minorEastAsia" w:cstheme="minorEastAsia"/>
          <w:b w:val="0"/>
          <w:color w:val="auto"/>
          <w:sz w:val="44"/>
          <w:szCs w:val="44"/>
        </w:rPr>
      </w:pPr>
    </w:p>
    <w:p w14:paraId="1AB79BA0">
      <w:pPr>
        <w:pStyle w:val="34"/>
        <w:spacing w:line="540" w:lineRule="exact"/>
        <w:jc w:val="center"/>
        <w:rPr>
          <w:rFonts w:hint="eastAsia" w:asciiTheme="minorEastAsia" w:hAnsiTheme="minorEastAsia" w:eastAsiaTheme="minorEastAsia" w:cstheme="minorEastAsia"/>
          <w:b w:val="0"/>
          <w:color w:val="auto"/>
          <w:sz w:val="44"/>
          <w:szCs w:val="44"/>
        </w:rPr>
      </w:pPr>
    </w:p>
    <w:p w14:paraId="69978D14">
      <w:pPr>
        <w:pStyle w:val="34"/>
        <w:spacing w:line="540" w:lineRule="exact"/>
        <w:jc w:val="both"/>
        <w:rPr>
          <w:rFonts w:hint="eastAsia" w:asciiTheme="minorEastAsia" w:hAnsiTheme="minorEastAsia" w:eastAsiaTheme="minorEastAsia" w:cstheme="minorEastAsia"/>
          <w:b w:val="0"/>
          <w:color w:val="auto"/>
          <w:sz w:val="44"/>
          <w:szCs w:val="44"/>
        </w:rPr>
      </w:pPr>
    </w:p>
    <w:p w14:paraId="00185F4B">
      <w:pPr>
        <w:jc w:val="center"/>
        <w:outlineLvl w:val="9"/>
        <w:rPr>
          <w:rFonts w:hint="eastAsia" w:asciiTheme="minorEastAsia" w:hAnsiTheme="minorEastAsia" w:eastAsiaTheme="minorEastAsia" w:cstheme="minorEastAsia"/>
          <w:b/>
          <w:color w:val="auto"/>
          <w:sz w:val="52"/>
          <w:szCs w:val="52"/>
        </w:rPr>
      </w:pPr>
      <w:bookmarkStart w:id="1117" w:name="_Toc29573"/>
      <w:bookmarkStart w:id="1118" w:name="_Toc27076"/>
      <w:r>
        <w:rPr>
          <w:rFonts w:hint="eastAsia" w:asciiTheme="minorEastAsia" w:hAnsiTheme="minorEastAsia" w:eastAsiaTheme="minorEastAsia" w:cstheme="minorEastAsia"/>
          <w:b/>
          <w:color w:val="auto"/>
          <w:sz w:val="52"/>
          <w:szCs w:val="52"/>
        </w:rPr>
        <w:t>合</w:t>
      </w:r>
      <w:bookmarkEnd w:id="1117"/>
      <w:bookmarkEnd w:id="1118"/>
    </w:p>
    <w:p w14:paraId="0A823405">
      <w:pPr>
        <w:jc w:val="center"/>
        <w:rPr>
          <w:rFonts w:hint="eastAsia" w:asciiTheme="minorEastAsia" w:hAnsiTheme="minorEastAsia" w:eastAsiaTheme="minorEastAsia" w:cstheme="minorEastAsia"/>
          <w:b/>
          <w:color w:val="auto"/>
          <w:sz w:val="52"/>
          <w:szCs w:val="52"/>
        </w:rPr>
      </w:pPr>
    </w:p>
    <w:p w14:paraId="020EC101">
      <w:pPr>
        <w:jc w:val="center"/>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同</w:t>
      </w:r>
    </w:p>
    <w:p w14:paraId="39B6DB90">
      <w:pPr>
        <w:jc w:val="center"/>
        <w:rPr>
          <w:rFonts w:hint="eastAsia" w:asciiTheme="minorEastAsia" w:hAnsiTheme="minorEastAsia" w:eastAsiaTheme="minorEastAsia" w:cstheme="minorEastAsia"/>
          <w:b/>
          <w:color w:val="auto"/>
          <w:sz w:val="52"/>
          <w:szCs w:val="52"/>
        </w:rPr>
      </w:pPr>
    </w:p>
    <w:p w14:paraId="6BD02563">
      <w:pPr>
        <w:jc w:val="center"/>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书</w:t>
      </w:r>
    </w:p>
    <w:p w14:paraId="200ED8B0">
      <w:pPr>
        <w:pStyle w:val="34"/>
        <w:spacing w:line="540" w:lineRule="exact"/>
        <w:rPr>
          <w:rFonts w:hint="eastAsia" w:asciiTheme="minorEastAsia" w:hAnsiTheme="minorEastAsia" w:eastAsiaTheme="minorEastAsia" w:cstheme="minorEastAsia"/>
          <w:b w:val="0"/>
          <w:color w:val="auto"/>
          <w:sz w:val="30"/>
          <w:szCs w:val="30"/>
        </w:rPr>
      </w:pPr>
    </w:p>
    <w:p w14:paraId="7249114C">
      <w:pPr>
        <w:pStyle w:val="34"/>
        <w:spacing w:line="540" w:lineRule="exact"/>
        <w:rPr>
          <w:rFonts w:hint="eastAsia" w:asciiTheme="minorEastAsia" w:hAnsiTheme="minorEastAsia" w:eastAsiaTheme="minorEastAsia" w:cstheme="minorEastAsia"/>
          <w:b w:val="0"/>
          <w:color w:val="auto"/>
          <w:sz w:val="30"/>
          <w:szCs w:val="30"/>
        </w:rPr>
      </w:pPr>
    </w:p>
    <w:p w14:paraId="702DDA2C">
      <w:pPr>
        <w:widowControl/>
        <w:tabs>
          <w:tab w:val="left" w:pos="5446"/>
        </w:tabs>
        <w:spacing w:line="360" w:lineRule="auto"/>
        <w:ind w:left="2091" w:leftChars="400" w:hanging="1251" w:hangingChars="417"/>
        <w:rPr>
          <w:rFonts w:hint="eastAsia" w:asciiTheme="minorEastAsia" w:hAnsiTheme="minorEastAsia" w:eastAsiaTheme="minorEastAsia" w:cstheme="minorEastAsia"/>
          <w:color w:val="auto"/>
          <w:sz w:val="30"/>
          <w:szCs w:val="30"/>
          <w:u w:val="single"/>
        </w:rPr>
      </w:pPr>
      <w:r>
        <w:rPr>
          <w:rFonts w:hint="eastAsia" w:asciiTheme="minorEastAsia" w:hAnsiTheme="minorEastAsia" w:eastAsiaTheme="minorEastAsia" w:cstheme="minorEastAsia"/>
          <w:color w:val="auto"/>
          <w:sz w:val="30"/>
          <w:szCs w:val="30"/>
        </w:rPr>
        <w:t>项 目 名 称 ：</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404BD33E">
      <w:pPr>
        <w:widowControl/>
        <w:tabs>
          <w:tab w:val="left" w:pos="5446"/>
        </w:tabs>
        <w:spacing w:line="360" w:lineRule="auto"/>
        <w:ind w:left="2091" w:leftChars="400" w:hanging="1251" w:hangingChars="417"/>
        <w:rPr>
          <w:rFonts w:hint="eastAsia" w:asciiTheme="minorEastAsia" w:hAnsiTheme="minorEastAsia" w:eastAsiaTheme="minorEastAsia" w:cstheme="minorEastAsia"/>
          <w:color w:val="auto"/>
          <w:sz w:val="30"/>
          <w:szCs w:val="30"/>
        </w:rPr>
      </w:pPr>
      <w:r>
        <w:rPr>
          <w:rFonts w:hint="eastAsia" w:asciiTheme="minorEastAsia" w:hAnsiTheme="minorEastAsia" w:eastAsiaTheme="minorEastAsia" w:cstheme="minorEastAsia"/>
          <w:color w:val="auto"/>
          <w:sz w:val="30"/>
          <w:szCs w:val="30"/>
        </w:rPr>
        <w:t>委托方（甲方）：</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044BEEF1">
      <w:pPr>
        <w:widowControl/>
        <w:tabs>
          <w:tab w:val="left" w:pos="5326"/>
        </w:tabs>
        <w:spacing w:line="360" w:lineRule="auto"/>
        <w:ind w:left="2091" w:leftChars="400" w:hanging="1251" w:hangingChars="417"/>
        <w:rPr>
          <w:rFonts w:hint="eastAsia" w:asciiTheme="minorEastAsia" w:hAnsiTheme="minorEastAsia" w:eastAsiaTheme="minorEastAsia" w:cstheme="minorEastAsia"/>
          <w:color w:val="auto"/>
          <w:sz w:val="30"/>
          <w:szCs w:val="30"/>
        </w:rPr>
      </w:pPr>
      <w:r>
        <w:rPr>
          <w:rFonts w:hint="eastAsia" w:asciiTheme="minorEastAsia" w:hAnsiTheme="minorEastAsia" w:eastAsiaTheme="minorEastAsia" w:cstheme="minorEastAsia"/>
          <w:color w:val="auto"/>
          <w:sz w:val="30"/>
          <w:szCs w:val="30"/>
        </w:rPr>
        <w:t>承揽方（乙方）：</w:t>
      </w:r>
      <w:r>
        <w:rPr>
          <w:rFonts w:hint="eastAsia" w:asciiTheme="minorEastAsia" w:hAnsiTheme="minorEastAsia" w:eastAsiaTheme="minorEastAsia" w:cstheme="minorEastAsia"/>
          <w:color w:val="auto"/>
          <w:sz w:val="30"/>
          <w:szCs w:val="30"/>
          <w:u w:val="single"/>
        </w:rPr>
        <w:t xml:space="preserve">  </w:t>
      </w:r>
      <w:r>
        <w:rPr>
          <w:rFonts w:hint="eastAsia" w:asciiTheme="minorEastAsia" w:hAnsiTheme="minorEastAsia" w:eastAsiaTheme="minorEastAsia" w:cstheme="minorEastAsia"/>
          <w:color w:val="auto"/>
          <w:sz w:val="30"/>
          <w:szCs w:val="30"/>
          <w:u w:val="single"/>
          <w:lang w:val="en-US" w:eastAsia="zh-CN"/>
        </w:rPr>
        <w:t xml:space="preserve">                                </w:t>
      </w:r>
      <w:r>
        <w:rPr>
          <w:rFonts w:hint="eastAsia" w:asciiTheme="minorEastAsia" w:hAnsiTheme="minorEastAsia" w:eastAsiaTheme="minorEastAsia" w:cstheme="minorEastAsia"/>
          <w:color w:val="auto"/>
          <w:sz w:val="30"/>
          <w:szCs w:val="30"/>
          <w:u w:val="single"/>
        </w:rPr>
        <w:t xml:space="preserve">   </w:t>
      </w:r>
    </w:p>
    <w:p w14:paraId="1AE54038">
      <w:pPr>
        <w:widowControl/>
        <w:spacing w:line="400" w:lineRule="exact"/>
        <w:jc w:val="center"/>
        <w:rPr>
          <w:rFonts w:hint="eastAsia" w:asciiTheme="minorEastAsia" w:hAnsiTheme="minorEastAsia" w:eastAsiaTheme="minorEastAsia" w:cstheme="minorEastAsia"/>
          <w:color w:val="auto"/>
          <w:sz w:val="28"/>
          <w:szCs w:val="28"/>
        </w:rPr>
      </w:pPr>
    </w:p>
    <w:p w14:paraId="0A8DE657">
      <w:pPr>
        <w:widowControl/>
        <w:spacing w:line="400" w:lineRule="exact"/>
        <w:jc w:val="center"/>
        <w:rPr>
          <w:rFonts w:hint="eastAsia" w:asciiTheme="minorEastAsia" w:hAnsiTheme="minorEastAsia" w:eastAsiaTheme="minorEastAsia" w:cstheme="minorEastAsia"/>
          <w:color w:val="auto"/>
          <w:sz w:val="28"/>
          <w:szCs w:val="28"/>
        </w:rPr>
      </w:pPr>
    </w:p>
    <w:p w14:paraId="2D53B954">
      <w:pPr>
        <w:spacing w:line="360" w:lineRule="auto"/>
        <w:jc w:val="center"/>
        <w:rPr>
          <w:rFonts w:hint="eastAsia"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t>签订日期：</w:t>
      </w:r>
      <w:r>
        <w:rPr>
          <w:rFonts w:hint="eastAsia" w:asciiTheme="minorEastAsia" w:hAnsiTheme="minorEastAsia" w:eastAsiaTheme="minorEastAsia" w:cstheme="minorEastAsia"/>
          <w:bCs/>
          <w:color w:val="auto"/>
          <w:sz w:val="30"/>
          <w:szCs w:val="30"/>
          <w:lang w:val="en-US" w:eastAsia="zh-CN"/>
        </w:rPr>
        <w:t xml:space="preserve">  </w:t>
      </w:r>
      <w:r>
        <w:rPr>
          <w:rFonts w:hint="eastAsia" w:asciiTheme="minorEastAsia" w:hAnsiTheme="minorEastAsia" w:eastAsiaTheme="minorEastAsia" w:cstheme="minorEastAsia"/>
          <w:bCs/>
          <w:color w:val="auto"/>
          <w:sz w:val="30"/>
          <w:szCs w:val="30"/>
        </w:rPr>
        <w:t xml:space="preserve">年 </w:t>
      </w:r>
      <w:r>
        <w:rPr>
          <w:rFonts w:hint="eastAsia" w:asciiTheme="minorEastAsia" w:hAnsiTheme="minorEastAsia" w:eastAsiaTheme="minorEastAsia" w:cstheme="minorEastAsia"/>
          <w:bCs/>
          <w:color w:val="auto"/>
          <w:sz w:val="30"/>
          <w:szCs w:val="30"/>
          <w:lang w:val="en-US" w:eastAsia="zh-CN"/>
        </w:rPr>
        <w:t xml:space="preserve"> </w:t>
      </w:r>
      <w:r>
        <w:rPr>
          <w:rFonts w:hint="eastAsia" w:asciiTheme="minorEastAsia" w:hAnsiTheme="minorEastAsia" w:eastAsiaTheme="minorEastAsia" w:cstheme="minorEastAsia"/>
          <w:bCs/>
          <w:color w:val="auto"/>
          <w:sz w:val="30"/>
          <w:szCs w:val="30"/>
        </w:rPr>
        <w:t>月  日</w:t>
      </w:r>
      <w:bookmarkStart w:id="1119" w:name="page38"/>
      <w:bookmarkEnd w:id="1119"/>
    </w:p>
    <w:bookmarkEnd w:id="1114"/>
    <w:bookmarkEnd w:id="1115"/>
    <w:bookmarkEnd w:id="1116"/>
    <w:p w14:paraId="56153C10">
      <w:pPr>
        <w:keepNext/>
        <w:keepLines/>
        <w:pageBreakBefore w:val="0"/>
        <w:widowControl w:val="0"/>
        <w:kinsoku/>
        <w:wordWrap/>
        <w:overflowPunct/>
        <w:topLinePunct w:val="0"/>
        <w:autoSpaceDE/>
        <w:autoSpaceDN/>
        <w:bidi w:val="0"/>
        <w:adjustRightInd/>
        <w:snapToGrid/>
        <w:spacing w:line="360" w:lineRule="auto"/>
        <w:ind w:left="0" w:leftChars="0" w:firstLine="643" w:firstLineChars="200"/>
        <w:jc w:val="center"/>
        <w:textAlignment w:val="auto"/>
        <w:outlineLvl w:val="9"/>
        <w:rPr>
          <w:rFonts w:hint="eastAsia" w:asciiTheme="minorEastAsia" w:hAnsiTheme="minorEastAsia" w:eastAsiaTheme="minorEastAsia" w:cstheme="minorEastAsia"/>
          <w:b w:val="0"/>
          <w:bCs/>
          <w:color w:val="auto"/>
          <w:kern w:val="2"/>
          <w:sz w:val="32"/>
          <w:szCs w:val="32"/>
          <w:lang w:val="en-US" w:eastAsia="zh-CN" w:bidi="ar-SA"/>
        </w:rPr>
      </w:pPr>
      <w:bookmarkStart w:id="1120" w:name="_Toc27865"/>
      <w:bookmarkStart w:id="1121" w:name="_Toc11501"/>
      <w:r>
        <w:rPr>
          <w:rFonts w:hint="eastAsia" w:asciiTheme="minorEastAsia" w:hAnsiTheme="minorEastAsia" w:eastAsiaTheme="minorEastAsia" w:cstheme="minorEastAsia"/>
          <w:b/>
          <w:bCs/>
          <w:color w:val="auto"/>
          <w:kern w:val="2"/>
          <w:sz w:val="32"/>
          <w:szCs w:val="32"/>
          <w:lang w:val="en-US" w:eastAsia="zh-CN" w:bidi="ar-SA"/>
        </w:rPr>
        <w:t>第一部分 合同协议书</w:t>
      </w:r>
      <w:bookmarkEnd w:id="1120"/>
      <w:bookmarkEnd w:id="1121"/>
    </w:p>
    <w:p w14:paraId="1698FA1F">
      <w:pPr>
        <w:pageBreakBefore w:val="0"/>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color w:val="auto"/>
          <w:sz w:val="24"/>
          <w:szCs w:val="24"/>
          <w:u w:val="single"/>
          <w:lang w:val="en-US" w:eastAsia="zh-CN"/>
        </w:rPr>
      </w:pPr>
      <w:r>
        <w:rPr>
          <w:rFonts w:hint="eastAsia" w:ascii="宋体" w:hAnsi="宋体" w:eastAsia="宋体" w:cs="宋体"/>
          <w:b/>
          <w:color w:val="auto"/>
          <w:sz w:val="24"/>
          <w:szCs w:val="24"/>
          <w:lang w:val="en-US" w:eastAsia="zh-CN"/>
        </w:rPr>
        <w:t>甲方</w:t>
      </w:r>
      <w:r>
        <w:rPr>
          <w:rFonts w:hint="eastAsia" w:ascii="宋体" w:hAnsi="宋体" w:eastAsia="宋体" w:cs="宋体"/>
          <w:b/>
          <w:color w:val="auto"/>
          <w:sz w:val="24"/>
          <w:szCs w:val="24"/>
        </w:rPr>
        <w:t>（全称）：</w:t>
      </w:r>
      <w:r>
        <w:rPr>
          <w:rFonts w:hint="eastAsia" w:ascii="宋体" w:hAnsi="宋体" w:eastAsia="宋体" w:cs="宋体"/>
          <w:b/>
          <w:color w:val="auto"/>
          <w:sz w:val="24"/>
          <w:szCs w:val="24"/>
          <w:u w:val="single"/>
          <w:lang w:val="en-US" w:eastAsia="zh-CN"/>
        </w:rPr>
        <w:t xml:space="preserve">                                   </w:t>
      </w:r>
      <w:r>
        <w:rPr>
          <w:rFonts w:hint="eastAsia" w:ascii="宋体" w:hAnsi="宋体" w:eastAsia="宋体" w:cs="宋体"/>
          <w:b/>
          <w:color w:val="auto"/>
          <w:sz w:val="24"/>
          <w:szCs w:val="24"/>
          <w:lang w:val="en-US" w:eastAsia="zh-CN"/>
        </w:rPr>
        <w:t xml:space="preserve">                       </w:t>
      </w:r>
    </w:p>
    <w:p w14:paraId="365DEB17">
      <w:pPr>
        <w:pageBreakBefore w:val="0"/>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color w:val="auto"/>
          <w:sz w:val="24"/>
          <w:szCs w:val="24"/>
          <w:u w:val="single"/>
          <w:lang w:val="en-US" w:eastAsia="zh-CN"/>
        </w:rPr>
      </w:pPr>
      <w:r>
        <w:rPr>
          <w:rFonts w:hint="eastAsia" w:ascii="宋体" w:hAnsi="宋体" w:eastAsia="宋体" w:cs="宋体"/>
          <w:b/>
          <w:color w:val="auto"/>
          <w:sz w:val="24"/>
          <w:szCs w:val="24"/>
          <w:lang w:val="en-US" w:eastAsia="zh-CN"/>
        </w:rPr>
        <w:t>乙方</w:t>
      </w:r>
      <w:r>
        <w:rPr>
          <w:rFonts w:hint="eastAsia" w:ascii="宋体" w:hAnsi="宋体" w:eastAsia="宋体" w:cs="宋体"/>
          <w:b/>
          <w:color w:val="auto"/>
          <w:sz w:val="24"/>
          <w:szCs w:val="24"/>
        </w:rPr>
        <w:t>（全称）：</w:t>
      </w:r>
      <w:r>
        <w:rPr>
          <w:rFonts w:hint="eastAsia" w:ascii="宋体" w:hAnsi="宋体" w:eastAsia="宋体" w:cs="宋体"/>
          <w:b/>
          <w:color w:val="auto"/>
          <w:sz w:val="24"/>
          <w:szCs w:val="24"/>
          <w:u w:val="single"/>
          <w:lang w:val="en-US" w:eastAsia="zh-CN"/>
        </w:rPr>
        <w:t xml:space="preserve">                                   </w:t>
      </w:r>
    </w:p>
    <w:p w14:paraId="4A7CD03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工程施工及有关事项协商一致，共同达成如下协议：</w:t>
      </w:r>
    </w:p>
    <w:p w14:paraId="018F138E">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2" w:name="_Toc351203481"/>
      <w:r>
        <w:rPr>
          <w:rFonts w:hint="eastAsia" w:ascii="宋体" w:hAnsi="宋体" w:eastAsia="宋体" w:cs="宋体"/>
          <w:b/>
          <w:bCs w:val="0"/>
          <w:color w:val="auto"/>
          <w:kern w:val="2"/>
          <w:sz w:val="24"/>
          <w:szCs w:val="24"/>
          <w:lang w:val="en-US" w:eastAsia="zh-CN" w:bidi="ar-SA"/>
        </w:rPr>
        <w:t>一、工程概况</w:t>
      </w:r>
      <w:bookmarkEnd w:id="1122"/>
    </w:p>
    <w:p w14:paraId="00ADC3E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bCs/>
          <w:color w:val="auto"/>
          <w:sz w:val="24"/>
          <w:szCs w:val="24"/>
        </w:rPr>
        <w:t>1.工程名称</w:t>
      </w:r>
      <w:r>
        <w:rPr>
          <w:rFonts w:hint="eastAsia" w:ascii="宋体" w:hAnsi="宋体" w:eastAsia="宋体" w:cs="宋体"/>
          <w:color w:val="auto"/>
          <w:sz w:val="24"/>
          <w:szCs w:val="24"/>
        </w:rPr>
        <w:t>：</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29F72562">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2.工程地点：</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color w:val="auto"/>
          <w:sz w:val="24"/>
          <w:szCs w:val="24"/>
        </w:rPr>
        <w:t>。</w:t>
      </w:r>
    </w:p>
    <w:p w14:paraId="0DD51AAF">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3.工程立项批准文号：</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7768CA1F">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4.资金来源：</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5C5F2C9A">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5.工程内容：</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w:t>
      </w:r>
    </w:p>
    <w:p w14:paraId="732BAF6E">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color w:val="auto"/>
          <w:sz w:val="24"/>
          <w:szCs w:val="24"/>
        </w:rPr>
        <w:t>群体工程应附《承包人承揽工程项目一览表》（附件1）。</w:t>
      </w:r>
    </w:p>
    <w:p w14:paraId="58F9E6C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u w:val="single"/>
          <w:lang w:val="en-US" w:eastAsia="zh-CN"/>
        </w:rPr>
      </w:pPr>
      <w:r>
        <w:rPr>
          <w:rFonts w:hint="eastAsia" w:ascii="宋体" w:hAnsi="宋体" w:eastAsia="宋体" w:cs="宋体"/>
          <w:bCs/>
          <w:color w:val="auto"/>
          <w:kern w:val="2"/>
          <w:sz w:val="24"/>
          <w:szCs w:val="24"/>
          <w:lang w:val="en-US" w:eastAsia="zh-CN" w:bidi="ar-SA"/>
        </w:rPr>
        <w:t>6.</w:t>
      </w:r>
      <w:r>
        <w:rPr>
          <w:rFonts w:hint="eastAsia" w:ascii="宋体" w:hAnsi="宋体" w:eastAsia="宋体" w:cs="宋体"/>
          <w:bCs/>
          <w:color w:val="auto"/>
          <w:sz w:val="24"/>
          <w:szCs w:val="24"/>
        </w:rPr>
        <w:t>工程承包范围：</w:t>
      </w:r>
      <w:r>
        <w:rPr>
          <w:rFonts w:hint="eastAsia" w:ascii="宋体" w:hAnsi="宋体" w:eastAsia="宋体" w:cs="宋体"/>
          <w:bCs/>
          <w:color w:val="auto"/>
          <w:sz w:val="24"/>
          <w:szCs w:val="24"/>
          <w:u w:val="single"/>
          <w:lang w:val="en-US" w:eastAsia="zh-CN"/>
        </w:rPr>
        <w:t xml:space="preserve">                                         </w:t>
      </w:r>
    </w:p>
    <w:p w14:paraId="312BCEF2">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u w:val="single"/>
          <w:lang w:val="en-US" w:eastAsia="zh-CN"/>
        </w:rPr>
      </w:pPr>
      <w:r>
        <w:rPr>
          <w:rFonts w:hint="eastAsia" w:ascii="宋体" w:hAnsi="宋体" w:eastAsia="宋体" w:cs="宋体"/>
          <w:bCs/>
          <w:color w:val="auto"/>
          <w:sz w:val="24"/>
          <w:szCs w:val="24"/>
          <w:u w:val="single"/>
          <w:lang w:val="en-US" w:eastAsia="zh-CN"/>
        </w:rPr>
        <w:t xml:space="preserve">                                                       。</w:t>
      </w:r>
    </w:p>
    <w:p w14:paraId="20AFEF6F">
      <w:pPr>
        <w:pageBreakBefore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kern w:val="2"/>
          <w:sz w:val="24"/>
          <w:szCs w:val="24"/>
          <w:lang w:val="en-US" w:eastAsia="zh-CN" w:bidi="ar-SA"/>
        </w:rPr>
        <w:t>二、</w:t>
      </w:r>
      <w:r>
        <w:rPr>
          <w:rFonts w:hint="eastAsia" w:ascii="宋体" w:hAnsi="宋体" w:eastAsia="宋体" w:cs="宋体"/>
          <w:b/>
          <w:bCs/>
          <w:color w:val="auto"/>
          <w:sz w:val="24"/>
          <w:szCs w:val="24"/>
          <w:lang w:val="en-US" w:eastAsia="zh-CN"/>
        </w:rPr>
        <w:t>合同工期</w:t>
      </w:r>
    </w:p>
    <w:p w14:paraId="482973A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计划开工日期：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4F3EC347">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计划竣工日期：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221AC90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工期总日历天数：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天。</w:t>
      </w:r>
    </w:p>
    <w:p w14:paraId="60AA9F02">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3" w:name="_Toc351203483"/>
      <w:r>
        <w:rPr>
          <w:rFonts w:hint="eastAsia" w:ascii="宋体" w:hAnsi="宋体" w:eastAsia="宋体" w:cs="宋体"/>
          <w:b/>
          <w:bCs w:val="0"/>
          <w:color w:val="auto"/>
          <w:kern w:val="2"/>
          <w:sz w:val="24"/>
          <w:szCs w:val="24"/>
          <w:lang w:val="en-US" w:eastAsia="zh-CN" w:bidi="ar-SA"/>
        </w:rPr>
        <w:t>三、质量标准</w:t>
      </w:r>
      <w:bookmarkEnd w:id="1123"/>
    </w:p>
    <w:p w14:paraId="3F539C0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工程质量符合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标准。</w:t>
      </w:r>
    </w:p>
    <w:p w14:paraId="3903AD0C">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4" w:name="_Toc351203484"/>
      <w:r>
        <w:rPr>
          <w:rFonts w:hint="eastAsia" w:ascii="宋体" w:hAnsi="宋体" w:eastAsia="宋体" w:cs="宋体"/>
          <w:b/>
          <w:bCs w:val="0"/>
          <w:color w:val="auto"/>
          <w:kern w:val="2"/>
          <w:sz w:val="24"/>
          <w:szCs w:val="24"/>
          <w:lang w:val="en-US" w:eastAsia="zh-CN" w:bidi="ar-SA"/>
        </w:rPr>
        <w:t>四、签约合同价与合同价格形式</w:t>
      </w:r>
      <w:bookmarkEnd w:id="1124"/>
      <w:r>
        <w:rPr>
          <w:rFonts w:hint="eastAsia" w:ascii="宋体" w:hAnsi="宋体" w:eastAsia="宋体" w:cs="宋体"/>
          <w:b/>
          <w:bCs w:val="0"/>
          <w:color w:val="auto"/>
          <w:kern w:val="2"/>
          <w:sz w:val="24"/>
          <w:szCs w:val="24"/>
          <w:lang w:val="en-US" w:eastAsia="zh-CN" w:bidi="ar-SA"/>
        </w:rPr>
        <w:tab/>
      </w:r>
    </w:p>
    <w:p w14:paraId="4305800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1.签约合同价为：</w:t>
      </w:r>
    </w:p>
    <w:p w14:paraId="1364FB34">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人民币（大写）</w:t>
      </w:r>
      <w:r>
        <w:rPr>
          <w:rFonts w:hint="eastAsia" w:ascii="宋体" w:hAnsi="宋体" w:eastAsia="宋体" w:cs="宋体"/>
          <w:color w:val="auto"/>
          <w:sz w:val="24"/>
          <w:szCs w:val="24"/>
          <w:u w:val="single"/>
        </w:rPr>
        <w:t xml:space="preserve">                 </w:t>
      </w:r>
      <w:r>
        <w:rPr>
          <w:rFonts w:hint="eastAsia" w:ascii="宋体" w:hAnsi="宋体" w:eastAsia="宋体" w:cs="宋体"/>
          <w:b w:val="0"/>
          <w:bCs w:val="0"/>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p>
    <w:p w14:paraId="7F02995A">
      <w:pPr>
        <w:keepNext/>
        <w:keepLines/>
        <w:pageBreakBefore w:val="0"/>
        <w:widowControl w:val="0"/>
        <w:numPr>
          <w:ilvl w:val="0"/>
          <w:numId w:val="4"/>
        </w:numPr>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工程款支付方式结款方式：</w:t>
      </w:r>
    </w:p>
    <w:p w14:paraId="380A0D8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b w:val="0"/>
          <w:color w:val="auto"/>
          <w:sz w:val="24"/>
          <w:szCs w:val="24"/>
          <w:lang w:val="en-US" w:eastAsia="zh-CN"/>
        </w:rPr>
        <w:t>1.合同签订之日，甲方付给乙方</w:t>
      </w:r>
      <w:r>
        <w:rPr>
          <w:rFonts w:hint="eastAsia" w:ascii="宋体" w:hAnsi="宋体" w:eastAsia="宋体" w:cs="宋体"/>
          <w:b w:val="0"/>
          <w:color w:val="auto"/>
          <w:sz w:val="24"/>
          <w:szCs w:val="24"/>
          <w:u w:val="single"/>
          <w:lang w:val="en-US" w:eastAsia="zh-CN"/>
        </w:rPr>
        <w:t xml:space="preserve">        </w:t>
      </w:r>
      <w:r>
        <w:rPr>
          <w:rFonts w:hint="eastAsia" w:ascii="宋体" w:hAnsi="宋体" w:eastAsia="宋体" w:cs="宋体"/>
          <w:b w:val="0"/>
          <w:color w:val="auto"/>
          <w:sz w:val="24"/>
          <w:szCs w:val="24"/>
          <w:lang w:val="en-US" w:eastAsia="zh-CN"/>
        </w:rPr>
        <w:t>元为预付款。</w:t>
      </w:r>
      <w:r>
        <w:rPr>
          <w:rFonts w:hint="eastAsia" w:ascii="宋体" w:hAnsi="宋体" w:eastAsia="宋体" w:cs="宋体"/>
          <w:color w:val="auto"/>
          <w:sz w:val="24"/>
          <w:szCs w:val="24"/>
        </w:rPr>
        <w:t>（建议预付比例不低于</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0%，对中小微企业预付比例建议不低于</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0%）</w:t>
      </w:r>
    </w:p>
    <w:p w14:paraId="1B9FF2EC">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2. 乙方材料及工人进场再付工程款</w:t>
      </w:r>
      <w:r>
        <w:rPr>
          <w:rFonts w:hint="eastAsia" w:ascii="宋体" w:hAnsi="宋体" w:eastAsia="宋体" w:cs="宋体"/>
          <w:b w:val="0"/>
          <w:bCs/>
          <w:color w:val="auto"/>
          <w:kern w:val="2"/>
          <w:sz w:val="24"/>
          <w:szCs w:val="24"/>
          <w:u w:val="single"/>
          <w:lang w:val="en-US" w:eastAsia="zh-CN" w:bidi="ar-SA"/>
        </w:rPr>
        <w:t xml:space="preserve">       </w:t>
      </w:r>
      <w:r>
        <w:rPr>
          <w:rFonts w:hint="eastAsia" w:ascii="宋体" w:hAnsi="宋体" w:eastAsia="宋体" w:cs="宋体"/>
          <w:b w:val="0"/>
          <w:bCs/>
          <w:color w:val="auto"/>
          <w:kern w:val="2"/>
          <w:sz w:val="24"/>
          <w:szCs w:val="24"/>
          <w:lang w:val="en-US" w:eastAsia="zh-CN" w:bidi="ar-SA"/>
        </w:rPr>
        <w:t>%大写</w:t>
      </w:r>
      <w:r>
        <w:rPr>
          <w:rFonts w:hint="eastAsia" w:ascii="宋体" w:hAnsi="宋体" w:eastAsia="宋体" w:cs="宋体"/>
          <w:b w:val="0"/>
          <w:bCs/>
          <w:color w:val="auto"/>
          <w:kern w:val="2"/>
          <w:sz w:val="24"/>
          <w:szCs w:val="24"/>
          <w:u w:val="single"/>
          <w:lang w:val="en-US" w:eastAsia="zh-CN" w:bidi="ar-SA"/>
        </w:rPr>
        <w:t xml:space="preserve">              </w:t>
      </w:r>
      <w:r>
        <w:rPr>
          <w:rFonts w:hint="eastAsia" w:ascii="宋体" w:hAnsi="宋体" w:eastAsia="宋体" w:cs="宋体"/>
          <w:b w:val="0"/>
          <w:bCs/>
          <w:color w:val="auto"/>
          <w:kern w:val="2"/>
          <w:sz w:val="24"/>
          <w:szCs w:val="24"/>
          <w:lang w:val="en-US" w:eastAsia="zh-CN" w:bidi="ar-SA"/>
        </w:rPr>
        <w:t>元</w:t>
      </w:r>
    </w:p>
    <w:p w14:paraId="7593E455">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3.工程全部结束验收合格后,甲方向乙方付清余款。</w:t>
      </w:r>
    </w:p>
    <w:p w14:paraId="446BB348">
      <w:pPr>
        <w:keepNext/>
        <w:keepLines/>
        <w:pageBreakBefore w:val="0"/>
        <w:widowControl w:val="0"/>
        <w:kinsoku/>
        <w:wordWrap/>
        <w:overflowPunct/>
        <w:topLinePunct w:val="0"/>
        <w:autoSpaceDE/>
        <w:autoSpaceDN/>
        <w:bidi w:val="0"/>
        <w:adjustRightInd/>
        <w:snapToGrid/>
        <w:spacing w:line="460" w:lineRule="exact"/>
        <w:ind w:left="0" w:leftChars="0" w:firstLine="480" w:firstLineChars="200"/>
        <w:jc w:val="both"/>
        <w:textAlignment w:val="auto"/>
        <w:outlineLvl w:val="9"/>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4. 工程结束三天内为工程验收期，逾期视为工程合格。</w:t>
      </w:r>
    </w:p>
    <w:p w14:paraId="2E69B5BC">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r>
        <w:rPr>
          <w:rFonts w:hint="eastAsia" w:ascii="宋体" w:hAnsi="宋体" w:eastAsia="宋体" w:cs="宋体"/>
          <w:b/>
          <w:bCs w:val="0"/>
          <w:color w:val="auto"/>
          <w:kern w:val="2"/>
          <w:sz w:val="24"/>
          <w:szCs w:val="24"/>
          <w:lang w:val="en-US" w:eastAsia="zh-CN" w:bidi="ar-SA"/>
        </w:rPr>
        <w:t>六、项目经理</w:t>
      </w:r>
    </w:p>
    <w:p w14:paraId="4220AA50">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承包人项目经理：</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w:t>
      </w:r>
    </w:p>
    <w:p w14:paraId="6461C64C">
      <w:pPr>
        <w:keepNext/>
        <w:keepLines/>
        <w:pageBreakBefore w:val="0"/>
        <w:widowControl w:val="0"/>
        <w:kinsoku/>
        <w:wordWrap/>
        <w:overflowPunct/>
        <w:topLinePunct w:val="0"/>
        <w:autoSpaceDE/>
        <w:autoSpaceDN/>
        <w:bidi w:val="0"/>
        <w:adjustRightInd/>
        <w:snapToGrid/>
        <w:spacing w:line="460" w:lineRule="exact"/>
        <w:ind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5" w:name="_Toc351203487"/>
      <w:r>
        <w:rPr>
          <w:rFonts w:hint="eastAsia" w:ascii="宋体" w:hAnsi="宋体" w:eastAsia="宋体" w:cs="宋体"/>
          <w:b/>
          <w:bCs w:val="0"/>
          <w:color w:val="auto"/>
          <w:kern w:val="2"/>
          <w:sz w:val="24"/>
          <w:szCs w:val="24"/>
          <w:lang w:val="en-US" w:eastAsia="zh-CN" w:bidi="ar-SA"/>
        </w:rPr>
        <w:t>七、承诺</w:t>
      </w:r>
      <w:bookmarkEnd w:id="1125"/>
    </w:p>
    <w:p w14:paraId="0572A6D6">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rPr>
        <w:t>1.发包人承诺按照法律规定履行项目审批手续、筹集工程建设资资金并按照合同约定的期限和方式支付合同价款</w:t>
      </w:r>
      <w:r>
        <w:rPr>
          <w:rFonts w:hint="eastAsia" w:ascii="宋体" w:hAnsi="宋体" w:eastAsia="宋体" w:cs="宋体"/>
          <w:bCs/>
          <w:color w:val="auto"/>
          <w:sz w:val="24"/>
          <w:szCs w:val="24"/>
          <w:lang w:eastAsia="zh-CN"/>
        </w:rPr>
        <w:t>。</w:t>
      </w:r>
    </w:p>
    <w:p w14:paraId="44D6B25B">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2.</w:t>
      </w:r>
      <w:r>
        <w:rPr>
          <w:rFonts w:hint="eastAsia" w:ascii="宋体" w:hAnsi="宋体" w:eastAsia="宋体" w:cs="宋体"/>
          <w:bCs/>
          <w:color w:val="auto"/>
          <w:spacing w:val="-6"/>
          <w:sz w:val="24"/>
          <w:szCs w:val="24"/>
        </w:rPr>
        <w:t>承包人承诺按照法律规定及合同约定组织完成工程施工，确保工程质量和安全，不进行转包及违法分包，并在缺陷责任期及保修期内承担相应的工程维修责任。</w:t>
      </w:r>
    </w:p>
    <w:p w14:paraId="6A3072E6">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3.发包人和承包人通过招投标形式签订合同的，双方理解并承诺不再就同一工程另行签订与合同实质性内容相背离的协议。</w:t>
      </w:r>
    </w:p>
    <w:p w14:paraId="197F55AB">
      <w:pPr>
        <w:keepNext/>
        <w:keepLines/>
        <w:pageBreakBefore w:val="0"/>
        <w:widowControl w:val="0"/>
        <w:kinsoku/>
        <w:wordWrap/>
        <w:overflowPunct/>
        <w:topLinePunct w:val="0"/>
        <w:autoSpaceDE/>
        <w:autoSpaceDN/>
        <w:bidi w:val="0"/>
        <w:adjustRightInd/>
        <w:snapToGrid/>
        <w:spacing w:line="460" w:lineRule="exact"/>
        <w:ind w:left="0" w:leftChars="0" w:firstLine="482" w:firstLineChars="200"/>
        <w:jc w:val="both"/>
        <w:textAlignment w:val="auto"/>
        <w:outlineLvl w:val="9"/>
        <w:rPr>
          <w:rFonts w:hint="eastAsia" w:ascii="宋体" w:hAnsi="宋体" w:eastAsia="宋体" w:cs="宋体"/>
          <w:b/>
          <w:bCs w:val="0"/>
          <w:color w:val="auto"/>
          <w:kern w:val="2"/>
          <w:sz w:val="24"/>
          <w:szCs w:val="24"/>
          <w:lang w:val="en-US" w:eastAsia="zh-CN" w:bidi="ar-SA"/>
        </w:rPr>
      </w:pPr>
      <w:bookmarkStart w:id="1126" w:name="_Toc351203489"/>
      <w:r>
        <w:rPr>
          <w:rFonts w:hint="eastAsia" w:ascii="宋体" w:hAnsi="宋体" w:eastAsia="宋体" w:cs="宋体"/>
          <w:b/>
          <w:bCs w:val="0"/>
          <w:color w:val="auto"/>
          <w:kern w:val="2"/>
          <w:sz w:val="24"/>
          <w:szCs w:val="24"/>
          <w:lang w:val="en-US" w:eastAsia="zh-CN" w:bidi="ar-SA"/>
        </w:rPr>
        <w:t>八、签订时间</w:t>
      </w:r>
      <w:bookmarkEnd w:id="1126"/>
    </w:p>
    <w:p w14:paraId="72FA0B6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本合同于</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年</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rPr>
        <w:t>月</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日签订。</w:t>
      </w:r>
    </w:p>
    <w:p w14:paraId="3CB7A104">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 w:val="0"/>
          <w:bCs/>
          <w:color w:val="auto"/>
          <w:sz w:val="24"/>
          <w:szCs w:val="24"/>
        </w:rPr>
      </w:pPr>
      <w:bookmarkStart w:id="1127" w:name="_Toc351203493"/>
      <w:r>
        <w:rPr>
          <w:rFonts w:hint="eastAsia" w:ascii="宋体" w:hAnsi="宋体" w:eastAsia="宋体" w:cs="宋体"/>
          <w:b w:val="0"/>
          <w:bCs/>
          <w:color w:val="auto"/>
          <w:sz w:val="24"/>
          <w:szCs w:val="24"/>
          <w:lang w:val="en-US" w:eastAsia="zh-CN"/>
        </w:rPr>
        <w:t>九</w:t>
      </w:r>
      <w:r>
        <w:rPr>
          <w:rFonts w:hint="eastAsia" w:ascii="宋体" w:hAnsi="宋体" w:eastAsia="宋体" w:cs="宋体"/>
          <w:b w:val="0"/>
          <w:bCs/>
          <w:color w:val="auto"/>
          <w:sz w:val="24"/>
          <w:szCs w:val="24"/>
        </w:rPr>
        <w:t>、合同份数</w:t>
      </w:r>
      <w:bookmarkEnd w:id="1127"/>
    </w:p>
    <w:p w14:paraId="44B2E15B">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本合同一式</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份，均具有同等法律效力，发包人执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份，承包人执</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份。</w:t>
      </w:r>
    </w:p>
    <w:p w14:paraId="11F17EF2">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p>
    <w:p w14:paraId="69A96AE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发包人：  (公章)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承包人：  (公章)</w:t>
      </w:r>
    </w:p>
    <w:p w14:paraId="39E117BC">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法定代表人或其委托代理人：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法定代表人或其委托代理人：</w:t>
      </w:r>
    </w:p>
    <w:p w14:paraId="2AEE77FE">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 xml:space="preserve">（签字）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（签字）</w:t>
      </w:r>
    </w:p>
    <w:p w14:paraId="609A23C8">
      <w:pPr>
        <w:pageBreakBefore w:val="0"/>
        <w:tabs>
          <w:tab w:val="left" w:pos="4410"/>
        </w:tabs>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u w:val="none"/>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组织机构代码：</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0A18C1C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  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地  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lang w:val="en-US" w:eastAsia="zh-CN"/>
        </w:rPr>
        <w:t xml:space="preserve">                     </w:t>
      </w:r>
    </w:p>
    <w:p w14:paraId="4C37F498">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 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邮政编码：</w:t>
      </w:r>
      <w:r>
        <w:rPr>
          <w:rFonts w:hint="eastAsia" w:ascii="宋体" w:hAnsi="宋体" w:eastAsia="宋体" w:cs="宋体"/>
          <w:color w:val="auto"/>
          <w:sz w:val="24"/>
          <w:szCs w:val="24"/>
          <w:u w:val="single"/>
        </w:rPr>
        <w:t xml:space="preserve">   </w:t>
      </w:r>
    </w:p>
    <w:p w14:paraId="36A5A661">
      <w:pPr>
        <w:pageBreakBefore w:val="0"/>
        <w:kinsoku/>
        <w:wordWrap/>
        <w:overflowPunct/>
        <w:topLinePunct w:val="0"/>
        <w:autoSpaceDE/>
        <w:autoSpaceDN/>
        <w:bidi w:val="0"/>
        <w:adjustRightInd/>
        <w:snapToGrid/>
        <w:spacing w:line="460" w:lineRule="exact"/>
        <w:ind w:left="0" w:leftChars="0" w:firstLine="480" w:firstLineChars="200"/>
        <w:textAlignment w:val="auto"/>
        <w:outlineLvl w:val="9"/>
        <w:rPr>
          <w:rFonts w:hint="eastAsia" w:ascii="宋体" w:hAnsi="宋体" w:eastAsia="宋体" w:cs="宋体"/>
          <w:b/>
          <w:bCs/>
          <w:color w:val="auto"/>
          <w:sz w:val="24"/>
          <w:szCs w:val="24"/>
        </w:rPr>
      </w:pP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开户银行：</w:t>
      </w:r>
      <w:r>
        <w:rPr>
          <w:rFonts w:hint="eastAsia" w:ascii="宋体" w:hAnsi="宋体" w:eastAsia="宋体" w:cs="宋体"/>
          <w:color w:val="auto"/>
          <w:sz w:val="24"/>
          <w:szCs w:val="24"/>
          <w:u w:val="single"/>
        </w:rPr>
        <w:t xml:space="preserve">   </w:t>
      </w:r>
    </w:p>
    <w:p w14:paraId="625991CC">
      <w:pPr>
        <w:pStyle w:val="18"/>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p>
    <w:p w14:paraId="508ADA05">
      <w:pPr>
        <w:pStyle w:val="18"/>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合同融资注意事项：</w:t>
      </w:r>
    </w:p>
    <w:p w14:paraId="578243DA">
      <w:pPr>
        <w:pStyle w:val="18"/>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1</w:t>
      </w: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此合同可以用于政府采购合同融资。</w:t>
      </w:r>
      <w:r>
        <w:rPr>
          <w:rFonts w:hint="eastAsia" w:ascii="宋体" w:hAnsi="宋体" w:eastAsia="宋体" w:cs="宋体"/>
          <w:b/>
          <w:bCs/>
          <w:color w:val="auto"/>
          <w:sz w:val="24"/>
          <w:szCs w:val="24"/>
          <w:lang w:eastAsia="zh-CN"/>
        </w:rPr>
        <w:t>供应商预进行合同融资的，在签订合同时，供应商的合同账号需为合同融资行指定的账户和账号。</w:t>
      </w:r>
    </w:p>
    <w:p w14:paraId="4BCEC4E5">
      <w:pPr>
        <w:pStyle w:val="18"/>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lang w:eastAsia="zh-CN"/>
        </w:rPr>
        <w:t>预进行合同融资的合同，采购人在合同备案时，需将备案系统中供应商默认账户和账号修改为合同融资行指定的账户和账号，然后再提交合同备案。</w:t>
      </w:r>
    </w:p>
    <w:p w14:paraId="44AEF2B5">
      <w:pPr>
        <w:keepNext/>
        <w:keepLines/>
        <w:pageBreakBefore w:val="0"/>
        <w:widowControl w:val="0"/>
        <w:kinsoku/>
        <w:wordWrap/>
        <w:overflowPunct/>
        <w:topLinePunct w:val="0"/>
        <w:autoSpaceDE/>
        <w:autoSpaceDN/>
        <w:bidi w:val="0"/>
        <w:adjustRightInd/>
        <w:snapToGrid/>
        <w:spacing w:line="360" w:lineRule="auto"/>
        <w:ind w:left="0" w:leftChars="0" w:firstLine="482" w:firstLineChars="200"/>
        <w:jc w:val="center"/>
        <w:textAlignment w:val="auto"/>
        <w:outlineLvl w:val="9"/>
        <w:rPr>
          <w:rFonts w:hint="eastAsia" w:ascii="宋体" w:hAnsi="宋体" w:eastAsia="宋体" w:cs="宋体"/>
          <w:b/>
          <w:bCs/>
          <w:color w:val="auto"/>
          <w:kern w:val="2"/>
          <w:sz w:val="24"/>
          <w:szCs w:val="24"/>
          <w:lang w:val="en-US" w:eastAsia="zh-CN" w:bidi="ar-SA"/>
        </w:rPr>
      </w:pPr>
      <w:bookmarkStart w:id="1128" w:name="_Toc30095"/>
      <w:bookmarkStart w:id="1129" w:name="_Toc7330"/>
      <w:r>
        <w:rPr>
          <w:rFonts w:hint="eastAsia" w:ascii="宋体" w:hAnsi="宋体" w:eastAsia="宋体" w:cs="宋体"/>
          <w:b/>
          <w:bCs/>
          <w:color w:val="auto"/>
          <w:kern w:val="2"/>
          <w:sz w:val="24"/>
          <w:szCs w:val="24"/>
          <w:lang w:val="en-US" w:eastAsia="zh-CN" w:bidi="ar-SA"/>
        </w:rPr>
        <w:t>第二节 通用合同条款</w:t>
      </w:r>
      <w:bookmarkEnd w:id="1128"/>
      <w:bookmarkEnd w:id="1129"/>
    </w:p>
    <w:p w14:paraId="26A300D8">
      <w:pPr>
        <w:pageBreakBefore w:val="0"/>
        <w:kinsoku/>
        <w:wordWrap/>
        <w:overflowPunct/>
        <w:topLinePunct w:val="0"/>
        <w:autoSpaceDE/>
        <w:autoSpaceDN/>
        <w:bidi w:val="0"/>
        <w:adjustRightInd/>
        <w:snapToGrid/>
        <w:spacing w:line="360" w:lineRule="auto"/>
        <w:ind w:left="0" w:leftChars="0" w:firstLine="480" w:firstLineChars="200"/>
        <w:jc w:val="center"/>
        <w:textAlignment w:val="auto"/>
        <w:outlineLvl w:val="9"/>
        <w:rPr>
          <w:rFonts w:hint="eastAsia" w:ascii="宋体" w:hAnsi="宋体" w:eastAsia="宋体" w:cs="宋体"/>
          <w:bCs/>
          <w:color w:val="auto"/>
          <w:sz w:val="24"/>
          <w:szCs w:val="24"/>
        </w:rPr>
      </w:pPr>
      <w:r>
        <w:rPr>
          <w:rFonts w:hint="eastAsia" w:ascii="宋体" w:hAnsi="宋体" w:eastAsia="宋体" w:cs="宋体"/>
          <w:bCs/>
          <w:color w:val="auto"/>
          <w:sz w:val="24"/>
          <w:szCs w:val="24"/>
        </w:rPr>
        <w:t>采用（GF—2017—0201）标准合同文件中通用合同条款（此处略）。</w:t>
      </w:r>
    </w:p>
    <w:p w14:paraId="1238F0B1">
      <w:pPr>
        <w:numPr>
          <w:ilvl w:val="2"/>
          <w:numId w:val="0"/>
        </w:numPr>
        <w:tabs>
          <w:tab w:val="left" w:pos="2712"/>
          <w:tab w:val="left" w:pos="4658"/>
          <w:tab w:val="left" w:pos="5157"/>
          <w:tab w:val="left" w:pos="6554"/>
        </w:tabs>
        <w:spacing w:before="0" w:beforeLines="0" w:after="0" w:afterLines="0" w:line="360" w:lineRule="auto"/>
        <w:jc w:val="center"/>
        <w:outlineLvl w:val="9"/>
        <w:rPr>
          <w:rFonts w:hint="eastAsia" w:ascii="宋体" w:hAnsi="宋体" w:eastAsia="宋体" w:cs="宋体"/>
          <w:color w:val="auto"/>
          <w:sz w:val="24"/>
          <w:szCs w:val="24"/>
          <w:highlight w:val="none"/>
        </w:rPr>
      </w:pPr>
      <w:bookmarkStart w:id="1130" w:name="_Toc14756"/>
    </w:p>
    <w:p w14:paraId="20EF9438">
      <w:pPr>
        <w:numPr>
          <w:ilvl w:val="2"/>
          <w:numId w:val="0"/>
        </w:numPr>
        <w:tabs>
          <w:tab w:val="left" w:pos="2712"/>
          <w:tab w:val="left" w:pos="4658"/>
          <w:tab w:val="left" w:pos="5157"/>
          <w:tab w:val="left" w:pos="6554"/>
        </w:tabs>
        <w:spacing w:before="0" w:beforeLines="0" w:after="0" w:afterLines="0" w:line="360" w:lineRule="auto"/>
        <w:jc w:val="center"/>
        <w:outlineLvl w:val="9"/>
        <w:rPr>
          <w:rFonts w:hint="eastAsia" w:ascii="宋体" w:hAnsi="宋体" w:eastAsia="宋体" w:cs="宋体"/>
          <w:color w:val="auto"/>
          <w:sz w:val="24"/>
          <w:szCs w:val="24"/>
          <w:highlight w:val="none"/>
        </w:rPr>
      </w:pPr>
    </w:p>
    <w:p w14:paraId="1412DE4B">
      <w:pPr>
        <w:spacing w:line="360" w:lineRule="auto"/>
        <w:outlineLvl w:val="9"/>
        <w:rPr>
          <w:rFonts w:hint="eastAsia" w:ascii="宋体" w:hAnsi="宋体" w:eastAsia="宋体" w:cs="宋体"/>
          <w:color w:val="auto"/>
          <w:sz w:val="24"/>
          <w:szCs w:val="24"/>
          <w:highlight w:val="none"/>
        </w:rPr>
      </w:pPr>
    </w:p>
    <w:p w14:paraId="2AC6B9B1">
      <w:pPr>
        <w:spacing w:line="360" w:lineRule="auto"/>
        <w:outlineLvl w:val="9"/>
        <w:rPr>
          <w:rFonts w:hint="eastAsia" w:ascii="宋体" w:hAnsi="宋体" w:eastAsia="宋体" w:cs="宋体"/>
          <w:color w:val="auto"/>
          <w:sz w:val="24"/>
          <w:szCs w:val="24"/>
          <w:highlight w:val="none"/>
        </w:rPr>
      </w:pPr>
    </w:p>
    <w:p w14:paraId="331650A7">
      <w:pPr>
        <w:spacing w:line="360" w:lineRule="auto"/>
        <w:outlineLvl w:val="9"/>
        <w:rPr>
          <w:rFonts w:hint="eastAsia" w:ascii="宋体" w:hAnsi="宋体" w:eastAsia="宋体" w:cs="宋体"/>
          <w:color w:val="auto"/>
          <w:sz w:val="24"/>
          <w:szCs w:val="24"/>
          <w:highlight w:val="none"/>
        </w:rPr>
      </w:pPr>
    </w:p>
    <w:p w14:paraId="10DC6420">
      <w:pPr>
        <w:spacing w:line="360" w:lineRule="auto"/>
        <w:outlineLvl w:val="9"/>
        <w:rPr>
          <w:rFonts w:hint="eastAsia" w:ascii="宋体" w:hAnsi="宋体" w:eastAsia="宋体" w:cs="宋体"/>
          <w:color w:val="auto"/>
          <w:sz w:val="24"/>
          <w:szCs w:val="24"/>
          <w:highlight w:val="none"/>
        </w:rPr>
      </w:pPr>
    </w:p>
    <w:p w14:paraId="3A2ECB23">
      <w:pPr>
        <w:spacing w:line="360" w:lineRule="auto"/>
        <w:outlineLvl w:val="9"/>
        <w:rPr>
          <w:rFonts w:hint="eastAsia" w:ascii="宋体" w:hAnsi="宋体" w:eastAsia="宋体" w:cs="宋体"/>
          <w:color w:val="auto"/>
          <w:sz w:val="24"/>
          <w:szCs w:val="24"/>
          <w:highlight w:val="none"/>
        </w:rPr>
      </w:pPr>
    </w:p>
    <w:p w14:paraId="0476BB42">
      <w:pPr>
        <w:spacing w:line="360" w:lineRule="auto"/>
        <w:outlineLvl w:val="9"/>
        <w:rPr>
          <w:rFonts w:hint="eastAsia" w:ascii="宋体" w:hAnsi="宋体" w:eastAsia="宋体" w:cs="宋体"/>
          <w:color w:val="auto"/>
          <w:sz w:val="24"/>
          <w:szCs w:val="24"/>
          <w:highlight w:val="none"/>
        </w:rPr>
      </w:pPr>
    </w:p>
    <w:p w14:paraId="3F8F1FBB">
      <w:pPr>
        <w:keepNext/>
        <w:keepLines/>
        <w:pageBreakBefore w:val="0"/>
        <w:widowControl w:val="0"/>
        <w:kinsoku/>
        <w:wordWrap/>
        <w:overflowPunct/>
        <w:topLinePunct w:val="0"/>
        <w:autoSpaceDE/>
        <w:autoSpaceDN/>
        <w:bidi w:val="0"/>
        <w:adjustRightInd/>
        <w:snapToGrid/>
        <w:spacing w:line="360" w:lineRule="auto"/>
        <w:ind w:left="0" w:leftChars="0" w:firstLine="482" w:firstLineChars="200"/>
        <w:jc w:val="center"/>
        <w:textAlignment w:val="auto"/>
        <w:outlineLvl w:val="9"/>
        <w:rPr>
          <w:rFonts w:hint="eastAsia" w:ascii="宋体" w:hAnsi="宋体" w:eastAsia="宋体" w:cs="宋体"/>
          <w:b/>
          <w:bCs/>
          <w:color w:val="auto"/>
          <w:kern w:val="2"/>
          <w:sz w:val="24"/>
          <w:szCs w:val="24"/>
          <w:lang w:val="en-US" w:eastAsia="zh-CN" w:bidi="ar-SA"/>
        </w:rPr>
      </w:pPr>
      <w:bookmarkStart w:id="1131" w:name="_Toc16359"/>
      <w:bookmarkStart w:id="1132" w:name="_Toc23110"/>
      <w:bookmarkStart w:id="1133" w:name="_Toc11876"/>
      <w:r>
        <w:rPr>
          <w:rFonts w:hint="eastAsia" w:ascii="宋体" w:hAnsi="宋体" w:eastAsia="宋体" w:cs="宋体"/>
          <w:b/>
          <w:bCs/>
          <w:color w:val="auto"/>
          <w:kern w:val="2"/>
          <w:sz w:val="24"/>
          <w:szCs w:val="24"/>
          <w:lang w:val="en-US" w:eastAsia="zh-CN" w:bidi="ar-SA"/>
        </w:rPr>
        <w:t>第三部分 专用合同条款</w:t>
      </w:r>
      <w:bookmarkEnd w:id="1130"/>
      <w:bookmarkEnd w:id="1131"/>
      <w:bookmarkEnd w:id="1132"/>
      <w:bookmarkEnd w:id="1133"/>
    </w:p>
    <w:p w14:paraId="3C17820D">
      <w:pPr>
        <w:pageBreakBefore w:val="0"/>
        <w:kinsoku/>
        <w:wordWrap/>
        <w:overflowPunct/>
        <w:topLinePunct w:val="0"/>
        <w:autoSpaceDE/>
        <w:autoSpaceDN/>
        <w:bidi w:val="0"/>
        <w:adjustRightInd/>
        <w:snapToGrid/>
        <w:spacing w:line="360" w:lineRule="auto"/>
        <w:ind w:left="0" w:leftChars="0" w:firstLine="480" w:firstLineChars="200"/>
        <w:jc w:val="center"/>
        <w:textAlignment w:val="auto"/>
        <w:outlineLvl w:val="9"/>
        <w:rPr>
          <w:rFonts w:hint="eastAsia" w:ascii="宋体" w:hAnsi="宋体" w:eastAsia="宋体" w:cs="宋体"/>
          <w:bCs/>
          <w:color w:val="auto"/>
          <w:sz w:val="24"/>
          <w:szCs w:val="24"/>
          <w:lang w:eastAsia="zh-CN"/>
        </w:rPr>
      </w:pPr>
      <w:r>
        <w:rPr>
          <w:rFonts w:hint="eastAsia" w:ascii="宋体" w:hAnsi="宋体" w:eastAsia="宋体" w:cs="宋体"/>
          <w:bCs/>
          <w:color w:val="auto"/>
          <w:sz w:val="24"/>
          <w:szCs w:val="24"/>
          <w:lang w:eastAsia="zh-CN"/>
        </w:rPr>
        <w:t>采用（GF—2017—0201）标准合同文件中通用合同条款（此处略）。</w:t>
      </w:r>
    </w:p>
    <w:p w14:paraId="01068A27">
      <w:pPr>
        <w:pageBreakBefore w:val="0"/>
        <w:kinsoku/>
        <w:wordWrap/>
        <w:overflowPunct/>
        <w:topLinePunct w:val="0"/>
        <w:autoSpaceDE/>
        <w:autoSpaceDN/>
        <w:bidi w:val="0"/>
        <w:adjustRightInd/>
        <w:snapToGrid/>
        <w:spacing w:line="360" w:lineRule="auto"/>
        <w:ind w:left="0" w:leftChars="0" w:firstLine="480" w:firstLineChars="200"/>
        <w:textAlignment w:val="auto"/>
        <w:outlineLvl w:val="9"/>
        <w:rPr>
          <w:rFonts w:hint="eastAsia" w:asciiTheme="minorEastAsia" w:hAnsiTheme="minorEastAsia" w:eastAsiaTheme="minorEastAsia" w:cstheme="minorEastAsia"/>
          <w:bCs/>
          <w:color w:val="auto"/>
          <w:sz w:val="24"/>
          <w:szCs w:val="24"/>
          <w:lang w:eastAsia="zh-CN"/>
        </w:rPr>
      </w:pPr>
    </w:p>
    <w:p w14:paraId="1FDEF72B">
      <w:pPr>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br w:type="page"/>
      </w:r>
    </w:p>
    <w:p w14:paraId="0B74A3CC">
      <w:pPr>
        <w:pStyle w:val="2"/>
        <w:bidi w:val="0"/>
        <w:rPr>
          <w:rFonts w:hint="eastAsia" w:asciiTheme="minorEastAsia" w:hAnsiTheme="minorEastAsia" w:eastAsiaTheme="minorEastAsia" w:cstheme="minorEastAsia"/>
          <w:color w:val="auto"/>
        </w:rPr>
      </w:pPr>
      <w:bookmarkStart w:id="1134" w:name="_Toc26476"/>
      <w:bookmarkStart w:id="1135" w:name="_Toc3397"/>
      <w:bookmarkStart w:id="1136" w:name="_Toc14118"/>
      <w:bookmarkStart w:id="1137" w:name="_Toc11435"/>
      <w:bookmarkStart w:id="1138" w:name="_Toc25884"/>
      <w:r>
        <w:rPr>
          <w:rFonts w:hint="eastAsia" w:asciiTheme="minorEastAsia" w:hAnsiTheme="minorEastAsia" w:eastAsiaTheme="minorEastAsia" w:cstheme="minorEastAsia"/>
          <w:color w:val="auto"/>
          <w:lang w:eastAsia="zh-CN"/>
        </w:rPr>
        <w:t>第五章</w:t>
      </w:r>
      <w:r>
        <w:rPr>
          <w:rFonts w:hint="eastAsia" w:asciiTheme="minorEastAsia" w:hAnsiTheme="minorEastAsia" w:eastAsiaTheme="minorEastAsia" w:cstheme="minorEastAsia"/>
          <w:color w:val="auto"/>
          <w:lang w:val="en-US" w:eastAsia="zh-CN"/>
        </w:rPr>
        <w:t xml:space="preserve"> </w:t>
      </w:r>
      <w:r>
        <w:rPr>
          <w:rFonts w:hint="eastAsia" w:asciiTheme="minorEastAsia" w:hAnsiTheme="minorEastAsia" w:eastAsiaTheme="minorEastAsia" w:cstheme="minorEastAsia"/>
          <w:color w:val="auto"/>
        </w:rPr>
        <w:t>工程量清单</w:t>
      </w:r>
      <w:bookmarkEnd w:id="1134"/>
      <w:bookmarkEnd w:id="1135"/>
      <w:bookmarkEnd w:id="1136"/>
      <w:bookmarkEnd w:id="1137"/>
      <w:bookmarkEnd w:id="1138"/>
    </w:p>
    <w:p w14:paraId="0DA2AAE3">
      <w:pPr>
        <w:jc w:val="center"/>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（另附）</w:t>
      </w:r>
    </w:p>
    <w:p w14:paraId="3D2B3EC2">
      <w:pP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kern w:val="2"/>
          <w:sz w:val="28"/>
          <w:szCs w:val="28"/>
          <w:lang w:val="en-US" w:eastAsia="zh-CN" w:bidi="ar-SA"/>
        </w:rPr>
        <w:br w:type="page"/>
      </w:r>
    </w:p>
    <w:bookmarkEnd w:id="1106"/>
    <w:bookmarkEnd w:id="1107"/>
    <w:bookmarkEnd w:id="1108"/>
    <w:p w14:paraId="6373029F">
      <w:pPr>
        <w:pStyle w:val="2"/>
        <w:bidi w:val="0"/>
        <w:rPr>
          <w:rFonts w:hint="eastAsia" w:asciiTheme="minorEastAsia" w:hAnsiTheme="minorEastAsia" w:eastAsiaTheme="minorEastAsia" w:cstheme="minorEastAsia"/>
          <w:color w:val="auto"/>
        </w:rPr>
      </w:pPr>
      <w:bookmarkStart w:id="1139" w:name="_Toc10018"/>
      <w:bookmarkStart w:id="1140" w:name="_Toc8262"/>
      <w:bookmarkStart w:id="1141" w:name="_Toc21984"/>
      <w:bookmarkStart w:id="1142" w:name="_Toc13256"/>
      <w:bookmarkStart w:id="1143" w:name="_Toc14678"/>
      <w:r>
        <w:rPr>
          <w:rFonts w:hint="eastAsia" w:asciiTheme="minorEastAsia" w:hAnsiTheme="minorEastAsia" w:eastAsiaTheme="minorEastAsia" w:cstheme="minorEastAsia"/>
          <w:color w:val="auto"/>
          <w:lang w:eastAsia="zh-CN"/>
        </w:rPr>
        <w:t>第六章 竞争性磋商响应文件格式</w:t>
      </w:r>
      <w:bookmarkEnd w:id="1139"/>
      <w:bookmarkEnd w:id="1140"/>
      <w:bookmarkEnd w:id="1141"/>
      <w:bookmarkEnd w:id="1142"/>
      <w:bookmarkEnd w:id="1143"/>
    </w:p>
    <w:p w14:paraId="793BE768">
      <w:pPr>
        <w:spacing w:line="400" w:lineRule="exact"/>
        <w:rPr>
          <w:rFonts w:hint="eastAsia" w:asciiTheme="minorEastAsia" w:hAnsiTheme="minorEastAsia" w:eastAsiaTheme="minorEastAsia" w:cstheme="minorEastAsia"/>
          <w:color w:val="auto"/>
        </w:rPr>
      </w:pPr>
    </w:p>
    <w:p w14:paraId="407A587F">
      <w:pPr>
        <w:spacing w:line="440" w:lineRule="exact"/>
        <w:jc w:val="right"/>
        <w:rPr>
          <w:rFonts w:hint="eastAsia" w:asciiTheme="minorEastAsia" w:hAnsiTheme="minorEastAsia" w:eastAsiaTheme="minorEastAsia" w:cstheme="minorEastAsia"/>
          <w:color w:val="auto"/>
          <w:sz w:val="24"/>
          <w:bdr w:val="single" w:color="auto" w:sz="4" w:space="0"/>
        </w:rPr>
      </w:pPr>
    </w:p>
    <w:p w14:paraId="100A7AB9">
      <w:pPr>
        <w:spacing w:line="440" w:lineRule="exact"/>
        <w:rPr>
          <w:rFonts w:hint="eastAsia" w:asciiTheme="minorEastAsia" w:hAnsiTheme="minorEastAsia" w:eastAsiaTheme="minorEastAsia" w:cstheme="minorEastAsia"/>
          <w:color w:val="auto"/>
          <w:sz w:val="24"/>
        </w:rPr>
      </w:pPr>
    </w:p>
    <w:p w14:paraId="06B9D88F">
      <w:pPr>
        <w:jc w:val="center"/>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u w:val="single"/>
        </w:rPr>
        <w:t xml:space="preserve">                     </w:t>
      </w:r>
      <w:r>
        <w:rPr>
          <w:rFonts w:hint="eastAsia" w:asciiTheme="minorEastAsia" w:hAnsiTheme="minorEastAsia" w:eastAsiaTheme="minorEastAsia" w:cstheme="minorEastAsia"/>
          <w:b/>
          <w:bCs/>
          <w:color w:val="auto"/>
          <w:sz w:val="32"/>
          <w:szCs w:val="32"/>
        </w:rPr>
        <w:t>（项目名称）竞争性磋商</w:t>
      </w:r>
    </w:p>
    <w:p w14:paraId="6DFCB881">
      <w:pPr>
        <w:jc w:val="center"/>
        <w:rPr>
          <w:rFonts w:hint="eastAsia" w:asciiTheme="minorEastAsia" w:hAnsiTheme="minorEastAsia" w:eastAsiaTheme="minorEastAsia" w:cstheme="minorEastAsia"/>
          <w:color w:val="auto"/>
          <w:sz w:val="28"/>
          <w:szCs w:val="28"/>
        </w:rPr>
      </w:pPr>
    </w:p>
    <w:p w14:paraId="6CA1C8BF">
      <w:pPr>
        <w:jc w:val="center"/>
        <w:rPr>
          <w:rFonts w:hint="eastAsia" w:asciiTheme="minorEastAsia" w:hAnsiTheme="minorEastAsia" w:eastAsiaTheme="minorEastAsia" w:cstheme="minorEastAsia"/>
          <w:color w:val="auto"/>
          <w:sz w:val="28"/>
          <w:szCs w:val="28"/>
        </w:rPr>
      </w:pPr>
    </w:p>
    <w:p w14:paraId="7F9D4B1A">
      <w:pPr>
        <w:pStyle w:val="17"/>
        <w:rPr>
          <w:rFonts w:hint="eastAsia" w:asciiTheme="minorEastAsia" w:hAnsiTheme="minorEastAsia" w:eastAsiaTheme="minorEastAsia" w:cstheme="minorEastAsia"/>
          <w:color w:val="auto"/>
        </w:rPr>
      </w:pPr>
    </w:p>
    <w:p w14:paraId="586705DF">
      <w:pPr>
        <w:jc w:val="center"/>
        <w:rPr>
          <w:rFonts w:hint="eastAsia" w:asciiTheme="minorEastAsia" w:hAnsiTheme="minorEastAsia" w:eastAsiaTheme="minorEastAsia" w:cstheme="minorEastAsia"/>
          <w:color w:val="auto"/>
          <w:sz w:val="96"/>
          <w:szCs w:val="96"/>
        </w:rPr>
      </w:pPr>
      <w:r>
        <w:rPr>
          <w:rFonts w:hint="eastAsia" w:asciiTheme="minorEastAsia" w:hAnsiTheme="minorEastAsia" w:eastAsiaTheme="minorEastAsia" w:cstheme="minorEastAsia"/>
          <w:b/>
          <w:bCs/>
          <w:color w:val="auto"/>
          <w:sz w:val="96"/>
          <w:szCs w:val="96"/>
        </w:rPr>
        <w:t>响 应 文 件</w:t>
      </w:r>
    </w:p>
    <w:p w14:paraId="5C43F266">
      <w:pPr>
        <w:spacing w:line="400" w:lineRule="exact"/>
        <w:rPr>
          <w:rFonts w:hint="eastAsia" w:asciiTheme="minorEastAsia" w:hAnsiTheme="minorEastAsia" w:eastAsiaTheme="minorEastAsia" w:cstheme="minorEastAsia"/>
          <w:color w:val="auto"/>
          <w:sz w:val="28"/>
          <w:szCs w:val="28"/>
        </w:rPr>
      </w:pPr>
    </w:p>
    <w:p w14:paraId="5ED348AC">
      <w:pPr>
        <w:spacing w:line="400" w:lineRule="exact"/>
        <w:rPr>
          <w:rFonts w:hint="eastAsia" w:asciiTheme="minorEastAsia" w:hAnsiTheme="minorEastAsia" w:eastAsiaTheme="minorEastAsia" w:cstheme="minorEastAsia"/>
          <w:color w:val="auto"/>
          <w:sz w:val="28"/>
          <w:szCs w:val="28"/>
        </w:rPr>
      </w:pPr>
    </w:p>
    <w:p w14:paraId="0F721514">
      <w:pPr>
        <w:spacing w:line="400" w:lineRule="exact"/>
        <w:rPr>
          <w:rFonts w:hint="eastAsia" w:asciiTheme="minorEastAsia" w:hAnsiTheme="minorEastAsia" w:eastAsiaTheme="minorEastAsia" w:cstheme="minorEastAsia"/>
          <w:color w:val="auto"/>
          <w:sz w:val="28"/>
          <w:szCs w:val="28"/>
        </w:rPr>
      </w:pPr>
    </w:p>
    <w:p w14:paraId="26A57512">
      <w:pPr>
        <w:spacing w:line="400" w:lineRule="exact"/>
        <w:rPr>
          <w:rFonts w:hint="eastAsia" w:asciiTheme="minorEastAsia" w:hAnsiTheme="minorEastAsia" w:eastAsiaTheme="minorEastAsia" w:cstheme="minorEastAsia"/>
          <w:color w:val="auto"/>
          <w:sz w:val="28"/>
          <w:szCs w:val="28"/>
        </w:rPr>
      </w:pPr>
    </w:p>
    <w:p w14:paraId="75344380">
      <w:pPr>
        <w:spacing w:line="400" w:lineRule="exact"/>
        <w:rPr>
          <w:rFonts w:hint="eastAsia" w:asciiTheme="minorEastAsia" w:hAnsiTheme="minorEastAsia" w:eastAsiaTheme="minorEastAsia" w:cstheme="minorEastAsia"/>
          <w:color w:val="auto"/>
          <w:sz w:val="28"/>
          <w:szCs w:val="28"/>
        </w:rPr>
      </w:pPr>
    </w:p>
    <w:p w14:paraId="5CFA76C4">
      <w:pPr>
        <w:spacing w:line="400" w:lineRule="exact"/>
        <w:rPr>
          <w:rFonts w:hint="eastAsia" w:asciiTheme="minorEastAsia" w:hAnsiTheme="minorEastAsia" w:eastAsiaTheme="minorEastAsia" w:cstheme="minorEastAsia"/>
          <w:color w:val="auto"/>
          <w:sz w:val="28"/>
          <w:szCs w:val="28"/>
        </w:rPr>
      </w:pPr>
    </w:p>
    <w:p w14:paraId="6036648C">
      <w:pPr>
        <w:spacing w:line="400" w:lineRule="exact"/>
        <w:rPr>
          <w:rFonts w:hint="eastAsia" w:asciiTheme="minorEastAsia" w:hAnsiTheme="minorEastAsia" w:eastAsiaTheme="minorEastAsia" w:cstheme="minorEastAsia"/>
          <w:color w:val="auto"/>
          <w:sz w:val="28"/>
          <w:szCs w:val="28"/>
        </w:rPr>
      </w:pPr>
    </w:p>
    <w:p w14:paraId="4AD8667F">
      <w:pPr>
        <w:spacing w:line="400" w:lineRule="exact"/>
        <w:rPr>
          <w:rFonts w:hint="eastAsia" w:asciiTheme="minorEastAsia" w:hAnsiTheme="minorEastAsia" w:eastAsiaTheme="minorEastAsia" w:cstheme="minorEastAsia"/>
          <w:color w:val="auto"/>
          <w:sz w:val="28"/>
          <w:szCs w:val="28"/>
        </w:rPr>
      </w:pPr>
    </w:p>
    <w:p w14:paraId="181DF44C">
      <w:pPr>
        <w:pStyle w:val="8"/>
        <w:rPr>
          <w:rFonts w:hint="eastAsia" w:asciiTheme="minorEastAsia" w:hAnsiTheme="minorEastAsia" w:eastAsiaTheme="minorEastAsia" w:cstheme="minorEastAsia"/>
          <w:color w:val="auto"/>
          <w:sz w:val="28"/>
          <w:szCs w:val="28"/>
        </w:rPr>
      </w:pPr>
    </w:p>
    <w:p w14:paraId="7FD52194">
      <w:pPr>
        <w:spacing w:line="400" w:lineRule="exact"/>
        <w:rPr>
          <w:rFonts w:hint="eastAsia" w:asciiTheme="minorEastAsia" w:hAnsiTheme="minorEastAsia" w:eastAsiaTheme="minorEastAsia" w:cstheme="minorEastAsia"/>
          <w:color w:val="auto"/>
          <w:sz w:val="28"/>
          <w:szCs w:val="28"/>
        </w:rPr>
      </w:pPr>
    </w:p>
    <w:p w14:paraId="0C5428EE">
      <w:pPr>
        <w:spacing w:line="400" w:lineRule="exact"/>
        <w:rPr>
          <w:rFonts w:hint="eastAsia" w:asciiTheme="minorEastAsia" w:hAnsiTheme="minorEastAsia" w:eastAsiaTheme="minorEastAsia" w:cstheme="minorEastAsia"/>
          <w:color w:val="auto"/>
          <w:sz w:val="28"/>
          <w:szCs w:val="28"/>
        </w:rPr>
      </w:pPr>
    </w:p>
    <w:p w14:paraId="78978856">
      <w:pPr>
        <w:pStyle w:val="18"/>
        <w:ind w:left="0" w:leftChars="0" w:firstLine="0" w:firstLineChars="0"/>
        <w:rPr>
          <w:rFonts w:hint="eastAsia" w:asciiTheme="minorEastAsia" w:hAnsiTheme="minorEastAsia" w:eastAsiaTheme="minorEastAsia" w:cstheme="minorEastAsia"/>
          <w:color w:val="auto"/>
        </w:rPr>
      </w:pPr>
    </w:p>
    <w:p w14:paraId="506FF324">
      <w:pPr>
        <w:spacing w:line="480" w:lineRule="auto"/>
        <w:jc w:val="center"/>
        <w:rPr>
          <w:rFonts w:hint="eastAsia" w:asciiTheme="minorEastAsia" w:hAnsiTheme="minorEastAsia" w:eastAsiaTheme="minorEastAsia" w:cstheme="minorEastAsia"/>
          <w:b/>
          <w:bCs/>
          <w:color w:val="auto"/>
          <w:sz w:val="30"/>
          <w:szCs w:val="30"/>
        </w:rPr>
      </w:pPr>
      <w:r>
        <w:rPr>
          <w:rFonts w:hint="eastAsia" w:asciiTheme="minorEastAsia" w:hAnsiTheme="minorEastAsia" w:eastAsiaTheme="minorEastAsia" w:cstheme="minorEastAsia"/>
          <w:b/>
          <w:bCs/>
          <w:color w:val="auto"/>
          <w:sz w:val="30"/>
          <w:szCs w:val="30"/>
        </w:rPr>
        <w:t>供应商：</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u w:val="single"/>
          <w:lang w:val="en-US" w:eastAsia="zh-CN"/>
        </w:rPr>
        <w:t xml:space="preserve">      </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 xml:space="preserve"> （单位电子签章）</w:t>
      </w:r>
    </w:p>
    <w:p w14:paraId="000A94CB">
      <w:pPr>
        <w:spacing w:line="480" w:lineRule="auto"/>
        <w:jc w:val="center"/>
        <w:outlineLvl w:val="9"/>
        <w:rPr>
          <w:rFonts w:hint="eastAsia" w:asciiTheme="minorEastAsia" w:hAnsiTheme="minorEastAsia" w:eastAsiaTheme="minorEastAsia" w:cstheme="minorEastAsia"/>
          <w:b/>
          <w:bCs/>
          <w:color w:val="auto"/>
          <w:sz w:val="30"/>
          <w:szCs w:val="30"/>
        </w:rPr>
      </w:pPr>
      <w:bookmarkStart w:id="1144" w:name="_Toc351"/>
      <w:bookmarkStart w:id="1145" w:name="_Toc31260"/>
      <w:r>
        <w:rPr>
          <w:rFonts w:hint="eastAsia" w:asciiTheme="minorEastAsia" w:hAnsiTheme="minorEastAsia" w:eastAsiaTheme="minorEastAsia" w:cstheme="minorEastAsia"/>
          <w:b/>
          <w:bCs/>
          <w:color w:val="auto"/>
          <w:sz w:val="30"/>
          <w:szCs w:val="30"/>
        </w:rPr>
        <w:t>法定代表人或其委托代理人：</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（电子签名或盖章）</w:t>
      </w:r>
      <w:bookmarkEnd w:id="1144"/>
      <w:bookmarkEnd w:id="1145"/>
    </w:p>
    <w:p w14:paraId="57388C12">
      <w:pPr>
        <w:spacing w:line="480" w:lineRule="auto"/>
        <w:jc w:val="center"/>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年</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月</w:t>
      </w:r>
      <w:r>
        <w:rPr>
          <w:rFonts w:hint="eastAsia" w:asciiTheme="minorEastAsia" w:hAnsiTheme="minorEastAsia" w:eastAsiaTheme="minorEastAsia" w:cstheme="minorEastAsia"/>
          <w:b/>
          <w:bCs/>
          <w:color w:val="auto"/>
          <w:sz w:val="30"/>
          <w:szCs w:val="30"/>
          <w:u w:val="single"/>
        </w:rPr>
        <w:t xml:space="preserve">        </w:t>
      </w:r>
      <w:r>
        <w:rPr>
          <w:rFonts w:hint="eastAsia" w:asciiTheme="minorEastAsia" w:hAnsiTheme="minorEastAsia" w:eastAsiaTheme="minorEastAsia" w:cstheme="minorEastAsia"/>
          <w:b/>
          <w:bCs/>
          <w:color w:val="auto"/>
          <w:sz w:val="30"/>
          <w:szCs w:val="30"/>
        </w:rPr>
        <w:t>日</w:t>
      </w:r>
    </w:p>
    <w:p w14:paraId="113926DF">
      <w:pPr>
        <w:spacing w:line="400" w:lineRule="exact"/>
        <w:rPr>
          <w:rFonts w:hint="eastAsia" w:asciiTheme="minorEastAsia" w:hAnsiTheme="minorEastAsia" w:eastAsiaTheme="minorEastAsia" w:cstheme="minorEastAsia"/>
          <w:color w:val="auto"/>
          <w:sz w:val="22"/>
          <w:szCs w:val="28"/>
        </w:rPr>
      </w:pPr>
    </w:p>
    <w:p w14:paraId="0DCA41CE">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color w:val="auto"/>
          <w:sz w:val="36"/>
          <w:szCs w:val="22"/>
        </w:rPr>
      </w:pPr>
      <w:bookmarkStart w:id="1146" w:name="_Toc8978"/>
      <w:bookmarkStart w:id="1147" w:name="_Toc152042576"/>
      <w:bookmarkStart w:id="1148" w:name="_Toc466298157"/>
      <w:bookmarkStart w:id="1149" w:name="_Toc144974856"/>
      <w:bookmarkStart w:id="1150" w:name="_Toc31864"/>
      <w:bookmarkStart w:id="1151" w:name="_Toc8893"/>
      <w:bookmarkStart w:id="1152" w:name="_Toc20198"/>
      <w:bookmarkStart w:id="1153" w:name="_Toc152045787"/>
      <w:bookmarkStart w:id="1154" w:name="_Toc23770"/>
    </w:p>
    <w:p w14:paraId="3E1974A8">
      <w:pPr>
        <w:numPr>
          <w:ilvl w:val="1"/>
          <w:numId w:val="0"/>
        </w:numPr>
        <w:tabs>
          <w:tab w:val="left" w:pos="2712"/>
          <w:tab w:val="left" w:pos="4658"/>
          <w:tab w:val="left" w:pos="5157"/>
          <w:tab w:val="left" w:pos="6554"/>
        </w:tabs>
        <w:bidi w:val="0"/>
        <w:ind w:left="0" w:leftChars="0" w:firstLine="0" w:firstLineChars="0"/>
        <w:jc w:val="center"/>
        <w:outlineLvl w:val="9"/>
        <w:rPr>
          <w:rFonts w:hint="eastAsia" w:asciiTheme="minorEastAsia" w:hAnsiTheme="minorEastAsia" w:eastAsiaTheme="minorEastAsia" w:cstheme="minorEastAsia"/>
          <w:b/>
          <w:bCs/>
          <w:color w:val="auto"/>
          <w:sz w:val="36"/>
          <w:szCs w:val="36"/>
        </w:rPr>
      </w:pPr>
      <w:r>
        <w:rPr>
          <w:rFonts w:hint="eastAsia" w:asciiTheme="minorEastAsia" w:hAnsiTheme="minorEastAsia" w:eastAsiaTheme="minorEastAsia" w:cstheme="minorEastAsia"/>
          <w:b/>
          <w:bCs/>
          <w:color w:val="auto"/>
          <w:sz w:val="36"/>
          <w:szCs w:val="22"/>
        </w:rPr>
        <w:t>目    录</w:t>
      </w:r>
      <w:bookmarkEnd w:id="1146"/>
      <w:bookmarkEnd w:id="1147"/>
      <w:bookmarkEnd w:id="1148"/>
      <w:bookmarkEnd w:id="1149"/>
      <w:bookmarkEnd w:id="1150"/>
      <w:bookmarkEnd w:id="1151"/>
      <w:bookmarkEnd w:id="1152"/>
      <w:bookmarkEnd w:id="1153"/>
      <w:bookmarkEnd w:id="1154"/>
    </w:p>
    <w:p w14:paraId="2F166083">
      <w:pPr>
        <w:keepNext w:val="0"/>
        <w:keepLines w:val="0"/>
        <w:pageBreakBefore w:val="0"/>
        <w:widowControl w:val="0"/>
        <w:kinsoku/>
        <w:wordWrap/>
        <w:overflowPunct/>
        <w:topLinePunct w:val="0"/>
        <w:autoSpaceDE/>
        <w:autoSpaceDN/>
        <w:bidi w:val="0"/>
        <w:adjustRightInd/>
        <w:snapToGrid/>
        <w:spacing w:line="540" w:lineRule="exact"/>
        <w:ind w:left="630" w:leftChars="300"/>
        <w:textAlignment w:val="auto"/>
        <w:outlineLvl w:val="9"/>
        <w:rPr>
          <w:rFonts w:hint="eastAsia" w:asciiTheme="minorEastAsia" w:hAnsiTheme="minorEastAsia" w:eastAsiaTheme="minorEastAsia" w:cstheme="minorEastAsia"/>
          <w:color w:val="auto"/>
        </w:rPr>
      </w:pPr>
    </w:p>
    <w:p w14:paraId="6A612B72">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一、磋商函及磋商函附录（第一轮报价）</w:t>
      </w:r>
    </w:p>
    <w:p w14:paraId="5ECCCF5C">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二、</w:t>
      </w:r>
      <w:r>
        <w:rPr>
          <w:rFonts w:hint="eastAsia" w:asciiTheme="minorEastAsia" w:hAnsiTheme="minorEastAsia" w:eastAsiaTheme="minorEastAsia" w:cstheme="minorEastAsia"/>
          <w:b/>
          <w:bCs/>
          <w:color w:val="auto"/>
          <w:sz w:val="24"/>
          <w:szCs w:val="24"/>
        </w:rPr>
        <w:t>法定代表人（单位负责人）身份证明</w:t>
      </w:r>
    </w:p>
    <w:p w14:paraId="7E869F16">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三、</w:t>
      </w:r>
      <w:r>
        <w:rPr>
          <w:rFonts w:hint="eastAsia" w:asciiTheme="minorEastAsia" w:hAnsiTheme="minorEastAsia" w:eastAsiaTheme="minorEastAsia" w:cstheme="minorEastAsia"/>
          <w:b/>
          <w:bCs/>
          <w:color w:val="auto"/>
          <w:sz w:val="24"/>
          <w:szCs w:val="24"/>
          <w:lang w:eastAsia="zh-CN"/>
        </w:rPr>
        <w:t>法定代表人授权书</w:t>
      </w:r>
      <w:r>
        <w:rPr>
          <w:rFonts w:hint="eastAsia" w:asciiTheme="minorEastAsia" w:hAnsiTheme="minorEastAsia" w:eastAsiaTheme="minorEastAsia" w:cstheme="minorEastAsia"/>
          <w:b/>
          <w:bCs/>
          <w:color w:val="auto"/>
          <w:sz w:val="24"/>
          <w:szCs w:val="24"/>
        </w:rPr>
        <w:t xml:space="preserve"> </w:t>
      </w:r>
    </w:p>
    <w:p w14:paraId="6F6B5B0F">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四</w:t>
      </w:r>
      <w:r>
        <w:rPr>
          <w:rFonts w:hint="eastAsia" w:asciiTheme="minorEastAsia" w:hAnsiTheme="minorEastAsia" w:eastAsiaTheme="minorEastAsia" w:cstheme="minorEastAsia"/>
          <w:b/>
          <w:bCs/>
          <w:color w:val="auto"/>
          <w:sz w:val="24"/>
          <w:szCs w:val="24"/>
        </w:rPr>
        <w:t>、已标价工程量清单</w:t>
      </w:r>
    </w:p>
    <w:p w14:paraId="2FB68226">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五</w:t>
      </w:r>
      <w:r>
        <w:rPr>
          <w:rFonts w:hint="eastAsia" w:asciiTheme="minorEastAsia" w:hAnsiTheme="minorEastAsia" w:eastAsiaTheme="minorEastAsia" w:cstheme="minorEastAsia"/>
          <w:b/>
          <w:bCs/>
          <w:color w:val="auto"/>
          <w:sz w:val="24"/>
          <w:szCs w:val="24"/>
        </w:rPr>
        <w:t>、施工组织</w:t>
      </w:r>
      <w:r>
        <w:rPr>
          <w:rFonts w:hint="eastAsia" w:asciiTheme="minorEastAsia" w:hAnsiTheme="minorEastAsia" w:eastAsiaTheme="minorEastAsia" w:cstheme="minorEastAsia"/>
          <w:b/>
          <w:bCs/>
          <w:color w:val="auto"/>
          <w:sz w:val="24"/>
          <w:szCs w:val="24"/>
          <w:lang w:val="en-US" w:eastAsia="zh-CN"/>
        </w:rPr>
        <w:t>设计方案</w:t>
      </w:r>
    </w:p>
    <w:p w14:paraId="55127028">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六</w:t>
      </w:r>
      <w:r>
        <w:rPr>
          <w:rFonts w:hint="eastAsia" w:asciiTheme="minorEastAsia" w:hAnsiTheme="minorEastAsia" w:eastAsiaTheme="minorEastAsia" w:cstheme="minorEastAsia"/>
          <w:b/>
          <w:bCs/>
          <w:color w:val="auto"/>
          <w:sz w:val="24"/>
          <w:szCs w:val="24"/>
        </w:rPr>
        <w:t>、项目管理机构</w:t>
      </w:r>
    </w:p>
    <w:p w14:paraId="45D1D3AC">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七</w:t>
      </w:r>
      <w:r>
        <w:rPr>
          <w:rFonts w:hint="eastAsia" w:asciiTheme="minorEastAsia" w:hAnsiTheme="minorEastAsia" w:eastAsiaTheme="minorEastAsia" w:cstheme="minorEastAsia"/>
          <w:b/>
          <w:bCs/>
          <w:color w:val="auto"/>
          <w:sz w:val="24"/>
          <w:szCs w:val="24"/>
        </w:rPr>
        <w:t>、资格证明材料</w:t>
      </w:r>
    </w:p>
    <w:p w14:paraId="6AF4EEC2">
      <w:pPr>
        <w:keepNext w:val="0"/>
        <w:keepLines w:val="0"/>
        <w:pageBreakBefore w:val="0"/>
        <w:widowControl w:val="0"/>
        <w:kinsoku/>
        <w:wordWrap/>
        <w:overflowPunct/>
        <w:topLinePunct w:val="0"/>
        <w:autoSpaceDE/>
        <w:autoSpaceDN/>
        <w:bidi w:val="0"/>
        <w:adjustRightInd/>
        <w:snapToGrid/>
        <w:spacing w:line="480" w:lineRule="auto"/>
        <w:ind w:left="630" w:leftChars="300" w:firstLine="1053" w:firstLineChars="437"/>
        <w:textAlignment w:val="auto"/>
        <w:outlineLvl w:val="9"/>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lang w:val="en-US" w:eastAsia="zh-CN"/>
        </w:rPr>
        <w:t>八</w:t>
      </w:r>
      <w:r>
        <w:rPr>
          <w:rFonts w:hint="eastAsia" w:asciiTheme="minorEastAsia" w:hAnsiTheme="minorEastAsia" w:eastAsiaTheme="minorEastAsia" w:cstheme="minorEastAsia"/>
          <w:b/>
          <w:bCs/>
          <w:color w:val="auto"/>
          <w:sz w:val="24"/>
          <w:szCs w:val="24"/>
        </w:rPr>
        <w:t>、其他材料</w:t>
      </w:r>
    </w:p>
    <w:p w14:paraId="5008D718">
      <w:pPr>
        <w:spacing w:line="540" w:lineRule="exact"/>
        <w:rPr>
          <w:rFonts w:hint="eastAsia" w:asciiTheme="minorEastAsia" w:hAnsiTheme="minorEastAsia" w:eastAsiaTheme="minorEastAsia" w:cstheme="minorEastAsia"/>
          <w:color w:val="auto"/>
        </w:rPr>
      </w:pPr>
    </w:p>
    <w:p w14:paraId="6DC9DE98">
      <w:pPr>
        <w:spacing w:line="540" w:lineRule="exact"/>
        <w:rPr>
          <w:rFonts w:hint="eastAsia" w:asciiTheme="minorEastAsia" w:hAnsiTheme="minorEastAsia" w:eastAsiaTheme="minorEastAsia" w:cstheme="minorEastAsia"/>
          <w:color w:val="auto"/>
        </w:rPr>
      </w:pPr>
    </w:p>
    <w:p w14:paraId="480C5D37">
      <w:pPr>
        <w:spacing w:line="540" w:lineRule="exact"/>
        <w:rPr>
          <w:rFonts w:hint="eastAsia" w:asciiTheme="minorEastAsia" w:hAnsiTheme="minorEastAsia" w:eastAsiaTheme="minorEastAsia" w:cstheme="minorEastAsia"/>
          <w:color w:val="auto"/>
        </w:rPr>
      </w:pPr>
    </w:p>
    <w:p w14:paraId="0394F618">
      <w:pPr>
        <w:spacing w:line="540" w:lineRule="exact"/>
        <w:rPr>
          <w:rFonts w:hint="eastAsia" w:asciiTheme="minorEastAsia" w:hAnsiTheme="minorEastAsia" w:eastAsiaTheme="minorEastAsia" w:cstheme="minorEastAsia"/>
          <w:color w:val="auto"/>
        </w:rPr>
      </w:pPr>
    </w:p>
    <w:p w14:paraId="10931352">
      <w:pPr>
        <w:spacing w:line="540" w:lineRule="exact"/>
        <w:rPr>
          <w:rFonts w:hint="eastAsia" w:asciiTheme="minorEastAsia" w:hAnsiTheme="minorEastAsia" w:eastAsiaTheme="minorEastAsia" w:cstheme="minorEastAsia"/>
          <w:color w:val="auto"/>
        </w:rPr>
      </w:pPr>
    </w:p>
    <w:p w14:paraId="2D176EBE">
      <w:pPr>
        <w:spacing w:line="540" w:lineRule="exact"/>
        <w:rPr>
          <w:rFonts w:hint="eastAsia" w:asciiTheme="minorEastAsia" w:hAnsiTheme="minorEastAsia" w:eastAsiaTheme="minorEastAsia" w:cstheme="minorEastAsia"/>
          <w:color w:val="auto"/>
        </w:rPr>
      </w:pPr>
    </w:p>
    <w:p w14:paraId="46E47ABD">
      <w:pPr>
        <w:spacing w:line="540" w:lineRule="exact"/>
        <w:rPr>
          <w:rFonts w:hint="eastAsia" w:asciiTheme="minorEastAsia" w:hAnsiTheme="minorEastAsia" w:eastAsiaTheme="minorEastAsia" w:cstheme="minorEastAsia"/>
          <w:color w:val="auto"/>
        </w:rPr>
      </w:pPr>
    </w:p>
    <w:p w14:paraId="112B22C8">
      <w:pPr>
        <w:spacing w:line="540" w:lineRule="exact"/>
        <w:rPr>
          <w:rFonts w:hint="eastAsia" w:asciiTheme="minorEastAsia" w:hAnsiTheme="minorEastAsia" w:eastAsiaTheme="minorEastAsia" w:cstheme="minorEastAsia"/>
          <w:color w:val="auto"/>
        </w:rPr>
      </w:pPr>
    </w:p>
    <w:p w14:paraId="1FA7FA7A">
      <w:pPr>
        <w:spacing w:line="540" w:lineRule="exact"/>
        <w:rPr>
          <w:rFonts w:hint="eastAsia" w:asciiTheme="minorEastAsia" w:hAnsiTheme="minorEastAsia" w:eastAsiaTheme="minorEastAsia" w:cstheme="minorEastAsia"/>
          <w:color w:val="auto"/>
          <w:sz w:val="20"/>
          <w:szCs w:val="20"/>
        </w:rPr>
      </w:pPr>
    </w:p>
    <w:p w14:paraId="49C280C4">
      <w:pPr>
        <w:spacing w:line="540" w:lineRule="exact"/>
        <w:rPr>
          <w:rFonts w:hint="eastAsia" w:asciiTheme="minorEastAsia" w:hAnsiTheme="minorEastAsia" w:eastAsiaTheme="minorEastAsia" w:cstheme="minorEastAsia"/>
          <w:color w:val="auto"/>
          <w:sz w:val="20"/>
          <w:szCs w:val="20"/>
        </w:rPr>
      </w:pPr>
    </w:p>
    <w:p w14:paraId="4ECB00A1">
      <w:pPr>
        <w:spacing w:line="540" w:lineRule="exact"/>
        <w:rPr>
          <w:rFonts w:hint="eastAsia" w:asciiTheme="minorEastAsia" w:hAnsiTheme="minorEastAsia" w:eastAsiaTheme="minorEastAsia" w:cstheme="minorEastAsia"/>
          <w:color w:val="auto"/>
          <w:sz w:val="20"/>
          <w:szCs w:val="20"/>
        </w:rPr>
      </w:pPr>
    </w:p>
    <w:p w14:paraId="449E6A37">
      <w:pPr>
        <w:spacing w:line="540" w:lineRule="exact"/>
        <w:rPr>
          <w:rFonts w:hint="eastAsia" w:asciiTheme="minorEastAsia" w:hAnsiTheme="minorEastAsia" w:eastAsiaTheme="minorEastAsia" w:cstheme="minorEastAsia"/>
          <w:color w:val="auto"/>
          <w:sz w:val="20"/>
          <w:szCs w:val="20"/>
        </w:rPr>
      </w:pPr>
    </w:p>
    <w:p w14:paraId="0EE8A556">
      <w:pPr>
        <w:pStyle w:val="35"/>
        <w:rPr>
          <w:rFonts w:hint="eastAsia" w:asciiTheme="minorEastAsia" w:hAnsiTheme="minorEastAsia" w:eastAsiaTheme="minorEastAsia" w:cstheme="minorEastAsia"/>
          <w:color w:val="auto"/>
          <w:sz w:val="20"/>
          <w:szCs w:val="20"/>
        </w:rPr>
      </w:pPr>
    </w:p>
    <w:p w14:paraId="0ED53929">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sz w:val="36"/>
          <w:szCs w:val="22"/>
        </w:rPr>
      </w:pPr>
      <w:bookmarkStart w:id="1155" w:name="_Toc152045788"/>
      <w:bookmarkStart w:id="1156" w:name="_Toc144974857"/>
      <w:bookmarkStart w:id="1157" w:name="_Toc152042577"/>
      <w:bookmarkStart w:id="1158" w:name="_Toc466298158"/>
      <w:bookmarkStart w:id="1159" w:name="_Toc11696"/>
      <w:bookmarkStart w:id="1160" w:name="_Toc9911"/>
      <w:bookmarkStart w:id="1161" w:name="_Toc8095"/>
      <w:bookmarkStart w:id="1162" w:name="_Toc15886"/>
      <w:r>
        <w:rPr>
          <w:rFonts w:hint="eastAsia" w:asciiTheme="minorEastAsia" w:hAnsiTheme="minorEastAsia" w:eastAsiaTheme="minorEastAsia" w:cstheme="minorEastAsia"/>
          <w:b/>
          <w:bCs/>
          <w:color w:val="auto"/>
          <w:kern w:val="2"/>
          <w:sz w:val="36"/>
          <w:szCs w:val="22"/>
          <w:lang w:val="zh-CN" w:eastAsia="zh-CN" w:bidi="zh-CN"/>
        </w:rPr>
        <w:t>一、</w:t>
      </w:r>
      <w:r>
        <w:rPr>
          <w:rFonts w:hint="eastAsia" w:asciiTheme="minorEastAsia" w:hAnsiTheme="minorEastAsia" w:eastAsiaTheme="minorEastAsia" w:cstheme="minorEastAsia"/>
          <w:b/>
          <w:bCs/>
          <w:color w:val="auto"/>
          <w:sz w:val="36"/>
          <w:szCs w:val="22"/>
        </w:rPr>
        <w:t>磋商函及</w:t>
      </w:r>
      <w:bookmarkEnd w:id="1155"/>
      <w:bookmarkEnd w:id="1156"/>
      <w:bookmarkEnd w:id="1157"/>
      <w:r>
        <w:rPr>
          <w:rFonts w:hint="eastAsia" w:asciiTheme="minorEastAsia" w:hAnsiTheme="minorEastAsia" w:eastAsiaTheme="minorEastAsia" w:cstheme="minorEastAsia"/>
          <w:b/>
          <w:bCs/>
          <w:color w:val="auto"/>
          <w:sz w:val="36"/>
          <w:szCs w:val="22"/>
        </w:rPr>
        <w:t>磋商函附录</w:t>
      </w:r>
      <w:bookmarkEnd w:id="1158"/>
      <w:bookmarkEnd w:id="1159"/>
      <w:bookmarkEnd w:id="1160"/>
      <w:bookmarkEnd w:id="1161"/>
      <w:bookmarkEnd w:id="1162"/>
    </w:p>
    <w:p w14:paraId="7245B28B">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rPr>
      </w:pPr>
      <w:bookmarkStart w:id="1163" w:name="_Toc27885"/>
      <w:bookmarkStart w:id="1164" w:name="_Toc455867830"/>
      <w:bookmarkStart w:id="1165" w:name="_Toc152042578"/>
      <w:bookmarkStart w:id="1166" w:name="_Toc152045789"/>
      <w:bookmarkStart w:id="1167" w:name="_Toc23888"/>
      <w:bookmarkStart w:id="1168" w:name="_Toc466298159"/>
      <w:bookmarkStart w:id="1169" w:name="_Toc144974858"/>
      <w:bookmarkStart w:id="1170" w:name="_Toc18705"/>
      <w:bookmarkStart w:id="1171" w:name="_Toc26262"/>
      <w:bookmarkStart w:id="1172" w:name="_Toc11855"/>
      <w:bookmarkStart w:id="1173" w:name="_Toc455080170"/>
      <w:bookmarkStart w:id="1174" w:name="_Toc318450744"/>
      <w:bookmarkStart w:id="1175" w:name="_Toc8915"/>
      <w:bookmarkStart w:id="1176" w:name="_Toc490667892"/>
      <w:bookmarkStart w:id="1177" w:name="_Toc6005"/>
      <w:bookmarkStart w:id="1178" w:name="_Toc23306"/>
      <w:bookmarkStart w:id="1179" w:name="_Toc16901"/>
      <w:bookmarkStart w:id="1180" w:name="_Toc4299"/>
      <w:bookmarkStart w:id="1181" w:name="_Toc30581"/>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一</w:t>
      </w:r>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rPr>
        <w:t>磋商函</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14:paraId="41387400">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lang w:eastAsia="zh-CN"/>
        </w:rPr>
      </w:pPr>
      <w:bookmarkStart w:id="1182" w:name="_Toc447888814"/>
      <w:bookmarkStart w:id="1183" w:name="_Toc466298160"/>
      <w:bookmarkStart w:id="1184" w:name="_Toc19056"/>
      <w:bookmarkStart w:id="1185" w:name="_Toc490667893"/>
      <w:r>
        <w:rPr>
          <w:rFonts w:hint="eastAsia" w:asciiTheme="minorEastAsia" w:hAnsiTheme="minorEastAsia" w:eastAsiaTheme="minorEastAsia" w:cstheme="minorEastAsia"/>
          <w:color w:val="auto"/>
          <w:sz w:val="24"/>
          <w:szCs w:val="24"/>
          <w:u w:val="single"/>
        </w:rPr>
        <w:t>致 （采购人）</w:t>
      </w:r>
      <w:r>
        <w:rPr>
          <w:rFonts w:hint="eastAsia" w:asciiTheme="minorEastAsia" w:hAnsiTheme="minorEastAsia" w:eastAsiaTheme="minorEastAsia" w:cstheme="minorEastAsia"/>
          <w:color w:val="auto"/>
          <w:sz w:val="24"/>
          <w:szCs w:val="24"/>
          <w:u w:val="single"/>
          <w:lang w:eastAsia="zh-CN"/>
        </w:rPr>
        <w:t>：</w:t>
      </w:r>
    </w:p>
    <w:p w14:paraId="043AE8B7">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1．根据已收到的</w:t>
      </w:r>
      <w:r>
        <w:rPr>
          <w:rFonts w:hint="eastAsia" w:asciiTheme="minorEastAsia" w:hAnsiTheme="minorEastAsia" w:eastAsiaTheme="minorEastAsia" w:cstheme="minorEastAsia"/>
          <w:color w:val="auto"/>
          <w:sz w:val="24"/>
          <w:szCs w:val="24"/>
          <w:u w:val="single"/>
        </w:rPr>
        <w:t xml:space="preserve">          （项目名称）</w:t>
      </w:r>
      <w:r>
        <w:rPr>
          <w:rFonts w:hint="eastAsia" w:asciiTheme="minorEastAsia" w:hAnsiTheme="minorEastAsia" w:eastAsiaTheme="minorEastAsia" w:cstheme="minorEastAsia"/>
          <w:color w:val="auto"/>
          <w:sz w:val="24"/>
          <w:szCs w:val="24"/>
        </w:rPr>
        <w:t>的竞争性磋商文件，遵照《中华人民共和国政府采购法》等有关规定，经考察和认真研究本项目竞争性磋商文件及其它有关文件后，愿以人民币（大写</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eastAsia="zh-CN"/>
        </w:rPr>
        <w:t>元</w:t>
      </w:r>
      <w:r>
        <w:rPr>
          <w:rFonts w:hint="eastAsia" w:asciiTheme="minorEastAsia" w:hAnsiTheme="minorEastAsia" w:eastAsiaTheme="minorEastAsia" w:cstheme="minorEastAsia"/>
          <w:color w:val="auto"/>
          <w:sz w:val="24"/>
          <w:szCs w:val="24"/>
        </w:rPr>
        <w:t>）的磋商总报价作为第一次磋商报价，按合同约定实施和完成本项目，并承担其任何质量缺陷等问题所造成的任何损失。</w:t>
      </w:r>
    </w:p>
    <w:p w14:paraId="18C67194">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pacing w:val="0"/>
          <w:sz w:val="24"/>
          <w:szCs w:val="24"/>
        </w:rPr>
      </w:pPr>
      <w:r>
        <w:rPr>
          <w:rFonts w:hint="eastAsia" w:asciiTheme="minorEastAsia" w:hAnsiTheme="minorEastAsia" w:eastAsiaTheme="minorEastAsia" w:cstheme="minorEastAsia"/>
          <w:color w:val="auto"/>
          <w:sz w:val="24"/>
          <w:szCs w:val="24"/>
        </w:rPr>
        <w:t>2．</w:t>
      </w:r>
      <w:r>
        <w:rPr>
          <w:rFonts w:hint="eastAsia" w:asciiTheme="minorEastAsia" w:hAnsiTheme="minorEastAsia" w:eastAsiaTheme="minorEastAsia" w:cstheme="minorEastAsia"/>
          <w:color w:val="auto"/>
          <w:spacing w:val="0"/>
          <w:sz w:val="24"/>
          <w:szCs w:val="24"/>
        </w:rPr>
        <w:t>我方已详细检查全部竞争性磋商文件包括澄清文件、补充通知（如有的话）及有关附件，并完全理解我方必须放弃提出含糊不清或误解的权力，愿按照磋商文件中的条款和要求按最后一次的报价做为最后报价。</w:t>
      </w:r>
    </w:p>
    <w:p w14:paraId="2895E580">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3．我方在此承诺，我方若能成交，保证在</w:t>
      </w:r>
      <w:r>
        <w:rPr>
          <w:rFonts w:hint="eastAsia" w:asciiTheme="minorEastAsia" w:hAnsiTheme="minorEastAsia" w:eastAsiaTheme="minorEastAsia" w:cstheme="minorEastAsia"/>
          <w:color w:val="auto"/>
          <w:sz w:val="24"/>
          <w:szCs w:val="24"/>
          <w:lang w:eastAsia="zh-CN"/>
        </w:rPr>
        <w:t>施工</w:t>
      </w:r>
      <w:r>
        <w:rPr>
          <w:rFonts w:hint="eastAsia" w:asciiTheme="minorEastAsia" w:hAnsiTheme="minorEastAsia" w:eastAsiaTheme="minorEastAsia" w:cstheme="minorEastAsia"/>
          <w:color w:val="auto"/>
          <w:sz w:val="24"/>
          <w:szCs w:val="24"/>
        </w:rPr>
        <w:t>期限内，全面履行竞争性磋商文件中规定的职责和义务。</w:t>
      </w:r>
    </w:p>
    <w:p w14:paraId="7786F683">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4．如果我方成交，我方保证按合同条款中规定的内容执行；我方保证质量达到国家及行业现行标准规范规定的合格要求，并按竞争性磋商文件和有关规定提交一切资料。</w:t>
      </w:r>
    </w:p>
    <w:p w14:paraId="76A7B81D">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6"/>
          <w:sz w:val="24"/>
          <w:szCs w:val="24"/>
        </w:rPr>
        <w:t>我方同意从响应文件</w:t>
      </w:r>
      <w:r>
        <w:rPr>
          <w:rFonts w:hint="eastAsia" w:asciiTheme="minorEastAsia" w:hAnsiTheme="minorEastAsia" w:eastAsiaTheme="minorEastAsia" w:cstheme="minorEastAsia"/>
          <w:color w:val="auto"/>
          <w:spacing w:val="-6"/>
          <w:sz w:val="24"/>
          <w:szCs w:val="24"/>
          <w:lang w:eastAsia="zh-CN"/>
        </w:rPr>
        <w:t>提</w:t>
      </w:r>
      <w:r>
        <w:rPr>
          <w:rFonts w:hint="eastAsia" w:asciiTheme="minorEastAsia" w:hAnsiTheme="minorEastAsia" w:eastAsiaTheme="minorEastAsia" w:cstheme="minorEastAsia"/>
          <w:color w:val="auto"/>
          <w:spacing w:val="-6"/>
          <w:sz w:val="24"/>
          <w:szCs w:val="24"/>
        </w:rPr>
        <w:t>交截止日期起</w:t>
      </w:r>
      <w:r>
        <w:rPr>
          <w:rFonts w:hint="eastAsia" w:asciiTheme="minorEastAsia" w:hAnsiTheme="minorEastAsia" w:eastAsiaTheme="minorEastAsia" w:cstheme="minorEastAsia"/>
          <w:color w:val="auto"/>
          <w:spacing w:val="-6"/>
          <w:sz w:val="24"/>
          <w:szCs w:val="24"/>
          <w:u w:val="single"/>
        </w:rPr>
        <w:t xml:space="preserve"> </w:t>
      </w:r>
      <w:r>
        <w:rPr>
          <w:rFonts w:hint="eastAsia" w:asciiTheme="minorEastAsia" w:hAnsiTheme="minorEastAsia" w:eastAsiaTheme="minorEastAsia" w:cstheme="minorEastAsia"/>
          <w:color w:val="auto"/>
          <w:spacing w:val="-6"/>
          <w:sz w:val="24"/>
          <w:szCs w:val="24"/>
          <w:u w:val="single"/>
          <w:lang w:val="en-US" w:eastAsia="zh-CN"/>
        </w:rPr>
        <w:t xml:space="preserve">    </w:t>
      </w:r>
      <w:r>
        <w:rPr>
          <w:rFonts w:hint="eastAsia" w:asciiTheme="minorEastAsia" w:hAnsiTheme="minorEastAsia" w:eastAsiaTheme="minorEastAsia" w:cstheme="minorEastAsia"/>
          <w:color w:val="auto"/>
          <w:spacing w:val="-6"/>
          <w:sz w:val="24"/>
          <w:szCs w:val="24"/>
          <w:u w:val="single"/>
          <w:lang w:eastAsia="zh-CN"/>
        </w:rPr>
        <w:t>日历天</w:t>
      </w:r>
      <w:r>
        <w:rPr>
          <w:rFonts w:hint="eastAsia" w:asciiTheme="minorEastAsia" w:hAnsiTheme="minorEastAsia" w:eastAsiaTheme="minorEastAsia" w:cstheme="minorEastAsia"/>
          <w:color w:val="auto"/>
          <w:spacing w:val="-6"/>
          <w:sz w:val="24"/>
          <w:szCs w:val="24"/>
        </w:rPr>
        <w:t>保持磋商响应文件有效，在此有效期内，我方将严格遵守磋商响应文件的承诺，本磋商响应文件对我方具有约束力，并可随时被接受成交。</w:t>
      </w:r>
    </w:p>
    <w:p w14:paraId="4C91D258">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6</w:t>
      </w:r>
      <w:r>
        <w:rPr>
          <w:rFonts w:hint="eastAsia" w:asciiTheme="minorEastAsia" w:hAnsiTheme="minorEastAsia" w:eastAsiaTheme="minorEastAsia" w:cstheme="minorEastAsia"/>
          <w:color w:val="auto"/>
          <w:sz w:val="24"/>
          <w:szCs w:val="24"/>
        </w:rPr>
        <w:t>．除磋商响应文件所提交的资料外，我方同意随时接受贵方的检查、询问，并根据磋商需要补充贵方要求提交的资料。</w:t>
      </w:r>
    </w:p>
    <w:p w14:paraId="1A09015C">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7</w:t>
      </w:r>
      <w:r>
        <w:rPr>
          <w:rFonts w:hint="eastAsia" w:asciiTheme="minorEastAsia" w:hAnsiTheme="minorEastAsia" w:eastAsiaTheme="minorEastAsia" w:cstheme="minorEastAsia"/>
          <w:color w:val="auto"/>
          <w:sz w:val="24"/>
          <w:szCs w:val="24"/>
        </w:rPr>
        <w:t>．如果我方成交后，我方没有任何正当理由而拒签合同，同时我方愿意补偿该项工作因我方延误所造成的经济损失。</w:t>
      </w:r>
    </w:p>
    <w:p w14:paraId="156E8303">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8</w:t>
      </w:r>
      <w:r>
        <w:rPr>
          <w:rFonts w:hint="eastAsia" w:asciiTheme="minorEastAsia" w:hAnsiTheme="minorEastAsia" w:eastAsiaTheme="minorEastAsia" w:cstheme="minorEastAsia"/>
          <w:color w:val="auto"/>
          <w:sz w:val="24"/>
          <w:szCs w:val="24"/>
        </w:rPr>
        <w:t>．我方愿接受合同条款中规定的合同价款计算和调整方式。</w:t>
      </w:r>
    </w:p>
    <w:p w14:paraId="6CA46E2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9</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pacing w:val="-6"/>
          <w:sz w:val="24"/>
          <w:szCs w:val="24"/>
        </w:rPr>
        <w:t>除非另外达成协议并生效，贵方的成交通知书和本磋商响应文件将成为约束我方的合同文件组成部分。</w:t>
      </w:r>
    </w:p>
    <w:p w14:paraId="65E4802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5F55143F">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4EA5A1AE">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4620" w:firstLineChars="1925"/>
        <w:textAlignment w:val="auto"/>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2BF7DA12">
      <w:pPr>
        <w:jc w:val="center"/>
        <w:rPr>
          <w:rFonts w:hint="eastAsia" w:asciiTheme="minorEastAsia" w:hAnsiTheme="minorEastAsia" w:eastAsiaTheme="minorEastAsia" w:cstheme="minorEastAsia"/>
          <w:b/>
          <w:bCs/>
          <w:color w:val="auto"/>
          <w:sz w:val="32"/>
          <w:szCs w:val="32"/>
          <w:lang w:eastAsia="zh-CN"/>
        </w:rPr>
      </w:pPr>
      <w:bookmarkStart w:id="1186" w:name="_Toc11398"/>
      <w:r>
        <w:rPr>
          <w:rFonts w:hint="eastAsia" w:asciiTheme="minorEastAsia" w:hAnsiTheme="minorEastAsia" w:eastAsiaTheme="minorEastAsia" w:cstheme="minorEastAsia"/>
          <w:color w:val="auto"/>
          <w:sz w:val="28"/>
          <w:szCs w:val="28"/>
        </w:rPr>
        <w:br w:type="page"/>
      </w:r>
      <w:bookmarkStart w:id="1187" w:name="_Toc23695"/>
      <w:bookmarkStart w:id="1188" w:name="_Toc22104"/>
      <w:r>
        <w:rPr>
          <w:rFonts w:hint="eastAsia" w:asciiTheme="minorEastAsia" w:hAnsiTheme="minorEastAsia" w:eastAsiaTheme="minorEastAsia" w:cstheme="minorEastAsia"/>
          <w:b/>
          <w:bCs/>
          <w:color w:val="auto"/>
          <w:sz w:val="32"/>
          <w:szCs w:val="32"/>
          <w:lang w:eastAsia="zh-CN"/>
        </w:rPr>
        <w:t>（二）</w:t>
      </w:r>
      <w:bookmarkEnd w:id="1182"/>
      <w:bookmarkEnd w:id="1183"/>
      <w:r>
        <w:rPr>
          <w:rFonts w:hint="eastAsia" w:asciiTheme="minorEastAsia" w:hAnsiTheme="minorEastAsia" w:eastAsiaTheme="minorEastAsia" w:cstheme="minorEastAsia"/>
          <w:b/>
          <w:bCs/>
          <w:color w:val="auto"/>
          <w:sz w:val="32"/>
          <w:szCs w:val="32"/>
          <w:lang w:eastAsia="zh-CN"/>
        </w:rPr>
        <w:t>磋商函附录</w:t>
      </w:r>
      <w:bookmarkEnd w:id="1184"/>
      <w:bookmarkEnd w:id="1185"/>
      <w:bookmarkEnd w:id="1186"/>
      <w:bookmarkEnd w:id="1187"/>
      <w:bookmarkEnd w:id="1188"/>
    </w:p>
    <w:tbl>
      <w:tblPr>
        <w:tblStyle w:val="19"/>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1390"/>
        <w:gridCol w:w="1390"/>
        <w:gridCol w:w="1469"/>
        <w:gridCol w:w="1634"/>
        <w:gridCol w:w="1559"/>
      </w:tblGrid>
      <w:tr w14:paraId="7961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60D9CAA">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项目</w:t>
            </w:r>
            <w:r>
              <w:rPr>
                <w:rFonts w:hint="eastAsia" w:asciiTheme="minorEastAsia" w:hAnsiTheme="minorEastAsia" w:eastAsiaTheme="minorEastAsia" w:cstheme="minorEastAsia"/>
                <w:color w:val="auto"/>
                <w:sz w:val="24"/>
                <w:szCs w:val="24"/>
              </w:rPr>
              <w:t>名称</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7685FCB">
            <w:pPr>
              <w:rPr>
                <w:rFonts w:hint="eastAsia" w:asciiTheme="minorEastAsia" w:hAnsiTheme="minorEastAsia" w:eastAsiaTheme="minorEastAsia" w:cstheme="minorEastAsia"/>
                <w:color w:val="auto"/>
                <w:sz w:val="24"/>
                <w:szCs w:val="24"/>
              </w:rPr>
            </w:pPr>
          </w:p>
        </w:tc>
      </w:tr>
      <w:tr w14:paraId="3BD8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08BEBC3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62472D55">
            <w:pPr>
              <w:rPr>
                <w:rFonts w:hint="eastAsia" w:asciiTheme="minorEastAsia" w:hAnsiTheme="minorEastAsia" w:eastAsiaTheme="minorEastAsia" w:cstheme="minorEastAsia"/>
                <w:color w:val="auto"/>
                <w:sz w:val="24"/>
                <w:szCs w:val="24"/>
              </w:rPr>
            </w:pPr>
          </w:p>
        </w:tc>
      </w:tr>
      <w:tr w14:paraId="5ABA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C4A6137">
            <w:pPr>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响应内容</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B875FA7">
            <w:pPr>
              <w:rPr>
                <w:rFonts w:hint="eastAsia" w:asciiTheme="minorEastAsia" w:hAnsiTheme="minorEastAsia" w:eastAsiaTheme="minorEastAsia" w:cstheme="minorEastAsia"/>
                <w:color w:val="auto"/>
                <w:sz w:val="24"/>
                <w:szCs w:val="24"/>
              </w:rPr>
            </w:pPr>
          </w:p>
        </w:tc>
      </w:tr>
      <w:tr w14:paraId="41D4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126E9B37">
            <w:pPr>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rPr>
              <w:t>项目经理</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E9B37A">
            <w:pPr>
              <w:jc w:val="center"/>
              <w:rPr>
                <w:rFonts w:hint="eastAsia" w:asciiTheme="minorEastAsia" w:hAnsiTheme="minorEastAsia" w:eastAsiaTheme="minorEastAsia" w:cstheme="minorEastAsia"/>
                <w:b w:val="0"/>
                <w:bCs w:val="0"/>
                <w:color w:val="auto"/>
                <w:kern w:val="2"/>
                <w:sz w:val="24"/>
                <w:szCs w:val="24"/>
                <w:lang w:val="en-US" w:eastAsia="zh-CN" w:bidi="ar-SA"/>
              </w:rPr>
            </w:pP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336B9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级别</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836AC46">
            <w:pPr>
              <w:jc w:val="center"/>
              <w:rPr>
                <w:rFonts w:hint="eastAsia" w:asciiTheme="minorEastAsia" w:hAnsiTheme="minorEastAsia" w:eastAsiaTheme="minorEastAsia" w:cstheme="minorEastAsia"/>
                <w:color w:val="auto"/>
                <w:kern w:val="2"/>
                <w:sz w:val="24"/>
                <w:szCs w:val="24"/>
                <w:lang w:val="en-US" w:eastAsia="zh-CN" w:bidi="ar-SA"/>
              </w:rPr>
            </w:pPr>
          </w:p>
        </w:tc>
        <w:tc>
          <w:tcPr>
            <w:tcW w:w="1634" w:type="dxa"/>
            <w:tcBorders>
              <w:top w:val="single" w:color="auto" w:sz="4" w:space="0"/>
              <w:left w:val="single" w:color="auto" w:sz="4" w:space="0"/>
              <w:bottom w:val="single" w:color="auto" w:sz="4" w:space="0"/>
              <w:right w:val="single" w:color="auto" w:sz="4" w:space="0"/>
            </w:tcBorders>
            <w:noWrap w:val="0"/>
            <w:vAlign w:val="center"/>
          </w:tcPr>
          <w:p w14:paraId="16651EE1">
            <w:pPr>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证书编</w:t>
            </w:r>
            <w:r>
              <w:rPr>
                <w:rFonts w:hint="eastAsia" w:asciiTheme="minorEastAsia" w:hAnsiTheme="minorEastAsia" w:eastAsiaTheme="minorEastAsia" w:cstheme="minorEastAsia"/>
                <w:color w:val="auto"/>
                <w:sz w:val="24"/>
                <w:szCs w:val="24"/>
              </w:rPr>
              <w:t>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E24CA74">
            <w:pPr>
              <w:rPr>
                <w:rFonts w:hint="eastAsia" w:asciiTheme="minorEastAsia" w:hAnsiTheme="minorEastAsia" w:eastAsiaTheme="minorEastAsia" w:cstheme="minorEastAsia"/>
                <w:b w:val="0"/>
                <w:bCs w:val="0"/>
                <w:color w:val="auto"/>
                <w:sz w:val="24"/>
                <w:szCs w:val="24"/>
              </w:rPr>
            </w:pPr>
          </w:p>
        </w:tc>
      </w:tr>
      <w:tr w14:paraId="6134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restart"/>
            <w:tcBorders>
              <w:top w:val="single" w:color="auto" w:sz="4" w:space="0"/>
              <w:left w:val="single" w:color="auto" w:sz="4" w:space="0"/>
              <w:right w:val="single" w:color="auto" w:sz="4" w:space="0"/>
            </w:tcBorders>
            <w:noWrap w:val="0"/>
            <w:vAlign w:val="center"/>
          </w:tcPr>
          <w:p w14:paraId="1CE518B3">
            <w:pPr>
              <w:spacing w:line="360"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磋商</w:t>
            </w:r>
            <w:r>
              <w:rPr>
                <w:rFonts w:hint="eastAsia" w:asciiTheme="minorEastAsia" w:hAnsiTheme="minorEastAsia" w:eastAsiaTheme="minorEastAsia" w:cstheme="minorEastAsia"/>
                <w:color w:val="auto"/>
                <w:sz w:val="24"/>
                <w:szCs w:val="24"/>
              </w:rPr>
              <w:t>总</w:t>
            </w:r>
            <w:r>
              <w:rPr>
                <w:rFonts w:hint="eastAsia" w:asciiTheme="minorEastAsia" w:hAnsiTheme="minorEastAsia" w:eastAsiaTheme="minorEastAsia" w:cstheme="minorEastAsia"/>
                <w:color w:val="auto"/>
                <w:sz w:val="24"/>
                <w:szCs w:val="24"/>
                <w:lang w:val="en-US" w:eastAsia="zh-CN"/>
              </w:rPr>
              <w:t>报</w:t>
            </w:r>
            <w:r>
              <w:rPr>
                <w:rFonts w:hint="eastAsia" w:asciiTheme="minorEastAsia" w:hAnsiTheme="minorEastAsia" w:eastAsiaTheme="minorEastAsia" w:cstheme="minorEastAsia"/>
                <w:color w:val="auto"/>
                <w:sz w:val="24"/>
                <w:szCs w:val="24"/>
              </w:rPr>
              <w:t>价</w:t>
            </w:r>
            <w:r>
              <w:rPr>
                <w:rFonts w:hint="eastAsia" w:asciiTheme="minorEastAsia" w:hAnsiTheme="minorEastAsia" w:eastAsiaTheme="minorEastAsia" w:cstheme="minorEastAsia"/>
                <w:color w:val="auto"/>
                <w:sz w:val="24"/>
                <w:szCs w:val="24"/>
                <w:lang w:eastAsia="zh-CN"/>
              </w:rPr>
              <w:t>（元）</w:t>
            </w:r>
          </w:p>
        </w:tc>
        <w:tc>
          <w:tcPr>
            <w:tcW w:w="4249" w:type="dxa"/>
            <w:gridSpan w:val="3"/>
            <w:tcBorders>
              <w:top w:val="single" w:color="auto" w:sz="4" w:space="0"/>
              <w:left w:val="single" w:color="auto" w:sz="4" w:space="0"/>
              <w:bottom w:val="single" w:color="auto" w:sz="4" w:space="0"/>
              <w:right w:val="single" w:color="auto" w:sz="4" w:space="0"/>
            </w:tcBorders>
            <w:noWrap w:val="0"/>
            <w:vAlign w:val="center"/>
          </w:tcPr>
          <w:p w14:paraId="3F8EC65F">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（大写）</w:t>
            </w:r>
          </w:p>
        </w:tc>
        <w:tc>
          <w:tcPr>
            <w:tcW w:w="3193" w:type="dxa"/>
            <w:gridSpan w:val="2"/>
            <w:tcBorders>
              <w:top w:val="single" w:color="auto" w:sz="4" w:space="0"/>
              <w:left w:val="single" w:color="auto" w:sz="4" w:space="0"/>
              <w:bottom w:val="single" w:color="auto" w:sz="4" w:space="0"/>
              <w:right w:val="single" w:color="auto" w:sz="4" w:space="0"/>
            </w:tcBorders>
            <w:noWrap w:val="0"/>
            <w:vAlign w:val="center"/>
          </w:tcPr>
          <w:p w14:paraId="68F41E01">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（小写）</w:t>
            </w:r>
          </w:p>
        </w:tc>
      </w:tr>
      <w:tr w14:paraId="0188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continue"/>
            <w:tcBorders>
              <w:left w:val="single" w:color="auto" w:sz="4" w:space="0"/>
              <w:bottom w:val="single" w:color="auto" w:sz="4" w:space="0"/>
              <w:right w:val="single" w:color="auto" w:sz="4" w:space="0"/>
            </w:tcBorders>
            <w:noWrap w:val="0"/>
            <w:vAlign w:val="center"/>
          </w:tcPr>
          <w:p w14:paraId="62F29D77">
            <w:pPr>
              <w:spacing w:line="360" w:lineRule="exact"/>
              <w:jc w:val="center"/>
              <w:rPr>
                <w:rFonts w:hint="eastAsia" w:asciiTheme="minorEastAsia" w:hAnsiTheme="minorEastAsia" w:eastAsiaTheme="minorEastAsia" w:cstheme="minorEastAsia"/>
                <w:color w:val="auto"/>
                <w:sz w:val="24"/>
                <w:szCs w:val="24"/>
              </w:rPr>
            </w:pP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938725E">
            <w:p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（供应商应在此填列第一次报价，但以供应商最后一次的磋商报价为成交价）</w:t>
            </w:r>
          </w:p>
        </w:tc>
      </w:tr>
      <w:tr w14:paraId="2235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6DBAB0F7">
            <w:pPr>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质量</w:t>
            </w:r>
            <w:r>
              <w:rPr>
                <w:rFonts w:hint="eastAsia" w:asciiTheme="minorEastAsia" w:hAnsiTheme="minorEastAsia" w:eastAsiaTheme="minorEastAsia" w:cstheme="minorEastAsia"/>
                <w:color w:val="auto"/>
                <w:sz w:val="24"/>
                <w:szCs w:val="24"/>
                <w:lang w:eastAsia="zh-CN"/>
              </w:rPr>
              <w:t>要求</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2807693">
            <w:pPr>
              <w:jc w:val="center"/>
              <w:rPr>
                <w:rFonts w:hint="eastAsia" w:asciiTheme="minorEastAsia" w:hAnsiTheme="minorEastAsia" w:eastAsiaTheme="minorEastAsia" w:cstheme="minorEastAsia"/>
                <w:color w:val="auto"/>
                <w:sz w:val="24"/>
                <w:szCs w:val="24"/>
              </w:rPr>
            </w:pPr>
          </w:p>
        </w:tc>
      </w:tr>
      <w:tr w14:paraId="4DE6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0D069D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eastAsia="zh-CN"/>
              </w:rPr>
              <w:t>计划</w:t>
            </w:r>
            <w:r>
              <w:rPr>
                <w:rFonts w:hint="eastAsia" w:asciiTheme="minorEastAsia" w:hAnsiTheme="minorEastAsia" w:eastAsiaTheme="minorEastAsia" w:cstheme="minorEastAsia"/>
                <w:color w:val="auto"/>
                <w:sz w:val="24"/>
                <w:szCs w:val="24"/>
              </w:rPr>
              <w:t>工期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3AF21AD8">
            <w:pPr>
              <w:jc w:val="center"/>
              <w:rPr>
                <w:rFonts w:hint="eastAsia" w:asciiTheme="minorEastAsia" w:hAnsiTheme="minorEastAsia" w:eastAsiaTheme="minorEastAsia" w:cstheme="minorEastAsia"/>
                <w:color w:val="auto"/>
                <w:sz w:val="24"/>
                <w:szCs w:val="24"/>
              </w:rPr>
            </w:pPr>
          </w:p>
        </w:tc>
      </w:tr>
      <w:tr w14:paraId="6DC2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5E8C368">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磋商有效期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1EF0AAB">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响应文件</w:t>
            </w:r>
            <w:r>
              <w:rPr>
                <w:rFonts w:hint="eastAsia" w:asciiTheme="minorEastAsia" w:hAnsiTheme="minorEastAsia" w:eastAsiaTheme="minorEastAsia" w:cstheme="minorEastAsia"/>
                <w:color w:val="auto"/>
                <w:sz w:val="24"/>
                <w:szCs w:val="24"/>
                <w:lang w:eastAsia="zh-CN"/>
              </w:rPr>
              <w:t>提交</w:t>
            </w:r>
            <w:r>
              <w:rPr>
                <w:rFonts w:hint="eastAsia" w:asciiTheme="minorEastAsia" w:hAnsiTheme="minorEastAsia" w:eastAsiaTheme="minorEastAsia" w:cstheme="minorEastAsia"/>
                <w:color w:val="auto"/>
                <w:sz w:val="24"/>
                <w:szCs w:val="24"/>
              </w:rPr>
              <w:t>截止之日起</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日历天</w:t>
            </w:r>
          </w:p>
        </w:tc>
      </w:tr>
      <w:tr w14:paraId="2B8B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2E839D8">
            <w:pPr>
              <w:jc w:val="center"/>
              <w:rPr>
                <w:rFonts w:hint="eastAsia" w:asciiTheme="minorEastAsia" w:hAnsiTheme="minorEastAsia" w:eastAsiaTheme="minorEastAsia" w:cstheme="minorEastAsia"/>
                <w:color w:val="auto"/>
                <w:sz w:val="24"/>
                <w:szCs w:val="24"/>
                <w:lang w:val="en-US" w:eastAsia="zh-CN"/>
              </w:rPr>
            </w:pPr>
            <w:bookmarkStart w:id="1189" w:name="_Toc152045791"/>
            <w:bookmarkStart w:id="1190" w:name="_Toc2481"/>
            <w:bookmarkStart w:id="1191" w:name="_Toc31033"/>
            <w:bookmarkStart w:id="1192" w:name="_Toc287367268"/>
            <w:bookmarkStart w:id="1193" w:name="_Toc144974860"/>
            <w:bookmarkStart w:id="1194" w:name="_Toc466298161"/>
            <w:bookmarkStart w:id="1195" w:name="_Toc152042580"/>
            <w:r>
              <w:rPr>
                <w:rFonts w:hint="eastAsia" w:asciiTheme="minorEastAsia" w:hAnsiTheme="minorEastAsia" w:eastAsiaTheme="minorEastAsia" w:cstheme="minorEastAsia"/>
                <w:color w:val="auto"/>
                <w:sz w:val="24"/>
                <w:szCs w:val="24"/>
                <w:lang w:val="en-US" w:eastAsia="zh-CN"/>
              </w:rPr>
              <w:t>备注</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1918B85">
            <w:pPr>
              <w:jc w:val="center"/>
              <w:rPr>
                <w:rFonts w:hint="eastAsia" w:asciiTheme="minorEastAsia" w:hAnsiTheme="minorEastAsia" w:eastAsiaTheme="minorEastAsia" w:cstheme="minorEastAsia"/>
                <w:color w:val="auto"/>
                <w:sz w:val="24"/>
                <w:szCs w:val="24"/>
              </w:rPr>
            </w:pPr>
          </w:p>
        </w:tc>
      </w:tr>
    </w:tbl>
    <w:p w14:paraId="1E989A01">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color w:val="auto"/>
          <w:szCs w:val="21"/>
          <w:highlight w:val="none"/>
        </w:rPr>
      </w:pPr>
    </w:p>
    <w:p w14:paraId="02769681">
      <w:pPr>
        <w:pStyle w:val="11"/>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Theme="minorEastAsia" w:hAnsiTheme="minorEastAsia" w:eastAsiaTheme="minorEastAsia" w:cstheme="minorEastAsia"/>
          <w:color w:val="auto"/>
          <w:szCs w:val="21"/>
          <w:highlight w:val="none"/>
        </w:rPr>
      </w:pPr>
    </w:p>
    <w:p w14:paraId="6646FCF6">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6AF33B5B">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46373F74">
      <w:pPr>
        <w:spacing w:line="360" w:lineRule="auto"/>
        <w:ind w:left="0" w:leftChars="0" w:firstLine="5280" w:firstLineChars="2200"/>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2833C1DA">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zh-CN" w:eastAsia="zh-CN" w:bidi="zh-CN"/>
        </w:rPr>
      </w:pPr>
      <w:r>
        <w:rPr>
          <w:rFonts w:hint="eastAsia" w:asciiTheme="minorEastAsia" w:hAnsiTheme="minorEastAsia" w:eastAsiaTheme="minorEastAsia" w:cstheme="minorEastAsia"/>
          <w:color w:val="auto"/>
          <w:szCs w:val="21"/>
        </w:rPr>
        <w:br w:type="page"/>
      </w:r>
      <w:bookmarkEnd w:id="1189"/>
      <w:bookmarkEnd w:id="1190"/>
      <w:bookmarkEnd w:id="1191"/>
      <w:bookmarkEnd w:id="1192"/>
      <w:bookmarkEnd w:id="1193"/>
      <w:bookmarkEnd w:id="1194"/>
      <w:bookmarkEnd w:id="1195"/>
      <w:bookmarkStart w:id="1196" w:name="_Toc23767"/>
      <w:bookmarkStart w:id="1197" w:name="_Toc29067"/>
      <w:r>
        <w:rPr>
          <w:rFonts w:hint="eastAsia" w:asciiTheme="minorEastAsia" w:hAnsiTheme="minorEastAsia" w:eastAsiaTheme="minorEastAsia" w:cstheme="minorEastAsia"/>
          <w:b/>
          <w:bCs/>
          <w:color w:val="auto"/>
          <w:kern w:val="2"/>
          <w:sz w:val="36"/>
          <w:szCs w:val="22"/>
          <w:lang w:val="zh-CN" w:eastAsia="zh-CN" w:bidi="zh-CN"/>
        </w:rPr>
        <w:t>二、法定代表人（单位负责人）身份证明</w:t>
      </w:r>
      <w:bookmarkEnd w:id="1196"/>
      <w:bookmarkEnd w:id="1197"/>
    </w:p>
    <w:p w14:paraId="21F4F973">
      <w:pPr>
        <w:spacing w:line="440" w:lineRule="exact"/>
        <w:jc w:val="center"/>
        <w:rPr>
          <w:rFonts w:hint="eastAsia" w:asciiTheme="minorEastAsia" w:hAnsiTheme="minorEastAsia" w:eastAsiaTheme="minorEastAsia" w:cstheme="minorEastAsia"/>
          <w:color w:val="auto"/>
          <w:szCs w:val="21"/>
        </w:rPr>
      </w:pPr>
    </w:p>
    <w:p w14:paraId="4F536EA0">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57CF3AE2">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单位性质：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6A7B4C75">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地址：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6B978B3A">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 日</w:t>
      </w:r>
    </w:p>
    <w:p w14:paraId="2C09FD78">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09CFEDC9">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 性别：</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年龄：</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职务：</w:t>
      </w:r>
      <w:r>
        <w:rPr>
          <w:rFonts w:hint="eastAsia" w:asciiTheme="minorEastAsia" w:hAnsiTheme="minorEastAsia" w:eastAsiaTheme="minorEastAsia" w:cstheme="minorEastAsia"/>
          <w:color w:val="auto"/>
          <w:sz w:val="24"/>
          <w:szCs w:val="24"/>
          <w:u w:val="single"/>
        </w:rPr>
        <w:t xml:space="preserve">        </w:t>
      </w:r>
    </w:p>
    <w:p w14:paraId="44CAAEEA">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（供应商名称）的法定代表人。</w:t>
      </w:r>
    </w:p>
    <w:p w14:paraId="5BB4DA46">
      <w:pPr>
        <w:spacing w:line="360" w:lineRule="auto"/>
        <w:ind w:left="0" w:leftChars="0" w:firstLine="1680" w:firstLineChars="700"/>
        <w:rPr>
          <w:rFonts w:hint="eastAsia" w:asciiTheme="minorEastAsia" w:hAnsiTheme="minorEastAsia" w:eastAsiaTheme="minorEastAsia" w:cstheme="minorEastAsia"/>
          <w:color w:val="auto"/>
          <w:sz w:val="24"/>
          <w:szCs w:val="24"/>
        </w:rPr>
      </w:pPr>
    </w:p>
    <w:p w14:paraId="712FF775">
      <w:pPr>
        <w:spacing w:line="360" w:lineRule="auto"/>
        <w:ind w:left="0" w:leftChars="0" w:firstLine="1680" w:firstLineChars="7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特此证明。</w:t>
      </w:r>
    </w:p>
    <w:p w14:paraId="47980793">
      <w:pPr>
        <w:spacing w:line="440" w:lineRule="exact"/>
        <w:rPr>
          <w:rFonts w:hint="eastAsia" w:asciiTheme="minorEastAsia" w:hAnsiTheme="minorEastAsia" w:eastAsiaTheme="minorEastAsia" w:cstheme="minorEastAsia"/>
          <w:color w:val="auto"/>
          <w:sz w:val="24"/>
          <w:szCs w:val="24"/>
        </w:rPr>
      </w:pPr>
    </w:p>
    <w:p w14:paraId="14213781">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33B399B4">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5168ECAD">
      <w:pPr>
        <w:spacing w:line="440" w:lineRule="exact"/>
        <w:ind w:left="0" w:leftChars="0" w:firstLine="5280" w:firstLineChars="2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r>
        <w:rPr>
          <w:rFonts w:hint="eastAsia" w:asciiTheme="minorEastAsia" w:hAnsiTheme="minorEastAsia" w:eastAsiaTheme="minorEastAsia" w:cstheme="minorEastAsia"/>
          <w:color w:val="auto"/>
          <w:sz w:val="24"/>
          <w:szCs w:val="24"/>
        </w:rPr>
        <w:t xml:space="preserve"> </w:t>
      </w:r>
    </w:p>
    <w:p w14:paraId="13AB95E0">
      <w:pPr>
        <w:spacing w:line="440" w:lineRule="exact"/>
        <w:jc w:val="center"/>
        <w:rPr>
          <w:rFonts w:hint="eastAsia" w:asciiTheme="minorEastAsia" w:hAnsiTheme="minorEastAsia" w:eastAsiaTheme="minorEastAsia" w:cstheme="minorEastAsia"/>
          <w:color w:val="auto"/>
          <w:sz w:val="24"/>
          <w:szCs w:val="24"/>
        </w:rPr>
      </w:pPr>
    </w:p>
    <w:p w14:paraId="0F0AB4D5">
      <w:pPr>
        <w:spacing w:line="440" w:lineRule="exact"/>
        <w:jc w:val="both"/>
        <w:rPr>
          <w:rFonts w:hint="eastAsia" w:asciiTheme="minorEastAsia" w:hAnsiTheme="minorEastAsia" w:eastAsiaTheme="minorEastAsia" w:cstheme="minorEastAsia"/>
          <w:color w:val="auto"/>
          <w:sz w:val="24"/>
          <w:szCs w:val="24"/>
        </w:rPr>
      </w:pPr>
    </w:p>
    <w:p w14:paraId="6A70FD87">
      <w:pPr>
        <w:spacing w:line="440" w:lineRule="exact"/>
        <w:jc w:val="center"/>
        <w:rPr>
          <w:rFonts w:hint="eastAsia" w:asciiTheme="minorEastAsia" w:hAnsiTheme="minorEastAsia" w:eastAsiaTheme="minorEastAsia" w:cstheme="minorEastAsia"/>
          <w:color w:val="auto"/>
          <w:sz w:val="24"/>
          <w:szCs w:val="24"/>
        </w:rPr>
      </w:pPr>
    </w:p>
    <w:p w14:paraId="4CF87672">
      <w:pPr>
        <w:spacing w:line="440" w:lineRule="exact"/>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val="en-US" w:eastAsia="zh-CN"/>
        </w:rPr>
        <w:t>附</w:t>
      </w:r>
      <w:r>
        <w:rPr>
          <w:rFonts w:hint="eastAsia" w:asciiTheme="minorEastAsia" w:hAnsiTheme="minorEastAsia" w:eastAsiaTheme="minorEastAsia" w:cstheme="minorEastAsia"/>
          <w:color w:val="auto"/>
          <w:sz w:val="24"/>
          <w:szCs w:val="24"/>
        </w:rPr>
        <w:t>法定代表人身份证</w:t>
      </w:r>
      <w:r>
        <w:rPr>
          <w:rFonts w:hint="eastAsia" w:asciiTheme="minorEastAsia" w:hAnsiTheme="minorEastAsia" w:eastAsiaTheme="minorEastAsia" w:cstheme="minorEastAsia"/>
          <w:color w:val="auto"/>
          <w:sz w:val="24"/>
          <w:szCs w:val="24"/>
          <w:lang w:val="en-US" w:eastAsia="zh-CN"/>
        </w:rPr>
        <w:t>正反面</w:t>
      </w:r>
      <w:r>
        <w:rPr>
          <w:rFonts w:hint="eastAsia" w:asciiTheme="minorEastAsia" w:hAnsiTheme="minorEastAsia" w:eastAsiaTheme="minorEastAsia" w:cstheme="minorEastAsia"/>
          <w:color w:val="auto"/>
          <w:sz w:val="24"/>
          <w:szCs w:val="24"/>
        </w:rPr>
        <w:t>扫描件</w:t>
      </w:r>
    </w:p>
    <w:tbl>
      <w:tblPr>
        <w:tblStyle w:val="19"/>
        <w:tblpPr w:leftFromText="180" w:rightFromText="180" w:vertAnchor="text" w:horzAnchor="page" w:tblpX="1586" w:tblpY="47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0"/>
      </w:tblGrid>
      <w:tr w14:paraId="0D18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4" w:hRule="atLeast"/>
        </w:trPr>
        <w:tc>
          <w:tcPr>
            <w:tcW w:w="4500" w:type="dxa"/>
            <w:noWrap w:val="0"/>
            <w:vAlign w:val="top"/>
          </w:tcPr>
          <w:p w14:paraId="3BE7A011">
            <w:pPr>
              <w:spacing w:line="440" w:lineRule="exact"/>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正面</w:t>
            </w:r>
          </w:p>
        </w:tc>
      </w:tr>
    </w:tbl>
    <w:tbl>
      <w:tblPr>
        <w:tblStyle w:val="19"/>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tblGrid>
      <w:tr w14:paraId="022BD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4" w:hRule="atLeast"/>
          <w:jc w:val="right"/>
        </w:trPr>
        <w:tc>
          <w:tcPr>
            <w:tcW w:w="4400" w:type="dxa"/>
            <w:noWrap w:val="0"/>
            <w:vAlign w:val="top"/>
          </w:tcPr>
          <w:p w14:paraId="3151C460">
            <w:pPr>
              <w:spacing w:line="440" w:lineRule="exact"/>
              <w:jc w:val="center"/>
              <w:rPr>
                <w:rFonts w:hint="eastAsia" w:asciiTheme="minorEastAsia" w:hAnsiTheme="minorEastAsia" w:eastAsiaTheme="minorEastAsia" w:cstheme="minorEastAsia"/>
                <w:color w:val="auto"/>
                <w:szCs w:val="21"/>
                <w:lang w:val="en-US" w:eastAsia="zh-CN"/>
              </w:rPr>
            </w:pPr>
            <w:r>
              <w:rPr>
                <w:rFonts w:hint="eastAsia" w:asciiTheme="minorEastAsia" w:hAnsiTheme="minorEastAsia" w:eastAsiaTheme="minorEastAsia" w:cstheme="minorEastAsia"/>
                <w:color w:val="auto"/>
                <w:szCs w:val="21"/>
                <w:lang w:val="en-US" w:eastAsia="zh-CN"/>
              </w:rPr>
              <w:t>反面</w:t>
            </w:r>
          </w:p>
        </w:tc>
      </w:tr>
    </w:tbl>
    <w:p w14:paraId="7C1C2780">
      <w:pPr>
        <w:rPr>
          <w:rFonts w:hint="eastAsia" w:asciiTheme="minorEastAsia" w:hAnsiTheme="minorEastAsia" w:eastAsiaTheme="minorEastAsia" w:cstheme="minorEastAsia"/>
          <w:b/>
          <w:bCs/>
          <w:color w:val="auto"/>
          <w:kern w:val="2"/>
          <w:sz w:val="36"/>
          <w:szCs w:val="22"/>
          <w:lang w:val="en-US" w:eastAsia="zh-CN" w:bidi="zh-CN"/>
        </w:rPr>
      </w:pPr>
      <w:bookmarkStart w:id="1198" w:name="_Toc318989765"/>
      <w:bookmarkStart w:id="1199" w:name="_Toc25250"/>
      <w:bookmarkStart w:id="1200" w:name="_Toc441791190"/>
      <w:bookmarkStart w:id="1201" w:name="_Toc202941490"/>
      <w:bookmarkStart w:id="1202" w:name="_Toc4123"/>
      <w:bookmarkStart w:id="1203" w:name="_Toc466298162"/>
      <w:bookmarkStart w:id="1204" w:name="_Toc26203"/>
      <w:bookmarkStart w:id="1205" w:name="_Toc29453"/>
      <w:r>
        <w:rPr>
          <w:rFonts w:hint="eastAsia" w:asciiTheme="minorEastAsia" w:hAnsiTheme="minorEastAsia" w:eastAsiaTheme="minorEastAsia" w:cstheme="minorEastAsia"/>
          <w:b/>
          <w:bCs/>
          <w:color w:val="auto"/>
          <w:kern w:val="2"/>
          <w:sz w:val="36"/>
          <w:szCs w:val="22"/>
          <w:lang w:val="en-US" w:eastAsia="zh-CN" w:bidi="zh-CN"/>
        </w:rPr>
        <w:br w:type="page"/>
      </w:r>
    </w:p>
    <w:p w14:paraId="0884DC51">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zh-CN" w:eastAsia="zh-CN" w:bidi="zh-CN"/>
        </w:rPr>
      </w:pPr>
      <w:r>
        <w:rPr>
          <w:rFonts w:hint="eastAsia" w:asciiTheme="minorEastAsia" w:hAnsiTheme="minorEastAsia" w:eastAsiaTheme="minorEastAsia" w:cstheme="minorEastAsia"/>
          <w:b/>
          <w:bCs/>
          <w:color w:val="auto"/>
          <w:kern w:val="2"/>
          <w:sz w:val="36"/>
          <w:szCs w:val="22"/>
          <w:lang w:val="en-US" w:eastAsia="zh-CN" w:bidi="zh-CN"/>
        </w:rPr>
        <w:t>三</w:t>
      </w:r>
      <w:r>
        <w:rPr>
          <w:rFonts w:hint="eastAsia" w:asciiTheme="minorEastAsia" w:hAnsiTheme="minorEastAsia" w:eastAsiaTheme="minorEastAsia" w:cstheme="minorEastAsia"/>
          <w:b/>
          <w:bCs/>
          <w:color w:val="auto"/>
          <w:kern w:val="2"/>
          <w:sz w:val="36"/>
          <w:szCs w:val="22"/>
          <w:lang w:val="zh-CN" w:eastAsia="zh-CN" w:bidi="zh-CN"/>
        </w:rPr>
        <w:t>、法定代表人授权书</w:t>
      </w:r>
      <w:bookmarkEnd w:id="1198"/>
      <w:bookmarkEnd w:id="1199"/>
      <w:bookmarkEnd w:id="1200"/>
      <w:bookmarkEnd w:id="1201"/>
      <w:bookmarkEnd w:id="1202"/>
      <w:bookmarkEnd w:id="1203"/>
      <w:bookmarkEnd w:id="1204"/>
      <w:bookmarkEnd w:id="1205"/>
    </w:p>
    <w:p w14:paraId="2987C6A0">
      <w:pPr>
        <w:topLinePunct/>
        <w:spacing w:line="360" w:lineRule="auto"/>
        <w:ind w:firstLine="420" w:firstLineChars="200"/>
        <w:rPr>
          <w:rFonts w:hint="eastAsia" w:asciiTheme="minorEastAsia" w:hAnsiTheme="minorEastAsia" w:eastAsiaTheme="minorEastAsia" w:cstheme="minorEastAsia"/>
          <w:color w:val="auto"/>
          <w:szCs w:val="21"/>
        </w:rPr>
      </w:pPr>
    </w:p>
    <w:p w14:paraId="2895149C">
      <w:pPr>
        <w:topLinePunct/>
        <w:spacing w:line="360" w:lineRule="auto"/>
        <w:ind w:firstLine="480"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（供应商名称）的法定代表人，现委托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（姓名）为我方代理人。代理人根据授权，以我方名义签署、澄清、说明、补正、递交、撤回、修改</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（项目名称）响应文件、签订合同和处理有关事宜，其法律后果由我方承担。</w:t>
      </w:r>
    </w:p>
    <w:p w14:paraId="6B23B24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委托期限：</w:t>
      </w:r>
      <w:r>
        <w:rPr>
          <w:rFonts w:hint="eastAsia" w:asciiTheme="minorEastAsia" w:hAnsiTheme="minorEastAsia" w:eastAsiaTheme="minorEastAsia" w:cstheme="minorEastAsia"/>
          <w:color w:val="auto"/>
          <w:sz w:val="24"/>
          <w:szCs w:val="32"/>
        </w:rPr>
        <w:t>自本委托书签署之日起至</w:t>
      </w:r>
      <w:r>
        <w:rPr>
          <w:rFonts w:hint="eastAsia" w:asciiTheme="minorEastAsia" w:hAnsiTheme="minorEastAsia" w:eastAsiaTheme="minorEastAsia" w:cstheme="minorEastAsia"/>
          <w:color w:val="auto"/>
          <w:sz w:val="24"/>
          <w:szCs w:val="32"/>
          <w:lang w:eastAsia="zh-CN"/>
        </w:rPr>
        <w:t>磋商</w:t>
      </w:r>
      <w:r>
        <w:rPr>
          <w:rFonts w:hint="eastAsia" w:asciiTheme="minorEastAsia" w:hAnsiTheme="minorEastAsia" w:eastAsiaTheme="minorEastAsia" w:cstheme="minorEastAsia"/>
          <w:color w:val="auto"/>
          <w:sz w:val="24"/>
          <w:szCs w:val="32"/>
        </w:rPr>
        <w:t>有效期期满。</w:t>
      </w:r>
    </w:p>
    <w:p w14:paraId="1F2B98F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代理人无转委托权。</w:t>
      </w:r>
    </w:p>
    <w:p w14:paraId="23F111EB">
      <w:pPr>
        <w:spacing w:line="440" w:lineRule="exact"/>
        <w:rPr>
          <w:rFonts w:hint="eastAsia" w:asciiTheme="minorEastAsia" w:hAnsiTheme="minorEastAsia" w:eastAsiaTheme="minorEastAsia" w:cstheme="minorEastAsia"/>
          <w:color w:val="auto"/>
          <w:sz w:val="24"/>
          <w:szCs w:val="24"/>
        </w:rPr>
      </w:pPr>
    </w:p>
    <w:p w14:paraId="649BBD7B">
      <w:pPr>
        <w:spacing w:line="440" w:lineRule="exact"/>
        <w:rPr>
          <w:rFonts w:hint="eastAsia" w:asciiTheme="minorEastAsia" w:hAnsiTheme="minorEastAsia" w:eastAsiaTheme="minorEastAsia" w:cstheme="minorEastAsia"/>
          <w:color w:val="auto"/>
          <w:sz w:val="24"/>
          <w:szCs w:val="24"/>
        </w:rPr>
      </w:pPr>
    </w:p>
    <w:p w14:paraId="72F422EF">
      <w:pPr>
        <w:tabs>
          <w:tab w:val="left" w:pos="2712"/>
          <w:tab w:val="left" w:pos="4658"/>
          <w:tab w:val="left" w:pos="5157"/>
          <w:tab w:val="left" w:pos="6554"/>
        </w:tabs>
        <w:outlineLvl w:val="9"/>
        <w:rPr>
          <w:rFonts w:hint="eastAsia" w:asciiTheme="minorEastAsia" w:hAnsiTheme="minorEastAsia" w:eastAsiaTheme="minorEastAsia" w:cstheme="minorEastAsia"/>
          <w:color w:val="auto"/>
        </w:rPr>
      </w:pPr>
    </w:p>
    <w:p w14:paraId="15121385">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应</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（单位电子签章）</w:t>
      </w:r>
    </w:p>
    <w:p w14:paraId="682D5C76">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（电子签名或盖章）</w:t>
      </w:r>
    </w:p>
    <w:p w14:paraId="7A14B3B2">
      <w:pPr>
        <w:spacing w:line="360" w:lineRule="auto"/>
        <w:ind w:left="0" w:leftChars="0" w:firstLine="2940" w:firstLineChars="122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p>
    <w:p w14:paraId="5DB03426">
      <w:pPr>
        <w:spacing w:line="360" w:lineRule="auto"/>
        <w:ind w:left="0" w:leftChars="0" w:firstLine="2940" w:firstLineChars="12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委托代理人：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en-US" w:eastAsia="zh-CN"/>
        </w:rPr>
        <w:t>签字</w:t>
      </w:r>
      <w:r>
        <w:rPr>
          <w:rFonts w:hint="eastAsia" w:asciiTheme="minorEastAsia" w:hAnsiTheme="minorEastAsia" w:eastAsiaTheme="minorEastAsia" w:cstheme="minorEastAsia"/>
          <w:color w:val="auto"/>
          <w:sz w:val="24"/>
          <w:szCs w:val="24"/>
        </w:rPr>
        <w:t>或盖章）</w:t>
      </w:r>
    </w:p>
    <w:p w14:paraId="12BCB316">
      <w:pPr>
        <w:spacing w:line="360" w:lineRule="auto"/>
        <w:ind w:left="0" w:leftChars="0" w:firstLine="2940" w:firstLineChars="1225"/>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身份证号码：</w:t>
      </w:r>
      <w:r>
        <w:rPr>
          <w:rFonts w:hint="eastAsia" w:asciiTheme="minorEastAsia" w:hAnsiTheme="minorEastAsia" w:eastAsiaTheme="minorEastAsia" w:cstheme="minorEastAsia"/>
          <w:color w:val="auto"/>
          <w:sz w:val="24"/>
          <w:szCs w:val="24"/>
          <w:u w:val="single"/>
        </w:rPr>
        <w:t xml:space="preserve">                                        </w:t>
      </w:r>
    </w:p>
    <w:p w14:paraId="1A423258">
      <w:pPr>
        <w:spacing w:line="360" w:lineRule="auto"/>
        <w:ind w:left="0" w:leftChars="0" w:firstLine="3180" w:firstLineChars="1325"/>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5FFD731C">
      <w:pPr>
        <w:pStyle w:val="8"/>
        <w:rPr>
          <w:rFonts w:hint="eastAsia" w:asciiTheme="minorEastAsia" w:hAnsiTheme="minorEastAsia" w:eastAsiaTheme="minorEastAsia" w:cstheme="minorEastAsia"/>
          <w:color w:val="auto"/>
          <w:sz w:val="24"/>
          <w:szCs w:val="32"/>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0E0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8528" w:type="dxa"/>
            <w:noWrap w:val="0"/>
            <w:vAlign w:val="center"/>
          </w:tcPr>
          <w:p w14:paraId="389B8712">
            <w:pPr>
              <w:spacing w:line="440" w:lineRule="exact"/>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委托代理人身份证扫描件</w:t>
            </w:r>
            <w:r>
              <w:rPr>
                <w:rFonts w:hint="eastAsia" w:asciiTheme="minorEastAsia" w:hAnsiTheme="minorEastAsia" w:eastAsiaTheme="minorEastAsia" w:cstheme="minorEastAsia"/>
                <w:color w:val="auto"/>
                <w:sz w:val="24"/>
                <w:szCs w:val="24"/>
                <w:lang w:eastAsia="zh-CN"/>
              </w:rPr>
              <w:t>及法人身份证</w:t>
            </w:r>
            <w:r>
              <w:rPr>
                <w:rFonts w:hint="eastAsia" w:asciiTheme="minorEastAsia" w:hAnsiTheme="minorEastAsia" w:eastAsiaTheme="minorEastAsia" w:cstheme="minorEastAsia"/>
                <w:color w:val="auto"/>
                <w:sz w:val="24"/>
                <w:szCs w:val="24"/>
              </w:rPr>
              <w:t>扫描件</w:t>
            </w:r>
          </w:p>
          <w:p w14:paraId="0C3AA4CB">
            <w:pPr>
              <w:spacing w:line="440" w:lineRule="exact"/>
              <w:jc w:val="center"/>
              <w:rPr>
                <w:rFonts w:hint="eastAsia" w:asciiTheme="minorEastAsia" w:hAnsiTheme="minorEastAsia" w:eastAsiaTheme="minorEastAsia" w:cstheme="minorEastAsia"/>
                <w:color w:val="auto"/>
                <w:szCs w:val="21"/>
              </w:rPr>
            </w:pPr>
          </w:p>
        </w:tc>
      </w:tr>
    </w:tbl>
    <w:p w14:paraId="71F8AFBE">
      <w:pPr>
        <w:rPr>
          <w:rFonts w:hint="eastAsia" w:asciiTheme="minorEastAsia" w:hAnsiTheme="minorEastAsia" w:eastAsiaTheme="minorEastAsia" w:cstheme="minorEastAsia"/>
          <w:color w:val="auto"/>
        </w:rPr>
      </w:pPr>
      <w:bookmarkStart w:id="1206" w:name="_Toc144974862"/>
    </w:p>
    <w:bookmarkEnd w:id="1206"/>
    <w:p w14:paraId="7A8DB4EF">
      <w:pPr>
        <w:rPr>
          <w:rFonts w:hint="eastAsia" w:asciiTheme="minorEastAsia" w:hAnsiTheme="minorEastAsia" w:eastAsiaTheme="minorEastAsia" w:cstheme="minorEastAsia"/>
          <w:b/>
          <w:bCs/>
          <w:color w:val="auto"/>
          <w:kern w:val="2"/>
          <w:sz w:val="36"/>
          <w:szCs w:val="22"/>
          <w:lang w:val="en-US" w:eastAsia="zh-CN" w:bidi="zh-CN"/>
        </w:rPr>
      </w:pPr>
      <w:bookmarkStart w:id="1207" w:name="_Toc475624455"/>
      <w:bookmarkStart w:id="1208" w:name="_Toc21839"/>
      <w:bookmarkStart w:id="1209" w:name="_Toc25711"/>
      <w:bookmarkStart w:id="1210" w:name="_Toc17889"/>
      <w:r>
        <w:rPr>
          <w:rFonts w:hint="eastAsia" w:asciiTheme="minorEastAsia" w:hAnsiTheme="minorEastAsia" w:eastAsiaTheme="minorEastAsia" w:cstheme="minorEastAsia"/>
          <w:b/>
          <w:bCs/>
          <w:color w:val="auto"/>
          <w:kern w:val="2"/>
          <w:sz w:val="36"/>
          <w:szCs w:val="22"/>
          <w:lang w:val="en-US" w:eastAsia="zh-CN" w:bidi="zh-CN"/>
        </w:rPr>
        <w:br w:type="page"/>
      </w:r>
    </w:p>
    <w:p w14:paraId="38DCD96A">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1" w:name="_Toc8395"/>
      <w:r>
        <w:rPr>
          <w:rFonts w:hint="eastAsia" w:asciiTheme="minorEastAsia" w:hAnsiTheme="minorEastAsia" w:eastAsiaTheme="minorEastAsia" w:cstheme="minorEastAsia"/>
          <w:b/>
          <w:bCs/>
          <w:color w:val="auto"/>
          <w:kern w:val="2"/>
          <w:sz w:val="36"/>
          <w:szCs w:val="22"/>
          <w:lang w:val="en-US" w:eastAsia="zh-CN" w:bidi="zh-CN"/>
        </w:rPr>
        <w:t>四、</w:t>
      </w:r>
      <w:bookmarkEnd w:id="1207"/>
      <w:r>
        <w:rPr>
          <w:rFonts w:hint="eastAsia" w:asciiTheme="minorEastAsia" w:hAnsiTheme="minorEastAsia" w:eastAsiaTheme="minorEastAsia" w:cstheme="minorEastAsia"/>
          <w:b/>
          <w:bCs/>
          <w:color w:val="auto"/>
          <w:kern w:val="2"/>
          <w:sz w:val="36"/>
          <w:szCs w:val="22"/>
          <w:lang w:val="en-US" w:eastAsia="zh-CN" w:bidi="zh-CN"/>
        </w:rPr>
        <w:t>已标价工程量清单</w:t>
      </w:r>
      <w:bookmarkEnd w:id="1208"/>
      <w:bookmarkEnd w:id="1209"/>
      <w:bookmarkEnd w:id="1210"/>
      <w:bookmarkEnd w:id="1211"/>
    </w:p>
    <w:p w14:paraId="0749D8D9">
      <w:pPr>
        <w:numPr>
          <w:ilvl w:val="1"/>
          <w:numId w:val="0"/>
        </w:numPr>
        <w:tabs>
          <w:tab w:val="left" w:pos="2712"/>
          <w:tab w:val="left" w:pos="4658"/>
          <w:tab w:val="left" w:pos="5157"/>
          <w:tab w:val="left" w:pos="6554"/>
        </w:tabs>
        <w:jc w:val="center"/>
        <w:outlineLvl w:val="9"/>
        <w:rPr>
          <w:rFonts w:hint="eastAsia" w:asciiTheme="minorEastAsia" w:hAnsiTheme="minorEastAsia" w:eastAsiaTheme="minorEastAsia" w:cstheme="minorEastAsia"/>
          <w:color w:val="auto"/>
          <w:sz w:val="28"/>
          <w:lang w:eastAsia="zh-CN"/>
        </w:rPr>
      </w:pPr>
    </w:p>
    <w:p w14:paraId="11656039">
      <w:pPr>
        <w:spacing w:line="460" w:lineRule="exact"/>
        <w:ind w:firstLine="360" w:firstLineChars="150"/>
        <w:outlineLvl w:val="9"/>
        <w:rPr>
          <w:rFonts w:hint="eastAsia" w:asciiTheme="minorEastAsia" w:hAnsiTheme="minorEastAsia" w:eastAsiaTheme="minorEastAsia" w:cstheme="minorEastAsia"/>
          <w:color w:val="auto"/>
          <w:sz w:val="24"/>
        </w:rPr>
      </w:pPr>
    </w:p>
    <w:p w14:paraId="1C7A7954">
      <w:pPr>
        <w:spacing w:line="460" w:lineRule="exact"/>
        <w:rPr>
          <w:rFonts w:hint="eastAsia" w:asciiTheme="minorEastAsia" w:hAnsiTheme="minorEastAsia" w:eastAsiaTheme="minorEastAsia" w:cstheme="minorEastAsia"/>
          <w:color w:val="auto"/>
          <w:szCs w:val="21"/>
        </w:rPr>
      </w:pPr>
    </w:p>
    <w:p w14:paraId="30CAA951">
      <w:pPr>
        <w:spacing w:line="460" w:lineRule="exact"/>
        <w:rPr>
          <w:rFonts w:hint="eastAsia" w:asciiTheme="minorEastAsia" w:hAnsiTheme="minorEastAsia" w:eastAsiaTheme="minorEastAsia" w:cstheme="minorEastAsia"/>
          <w:color w:val="auto"/>
          <w:szCs w:val="21"/>
        </w:rPr>
      </w:pPr>
    </w:p>
    <w:p w14:paraId="0C1390DC">
      <w:pPr>
        <w:spacing w:line="460" w:lineRule="exact"/>
        <w:rPr>
          <w:rFonts w:hint="eastAsia" w:asciiTheme="minorEastAsia" w:hAnsiTheme="minorEastAsia" w:eastAsiaTheme="minorEastAsia" w:cstheme="minorEastAsia"/>
          <w:color w:val="auto"/>
          <w:szCs w:val="21"/>
        </w:rPr>
      </w:pPr>
    </w:p>
    <w:p w14:paraId="2B5705DC">
      <w:pPr>
        <w:spacing w:line="460" w:lineRule="exact"/>
        <w:rPr>
          <w:rFonts w:hint="eastAsia" w:asciiTheme="minorEastAsia" w:hAnsiTheme="minorEastAsia" w:eastAsiaTheme="minorEastAsia" w:cstheme="minorEastAsia"/>
          <w:color w:val="auto"/>
          <w:szCs w:val="21"/>
        </w:rPr>
      </w:pPr>
    </w:p>
    <w:p w14:paraId="5A5C9980">
      <w:pPr>
        <w:spacing w:line="460" w:lineRule="exact"/>
        <w:rPr>
          <w:rFonts w:hint="eastAsia" w:asciiTheme="minorEastAsia" w:hAnsiTheme="minorEastAsia" w:eastAsiaTheme="minorEastAsia" w:cstheme="minorEastAsia"/>
          <w:color w:val="auto"/>
          <w:szCs w:val="21"/>
        </w:rPr>
      </w:pPr>
    </w:p>
    <w:p w14:paraId="397C34CA">
      <w:pPr>
        <w:spacing w:line="460" w:lineRule="exact"/>
        <w:rPr>
          <w:rFonts w:hint="eastAsia" w:asciiTheme="minorEastAsia" w:hAnsiTheme="minorEastAsia" w:eastAsiaTheme="minorEastAsia" w:cstheme="minorEastAsia"/>
          <w:color w:val="auto"/>
          <w:szCs w:val="21"/>
        </w:rPr>
      </w:pPr>
    </w:p>
    <w:p w14:paraId="51FA1873">
      <w:pPr>
        <w:spacing w:line="460" w:lineRule="exact"/>
        <w:rPr>
          <w:rFonts w:hint="eastAsia" w:asciiTheme="minorEastAsia" w:hAnsiTheme="minorEastAsia" w:eastAsiaTheme="minorEastAsia" w:cstheme="minorEastAsia"/>
          <w:color w:val="auto"/>
          <w:szCs w:val="21"/>
        </w:rPr>
      </w:pPr>
    </w:p>
    <w:p w14:paraId="6941173A">
      <w:pPr>
        <w:spacing w:line="460" w:lineRule="exact"/>
        <w:rPr>
          <w:rFonts w:hint="eastAsia" w:asciiTheme="minorEastAsia" w:hAnsiTheme="minorEastAsia" w:eastAsiaTheme="minorEastAsia" w:cstheme="minorEastAsia"/>
          <w:color w:val="auto"/>
          <w:szCs w:val="21"/>
        </w:rPr>
      </w:pPr>
    </w:p>
    <w:p w14:paraId="1F523BA4">
      <w:pPr>
        <w:spacing w:line="460" w:lineRule="exact"/>
        <w:rPr>
          <w:rFonts w:hint="eastAsia" w:asciiTheme="minorEastAsia" w:hAnsiTheme="minorEastAsia" w:eastAsiaTheme="minorEastAsia" w:cstheme="minorEastAsia"/>
          <w:color w:val="auto"/>
          <w:szCs w:val="21"/>
        </w:rPr>
      </w:pPr>
    </w:p>
    <w:p w14:paraId="4269DE9C">
      <w:pPr>
        <w:spacing w:line="460" w:lineRule="exact"/>
        <w:rPr>
          <w:rFonts w:hint="eastAsia" w:asciiTheme="minorEastAsia" w:hAnsiTheme="minorEastAsia" w:eastAsiaTheme="minorEastAsia" w:cstheme="minorEastAsia"/>
          <w:color w:val="auto"/>
          <w:szCs w:val="21"/>
        </w:rPr>
      </w:pPr>
    </w:p>
    <w:p w14:paraId="48A7A2F3">
      <w:pPr>
        <w:spacing w:line="460" w:lineRule="exact"/>
        <w:rPr>
          <w:rFonts w:hint="eastAsia" w:asciiTheme="minorEastAsia" w:hAnsiTheme="minorEastAsia" w:eastAsiaTheme="minorEastAsia" w:cstheme="minorEastAsia"/>
          <w:color w:val="auto"/>
          <w:szCs w:val="21"/>
        </w:rPr>
      </w:pPr>
    </w:p>
    <w:p w14:paraId="6FC24BC0">
      <w:pPr>
        <w:spacing w:line="460" w:lineRule="exact"/>
        <w:rPr>
          <w:rFonts w:hint="eastAsia" w:asciiTheme="minorEastAsia" w:hAnsiTheme="minorEastAsia" w:eastAsiaTheme="minorEastAsia" w:cstheme="minorEastAsia"/>
          <w:color w:val="auto"/>
          <w:szCs w:val="21"/>
        </w:rPr>
      </w:pPr>
    </w:p>
    <w:p w14:paraId="3F0D28D7">
      <w:pPr>
        <w:spacing w:line="460" w:lineRule="exact"/>
        <w:rPr>
          <w:rFonts w:hint="eastAsia" w:asciiTheme="minorEastAsia" w:hAnsiTheme="minorEastAsia" w:eastAsiaTheme="minorEastAsia" w:cstheme="minorEastAsia"/>
          <w:color w:val="auto"/>
          <w:szCs w:val="21"/>
        </w:rPr>
      </w:pPr>
    </w:p>
    <w:p w14:paraId="2D4EA7D1">
      <w:pPr>
        <w:spacing w:line="460" w:lineRule="exact"/>
        <w:rPr>
          <w:rFonts w:hint="eastAsia" w:asciiTheme="minorEastAsia" w:hAnsiTheme="minorEastAsia" w:eastAsiaTheme="minorEastAsia" w:cstheme="minorEastAsia"/>
          <w:color w:val="auto"/>
          <w:szCs w:val="21"/>
        </w:rPr>
      </w:pPr>
    </w:p>
    <w:p w14:paraId="0E6E6FDA">
      <w:pPr>
        <w:spacing w:line="460" w:lineRule="exact"/>
        <w:rPr>
          <w:rFonts w:hint="eastAsia" w:asciiTheme="minorEastAsia" w:hAnsiTheme="minorEastAsia" w:eastAsiaTheme="minorEastAsia" w:cstheme="minorEastAsia"/>
          <w:color w:val="auto"/>
          <w:szCs w:val="21"/>
        </w:rPr>
      </w:pPr>
    </w:p>
    <w:p w14:paraId="739F70D0">
      <w:pPr>
        <w:spacing w:line="460" w:lineRule="exact"/>
        <w:rPr>
          <w:rFonts w:hint="eastAsia" w:asciiTheme="minorEastAsia" w:hAnsiTheme="minorEastAsia" w:eastAsiaTheme="minorEastAsia" w:cstheme="minorEastAsia"/>
          <w:color w:val="auto"/>
          <w:szCs w:val="21"/>
        </w:rPr>
      </w:pPr>
    </w:p>
    <w:p w14:paraId="619B232A">
      <w:pPr>
        <w:spacing w:line="460" w:lineRule="exact"/>
        <w:rPr>
          <w:rFonts w:hint="eastAsia" w:asciiTheme="minorEastAsia" w:hAnsiTheme="minorEastAsia" w:eastAsiaTheme="minorEastAsia" w:cstheme="minorEastAsia"/>
          <w:color w:val="auto"/>
          <w:szCs w:val="21"/>
        </w:rPr>
      </w:pPr>
    </w:p>
    <w:p w14:paraId="2C76A4F6">
      <w:pPr>
        <w:spacing w:line="460" w:lineRule="exact"/>
        <w:rPr>
          <w:rFonts w:hint="eastAsia" w:asciiTheme="minorEastAsia" w:hAnsiTheme="minorEastAsia" w:eastAsiaTheme="minorEastAsia" w:cstheme="minorEastAsia"/>
          <w:color w:val="auto"/>
          <w:szCs w:val="21"/>
        </w:rPr>
      </w:pPr>
    </w:p>
    <w:p w14:paraId="59EE959B">
      <w:pPr>
        <w:spacing w:line="460" w:lineRule="exact"/>
        <w:rPr>
          <w:rFonts w:hint="eastAsia" w:asciiTheme="minorEastAsia" w:hAnsiTheme="minorEastAsia" w:eastAsiaTheme="minorEastAsia" w:cstheme="minorEastAsia"/>
          <w:color w:val="auto"/>
          <w:szCs w:val="21"/>
        </w:rPr>
      </w:pPr>
    </w:p>
    <w:p w14:paraId="247E98E2">
      <w:pPr>
        <w:spacing w:line="460" w:lineRule="exact"/>
        <w:rPr>
          <w:rFonts w:hint="eastAsia" w:asciiTheme="minorEastAsia" w:hAnsiTheme="minorEastAsia" w:eastAsiaTheme="minorEastAsia" w:cstheme="minorEastAsia"/>
          <w:color w:val="auto"/>
          <w:szCs w:val="21"/>
        </w:rPr>
      </w:pPr>
    </w:p>
    <w:p w14:paraId="2E9A43E2">
      <w:pPr>
        <w:spacing w:line="460" w:lineRule="exact"/>
        <w:rPr>
          <w:rFonts w:hint="eastAsia" w:asciiTheme="minorEastAsia" w:hAnsiTheme="minorEastAsia" w:eastAsiaTheme="minorEastAsia" w:cstheme="minorEastAsia"/>
          <w:color w:val="auto"/>
          <w:szCs w:val="21"/>
        </w:rPr>
      </w:pPr>
    </w:p>
    <w:p w14:paraId="60DDC176">
      <w:pPr>
        <w:spacing w:line="460" w:lineRule="exact"/>
        <w:rPr>
          <w:rFonts w:hint="eastAsia" w:asciiTheme="minorEastAsia" w:hAnsiTheme="minorEastAsia" w:eastAsiaTheme="minorEastAsia" w:cstheme="minorEastAsia"/>
          <w:color w:val="auto"/>
          <w:szCs w:val="21"/>
        </w:rPr>
      </w:pPr>
    </w:p>
    <w:p w14:paraId="68A59BB3">
      <w:pPr>
        <w:spacing w:line="460" w:lineRule="exact"/>
        <w:rPr>
          <w:rFonts w:hint="eastAsia" w:asciiTheme="minorEastAsia" w:hAnsiTheme="minorEastAsia" w:eastAsiaTheme="minorEastAsia" w:cstheme="minorEastAsia"/>
          <w:color w:val="auto"/>
          <w:szCs w:val="21"/>
        </w:rPr>
      </w:pPr>
    </w:p>
    <w:p w14:paraId="0912F4A0">
      <w:pPr>
        <w:spacing w:line="460" w:lineRule="exact"/>
        <w:rPr>
          <w:rFonts w:hint="eastAsia" w:asciiTheme="minorEastAsia" w:hAnsiTheme="minorEastAsia" w:eastAsiaTheme="minorEastAsia" w:cstheme="minorEastAsia"/>
          <w:color w:val="auto"/>
          <w:szCs w:val="21"/>
        </w:rPr>
      </w:pPr>
    </w:p>
    <w:p w14:paraId="779D2544">
      <w:pPr>
        <w:spacing w:line="460" w:lineRule="exact"/>
        <w:rPr>
          <w:rFonts w:hint="eastAsia" w:asciiTheme="minorEastAsia" w:hAnsiTheme="minorEastAsia" w:eastAsiaTheme="minorEastAsia" w:cstheme="minorEastAsia"/>
          <w:color w:val="auto"/>
          <w:szCs w:val="21"/>
        </w:rPr>
      </w:pPr>
    </w:p>
    <w:p w14:paraId="7BB53F3B">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2" w:name="_Toc475624456"/>
      <w:bookmarkStart w:id="1213" w:name="_Toc5450"/>
      <w:bookmarkStart w:id="1214" w:name="_Toc22948"/>
      <w:bookmarkStart w:id="1215" w:name="_Toc3429"/>
      <w:bookmarkStart w:id="1216" w:name="_Toc5445"/>
      <w:r>
        <w:rPr>
          <w:rFonts w:hint="eastAsia" w:asciiTheme="minorEastAsia" w:hAnsiTheme="minorEastAsia" w:eastAsiaTheme="minorEastAsia" w:cstheme="minorEastAsia"/>
          <w:b/>
          <w:bCs/>
          <w:color w:val="auto"/>
          <w:kern w:val="2"/>
          <w:sz w:val="36"/>
          <w:szCs w:val="22"/>
          <w:lang w:val="en-US" w:eastAsia="zh-CN" w:bidi="zh-CN"/>
        </w:rPr>
        <w:t>五、施工组织设计</w:t>
      </w:r>
      <w:bookmarkEnd w:id="1212"/>
      <w:bookmarkEnd w:id="1213"/>
      <w:bookmarkEnd w:id="1214"/>
      <w:r>
        <w:rPr>
          <w:rFonts w:hint="eastAsia" w:asciiTheme="minorEastAsia" w:hAnsiTheme="minorEastAsia" w:eastAsiaTheme="minorEastAsia" w:cstheme="minorEastAsia"/>
          <w:b/>
          <w:bCs/>
          <w:color w:val="auto"/>
          <w:kern w:val="2"/>
          <w:sz w:val="36"/>
          <w:szCs w:val="22"/>
          <w:lang w:val="en-US" w:eastAsia="zh-CN" w:bidi="zh-CN"/>
        </w:rPr>
        <w:t>方案</w:t>
      </w:r>
      <w:bookmarkEnd w:id="1215"/>
      <w:bookmarkEnd w:id="1216"/>
    </w:p>
    <w:p w14:paraId="1846BAF5">
      <w:pPr>
        <w:spacing w:line="420" w:lineRule="exact"/>
        <w:jc w:val="center"/>
        <w:rPr>
          <w:rFonts w:hint="eastAsia" w:asciiTheme="minorEastAsia" w:hAnsiTheme="minorEastAsia" w:eastAsiaTheme="minorEastAsia" w:cstheme="minorEastAsia"/>
          <w:color w:val="auto"/>
          <w:sz w:val="28"/>
          <w:szCs w:val="22"/>
          <w:lang w:eastAsia="zh-CN"/>
        </w:rPr>
      </w:pPr>
      <w:r>
        <w:rPr>
          <w:rFonts w:hint="eastAsia" w:asciiTheme="minorEastAsia" w:hAnsiTheme="minorEastAsia" w:eastAsiaTheme="minorEastAsia" w:cstheme="minorEastAsia"/>
          <w:color w:val="auto"/>
          <w:sz w:val="28"/>
          <w:szCs w:val="22"/>
          <w:lang w:eastAsia="zh-CN"/>
        </w:rPr>
        <w:t>（格式自拟）</w:t>
      </w:r>
    </w:p>
    <w:p w14:paraId="177C77E6">
      <w:pPr>
        <w:spacing w:line="420" w:lineRule="exact"/>
        <w:ind w:firstLine="480" w:firstLineChars="200"/>
        <w:rPr>
          <w:rFonts w:hint="eastAsia" w:asciiTheme="minorEastAsia" w:hAnsiTheme="minorEastAsia" w:eastAsiaTheme="minorEastAsia" w:cstheme="minorEastAsia"/>
          <w:color w:val="auto"/>
          <w:sz w:val="24"/>
          <w:szCs w:val="21"/>
        </w:rPr>
      </w:pPr>
    </w:p>
    <w:p w14:paraId="25E89813">
      <w:pPr>
        <w:spacing w:line="420" w:lineRule="exact"/>
        <w:rPr>
          <w:rFonts w:hint="eastAsia" w:asciiTheme="minorEastAsia" w:hAnsiTheme="minorEastAsia" w:eastAsiaTheme="minorEastAsia" w:cstheme="minorEastAsia"/>
          <w:color w:val="auto"/>
          <w:szCs w:val="21"/>
        </w:rPr>
      </w:pPr>
    </w:p>
    <w:p w14:paraId="41E4E18C">
      <w:pPr>
        <w:spacing w:line="420" w:lineRule="exact"/>
        <w:rPr>
          <w:rFonts w:hint="eastAsia" w:asciiTheme="minorEastAsia" w:hAnsiTheme="minorEastAsia" w:eastAsiaTheme="minorEastAsia" w:cstheme="minorEastAsia"/>
          <w:color w:val="auto"/>
          <w:szCs w:val="21"/>
        </w:rPr>
      </w:pPr>
    </w:p>
    <w:p w14:paraId="495F3F4E">
      <w:pPr>
        <w:spacing w:line="420" w:lineRule="exact"/>
        <w:rPr>
          <w:rFonts w:hint="eastAsia" w:asciiTheme="minorEastAsia" w:hAnsiTheme="minorEastAsia" w:eastAsiaTheme="minorEastAsia" w:cstheme="minorEastAsia"/>
          <w:color w:val="auto"/>
          <w:szCs w:val="21"/>
        </w:rPr>
      </w:pPr>
    </w:p>
    <w:p w14:paraId="3FF08CF3">
      <w:pPr>
        <w:spacing w:line="420" w:lineRule="exact"/>
        <w:rPr>
          <w:rFonts w:hint="eastAsia" w:asciiTheme="minorEastAsia" w:hAnsiTheme="minorEastAsia" w:eastAsiaTheme="minorEastAsia" w:cstheme="minorEastAsia"/>
          <w:color w:val="auto"/>
          <w:szCs w:val="21"/>
        </w:rPr>
      </w:pPr>
    </w:p>
    <w:p w14:paraId="6FA840B4">
      <w:pPr>
        <w:spacing w:line="420" w:lineRule="exact"/>
        <w:rPr>
          <w:rFonts w:hint="eastAsia" w:asciiTheme="minorEastAsia" w:hAnsiTheme="minorEastAsia" w:eastAsiaTheme="minorEastAsia" w:cstheme="minorEastAsia"/>
          <w:color w:val="auto"/>
          <w:szCs w:val="21"/>
        </w:rPr>
      </w:pPr>
    </w:p>
    <w:p w14:paraId="72B37DFF">
      <w:pPr>
        <w:spacing w:line="420" w:lineRule="exact"/>
        <w:rPr>
          <w:rFonts w:hint="eastAsia" w:asciiTheme="minorEastAsia" w:hAnsiTheme="minorEastAsia" w:eastAsiaTheme="minorEastAsia" w:cstheme="minorEastAsia"/>
          <w:color w:val="auto"/>
          <w:szCs w:val="21"/>
        </w:rPr>
      </w:pPr>
    </w:p>
    <w:p w14:paraId="23DE8C8D">
      <w:pPr>
        <w:spacing w:line="420" w:lineRule="exact"/>
        <w:rPr>
          <w:rFonts w:hint="eastAsia" w:asciiTheme="minorEastAsia" w:hAnsiTheme="minorEastAsia" w:eastAsiaTheme="minorEastAsia" w:cstheme="minorEastAsia"/>
          <w:color w:val="auto"/>
          <w:szCs w:val="21"/>
        </w:rPr>
      </w:pPr>
    </w:p>
    <w:p w14:paraId="249EBC7B">
      <w:pPr>
        <w:spacing w:line="420" w:lineRule="exact"/>
        <w:rPr>
          <w:rFonts w:hint="eastAsia" w:asciiTheme="minorEastAsia" w:hAnsiTheme="minorEastAsia" w:eastAsiaTheme="minorEastAsia" w:cstheme="minorEastAsia"/>
          <w:color w:val="auto"/>
          <w:szCs w:val="21"/>
        </w:rPr>
      </w:pPr>
    </w:p>
    <w:p w14:paraId="3F8A09CE">
      <w:pPr>
        <w:spacing w:line="420" w:lineRule="exact"/>
        <w:rPr>
          <w:rFonts w:hint="eastAsia" w:asciiTheme="minorEastAsia" w:hAnsiTheme="minorEastAsia" w:eastAsiaTheme="minorEastAsia" w:cstheme="minorEastAsia"/>
          <w:color w:val="auto"/>
          <w:szCs w:val="21"/>
        </w:rPr>
      </w:pPr>
    </w:p>
    <w:p w14:paraId="5976E38E">
      <w:pPr>
        <w:spacing w:line="420" w:lineRule="exact"/>
        <w:rPr>
          <w:rFonts w:hint="eastAsia" w:asciiTheme="minorEastAsia" w:hAnsiTheme="minorEastAsia" w:eastAsiaTheme="minorEastAsia" w:cstheme="minorEastAsia"/>
          <w:color w:val="auto"/>
          <w:szCs w:val="21"/>
        </w:rPr>
      </w:pPr>
    </w:p>
    <w:p w14:paraId="5B88DE92">
      <w:pPr>
        <w:spacing w:line="420" w:lineRule="exact"/>
        <w:rPr>
          <w:rFonts w:hint="eastAsia" w:asciiTheme="minorEastAsia" w:hAnsiTheme="minorEastAsia" w:eastAsiaTheme="minorEastAsia" w:cstheme="minorEastAsia"/>
          <w:color w:val="auto"/>
          <w:szCs w:val="21"/>
        </w:rPr>
      </w:pPr>
    </w:p>
    <w:p w14:paraId="1AE26003">
      <w:pPr>
        <w:spacing w:line="420" w:lineRule="exact"/>
        <w:rPr>
          <w:rFonts w:hint="eastAsia" w:asciiTheme="minorEastAsia" w:hAnsiTheme="minorEastAsia" w:eastAsiaTheme="minorEastAsia" w:cstheme="minorEastAsia"/>
          <w:color w:val="auto"/>
          <w:szCs w:val="21"/>
        </w:rPr>
      </w:pPr>
    </w:p>
    <w:p w14:paraId="2CFC2668">
      <w:pPr>
        <w:spacing w:line="420" w:lineRule="exact"/>
        <w:rPr>
          <w:rFonts w:hint="eastAsia" w:asciiTheme="minorEastAsia" w:hAnsiTheme="minorEastAsia" w:eastAsiaTheme="minorEastAsia" w:cstheme="minorEastAsia"/>
          <w:color w:val="auto"/>
          <w:szCs w:val="21"/>
        </w:rPr>
      </w:pPr>
    </w:p>
    <w:p w14:paraId="6ECE2729">
      <w:pPr>
        <w:spacing w:line="420" w:lineRule="exact"/>
        <w:rPr>
          <w:rFonts w:hint="eastAsia" w:asciiTheme="minorEastAsia" w:hAnsiTheme="minorEastAsia" w:eastAsiaTheme="minorEastAsia" w:cstheme="minorEastAsia"/>
          <w:color w:val="auto"/>
          <w:szCs w:val="21"/>
        </w:rPr>
      </w:pPr>
    </w:p>
    <w:p w14:paraId="6DFDC714">
      <w:pPr>
        <w:spacing w:line="420" w:lineRule="exact"/>
        <w:rPr>
          <w:rFonts w:hint="eastAsia" w:asciiTheme="minorEastAsia" w:hAnsiTheme="minorEastAsia" w:eastAsiaTheme="minorEastAsia" w:cstheme="minorEastAsia"/>
          <w:color w:val="auto"/>
          <w:szCs w:val="21"/>
        </w:rPr>
      </w:pPr>
    </w:p>
    <w:p w14:paraId="7C0DA939">
      <w:pPr>
        <w:spacing w:line="420" w:lineRule="exact"/>
        <w:rPr>
          <w:rFonts w:hint="eastAsia" w:asciiTheme="minorEastAsia" w:hAnsiTheme="minorEastAsia" w:eastAsiaTheme="minorEastAsia" w:cstheme="minorEastAsia"/>
          <w:color w:val="auto"/>
          <w:szCs w:val="21"/>
        </w:rPr>
      </w:pPr>
    </w:p>
    <w:p w14:paraId="37F51D68">
      <w:pPr>
        <w:spacing w:line="420" w:lineRule="exact"/>
        <w:rPr>
          <w:rFonts w:hint="eastAsia" w:asciiTheme="minorEastAsia" w:hAnsiTheme="minorEastAsia" w:eastAsiaTheme="minorEastAsia" w:cstheme="minorEastAsia"/>
          <w:color w:val="auto"/>
          <w:szCs w:val="21"/>
        </w:rPr>
      </w:pPr>
    </w:p>
    <w:p w14:paraId="22044CE0">
      <w:pPr>
        <w:spacing w:line="420" w:lineRule="exact"/>
        <w:rPr>
          <w:rFonts w:hint="eastAsia" w:asciiTheme="minorEastAsia" w:hAnsiTheme="minorEastAsia" w:eastAsiaTheme="minorEastAsia" w:cstheme="minorEastAsia"/>
          <w:color w:val="auto"/>
          <w:szCs w:val="21"/>
        </w:rPr>
      </w:pPr>
    </w:p>
    <w:p w14:paraId="39ECA5A7">
      <w:pPr>
        <w:spacing w:line="420" w:lineRule="exact"/>
        <w:rPr>
          <w:rFonts w:hint="eastAsia" w:asciiTheme="minorEastAsia" w:hAnsiTheme="minorEastAsia" w:eastAsiaTheme="minorEastAsia" w:cstheme="minorEastAsia"/>
          <w:color w:val="auto"/>
          <w:szCs w:val="21"/>
        </w:rPr>
      </w:pPr>
    </w:p>
    <w:p w14:paraId="55E61127">
      <w:pPr>
        <w:spacing w:line="420" w:lineRule="exact"/>
        <w:rPr>
          <w:rFonts w:hint="eastAsia" w:asciiTheme="minorEastAsia" w:hAnsiTheme="minorEastAsia" w:eastAsiaTheme="minorEastAsia" w:cstheme="minorEastAsia"/>
          <w:color w:val="auto"/>
          <w:szCs w:val="21"/>
        </w:rPr>
      </w:pPr>
    </w:p>
    <w:p w14:paraId="2C636172">
      <w:pPr>
        <w:spacing w:line="420" w:lineRule="exact"/>
        <w:rPr>
          <w:rFonts w:hint="eastAsia" w:asciiTheme="minorEastAsia" w:hAnsiTheme="minorEastAsia" w:eastAsiaTheme="minorEastAsia" w:cstheme="minorEastAsia"/>
          <w:color w:val="auto"/>
          <w:szCs w:val="21"/>
        </w:rPr>
      </w:pPr>
    </w:p>
    <w:p w14:paraId="2BE47929">
      <w:pPr>
        <w:spacing w:line="420" w:lineRule="exact"/>
        <w:rPr>
          <w:rFonts w:hint="eastAsia" w:asciiTheme="minorEastAsia" w:hAnsiTheme="minorEastAsia" w:eastAsiaTheme="minorEastAsia" w:cstheme="minorEastAsia"/>
          <w:color w:val="auto"/>
          <w:szCs w:val="21"/>
        </w:rPr>
      </w:pPr>
    </w:p>
    <w:p w14:paraId="52088A8A">
      <w:pPr>
        <w:pStyle w:val="17"/>
        <w:rPr>
          <w:rFonts w:hint="eastAsia" w:asciiTheme="minorEastAsia" w:hAnsiTheme="minorEastAsia" w:eastAsiaTheme="minorEastAsia" w:cstheme="minorEastAsia"/>
          <w:color w:val="auto"/>
        </w:rPr>
      </w:pPr>
    </w:p>
    <w:p w14:paraId="67047A0A">
      <w:pPr>
        <w:spacing w:line="420" w:lineRule="exact"/>
        <w:rPr>
          <w:rFonts w:hint="eastAsia" w:asciiTheme="minorEastAsia" w:hAnsiTheme="minorEastAsia" w:eastAsiaTheme="minorEastAsia" w:cstheme="minorEastAsia"/>
          <w:color w:val="auto"/>
          <w:szCs w:val="21"/>
        </w:rPr>
      </w:pPr>
    </w:p>
    <w:p w14:paraId="344101A2">
      <w:pPr>
        <w:spacing w:line="420" w:lineRule="exact"/>
        <w:rPr>
          <w:rFonts w:hint="eastAsia" w:asciiTheme="minorEastAsia" w:hAnsiTheme="minorEastAsia" w:eastAsiaTheme="minorEastAsia" w:cstheme="minorEastAsia"/>
          <w:color w:val="auto"/>
          <w:szCs w:val="21"/>
        </w:rPr>
      </w:pPr>
    </w:p>
    <w:p w14:paraId="35C7F425">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17" w:name="_Toc9642"/>
      <w:bookmarkStart w:id="1218" w:name="_Toc7110"/>
      <w:bookmarkStart w:id="1219" w:name="_Toc5603"/>
      <w:bookmarkStart w:id="1220" w:name="_Toc20813"/>
      <w:bookmarkStart w:id="1221" w:name="_Toc475624457"/>
      <w:r>
        <w:rPr>
          <w:rFonts w:hint="eastAsia" w:asciiTheme="minorEastAsia" w:hAnsiTheme="minorEastAsia" w:eastAsiaTheme="minorEastAsia" w:cstheme="minorEastAsia"/>
          <w:b/>
          <w:bCs/>
          <w:color w:val="auto"/>
          <w:kern w:val="2"/>
          <w:sz w:val="36"/>
          <w:szCs w:val="22"/>
          <w:lang w:val="en-US" w:eastAsia="zh-CN" w:bidi="zh-CN"/>
        </w:rPr>
        <w:t>六、项目管理机构</w:t>
      </w:r>
      <w:bookmarkEnd w:id="1217"/>
      <w:bookmarkEnd w:id="1218"/>
      <w:bookmarkEnd w:id="1219"/>
      <w:bookmarkEnd w:id="1220"/>
      <w:bookmarkEnd w:id="1221"/>
    </w:p>
    <w:p w14:paraId="6393EF3A">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22" w:name="_Toc11166"/>
      <w:r>
        <w:rPr>
          <w:rFonts w:hint="eastAsia" w:asciiTheme="minorEastAsia" w:hAnsiTheme="minorEastAsia" w:eastAsiaTheme="minorEastAsia" w:cstheme="minorEastAsia"/>
          <w:b/>
          <w:bCs/>
          <w:color w:val="auto"/>
          <w:sz w:val="32"/>
          <w:szCs w:val="32"/>
          <w:lang w:eastAsia="zh-CN"/>
        </w:rPr>
        <w:t>（一）项目管理机构组成表</w:t>
      </w:r>
      <w:bookmarkEnd w:id="1222"/>
    </w:p>
    <w:tbl>
      <w:tblPr>
        <w:tblStyle w:val="1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028"/>
        <w:gridCol w:w="1027"/>
        <w:gridCol w:w="1643"/>
        <w:gridCol w:w="1116"/>
        <w:gridCol w:w="1142"/>
        <w:gridCol w:w="1231"/>
        <w:gridCol w:w="1026"/>
      </w:tblGrid>
      <w:tr w14:paraId="516D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restart"/>
            <w:noWrap w:val="0"/>
            <w:vAlign w:val="center"/>
          </w:tcPr>
          <w:p w14:paraId="5C225C63">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职务</w:t>
            </w:r>
          </w:p>
        </w:tc>
        <w:tc>
          <w:tcPr>
            <w:tcW w:w="1028" w:type="dxa"/>
            <w:vMerge w:val="restart"/>
            <w:noWrap w:val="0"/>
            <w:vAlign w:val="center"/>
          </w:tcPr>
          <w:p w14:paraId="41FA3402">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027" w:type="dxa"/>
            <w:vMerge w:val="restart"/>
            <w:noWrap w:val="0"/>
            <w:vAlign w:val="center"/>
          </w:tcPr>
          <w:p w14:paraId="0358A3CB">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职称</w:t>
            </w:r>
          </w:p>
        </w:tc>
        <w:tc>
          <w:tcPr>
            <w:tcW w:w="5132" w:type="dxa"/>
            <w:gridSpan w:val="4"/>
            <w:noWrap w:val="0"/>
            <w:vAlign w:val="center"/>
          </w:tcPr>
          <w:p w14:paraId="55F30A97">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执业或职业资格证明</w:t>
            </w:r>
          </w:p>
        </w:tc>
        <w:tc>
          <w:tcPr>
            <w:tcW w:w="1026" w:type="dxa"/>
            <w:vMerge w:val="restart"/>
            <w:noWrap w:val="0"/>
            <w:vAlign w:val="center"/>
          </w:tcPr>
          <w:p w14:paraId="37613BD6">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w:t>
            </w:r>
          </w:p>
        </w:tc>
      </w:tr>
      <w:tr w14:paraId="0D41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continue"/>
            <w:noWrap w:val="0"/>
            <w:vAlign w:val="center"/>
          </w:tcPr>
          <w:p w14:paraId="01D31AA0">
            <w:pPr>
              <w:jc w:val="center"/>
              <w:rPr>
                <w:rFonts w:hint="eastAsia" w:asciiTheme="minorEastAsia" w:hAnsiTheme="minorEastAsia" w:eastAsiaTheme="minorEastAsia" w:cstheme="minorEastAsia"/>
                <w:color w:val="auto"/>
                <w:sz w:val="24"/>
                <w:szCs w:val="24"/>
              </w:rPr>
            </w:pPr>
          </w:p>
        </w:tc>
        <w:tc>
          <w:tcPr>
            <w:tcW w:w="1028" w:type="dxa"/>
            <w:vMerge w:val="continue"/>
            <w:noWrap w:val="0"/>
            <w:vAlign w:val="center"/>
          </w:tcPr>
          <w:p w14:paraId="71601D95">
            <w:pPr>
              <w:jc w:val="center"/>
              <w:rPr>
                <w:rFonts w:hint="eastAsia" w:asciiTheme="minorEastAsia" w:hAnsiTheme="minorEastAsia" w:eastAsiaTheme="minorEastAsia" w:cstheme="minorEastAsia"/>
                <w:color w:val="auto"/>
                <w:sz w:val="24"/>
                <w:szCs w:val="24"/>
              </w:rPr>
            </w:pPr>
          </w:p>
        </w:tc>
        <w:tc>
          <w:tcPr>
            <w:tcW w:w="1027" w:type="dxa"/>
            <w:vMerge w:val="continue"/>
            <w:noWrap w:val="0"/>
            <w:vAlign w:val="center"/>
          </w:tcPr>
          <w:p w14:paraId="5A1FE7B0">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0883802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证书名称</w:t>
            </w:r>
          </w:p>
        </w:tc>
        <w:tc>
          <w:tcPr>
            <w:tcW w:w="1116" w:type="dxa"/>
            <w:noWrap w:val="0"/>
            <w:vAlign w:val="center"/>
          </w:tcPr>
          <w:p w14:paraId="40EB8231">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级别</w:t>
            </w:r>
          </w:p>
        </w:tc>
        <w:tc>
          <w:tcPr>
            <w:tcW w:w="1142" w:type="dxa"/>
            <w:noWrap w:val="0"/>
            <w:vAlign w:val="center"/>
          </w:tcPr>
          <w:p w14:paraId="3E6CEF09">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证号</w:t>
            </w:r>
          </w:p>
        </w:tc>
        <w:tc>
          <w:tcPr>
            <w:tcW w:w="1231" w:type="dxa"/>
            <w:noWrap w:val="0"/>
            <w:vAlign w:val="center"/>
          </w:tcPr>
          <w:p w14:paraId="2E979579">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专业</w:t>
            </w:r>
          </w:p>
        </w:tc>
        <w:tc>
          <w:tcPr>
            <w:tcW w:w="1026" w:type="dxa"/>
            <w:vMerge w:val="continue"/>
            <w:noWrap w:val="0"/>
            <w:vAlign w:val="center"/>
          </w:tcPr>
          <w:p w14:paraId="4756BDFF">
            <w:pPr>
              <w:jc w:val="center"/>
              <w:rPr>
                <w:rFonts w:hint="eastAsia" w:asciiTheme="minorEastAsia" w:hAnsiTheme="minorEastAsia" w:eastAsiaTheme="minorEastAsia" w:cstheme="minorEastAsia"/>
                <w:color w:val="auto"/>
                <w:sz w:val="24"/>
                <w:szCs w:val="24"/>
              </w:rPr>
            </w:pPr>
          </w:p>
        </w:tc>
      </w:tr>
      <w:tr w14:paraId="772C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2663C41">
            <w:pPr>
              <w:jc w:val="center"/>
              <w:rPr>
                <w:rFonts w:hint="eastAsia" w:asciiTheme="minorEastAsia" w:hAnsiTheme="minorEastAsia" w:eastAsiaTheme="minorEastAsia" w:cstheme="minorEastAsia"/>
                <w:color w:val="auto"/>
                <w:sz w:val="24"/>
                <w:szCs w:val="24"/>
                <w:lang w:eastAsia="zh-CN"/>
              </w:rPr>
            </w:pPr>
          </w:p>
        </w:tc>
        <w:tc>
          <w:tcPr>
            <w:tcW w:w="1028" w:type="dxa"/>
            <w:noWrap w:val="0"/>
            <w:vAlign w:val="center"/>
          </w:tcPr>
          <w:p w14:paraId="708B992D">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5DDFCA1F">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51BC5B1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797B446">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28C654C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670DA3F0">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4B01D56">
            <w:pPr>
              <w:jc w:val="center"/>
              <w:rPr>
                <w:rFonts w:hint="eastAsia" w:asciiTheme="minorEastAsia" w:hAnsiTheme="minorEastAsia" w:eastAsiaTheme="minorEastAsia" w:cstheme="minorEastAsia"/>
                <w:color w:val="auto"/>
                <w:sz w:val="24"/>
                <w:szCs w:val="24"/>
              </w:rPr>
            </w:pPr>
          </w:p>
        </w:tc>
      </w:tr>
      <w:tr w14:paraId="28A2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2C10793">
            <w:pPr>
              <w:jc w:val="center"/>
              <w:rPr>
                <w:rFonts w:hint="eastAsia" w:asciiTheme="minorEastAsia" w:hAnsiTheme="minorEastAsia" w:eastAsiaTheme="minorEastAsia" w:cstheme="minorEastAsia"/>
                <w:color w:val="auto"/>
                <w:sz w:val="24"/>
                <w:szCs w:val="24"/>
                <w:lang w:eastAsia="zh-CN"/>
              </w:rPr>
            </w:pPr>
          </w:p>
        </w:tc>
        <w:tc>
          <w:tcPr>
            <w:tcW w:w="1028" w:type="dxa"/>
            <w:noWrap w:val="0"/>
            <w:vAlign w:val="center"/>
          </w:tcPr>
          <w:p w14:paraId="51BF1D53">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716C6E9">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7B9ACAE">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12B73201">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5ACA7A2C">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E5830D1">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F90A8FB">
            <w:pPr>
              <w:jc w:val="center"/>
              <w:rPr>
                <w:rFonts w:hint="eastAsia" w:asciiTheme="minorEastAsia" w:hAnsiTheme="minorEastAsia" w:eastAsiaTheme="minorEastAsia" w:cstheme="minorEastAsia"/>
                <w:color w:val="auto"/>
                <w:sz w:val="24"/>
                <w:szCs w:val="24"/>
              </w:rPr>
            </w:pPr>
          </w:p>
        </w:tc>
      </w:tr>
      <w:tr w14:paraId="5BFA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08BE432">
            <w:pPr>
              <w:jc w:val="center"/>
              <w:rPr>
                <w:rFonts w:hint="eastAsia" w:asciiTheme="minorEastAsia" w:hAnsiTheme="minorEastAsia" w:eastAsiaTheme="minorEastAsia" w:cstheme="minorEastAsia"/>
                <w:color w:val="auto"/>
                <w:sz w:val="24"/>
                <w:szCs w:val="24"/>
                <w:lang w:val="en-US" w:eastAsia="zh-CN"/>
              </w:rPr>
            </w:pPr>
          </w:p>
        </w:tc>
        <w:tc>
          <w:tcPr>
            <w:tcW w:w="1028" w:type="dxa"/>
            <w:noWrap w:val="0"/>
            <w:vAlign w:val="center"/>
          </w:tcPr>
          <w:p w14:paraId="2D505BBF">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62D90F48">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4DC5C67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716AB0EB">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428BB678">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343923A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59E52D5">
            <w:pPr>
              <w:jc w:val="center"/>
              <w:rPr>
                <w:rFonts w:hint="eastAsia" w:asciiTheme="minorEastAsia" w:hAnsiTheme="minorEastAsia" w:eastAsiaTheme="minorEastAsia" w:cstheme="minorEastAsia"/>
                <w:color w:val="auto"/>
                <w:sz w:val="24"/>
                <w:szCs w:val="24"/>
              </w:rPr>
            </w:pPr>
          </w:p>
        </w:tc>
      </w:tr>
      <w:tr w14:paraId="65D1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41C6F78">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5EB70B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768B6D5">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37F7AA5E">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4A7CA32E">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167CAD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56F7E76D">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5E6E52F">
            <w:pPr>
              <w:jc w:val="center"/>
              <w:rPr>
                <w:rFonts w:hint="eastAsia" w:asciiTheme="minorEastAsia" w:hAnsiTheme="minorEastAsia" w:eastAsiaTheme="minorEastAsia" w:cstheme="minorEastAsia"/>
                <w:color w:val="auto"/>
                <w:sz w:val="24"/>
                <w:szCs w:val="24"/>
              </w:rPr>
            </w:pPr>
          </w:p>
        </w:tc>
      </w:tr>
      <w:tr w14:paraId="5503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B2E6245">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21B4945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7A4652FA">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10BA9B4B">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09653939">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07E94413">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3B40C8E">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DF4A292">
            <w:pPr>
              <w:jc w:val="center"/>
              <w:rPr>
                <w:rFonts w:hint="eastAsia" w:asciiTheme="minorEastAsia" w:hAnsiTheme="minorEastAsia" w:eastAsiaTheme="minorEastAsia" w:cstheme="minorEastAsia"/>
                <w:color w:val="auto"/>
                <w:sz w:val="24"/>
                <w:szCs w:val="24"/>
              </w:rPr>
            </w:pPr>
          </w:p>
        </w:tc>
      </w:tr>
      <w:tr w14:paraId="2A95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046A1FE">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4773319">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2A44496">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D4F3943">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55463BE">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123414F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00677E0">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4519CCB">
            <w:pPr>
              <w:jc w:val="center"/>
              <w:rPr>
                <w:rFonts w:hint="eastAsia" w:asciiTheme="minorEastAsia" w:hAnsiTheme="minorEastAsia" w:eastAsiaTheme="minorEastAsia" w:cstheme="minorEastAsia"/>
                <w:color w:val="auto"/>
                <w:sz w:val="24"/>
                <w:szCs w:val="24"/>
              </w:rPr>
            </w:pPr>
          </w:p>
        </w:tc>
      </w:tr>
      <w:tr w14:paraId="3053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B55DBFA">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3C110128">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E9D23D0">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635237E6">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15F29C3">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1F6B0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6BC7E8E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69054155">
            <w:pPr>
              <w:jc w:val="center"/>
              <w:rPr>
                <w:rFonts w:hint="eastAsia" w:asciiTheme="minorEastAsia" w:hAnsiTheme="minorEastAsia" w:eastAsiaTheme="minorEastAsia" w:cstheme="minorEastAsia"/>
                <w:color w:val="auto"/>
                <w:sz w:val="24"/>
                <w:szCs w:val="24"/>
              </w:rPr>
            </w:pPr>
          </w:p>
        </w:tc>
      </w:tr>
      <w:tr w14:paraId="7289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E481FC5">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49214BA9">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56EA5C67">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2F553B56">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2FEFB572">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15AAF8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F9DC4DB">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77AE5AEE">
            <w:pPr>
              <w:jc w:val="center"/>
              <w:rPr>
                <w:rFonts w:hint="eastAsia" w:asciiTheme="minorEastAsia" w:hAnsiTheme="minorEastAsia" w:eastAsiaTheme="minorEastAsia" w:cstheme="minorEastAsia"/>
                <w:color w:val="auto"/>
                <w:sz w:val="24"/>
                <w:szCs w:val="24"/>
              </w:rPr>
            </w:pPr>
          </w:p>
        </w:tc>
      </w:tr>
      <w:tr w14:paraId="10A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9668B61">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4E58B93C">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00391296">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5CC94190">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FD8A15C">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5A45A989">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0A8E5A3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374C26D1">
            <w:pPr>
              <w:jc w:val="center"/>
              <w:rPr>
                <w:rFonts w:hint="eastAsia" w:asciiTheme="minorEastAsia" w:hAnsiTheme="minorEastAsia" w:eastAsiaTheme="minorEastAsia" w:cstheme="minorEastAsia"/>
                <w:color w:val="auto"/>
                <w:sz w:val="24"/>
                <w:szCs w:val="24"/>
              </w:rPr>
            </w:pPr>
          </w:p>
        </w:tc>
      </w:tr>
      <w:tr w14:paraId="0063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6755CC8">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5F0922E1">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47E110C9">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7F3AE9E2">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C6524A4">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61ABB696">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30D65DA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0961CB2">
            <w:pPr>
              <w:jc w:val="center"/>
              <w:rPr>
                <w:rFonts w:hint="eastAsia" w:asciiTheme="minorEastAsia" w:hAnsiTheme="minorEastAsia" w:eastAsiaTheme="minorEastAsia" w:cstheme="minorEastAsia"/>
                <w:color w:val="auto"/>
                <w:sz w:val="24"/>
                <w:szCs w:val="24"/>
              </w:rPr>
            </w:pPr>
          </w:p>
        </w:tc>
      </w:tr>
      <w:tr w14:paraId="62B6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487563B">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2B14B83">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14227514">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1757D52F">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5110275C">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7F84E8FF">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497AAEB2">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01077635">
            <w:pPr>
              <w:jc w:val="center"/>
              <w:rPr>
                <w:rFonts w:hint="eastAsia" w:asciiTheme="minorEastAsia" w:hAnsiTheme="minorEastAsia" w:eastAsiaTheme="minorEastAsia" w:cstheme="minorEastAsia"/>
                <w:color w:val="auto"/>
                <w:sz w:val="24"/>
                <w:szCs w:val="24"/>
              </w:rPr>
            </w:pPr>
          </w:p>
        </w:tc>
      </w:tr>
      <w:tr w14:paraId="2BFA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7102B4BD">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03DEC715">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6B1AFD9C">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3C5481E5">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3A964D69">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3139502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10A4E348">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1C8C1DAA">
            <w:pPr>
              <w:jc w:val="center"/>
              <w:rPr>
                <w:rFonts w:hint="eastAsia" w:asciiTheme="minorEastAsia" w:hAnsiTheme="minorEastAsia" w:eastAsiaTheme="minorEastAsia" w:cstheme="minorEastAsia"/>
                <w:color w:val="auto"/>
                <w:sz w:val="24"/>
                <w:szCs w:val="24"/>
              </w:rPr>
            </w:pPr>
          </w:p>
        </w:tc>
      </w:tr>
      <w:tr w14:paraId="7E8C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7A6EF03">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3DE0A182">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23145C62">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084A5FE3">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79FD8A07">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0D454242">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1A3E3DE3">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591B578C">
            <w:pPr>
              <w:jc w:val="center"/>
              <w:rPr>
                <w:rFonts w:hint="eastAsia" w:asciiTheme="minorEastAsia" w:hAnsiTheme="minorEastAsia" w:eastAsiaTheme="minorEastAsia" w:cstheme="minorEastAsia"/>
                <w:color w:val="auto"/>
                <w:sz w:val="24"/>
                <w:szCs w:val="24"/>
              </w:rPr>
            </w:pPr>
          </w:p>
        </w:tc>
      </w:tr>
      <w:tr w14:paraId="6E96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27" w:type="dxa"/>
            <w:noWrap w:val="0"/>
            <w:vAlign w:val="center"/>
          </w:tcPr>
          <w:p w14:paraId="7890EA72">
            <w:pPr>
              <w:jc w:val="center"/>
              <w:rPr>
                <w:rFonts w:hint="eastAsia" w:asciiTheme="minorEastAsia" w:hAnsiTheme="minorEastAsia" w:eastAsiaTheme="minorEastAsia" w:cstheme="minorEastAsia"/>
                <w:color w:val="auto"/>
                <w:sz w:val="24"/>
                <w:szCs w:val="24"/>
              </w:rPr>
            </w:pPr>
          </w:p>
        </w:tc>
        <w:tc>
          <w:tcPr>
            <w:tcW w:w="1028" w:type="dxa"/>
            <w:noWrap w:val="0"/>
            <w:vAlign w:val="center"/>
          </w:tcPr>
          <w:p w14:paraId="7D9FE4B5">
            <w:pPr>
              <w:jc w:val="center"/>
              <w:rPr>
                <w:rFonts w:hint="eastAsia" w:asciiTheme="minorEastAsia" w:hAnsiTheme="minorEastAsia" w:eastAsiaTheme="minorEastAsia" w:cstheme="minorEastAsia"/>
                <w:color w:val="auto"/>
                <w:sz w:val="24"/>
                <w:szCs w:val="24"/>
              </w:rPr>
            </w:pPr>
          </w:p>
        </w:tc>
        <w:tc>
          <w:tcPr>
            <w:tcW w:w="1027" w:type="dxa"/>
            <w:noWrap w:val="0"/>
            <w:vAlign w:val="center"/>
          </w:tcPr>
          <w:p w14:paraId="31A50415">
            <w:pPr>
              <w:jc w:val="center"/>
              <w:rPr>
                <w:rFonts w:hint="eastAsia" w:asciiTheme="minorEastAsia" w:hAnsiTheme="minorEastAsia" w:eastAsiaTheme="minorEastAsia" w:cstheme="minorEastAsia"/>
                <w:color w:val="auto"/>
                <w:sz w:val="24"/>
                <w:szCs w:val="24"/>
              </w:rPr>
            </w:pPr>
          </w:p>
        </w:tc>
        <w:tc>
          <w:tcPr>
            <w:tcW w:w="1643" w:type="dxa"/>
            <w:noWrap w:val="0"/>
            <w:vAlign w:val="center"/>
          </w:tcPr>
          <w:p w14:paraId="7C9967F0">
            <w:pPr>
              <w:jc w:val="center"/>
              <w:rPr>
                <w:rFonts w:hint="eastAsia" w:asciiTheme="minorEastAsia" w:hAnsiTheme="minorEastAsia" w:eastAsiaTheme="minorEastAsia" w:cstheme="minorEastAsia"/>
                <w:color w:val="auto"/>
                <w:sz w:val="24"/>
                <w:szCs w:val="24"/>
              </w:rPr>
            </w:pPr>
          </w:p>
        </w:tc>
        <w:tc>
          <w:tcPr>
            <w:tcW w:w="1116" w:type="dxa"/>
            <w:noWrap w:val="0"/>
            <w:vAlign w:val="center"/>
          </w:tcPr>
          <w:p w14:paraId="6D73A321">
            <w:pPr>
              <w:jc w:val="center"/>
              <w:rPr>
                <w:rFonts w:hint="eastAsia" w:asciiTheme="minorEastAsia" w:hAnsiTheme="minorEastAsia" w:eastAsiaTheme="minorEastAsia" w:cstheme="minorEastAsia"/>
                <w:color w:val="auto"/>
                <w:sz w:val="24"/>
                <w:szCs w:val="24"/>
              </w:rPr>
            </w:pPr>
          </w:p>
        </w:tc>
        <w:tc>
          <w:tcPr>
            <w:tcW w:w="1142" w:type="dxa"/>
            <w:noWrap w:val="0"/>
            <w:vAlign w:val="center"/>
          </w:tcPr>
          <w:p w14:paraId="2B4996AF">
            <w:pPr>
              <w:jc w:val="center"/>
              <w:rPr>
                <w:rFonts w:hint="eastAsia" w:asciiTheme="minorEastAsia" w:hAnsiTheme="minorEastAsia" w:eastAsiaTheme="minorEastAsia" w:cstheme="minorEastAsia"/>
                <w:color w:val="auto"/>
                <w:sz w:val="24"/>
                <w:szCs w:val="24"/>
              </w:rPr>
            </w:pPr>
          </w:p>
        </w:tc>
        <w:tc>
          <w:tcPr>
            <w:tcW w:w="1231" w:type="dxa"/>
            <w:noWrap w:val="0"/>
            <w:vAlign w:val="center"/>
          </w:tcPr>
          <w:p w14:paraId="20689951">
            <w:pPr>
              <w:jc w:val="center"/>
              <w:rPr>
                <w:rFonts w:hint="eastAsia" w:asciiTheme="minorEastAsia" w:hAnsiTheme="minorEastAsia" w:eastAsiaTheme="minorEastAsia" w:cstheme="minorEastAsia"/>
                <w:color w:val="auto"/>
                <w:sz w:val="24"/>
                <w:szCs w:val="24"/>
              </w:rPr>
            </w:pPr>
          </w:p>
        </w:tc>
        <w:tc>
          <w:tcPr>
            <w:tcW w:w="1026" w:type="dxa"/>
            <w:noWrap w:val="0"/>
            <w:vAlign w:val="center"/>
          </w:tcPr>
          <w:p w14:paraId="4230F713">
            <w:pPr>
              <w:jc w:val="center"/>
              <w:rPr>
                <w:rFonts w:hint="eastAsia" w:asciiTheme="minorEastAsia" w:hAnsiTheme="minorEastAsia" w:eastAsiaTheme="minorEastAsia" w:cstheme="minorEastAsia"/>
                <w:color w:val="auto"/>
                <w:sz w:val="24"/>
                <w:szCs w:val="24"/>
              </w:rPr>
            </w:pPr>
          </w:p>
        </w:tc>
      </w:tr>
    </w:tbl>
    <w:p w14:paraId="0179029C">
      <w:pPr>
        <w:numPr>
          <w:ilvl w:val="3"/>
          <w:numId w:val="0"/>
        </w:numPr>
        <w:spacing w:before="0" w:beforeLines="0" w:after="0" w:afterLines="0" w:line="360" w:lineRule="auto"/>
        <w:jc w:val="center"/>
        <w:outlineLvl w:val="9"/>
        <w:rPr>
          <w:rFonts w:hint="eastAsia" w:asciiTheme="minorEastAsia" w:hAnsiTheme="minorEastAsia" w:eastAsiaTheme="minorEastAsia" w:cstheme="minorEastAsia"/>
          <w:color w:val="auto"/>
          <w:sz w:val="24"/>
        </w:rPr>
      </w:pPr>
      <w:bookmarkStart w:id="1223" w:name="_Toc320473738"/>
    </w:p>
    <w:p w14:paraId="609E97BB">
      <w:pPr>
        <w:numPr>
          <w:ilvl w:val="3"/>
          <w:numId w:val="0"/>
        </w:numPr>
        <w:spacing w:before="0" w:beforeLines="0" w:after="0" w:afterLines="0" w:line="360" w:lineRule="auto"/>
        <w:jc w:val="center"/>
        <w:outlineLvl w:val="9"/>
        <w:rPr>
          <w:rFonts w:hint="eastAsia" w:asciiTheme="minorEastAsia" w:hAnsiTheme="minorEastAsia" w:eastAsiaTheme="minorEastAsia" w:cstheme="minorEastAsia"/>
          <w:color w:val="auto"/>
          <w:sz w:val="24"/>
        </w:rPr>
      </w:pPr>
    </w:p>
    <w:p w14:paraId="5924778E">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24" w:name="_Toc8445"/>
      <w:r>
        <w:rPr>
          <w:rFonts w:hint="eastAsia" w:asciiTheme="minorEastAsia" w:hAnsiTheme="minorEastAsia" w:eastAsiaTheme="minorEastAsia" w:cstheme="minorEastAsia"/>
          <w:b/>
          <w:bCs/>
          <w:color w:val="auto"/>
          <w:sz w:val="32"/>
          <w:szCs w:val="32"/>
          <w:lang w:eastAsia="zh-CN"/>
        </w:rPr>
        <w:t>（二）主要人员简历表</w:t>
      </w:r>
      <w:bookmarkEnd w:id="1224"/>
    </w:p>
    <w:p w14:paraId="4D8084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附1：项目经理简历表</w:t>
      </w:r>
    </w:p>
    <w:p w14:paraId="2CF8A22B">
      <w:pPr>
        <w:pStyle w:val="35"/>
        <w:spacing w:line="500" w:lineRule="exact"/>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项目经理应附建造师注册证书、安全生产考核合格证书、身份证及未担任其他在施建设工程项目项目经理的承诺书</w:t>
      </w:r>
      <w:r>
        <w:rPr>
          <w:rFonts w:hint="eastAsia" w:asciiTheme="minorEastAsia" w:hAnsiTheme="minorEastAsia" w:eastAsiaTheme="minorEastAsia" w:cstheme="minorEastAsia"/>
          <w:color w:val="auto"/>
          <w:sz w:val="24"/>
          <w:szCs w:val="24"/>
          <w:lang w:val="en-US" w:eastAsia="zh-CN"/>
        </w:rPr>
        <w:t>等相关证明材料</w:t>
      </w:r>
      <w:r>
        <w:rPr>
          <w:rFonts w:hint="eastAsia" w:asciiTheme="minorEastAsia" w:hAnsiTheme="minorEastAsia" w:eastAsiaTheme="minorEastAsia" w:cstheme="minorEastAsia"/>
          <w:color w:val="auto"/>
          <w:sz w:val="24"/>
          <w:szCs w:val="24"/>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80"/>
        <w:gridCol w:w="776"/>
        <w:gridCol w:w="1561"/>
        <w:gridCol w:w="1557"/>
        <w:gridCol w:w="779"/>
        <w:gridCol w:w="1218"/>
        <w:gridCol w:w="1120"/>
      </w:tblGrid>
      <w:tr w14:paraId="5465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555" w:type="dxa"/>
            <w:noWrap w:val="0"/>
            <w:vAlign w:val="center"/>
          </w:tcPr>
          <w:p w14:paraId="1C4311A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姓 名</w:t>
            </w:r>
          </w:p>
        </w:tc>
        <w:tc>
          <w:tcPr>
            <w:tcW w:w="1556" w:type="dxa"/>
            <w:gridSpan w:val="2"/>
            <w:noWrap w:val="0"/>
            <w:vAlign w:val="center"/>
          </w:tcPr>
          <w:p w14:paraId="76FBA02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561" w:type="dxa"/>
            <w:noWrap w:val="0"/>
            <w:vAlign w:val="center"/>
          </w:tcPr>
          <w:p w14:paraId="410E346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年 龄</w:t>
            </w:r>
          </w:p>
        </w:tc>
        <w:tc>
          <w:tcPr>
            <w:tcW w:w="1557" w:type="dxa"/>
            <w:noWrap w:val="0"/>
            <w:vAlign w:val="center"/>
          </w:tcPr>
          <w:p w14:paraId="0295776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997" w:type="dxa"/>
            <w:gridSpan w:val="2"/>
            <w:noWrap w:val="0"/>
            <w:vAlign w:val="center"/>
          </w:tcPr>
          <w:p w14:paraId="0904752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学 历</w:t>
            </w:r>
          </w:p>
        </w:tc>
        <w:tc>
          <w:tcPr>
            <w:tcW w:w="1120" w:type="dxa"/>
            <w:noWrap w:val="0"/>
            <w:vAlign w:val="center"/>
          </w:tcPr>
          <w:p w14:paraId="3CF561E7">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342C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5" w:type="dxa"/>
            <w:noWrap w:val="0"/>
            <w:vAlign w:val="center"/>
          </w:tcPr>
          <w:p w14:paraId="2420DEE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职 称</w:t>
            </w:r>
          </w:p>
        </w:tc>
        <w:tc>
          <w:tcPr>
            <w:tcW w:w="1556" w:type="dxa"/>
            <w:gridSpan w:val="2"/>
            <w:noWrap w:val="0"/>
            <w:vAlign w:val="center"/>
          </w:tcPr>
          <w:p w14:paraId="314C3EC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561" w:type="dxa"/>
            <w:noWrap w:val="0"/>
            <w:vAlign w:val="center"/>
          </w:tcPr>
          <w:p w14:paraId="2A98A81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职 务</w:t>
            </w:r>
          </w:p>
        </w:tc>
        <w:tc>
          <w:tcPr>
            <w:tcW w:w="1557" w:type="dxa"/>
            <w:noWrap w:val="0"/>
            <w:vAlign w:val="center"/>
          </w:tcPr>
          <w:p w14:paraId="477E505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1997" w:type="dxa"/>
            <w:gridSpan w:val="2"/>
            <w:noWrap w:val="0"/>
            <w:vAlign w:val="center"/>
          </w:tcPr>
          <w:p w14:paraId="3EBEA19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拟在本合同任职</w:t>
            </w:r>
          </w:p>
        </w:tc>
        <w:tc>
          <w:tcPr>
            <w:tcW w:w="1120" w:type="dxa"/>
            <w:noWrap w:val="0"/>
            <w:vAlign w:val="center"/>
          </w:tcPr>
          <w:p w14:paraId="12E8E27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0025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555" w:type="dxa"/>
            <w:noWrap w:val="0"/>
            <w:vAlign w:val="center"/>
          </w:tcPr>
          <w:p w14:paraId="758A2CC0">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毕业学校</w:t>
            </w:r>
          </w:p>
        </w:tc>
        <w:tc>
          <w:tcPr>
            <w:tcW w:w="7791" w:type="dxa"/>
            <w:gridSpan w:val="7"/>
            <w:noWrap w:val="0"/>
            <w:vAlign w:val="center"/>
          </w:tcPr>
          <w:p w14:paraId="7E01191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年毕业于      学校       专业</w:t>
            </w:r>
          </w:p>
        </w:tc>
      </w:tr>
      <w:tr w14:paraId="7AE6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46" w:type="dxa"/>
            <w:gridSpan w:val="8"/>
            <w:noWrap w:val="0"/>
            <w:vAlign w:val="center"/>
          </w:tcPr>
          <w:p w14:paraId="24A5510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主要工作经历</w:t>
            </w:r>
          </w:p>
        </w:tc>
      </w:tr>
      <w:tr w14:paraId="15A5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35" w:type="dxa"/>
            <w:gridSpan w:val="2"/>
            <w:noWrap w:val="0"/>
            <w:vAlign w:val="center"/>
          </w:tcPr>
          <w:p w14:paraId="60B5739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时 间</w:t>
            </w:r>
          </w:p>
        </w:tc>
        <w:tc>
          <w:tcPr>
            <w:tcW w:w="2337" w:type="dxa"/>
            <w:gridSpan w:val="2"/>
            <w:noWrap w:val="0"/>
            <w:vAlign w:val="center"/>
          </w:tcPr>
          <w:p w14:paraId="7B6DF42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参加过的类似项目</w:t>
            </w:r>
          </w:p>
        </w:tc>
        <w:tc>
          <w:tcPr>
            <w:tcW w:w="2336" w:type="dxa"/>
            <w:gridSpan w:val="2"/>
            <w:noWrap w:val="0"/>
            <w:vAlign w:val="center"/>
          </w:tcPr>
          <w:p w14:paraId="7807FA2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担任职务</w:t>
            </w:r>
          </w:p>
        </w:tc>
        <w:tc>
          <w:tcPr>
            <w:tcW w:w="2338" w:type="dxa"/>
            <w:gridSpan w:val="2"/>
            <w:noWrap w:val="0"/>
            <w:vAlign w:val="center"/>
          </w:tcPr>
          <w:p w14:paraId="025E8B4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发包人及联系电话</w:t>
            </w:r>
          </w:p>
        </w:tc>
      </w:tr>
      <w:tr w14:paraId="05A4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A13021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59DC58A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4EEC4F9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10F53526">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2340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15A7A56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1605617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B63E6C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5D7B69AA">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1C2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03121B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1392041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3958B718">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427E105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16E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7D1D36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0F7D079A">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388DCA6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09772662">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627B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EF1B3E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082F8C2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93C65BB">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60A56439">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7C0C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78E7DD4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2CC1CAC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2CBD7A9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2117FAED">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414E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8BF04BE">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6CDCE203">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195B7774">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4328DA21">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r w14:paraId="7452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6A2857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7" w:type="dxa"/>
            <w:gridSpan w:val="2"/>
            <w:noWrap w:val="0"/>
            <w:vAlign w:val="center"/>
          </w:tcPr>
          <w:p w14:paraId="7954D454">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6" w:type="dxa"/>
            <w:gridSpan w:val="2"/>
            <w:noWrap w:val="0"/>
            <w:vAlign w:val="center"/>
          </w:tcPr>
          <w:p w14:paraId="6D49CF6F">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c>
          <w:tcPr>
            <w:tcW w:w="2338" w:type="dxa"/>
            <w:gridSpan w:val="2"/>
            <w:noWrap w:val="0"/>
            <w:vAlign w:val="center"/>
          </w:tcPr>
          <w:p w14:paraId="72911AF5">
            <w:pPr>
              <w:autoSpaceDE w:val="0"/>
              <w:autoSpaceDN w:val="0"/>
              <w:adjustRightInd w:val="0"/>
              <w:spacing w:line="420" w:lineRule="exact"/>
              <w:jc w:val="center"/>
              <w:rPr>
                <w:rFonts w:hint="eastAsia" w:asciiTheme="minorEastAsia" w:hAnsiTheme="minorEastAsia" w:eastAsiaTheme="minorEastAsia" w:cstheme="minorEastAsia"/>
                <w:color w:val="auto"/>
                <w:kern w:val="0"/>
                <w:sz w:val="24"/>
                <w:szCs w:val="24"/>
              </w:rPr>
            </w:pPr>
          </w:p>
        </w:tc>
      </w:tr>
    </w:tbl>
    <w:p w14:paraId="64B9E56E">
      <w:pPr>
        <w:pStyle w:val="3"/>
        <w:numPr>
          <w:ilvl w:val="1"/>
          <w:numId w:val="0"/>
        </w:numPr>
        <w:outlineLvl w:val="9"/>
        <w:rPr>
          <w:rFonts w:hint="eastAsia" w:asciiTheme="minorEastAsia" w:hAnsiTheme="minorEastAsia" w:eastAsiaTheme="minorEastAsia" w:cstheme="minorEastAsia"/>
          <w:color w:val="auto"/>
          <w:sz w:val="21"/>
          <w:szCs w:val="21"/>
        </w:rPr>
      </w:pPr>
    </w:p>
    <w:p w14:paraId="52E3EBD5">
      <w:pPr>
        <w:rPr>
          <w:rFonts w:hint="eastAsia" w:asciiTheme="minorEastAsia" w:hAnsiTheme="minorEastAsia" w:eastAsiaTheme="minorEastAsia" w:cstheme="minorEastAsia"/>
          <w:color w:val="auto"/>
          <w:szCs w:val="21"/>
        </w:rPr>
      </w:pPr>
    </w:p>
    <w:p w14:paraId="62A6A537">
      <w:pPr>
        <w:rPr>
          <w:rFonts w:hint="eastAsia" w:asciiTheme="minorEastAsia" w:hAnsiTheme="minorEastAsia" w:eastAsiaTheme="minorEastAsia" w:cstheme="minorEastAsia"/>
          <w:color w:val="auto"/>
          <w:szCs w:val="21"/>
        </w:rPr>
      </w:pPr>
    </w:p>
    <w:p w14:paraId="6D85F58D">
      <w:pPr>
        <w:rPr>
          <w:rFonts w:hint="eastAsia" w:asciiTheme="minorEastAsia" w:hAnsiTheme="minorEastAsia" w:eastAsiaTheme="minorEastAsia" w:cstheme="minorEastAsia"/>
          <w:b/>
          <w:color w:val="auto"/>
          <w:sz w:val="24"/>
        </w:rPr>
      </w:pPr>
      <w:r>
        <w:rPr>
          <w:rFonts w:hint="eastAsia" w:asciiTheme="minorEastAsia" w:hAnsiTheme="minorEastAsia" w:eastAsiaTheme="minorEastAsia" w:cstheme="minorEastAsia"/>
          <w:b/>
          <w:color w:val="auto"/>
          <w:sz w:val="24"/>
        </w:rPr>
        <w:br w:type="page"/>
      </w:r>
    </w:p>
    <w:p w14:paraId="14E9C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附</w:t>
      </w:r>
      <w:r>
        <w:rPr>
          <w:rFonts w:hint="eastAsia" w:asciiTheme="minorEastAsia" w:hAnsiTheme="minorEastAsia" w:eastAsiaTheme="minorEastAsia" w:cstheme="minorEastAsia"/>
          <w:b/>
          <w:color w:val="auto"/>
          <w:sz w:val="28"/>
          <w:szCs w:val="28"/>
          <w:lang w:val="en-US" w:eastAsia="zh-CN"/>
        </w:rPr>
        <w:t>2</w:t>
      </w:r>
      <w:r>
        <w:rPr>
          <w:rFonts w:hint="eastAsia" w:asciiTheme="minorEastAsia" w:hAnsiTheme="minorEastAsia" w:eastAsiaTheme="minorEastAsia" w:cstheme="minorEastAsia"/>
          <w:b/>
          <w:color w:val="auto"/>
          <w:sz w:val="28"/>
          <w:szCs w:val="28"/>
        </w:rPr>
        <w:t>：承诺书</w:t>
      </w:r>
    </w:p>
    <w:p w14:paraId="000DDFFD">
      <w:pPr>
        <w:spacing w:before="312" w:beforeLines="100" w:after="156" w:afterLines="50"/>
        <w:jc w:val="center"/>
        <w:outlineLvl w:val="9"/>
        <w:rPr>
          <w:rFonts w:hint="eastAsia" w:asciiTheme="minorEastAsia" w:hAnsiTheme="minorEastAsia" w:eastAsiaTheme="minorEastAsia" w:cstheme="minorEastAsia"/>
          <w:b/>
          <w:color w:val="auto"/>
          <w:sz w:val="28"/>
          <w:szCs w:val="28"/>
        </w:rPr>
      </w:pPr>
      <w:bookmarkStart w:id="1225" w:name="_Toc13881"/>
      <w:bookmarkStart w:id="1226" w:name="_Toc4257"/>
      <w:r>
        <w:rPr>
          <w:rFonts w:hint="eastAsia" w:asciiTheme="minorEastAsia" w:hAnsiTheme="minorEastAsia" w:eastAsiaTheme="minorEastAsia" w:cstheme="minorEastAsia"/>
          <w:b/>
          <w:color w:val="auto"/>
          <w:sz w:val="28"/>
          <w:szCs w:val="28"/>
        </w:rPr>
        <w:t>项目经理无在建项目承诺书</w:t>
      </w:r>
      <w:bookmarkEnd w:id="1225"/>
      <w:bookmarkEnd w:id="1226"/>
    </w:p>
    <w:p w14:paraId="5B10A454">
      <w:pPr>
        <w:spacing w:after="312" w:afterLines="100" w:line="60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u w:val="single"/>
        </w:rPr>
        <w:t>（采购人名称）</w:t>
      </w:r>
      <w:r>
        <w:rPr>
          <w:rFonts w:hint="eastAsia" w:asciiTheme="minorEastAsia" w:hAnsiTheme="minorEastAsia" w:eastAsiaTheme="minorEastAsia" w:cstheme="minorEastAsia"/>
          <w:color w:val="auto"/>
          <w:sz w:val="24"/>
          <w:szCs w:val="24"/>
        </w:rPr>
        <w:t>：</w:t>
      </w:r>
    </w:p>
    <w:p w14:paraId="3E611BD8">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我方在此声明，我方拟派往</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（工程名称）（以下简称“本工程”）的项目经理</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（项目经理姓名）现阶段没有担任任何在施建设工程项目的项目经理。</w:t>
      </w:r>
    </w:p>
    <w:p w14:paraId="51D82D42">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我方保证上述信息的真实和准确，并愿意承担因我方就此弄虚作假所引起的一切法律后果。</w:t>
      </w:r>
    </w:p>
    <w:p w14:paraId="6B5D7B59">
      <w:pPr>
        <w:spacing w:line="600" w:lineRule="exact"/>
        <w:ind w:firstLine="480" w:firstLineChars="200"/>
        <w:rPr>
          <w:rFonts w:hint="eastAsia" w:asciiTheme="minorEastAsia" w:hAnsiTheme="minorEastAsia" w:eastAsiaTheme="minorEastAsia" w:cstheme="minorEastAsia"/>
          <w:color w:val="auto"/>
          <w:sz w:val="24"/>
          <w:szCs w:val="24"/>
        </w:rPr>
      </w:pPr>
    </w:p>
    <w:p w14:paraId="5E7359EC">
      <w:pPr>
        <w:spacing w:line="600" w:lineRule="exact"/>
        <w:ind w:firstLine="480" w:firstLineChars="200"/>
        <w:rPr>
          <w:rFonts w:hint="eastAsia" w:asciiTheme="minorEastAsia" w:hAnsiTheme="minorEastAsia" w:eastAsiaTheme="minorEastAsia" w:cstheme="minorEastAsia"/>
          <w:color w:val="auto"/>
          <w:sz w:val="24"/>
          <w:szCs w:val="24"/>
        </w:rPr>
      </w:pPr>
    </w:p>
    <w:p w14:paraId="5F3B5689">
      <w:pPr>
        <w:spacing w:line="600" w:lineRule="exact"/>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特此承诺</w:t>
      </w:r>
    </w:p>
    <w:p w14:paraId="07804A1D">
      <w:pPr>
        <w:spacing w:line="600" w:lineRule="exact"/>
        <w:ind w:firstLine="480" w:firstLineChars="200"/>
        <w:rPr>
          <w:rFonts w:hint="eastAsia" w:asciiTheme="minorEastAsia" w:hAnsiTheme="minorEastAsia" w:eastAsiaTheme="minorEastAsia" w:cstheme="minorEastAsia"/>
          <w:color w:val="auto"/>
          <w:sz w:val="24"/>
          <w:szCs w:val="24"/>
        </w:rPr>
      </w:pPr>
    </w:p>
    <w:p w14:paraId="606C4E50">
      <w:pPr>
        <w:spacing w:line="600" w:lineRule="exact"/>
        <w:ind w:firstLine="480" w:firstLineChars="200"/>
        <w:rPr>
          <w:rFonts w:hint="eastAsia" w:asciiTheme="minorEastAsia" w:hAnsiTheme="minorEastAsia" w:eastAsiaTheme="minorEastAsia" w:cstheme="minorEastAsia"/>
          <w:color w:val="auto"/>
          <w:sz w:val="24"/>
          <w:szCs w:val="24"/>
        </w:rPr>
      </w:pPr>
    </w:p>
    <w:p w14:paraId="0EC58D65">
      <w:pPr>
        <w:spacing w:line="600" w:lineRule="exact"/>
        <w:ind w:firstLine="420" w:firstLineChars="200"/>
        <w:rPr>
          <w:rFonts w:hint="eastAsia" w:asciiTheme="minorEastAsia" w:hAnsiTheme="minorEastAsia" w:eastAsiaTheme="minorEastAsia" w:cstheme="minorEastAsia"/>
          <w:color w:val="auto"/>
          <w:szCs w:val="21"/>
        </w:rPr>
      </w:pPr>
    </w:p>
    <w:p w14:paraId="47542E35">
      <w:pPr>
        <w:spacing w:line="600" w:lineRule="exact"/>
        <w:ind w:firstLine="420" w:firstLineChars="200"/>
        <w:rPr>
          <w:rFonts w:hint="eastAsia" w:asciiTheme="minorEastAsia" w:hAnsiTheme="minorEastAsia" w:eastAsiaTheme="minorEastAsia" w:cstheme="minorEastAsia"/>
          <w:color w:val="auto"/>
          <w:szCs w:val="21"/>
        </w:rPr>
      </w:pPr>
    </w:p>
    <w:p w14:paraId="61738C62">
      <w:pPr>
        <w:spacing w:line="600" w:lineRule="exact"/>
        <w:ind w:firstLine="420" w:firstLineChars="200"/>
        <w:rPr>
          <w:rFonts w:hint="eastAsia" w:asciiTheme="minorEastAsia" w:hAnsiTheme="minorEastAsia" w:eastAsiaTheme="minorEastAsia" w:cstheme="minorEastAsia"/>
          <w:color w:val="auto"/>
          <w:szCs w:val="21"/>
        </w:rPr>
      </w:pPr>
    </w:p>
    <w:p w14:paraId="77D13AF1">
      <w:pPr>
        <w:spacing w:line="600" w:lineRule="exact"/>
        <w:ind w:firstLine="420" w:firstLineChars="200"/>
        <w:rPr>
          <w:rFonts w:hint="eastAsia" w:asciiTheme="minorEastAsia" w:hAnsiTheme="minorEastAsia" w:eastAsiaTheme="minorEastAsia" w:cstheme="minorEastAsia"/>
          <w:color w:val="auto"/>
          <w:szCs w:val="21"/>
        </w:rPr>
      </w:pPr>
    </w:p>
    <w:p w14:paraId="72CB687B">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71DBDDC5">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1886A826">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45FD0A7C">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Theme="minorEastAsia" w:hAnsiTheme="minorEastAsia" w:eastAsiaTheme="minorEastAsia" w:cstheme="minorEastAsia"/>
          <w:color w:val="auto"/>
          <w:sz w:val="24"/>
          <w:szCs w:val="24"/>
        </w:rPr>
      </w:pPr>
    </w:p>
    <w:bookmarkEnd w:id="1223"/>
    <w:p w14:paraId="07BEF72E">
      <w:pPr>
        <w:rPr>
          <w:rFonts w:hint="eastAsia" w:asciiTheme="minorEastAsia" w:hAnsiTheme="minorEastAsia" w:eastAsiaTheme="minorEastAsia" w:cstheme="minorEastAsia"/>
          <w:color w:val="auto"/>
          <w:sz w:val="28"/>
          <w:lang w:eastAsia="zh-CN"/>
        </w:rPr>
      </w:pPr>
      <w:bookmarkStart w:id="1227" w:name="_Toc5437"/>
      <w:bookmarkStart w:id="1228" w:name="_Toc475624458"/>
      <w:bookmarkStart w:id="1229" w:name="_Toc11835"/>
      <w:r>
        <w:rPr>
          <w:rFonts w:hint="eastAsia" w:asciiTheme="minorEastAsia" w:hAnsiTheme="minorEastAsia" w:eastAsiaTheme="minorEastAsia" w:cstheme="minorEastAsia"/>
          <w:color w:val="auto"/>
          <w:sz w:val="28"/>
          <w:lang w:eastAsia="zh-CN"/>
        </w:rPr>
        <w:br w:type="page"/>
      </w:r>
    </w:p>
    <w:p w14:paraId="6AFBF6C9">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30" w:name="_Toc31839"/>
      <w:bookmarkStart w:id="1231" w:name="_Toc18178"/>
      <w:r>
        <w:rPr>
          <w:rFonts w:hint="eastAsia" w:asciiTheme="minorEastAsia" w:hAnsiTheme="minorEastAsia" w:eastAsiaTheme="minorEastAsia" w:cstheme="minorEastAsia"/>
          <w:b/>
          <w:bCs/>
          <w:color w:val="auto"/>
          <w:kern w:val="2"/>
          <w:sz w:val="36"/>
          <w:szCs w:val="22"/>
          <w:lang w:val="en-US" w:eastAsia="zh-CN" w:bidi="zh-CN"/>
        </w:rPr>
        <w:t>七、资格</w:t>
      </w:r>
      <w:bookmarkEnd w:id="1227"/>
      <w:bookmarkEnd w:id="1228"/>
      <w:r>
        <w:rPr>
          <w:rFonts w:hint="eastAsia" w:asciiTheme="minorEastAsia" w:hAnsiTheme="minorEastAsia" w:eastAsiaTheme="minorEastAsia" w:cstheme="minorEastAsia"/>
          <w:b/>
          <w:bCs/>
          <w:color w:val="auto"/>
          <w:kern w:val="2"/>
          <w:sz w:val="36"/>
          <w:szCs w:val="22"/>
          <w:lang w:val="en-US" w:eastAsia="zh-CN" w:bidi="zh-CN"/>
        </w:rPr>
        <w:t>证明材料</w:t>
      </w:r>
      <w:bookmarkEnd w:id="1229"/>
      <w:bookmarkEnd w:id="1230"/>
      <w:bookmarkEnd w:id="1231"/>
    </w:p>
    <w:p w14:paraId="0CAE64C0">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32" w:name="_Toc456185719"/>
      <w:bookmarkStart w:id="1233" w:name="_Toc19284"/>
      <w:r>
        <w:rPr>
          <w:rFonts w:hint="eastAsia" w:asciiTheme="minorEastAsia" w:hAnsiTheme="minorEastAsia" w:eastAsiaTheme="minorEastAsia" w:cstheme="minorEastAsia"/>
          <w:b/>
          <w:bCs/>
          <w:color w:val="auto"/>
          <w:sz w:val="32"/>
          <w:szCs w:val="32"/>
          <w:lang w:eastAsia="zh-CN"/>
        </w:rPr>
        <w:t>供应商基本情况表</w:t>
      </w:r>
      <w:bookmarkEnd w:id="1232"/>
      <w:bookmarkEnd w:id="1233"/>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968"/>
        <w:gridCol w:w="1102"/>
        <w:gridCol w:w="1071"/>
        <w:gridCol w:w="306"/>
        <w:gridCol w:w="210"/>
        <w:gridCol w:w="1344"/>
        <w:gridCol w:w="282"/>
        <w:gridCol w:w="765"/>
        <w:gridCol w:w="1529"/>
      </w:tblGrid>
      <w:tr w14:paraId="532C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11EF2D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p>
        </w:tc>
        <w:tc>
          <w:tcPr>
            <w:tcW w:w="7577" w:type="dxa"/>
            <w:gridSpan w:val="9"/>
            <w:noWrap w:val="0"/>
            <w:vAlign w:val="center"/>
          </w:tcPr>
          <w:p w14:paraId="61149E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614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8B5BC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注册地址</w:t>
            </w:r>
          </w:p>
        </w:tc>
        <w:tc>
          <w:tcPr>
            <w:tcW w:w="3657" w:type="dxa"/>
            <w:gridSpan w:val="5"/>
            <w:noWrap w:val="0"/>
            <w:vAlign w:val="center"/>
          </w:tcPr>
          <w:p w14:paraId="0AC0E7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339351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邮政编码</w:t>
            </w:r>
          </w:p>
        </w:tc>
        <w:tc>
          <w:tcPr>
            <w:tcW w:w="2576" w:type="dxa"/>
            <w:gridSpan w:val="3"/>
            <w:noWrap w:val="0"/>
            <w:vAlign w:val="center"/>
          </w:tcPr>
          <w:p w14:paraId="484C6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AB3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594F7E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联系方式</w:t>
            </w:r>
          </w:p>
        </w:tc>
        <w:tc>
          <w:tcPr>
            <w:tcW w:w="968" w:type="dxa"/>
            <w:noWrap w:val="0"/>
            <w:vAlign w:val="center"/>
          </w:tcPr>
          <w:p w14:paraId="78118A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联系人</w:t>
            </w:r>
          </w:p>
        </w:tc>
        <w:tc>
          <w:tcPr>
            <w:tcW w:w="2689" w:type="dxa"/>
            <w:gridSpan w:val="4"/>
            <w:noWrap w:val="0"/>
            <w:vAlign w:val="center"/>
          </w:tcPr>
          <w:p w14:paraId="0F80AA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78545D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  话</w:t>
            </w:r>
          </w:p>
        </w:tc>
        <w:tc>
          <w:tcPr>
            <w:tcW w:w="2576" w:type="dxa"/>
            <w:gridSpan w:val="3"/>
            <w:noWrap w:val="0"/>
            <w:vAlign w:val="center"/>
          </w:tcPr>
          <w:p w14:paraId="1F7772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756D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continue"/>
            <w:noWrap w:val="0"/>
            <w:vAlign w:val="center"/>
          </w:tcPr>
          <w:p w14:paraId="697AC4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968" w:type="dxa"/>
            <w:noWrap w:val="0"/>
            <w:vAlign w:val="center"/>
          </w:tcPr>
          <w:p w14:paraId="7D493B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  真</w:t>
            </w:r>
          </w:p>
        </w:tc>
        <w:tc>
          <w:tcPr>
            <w:tcW w:w="2689" w:type="dxa"/>
            <w:gridSpan w:val="4"/>
            <w:noWrap w:val="0"/>
            <w:vAlign w:val="center"/>
          </w:tcPr>
          <w:p w14:paraId="0159EB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44" w:type="dxa"/>
            <w:noWrap w:val="0"/>
            <w:vAlign w:val="center"/>
          </w:tcPr>
          <w:p w14:paraId="381D40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网  址</w:t>
            </w:r>
          </w:p>
        </w:tc>
        <w:tc>
          <w:tcPr>
            <w:tcW w:w="2576" w:type="dxa"/>
            <w:gridSpan w:val="3"/>
            <w:noWrap w:val="0"/>
            <w:vAlign w:val="center"/>
          </w:tcPr>
          <w:p w14:paraId="5158E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35B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C2F41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组织结构</w:t>
            </w:r>
          </w:p>
        </w:tc>
        <w:tc>
          <w:tcPr>
            <w:tcW w:w="7577" w:type="dxa"/>
            <w:gridSpan w:val="9"/>
            <w:noWrap w:val="0"/>
            <w:vAlign w:val="center"/>
          </w:tcPr>
          <w:p w14:paraId="619F99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D06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6D6CB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w:t>
            </w:r>
          </w:p>
        </w:tc>
        <w:tc>
          <w:tcPr>
            <w:tcW w:w="968" w:type="dxa"/>
            <w:noWrap w:val="0"/>
            <w:vAlign w:val="center"/>
          </w:tcPr>
          <w:p w14:paraId="09291F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102" w:type="dxa"/>
            <w:noWrap w:val="0"/>
            <w:vAlign w:val="center"/>
          </w:tcPr>
          <w:p w14:paraId="178002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77" w:type="dxa"/>
            <w:gridSpan w:val="2"/>
            <w:noWrap w:val="0"/>
            <w:vAlign w:val="center"/>
          </w:tcPr>
          <w:p w14:paraId="274683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技术职称</w:t>
            </w:r>
          </w:p>
        </w:tc>
        <w:tc>
          <w:tcPr>
            <w:tcW w:w="1836" w:type="dxa"/>
            <w:gridSpan w:val="3"/>
            <w:noWrap w:val="0"/>
            <w:vAlign w:val="center"/>
          </w:tcPr>
          <w:p w14:paraId="39E315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765" w:type="dxa"/>
            <w:noWrap w:val="0"/>
            <w:vAlign w:val="center"/>
          </w:tcPr>
          <w:p w14:paraId="4244B1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tc>
        <w:tc>
          <w:tcPr>
            <w:tcW w:w="1529" w:type="dxa"/>
            <w:noWrap w:val="0"/>
            <w:vAlign w:val="center"/>
          </w:tcPr>
          <w:p w14:paraId="18500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BCD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279891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技术负责人</w:t>
            </w:r>
          </w:p>
        </w:tc>
        <w:tc>
          <w:tcPr>
            <w:tcW w:w="968" w:type="dxa"/>
            <w:noWrap w:val="0"/>
            <w:vAlign w:val="center"/>
          </w:tcPr>
          <w:p w14:paraId="09085E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姓名</w:t>
            </w:r>
          </w:p>
        </w:tc>
        <w:tc>
          <w:tcPr>
            <w:tcW w:w="1102" w:type="dxa"/>
            <w:noWrap w:val="0"/>
            <w:vAlign w:val="center"/>
          </w:tcPr>
          <w:p w14:paraId="07067B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377" w:type="dxa"/>
            <w:gridSpan w:val="2"/>
            <w:noWrap w:val="0"/>
            <w:vAlign w:val="center"/>
          </w:tcPr>
          <w:p w14:paraId="3A50DC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技术职称</w:t>
            </w:r>
          </w:p>
        </w:tc>
        <w:tc>
          <w:tcPr>
            <w:tcW w:w="1836" w:type="dxa"/>
            <w:gridSpan w:val="3"/>
            <w:noWrap w:val="0"/>
            <w:vAlign w:val="center"/>
          </w:tcPr>
          <w:p w14:paraId="365806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765" w:type="dxa"/>
            <w:noWrap w:val="0"/>
            <w:vAlign w:val="center"/>
          </w:tcPr>
          <w:p w14:paraId="28CD07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电话</w:t>
            </w:r>
          </w:p>
        </w:tc>
        <w:tc>
          <w:tcPr>
            <w:tcW w:w="1529" w:type="dxa"/>
            <w:noWrap w:val="0"/>
            <w:vAlign w:val="center"/>
          </w:tcPr>
          <w:p w14:paraId="7F5E48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7696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7D2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成立时间</w:t>
            </w:r>
          </w:p>
        </w:tc>
        <w:tc>
          <w:tcPr>
            <w:tcW w:w="2070" w:type="dxa"/>
            <w:gridSpan w:val="2"/>
            <w:noWrap w:val="0"/>
            <w:vAlign w:val="center"/>
          </w:tcPr>
          <w:p w14:paraId="2D7B0F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5507" w:type="dxa"/>
            <w:gridSpan w:val="7"/>
            <w:noWrap w:val="0"/>
            <w:vAlign w:val="center"/>
          </w:tcPr>
          <w:p w14:paraId="157C61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员工总人数：</w:t>
            </w:r>
          </w:p>
        </w:tc>
      </w:tr>
      <w:tr w14:paraId="0FEA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54DC8E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企业资质等级</w:t>
            </w:r>
          </w:p>
        </w:tc>
        <w:tc>
          <w:tcPr>
            <w:tcW w:w="2070" w:type="dxa"/>
            <w:gridSpan w:val="2"/>
            <w:noWrap w:val="0"/>
            <w:vAlign w:val="center"/>
          </w:tcPr>
          <w:p w14:paraId="7C77CC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restart"/>
            <w:noWrap w:val="0"/>
            <w:vAlign w:val="center"/>
          </w:tcPr>
          <w:p w14:paraId="257F22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其中</w:t>
            </w:r>
          </w:p>
        </w:tc>
        <w:tc>
          <w:tcPr>
            <w:tcW w:w="2142" w:type="dxa"/>
            <w:gridSpan w:val="4"/>
            <w:noWrap w:val="0"/>
            <w:vAlign w:val="center"/>
          </w:tcPr>
          <w:p w14:paraId="73A34C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项目经理</w:t>
            </w:r>
          </w:p>
        </w:tc>
        <w:tc>
          <w:tcPr>
            <w:tcW w:w="2294" w:type="dxa"/>
            <w:gridSpan w:val="2"/>
            <w:noWrap w:val="0"/>
            <w:vAlign w:val="center"/>
          </w:tcPr>
          <w:p w14:paraId="059347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5E57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70C5311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营业执照号</w:t>
            </w:r>
          </w:p>
        </w:tc>
        <w:tc>
          <w:tcPr>
            <w:tcW w:w="2070" w:type="dxa"/>
            <w:gridSpan w:val="2"/>
            <w:vMerge w:val="restart"/>
            <w:noWrap w:val="0"/>
            <w:vAlign w:val="center"/>
          </w:tcPr>
          <w:p w14:paraId="5EFE08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w:t>
            </w:r>
          </w:p>
        </w:tc>
        <w:tc>
          <w:tcPr>
            <w:tcW w:w="1071" w:type="dxa"/>
            <w:vMerge w:val="continue"/>
            <w:noWrap w:val="0"/>
            <w:vAlign w:val="center"/>
          </w:tcPr>
          <w:p w14:paraId="5205FB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7184F9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高级职称人员</w:t>
            </w:r>
          </w:p>
        </w:tc>
        <w:tc>
          <w:tcPr>
            <w:tcW w:w="2294" w:type="dxa"/>
            <w:gridSpan w:val="2"/>
            <w:noWrap w:val="0"/>
            <w:vAlign w:val="center"/>
          </w:tcPr>
          <w:p w14:paraId="79F0BB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0893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02" w:type="dxa"/>
            <w:vMerge w:val="continue"/>
            <w:noWrap w:val="0"/>
            <w:vAlign w:val="center"/>
          </w:tcPr>
          <w:p w14:paraId="099486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sz w:val="24"/>
                <w:szCs w:val="24"/>
              </w:rPr>
            </w:pPr>
          </w:p>
        </w:tc>
        <w:tc>
          <w:tcPr>
            <w:tcW w:w="2070" w:type="dxa"/>
            <w:gridSpan w:val="2"/>
            <w:vMerge w:val="continue"/>
            <w:noWrap w:val="0"/>
            <w:vAlign w:val="center"/>
          </w:tcPr>
          <w:p w14:paraId="107DC9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2A2F3B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vMerge w:val="restart"/>
            <w:noWrap w:val="0"/>
            <w:vAlign w:val="center"/>
          </w:tcPr>
          <w:p w14:paraId="63F26E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中级职称人员</w:t>
            </w:r>
          </w:p>
        </w:tc>
        <w:tc>
          <w:tcPr>
            <w:tcW w:w="2294" w:type="dxa"/>
            <w:gridSpan w:val="2"/>
            <w:vMerge w:val="restart"/>
            <w:noWrap w:val="0"/>
            <w:vAlign w:val="center"/>
          </w:tcPr>
          <w:p w14:paraId="68D6CA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B6E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E2AF9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安全生产许可证有效期</w:t>
            </w:r>
          </w:p>
        </w:tc>
        <w:tc>
          <w:tcPr>
            <w:tcW w:w="2070" w:type="dxa"/>
            <w:gridSpan w:val="2"/>
            <w:noWrap w:val="0"/>
            <w:vAlign w:val="center"/>
          </w:tcPr>
          <w:p w14:paraId="3A031A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85695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vMerge w:val="continue"/>
            <w:noWrap w:val="0"/>
            <w:vAlign w:val="center"/>
          </w:tcPr>
          <w:p w14:paraId="08E883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294" w:type="dxa"/>
            <w:gridSpan w:val="2"/>
            <w:vMerge w:val="continue"/>
            <w:noWrap w:val="0"/>
            <w:vAlign w:val="center"/>
          </w:tcPr>
          <w:p w14:paraId="0657F7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25F8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4321A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注册资金</w:t>
            </w:r>
          </w:p>
        </w:tc>
        <w:tc>
          <w:tcPr>
            <w:tcW w:w="2070" w:type="dxa"/>
            <w:gridSpan w:val="2"/>
            <w:noWrap w:val="0"/>
            <w:vAlign w:val="center"/>
          </w:tcPr>
          <w:p w14:paraId="2A97CB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ECCA4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472805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初级职称人员</w:t>
            </w:r>
          </w:p>
        </w:tc>
        <w:tc>
          <w:tcPr>
            <w:tcW w:w="2294" w:type="dxa"/>
            <w:gridSpan w:val="2"/>
            <w:noWrap w:val="0"/>
            <w:vAlign w:val="center"/>
          </w:tcPr>
          <w:p w14:paraId="606736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3542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E7E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开户银行</w:t>
            </w:r>
          </w:p>
        </w:tc>
        <w:tc>
          <w:tcPr>
            <w:tcW w:w="2070" w:type="dxa"/>
            <w:gridSpan w:val="2"/>
            <w:noWrap w:val="0"/>
            <w:vAlign w:val="center"/>
          </w:tcPr>
          <w:p w14:paraId="5DC146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707F53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00F891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技  工</w:t>
            </w:r>
          </w:p>
        </w:tc>
        <w:tc>
          <w:tcPr>
            <w:tcW w:w="2294" w:type="dxa"/>
            <w:gridSpan w:val="2"/>
            <w:noWrap w:val="0"/>
            <w:vAlign w:val="center"/>
          </w:tcPr>
          <w:p w14:paraId="7F6E80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6D91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D3C48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账号</w:t>
            </w:r>
          </w:p>
        </w:tc>
        <w:tc>
          <w:tcPr>
            <w:tcW w:w="2070" w:type="dxa"/>
            <w:gridSpan w:val="2"/>
            <w:noWrap w:val="0"/>
            <w:vAlign w:val="center"/>
          </w:tcPr>
          <w:p w14:paraId="57A0BC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1071" w:type="dxa"/>
            <w:vMerge w:val="continue"/>
            <w:noWrap w:val="0"/>
            <w:vAlign w:val="center"/>
          </w:tcPr>
          <w:p w14:paraId="107764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c>
          <w:tcPr>
            <w:tcW w:w="2142" w:type="dxa"/>
            <w:gridSpan w:val="4"/>
            <w:noWrap w:val="0"/>
            <w:vAlign w:val="center"/>
          </w:tcPr>
          <w:p w14:paraId="4B67B4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拟派项目经理姓名</w:t>
            </w:r>
          </w:p>
        </w:tc>
        <w:tc>
          <w:tcPr>
            <w:tcW w:w="2294" w:type="dxa"/>
            <w:gridSpan w:val="2"/>
            <w:noWrap w:val="0"/>
            <w:vAlign w:val="center"/>
          </w:tcPr>
          <w:p w14:paraId="10BDD8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10F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602" w:type="dxa"/>
            <w:noWrap w:val="0"/>
            <w:vAlign w:val="center"/>
          </w:tcPr>
          <w:p w14:paraId="3DA1AE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经营范围</w:t>
            </w:r>
          </w:p>
        </w:tc>
        <w:tc>
          <w:tcPr>
            <w:tcW w:w="7577" w:type="dxa"/>
            <w:gridSpan w:val="9"/>
            <w:noWrap w:val="0"/>
            <w:vAlign w:val="center"/>
          </w:tcPr>
          <w:p w14:paraId="4E1066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r w14:paraId="472C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3CBE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备注</w:t>
            </w:r>
          </w:p>
        </w:tc>
        <w:tc>
          <w:tcPr>
            <w:tcW w:w="7577" w:type="dxa"/>
            <w:gridSpan w:val="9"/>
            <w:noWrap w:val="0"/>
            <w:vAlign w:val="center"/>
          </w:tcPr>
          <w:p w14:paraId="77BD68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color w:val="auto"/>
                <w:sz w:val="24"/>
                <w:szCs w:val="24"/>
              </w:rPr>
            </w:pPr>
          </w:p>
        </w:tc>
      </w:tr>
    </w:tbl>
    <w:p w14:paraId="41E1704A">
      <w:pPr>
        <w:pStyle w:val="8"/>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4"/>
          <w:szCs w:val="24"/>
          <w:lang w:val="en-US" w:eastAsia="zh-CN"/>
        </w:rPr>
        <w:t>注：根据供应商须知第1.5项的要求在本表后附供应商营业执照、资质证书、安全生产许可证</w:t>
      </w:r>
      <w:bookmarkStart w:id="1234" w:name="_Toc456185720"/>
      <w:r>
        <w:rPr>
          <w:rFonts w:hint="eastAsia" w:asciiTheme="minorEastAsia" w:hAnsiTheme="minorEastAsia" w:eastAsiaTheme="minorEastAsia" w:cstheme="minorEastAsia"/>
          <w:color w:val="auto"/>
          <w:sz w:val="24"/>
          <w:szCs w:val="24"/>
          <w:lang w:val="en-US" w:eastAsia="zh-CN"/>
        </w:rPr>
        <w:t>等资格审查相关证明材料。</w:t>
      </w:r>
      <w:bookmarkEnd w:id="1234"/>
    </w:p>
    <w:p w14:paraId="7413B5EB">
      <w:pPr>
        <w:pStyle w:val="17"/>
        <w:ind w:firstLine="210"/>
        <w:rPr>
          <w:rFonts w:hint="eastAsia" w:asciiTheme="minorEastAsia" w:hAnsiTheme="minorEastAsia" w:eastAsiaTheme="minorEastAsia" w:cstheme="minorEastAsia"/>
          <w:color w:val="auto"/>
          <w:szCs w:val="21"/>
        </w:rPr>
      </w:pPr>
    </w:p>
    <w:p w14:paraId="7C5D0E83">
      <w:pPr>
        <w:keepNext/>
        <w:keepLines/>
        <w:pageBreakBefore w:val="0"/>
        <w:widowControl w:val="0"/>
        <w:numPr>
          <w:ilvl w:val="0"/>
          <w:numId w:val="0"/>
        </w:numPr>
        <w:tabs>
          <w:tab w:val="left" w:pos="2712"/>
          <w:tab w:val="left" w:pos="4658"/>
          <w:tab w:val="left" w:pos="5157"/>
          <w:tab w:val="left" w:pos="6554"/>
        </w:tabs>
        <w:kinsoku/>
        <w:wordWrap/>
        <w:overflowPunct/>
        <w:topLinePunct w:val="0"/>
        <w:autoSpaceDE/>
        <w:autoSpaceDN/>
        <w:bidi w:val="0"/>
        <w:adjustRightInd/>
        <w:snapToGrid/>
        <w:spacing w:before="160" w:beforeLines="50" w:after="160" w:afterLines="50"/>
        <w:ind w:left="0" w:leftChars="0" w:firstLine="0" w:firstLineChars="0"/>
        <w:jc w:val="center"/>
        <w:textAlignment w:val="auto"/>
        <w:outlineLvl w:val="9"/>
        <w:rPr>
          <w:rFonts w:hint="eastAsia" w:asciiTheme="minorEastAsia" w:hAnsiTheme="minorEastAsia" w:eastAsiaTheme="minorEastAsia" w:cstheme="minorEastAsia"/>
          <w:b/>
          <w:bCs/>
          <w:color w:val="auto"/>
          <w:kern w:val="2"/>
          <w:sz w:val="36"/>
          <w:szCs w:val="22"/>
          <w:lang w:val="en-US" w:eastAsia="zh-CN" w:bidi="zh-CN"/>
        </w:rPr>
      </w:pPr>
      <w:bookmarkStart w:id="1235" w:name="_Toc2332"/>
      <w:bookmarkStart w:id="1236" w:name="_Toc29238"/>
      <w:bookmarkStart w:id="1237" w:name="_Toc10845"/>
      <w:bookmarkStart w:id="1238" w:name="_Toc475624464"/>
      <w:bookmarkStart w:id="1239" w:name="_Toc23603"/>
      <w:r>
        <w:rPr>
          <w:rFonts w:hint="eastAsia" w:asciiTheme="minorEastAsia" w:hAnsiTheme="minorEastAsia" w:eastAsiaTheme="minorEastAsia" w:cstheme="minorEastAsia"/>
          <w:b/>
          <w:bCs/>
          <w:color w:val="auto"/>
          <w:kern w:val="2"/>
          <w:sz w:val="36"/>
          <w:szCs w:val="22"/>
          <w:lang w:val="en-US" w:eastAsia="zh-CN" w:bidi="zh-CN"/>
        </w:rPr>
        <w:t>八、其他材料</w:t>
      </w:r>
      <w:bookmarkEnd w:id="1235"/>
      <w:bookmarkEnd w:id="1236"/>
      <w:bookmarkEnd w:id="1237"/>
      <w:bookmarkEnd w:id="1238"/>
      <w:bookmarkEnd w:id="1239"/>
    </w:p>
    <w:p w14:paraId="2A2A4731">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40" w:name="_Toc457469585"/>
      <w:bookmarkStart w:id="1241" w:name="_Toc13076"/>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一</w:t>
      </w:r>
      <w:r>
        <w:rPr>
          <w:rFonts w:hint="eastAsia" w:asciiTheme="minorEastAsia" w:hAnsiTheme="minorEastAsia" w:eastAsiaTheme="minorEastAsia" w:cstheme="minorEastAsia"/>
          <w:b/>
          <w:bCs/>
          <w:color w:val="auto"/>
          <w:sz w:val="32"/>
          <w:szCs w:val="32"/>
          <w:lang w:eastAsia="zh-CN"/>
        </w:rPr>
        <w:t>）反商业贿赂承诺书</w:t>
      </w:r>
      <w:bookmarkEnd w:id="1240"/>
      <w:bookmarkEnd w:id="1241"/>
    </w:p>
    <w:p w14:paraId="020A3D20">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我方承诺：</w:t>
      </w:r>
    </w:p>
    <w:p w14:paraId="2764ADB8">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在</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zh-CN"/>
        </w:rPr>
        <w:t>（项目名称）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zh-CN"/>
        </w:rPr>
        <w:t>（</w:t>
      </w:r>
      <w:r>
        <w:rPr>
          <w:rFonts w:hint="eastAsia" w:asciiTheme="minorEastAsia" w:hAnsiTheme="minorEastAsia" w:eastAsiaTheme="minorEastAsia" w:cstheme="minorEastAsia"/>
          <w:color w:val="auto"/>
          <w:sz w:val="24"/>
          <w:szCs w:val="24"/>
          <w:u w:val="single"/>
          <w:lang w:val="en-US" w:eastAsia="zh-CN"/>
        </w:rPr>
        <w:t>采购</w:t>
      </w:r>
      <w:r>
        <w:rPr>
          <w:rFonts w:hint="eastAsia" w:asciiTheme="minorEastAsia" w:hAnsiTheme="minorEastAsia" w:eastAsiaTheme="minorEastAsia" w:cstheme="minorEastAsia"/>
          <w:color w:val="auto"/>
          <w:sz w:val="24"/>
          <w:szCs w:val="24"/>
          <w:u w:val="single"/>
          <w:lang w:val="zh-CN"/>
        </w:rPr>
        <w:t>编号：  ）</w:t>
      </w:r>
      <w:r>
        <w:rPr>
          <w:rFonts w:hint="eastAsia" w:asciiTheme="minorEastAsia" w:hAnsiTheme="minorEastAsia" w:eastAsiaTheme="minorEastAsia" w:cstheme="minorEastAsia"/>
          <w:color w:val="auto"/>
          <w:sz w:val="24"/>
          <w:szCs w:val="24"/>
          <w:lang w:val="zh-CN"/>
        </w:rPr>
        <w:t>磋商活动中，我方保证做到：</w:t>
      </w:r>
    </w:p>
    <w:p w14:paraId="3F3C6E04">
      <w:pPr>
        <w:autoSpaceDE w:val="0"/>
        <w:autoSpaceDN w:val="0"/>
        <w:adjustRightInd w:val="0"/>
        <w:spacing w:line="360" w:lineRule="auto"/>
        <w:ind w:firstLine="720" w:firstLineChars="300"/>
        <w:jc w:val="left"/>
        <w:outlineLvl w:val="9"/>
        <w:rPr>
          <w:rFonts w:hint="eastAsia" w:asciiTheme="minorEastAsia" w:hAnsiTheme="minorEastAsia" w:eastAsiaTheme="minorEastAsia" w:cstheme="minorEastAsia"/>
          <w:color w:val="auto"/>
          <w:sz w:val="24"/>
          <w:szCs w:val="24"/>
          <w:lang w:val="zh-CN"/>
        </w:rPr>
      </w:pPr>
      <w:bookmarkStart w:id="1242" w:name="_Toc7871"/>
      <w:bookmarkStart w:id="1243" w:name="_Toc24408"/>
      <w:r>
        <w:rPr>
          <w:rFonts w:hint="eastAsia" w:asciiTheme="minorEastAsia" w:hAnsiTheme="minorEastAsia" w:eastAsiaTheme="minorEastAsia" w:cstheme="minorEastAsia"/>
          <w:color w:val="auto"/>
          <w:sz w:val="24"/>
          <w:szCs w:val="24"/>
          <w:lang w:val="zh-CN"/>
        </w:rPr>
        <w:t>一、公平竞争参加本次磋商采购活动。</w:t>
      </w:r>
      <w:bookmarkEnd w:id="1242"/>
      <w:bookmarkEnd w:id="1243"/>
    </w:p>
    <w:p w14:paraId="295B27A3">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E6594AE">
      <w:pPr>
        <w:autoSpaceDE w:val="0"/>
        <w:autoSpaceDN w:val="0"/>
        <w:adjustRightInd w:val="0"/>
        <w:spacing w:line="360" w:lineRule="auto"/>
        <w:ind w:firstLine="720" w:firstLineChars="300"/>
        <w:jc w:val="left"/>
        <w:rPr>
          <w:rFonts w:hint="eastAsia" w:asciiTheme="minorEastAsia" w:hAnsiTheme="minorEastAsia" w:eastAsiaTheme="minorEastAsia" w:cstheme="minorEastAsia"/>
          <w:color w:val="auto"/>
          <w:sz w:val="24"/>
          <w:szCs w:val="24"/>
          <w:lang w:val="zh-CN"/>
        </w:rPr>
      </w:pPr>
      <w:r>
        <w:rPr>
          <w:rFonts w:hint="eastAsia" w:asciiTheme="minorEastAsia" w:hAnsiTheme="minorEastAsia" w:eastAsiaTheme="minorEastAsia" w:cstheme="minorEastAsia"/>
          <w:color w:val="auto"/>
          <w:sz w:val="24"/>
          <w:szCs w:val="24"/>
          <w:lang w:val="zh-CN"/>
        </w:rPr>
        <w:t>三、</w:t>
      </w:r>
      <w:r>
        <w:rPr>
          <w:rFonts w:hint="eastAsia" w:asciiTheme="minorEastAsia" w:hAnsiTheme="minorEastAsia" w:eastAsiaTheme="minorEastAsia" w:cstheme="minorEastAsia"/>
          <w:color w:val="auto"/>
          <w:spacing w:val="-6"/>
          <w:sz w:val="24"/>
          <w:szCs w:val="24"/>
          <w:lang w:val="zh-CN"/>
        </w:rPr>
        <w:t>若出现上述行为，我方及参与投标的工作人员愿意接受按照国家法律法规等有关规定给予的处罚。</w:t>
      </w:r>
    </w:p>
    <w:p w14:paraId="42099006">
      <w:pPr>
        <w:spacing w:line="360" w:lineRule="auto"/>
        <w:ind w:left="645"/>
        <w:outlineLvl w:val="9"/>
        <w:rPr>
          <w:rFonts w:hint="eastAsia" w:asciiTheme="minorEastAsia" w:hAnsiTheme="minorEastAsia" w:eastAsiaTheme="minorEastAsia" w:cstheme="minorEastAsia"/>
          <w:color w:val="auto"/>
          <w:sz w:val="24"/>
          <w:szCs w:val="24"/>
        </w:rPr>
      </w:pPr>
    </w:p>
    <w:p w14:paraId="05BB4E48">
      <w:pPr>
        <w:spacing w:line="360" w:lineRule="auto"/>
        <w:ind w:left="645"/>
        <w:outlineLvl w:val="9"/>
        <w:rPr>
          <w:rFonts w:hint="eastAsia" w:asciiTheme="minorEastAsia" w:hAnsiTheme="minorEastAsia" w:eastAsiaTheme="minorEastAsia" w:cstheme="minorEastAsia"/>
          <w:color w:val="auto"/>
          <w:sz w:val="24"/>
          <w:szCs w:val="24"/>
        </w:rPr>
      </w:pPr>
    </w:p>
    <w:p w14:paraId="0728BB9A">
      <w:pPr>
        <w:spacing w:line="360" w:lineRule="auto"/>
        <w:ind w:left="645"/>
        <w:outlineLvl w:val="9"/>
        <w:rPr>
          <w:rFonts w:hint="eastAsia" w:asciiTheme="minorEastAsia" w:hAnsiTheme="minorEastAsia" w:eastAsiaTheme="minorEastAsia" w:cstheme="minorEastAsia"/>
          <w:color w:val="auto"/>
          <w:sz w:val="24"/>
          <w:szCs w:val="24"/>
        </w:rPr>
      </w:pPr>
    </w:p>
    <w:p w14:paraId="2CEB199C">
      <w:pPr>
        <w:spacing w:line="360" w:lineRule="auto"/>
        <w:ind w:left="645"/>
        <w:outlineLvl w:val="9"/>
        <w:rPr>
          <w:rFonts w:hint="eastAsia" w:asciiTheme="minorEastAsia" w:hAnsiTheme="minorEastAsia" w:eastAsiaTheme="minorEastAsia" w:cstheme="minorEastAsia"/>
          <w:color w:val="auto"/>
          <w:sz w:val="24"/>
          <w:szCs w:val="24"/>
        </w:rPr>
      </w:pPr>
    </w:p>
    <w:p w14:paraId="5642E17F">
      <w:pPr>
        <w:spacing w:line="360" w:lineRule="auto"/>
        <w:outlineLvl w:val="9"/>
        <w:rPr>
          <w:rFonts w:hint="eastAsia" w:asciiTheme="minorEastAsia" w:hAnsiTheme="minorEastAsia" w:eastAsiaTheme="minorEastAsia" w:cstheme="minorEastAsia"/>
          <w:color w:val="auto"/>
          <w:sz w:val="24"/>
          <w:szCs w:val="24"/>
        </w:rPr>
      </w:pPr>
    </w:p>
    <w:p w14:paraId="450A0CAE">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应</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0B8A1279">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19A708E0">
      <w:pPr>
        <w:spacing w:line="360" w:lineRule="auto"/>
        <w:ind w:left="0" w:leftChars="0" w:firstLine="5280" w:firstLineChars="2200"/>
        <w:outlineLvl w:val="9"/>
        <w:rPr>
          <w:rFonts w:hint="eastAsia" w:asciiTheme="minorEastAsia" w:hAnsiTheme="minorEastAsia" w:eastAsiaTheme="minorEastAsia" w:cstheme="minorEastAsia"/>
          <w:color w:val="auto"/>
          <w:sz w:val="24"/>
          <w:szCs w:val="24"/>
        </w:rPr>
      </w:pPr>
      <w:bookmarkStart w:id="1244" w:name="_Toc14013"/>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bookmarkEnd w:id="1244"/>
    </w:p>
    <w:p w14:paraId="2879D201">
      <w:pPr>
        <w:spacing w:line="360" w:lineRule="auto"/>
        <w:ind w:left="645"/>
        <w:outlineLvl w:val="9"/>
        <w:rPr>
          <w:rFonts w:hint="eastAsia" w:asciiTheme="minorEastAsia" w:hAnsiTheme="minorEastAsia" w:eastAsiaTheme="minorEastAsia" w:cstheme="minorEastAsia"/>
          <w:color w:val="auto"/>
          <w:szCs w:val="21"/>
        </w:rPr>
      </w:pPr>
    </w:p>
    <w:p w14:paraId="1B327369">
      <w:pPr>
        <w:pStyle w:val="17"/>
        <w:ind w:firstLine="210"/>
        <w:rPr>
          <w:rFonts w:hint="eastAsia" w:asciiTheme="minorEastAsia" w:hAnsiTheme="minorEastAsia" w:eastAsiaTheme="minorEastAsia" w:cstheme="minorEastAsia"/>
          <w:color w:val="auto"/>
          <w:szCs w:val="21"/>
        </w:rPr>
      </w:pPr>
    </w:p>
    <w:p w14:paraId="13660E7F">
      <w:pPr>
        <w:pStyle w:val="17"/>
        <w:ind w:firstLine="210"/>
        <w:rPr>
          <w:rFonts w:hint="eastAsia" w:asciiTheme="minorEastAsia" w:hAnsiTheme="minorEastAsia" w:eastAsiaTheme="minorEastAsia" w:cstheme="minorEastAsia"/>
          <w:color w:val="auto"/>
          <w:szCs w:val="21"/>
        </w:rPr>
      </w:pPr>
    </w:p>
    <w:p w14:paraId="10FB880A">
      <w:pPr>
        <w:pStyle w:val="17"/>
        <w:ind w:firstLine="0" w:firstLineChars="0"/>
        <w:rPr>
          <w:rFonts w:hint="eastAsia" w:asciiTheme="minorEastAsia" w:hAnsiTheme="minorEastAsia" w:eastAsiaTheme="minorEastAsia" w:cstheme="minorEastAsia"/>
          <w:color w:val="auto"/>
          <w:szCs w:val="21"/>
        </w:rPr>
      </w:pPr>
    </w:p>
    <w:p w14:paraId="7BFCEACD">
      <w:pPr>
        <w:rPr>
          <w:rFonts w:hint="eastAsia" w:asciiTheme="minorEastAsia" w:hAnsiTheme="minorEastAsia" w:eastAsiaTheme="minorEastAsia" w:cstheme="minorEastAsia"/>
          <w:b/>
          <w:bCs/>
          <w:color w:val="auto"/>
          <w:sz w:val="24"/>
          <w:szCs w:val="24"/>
        </w:rPr>
      </w:pPr>
      <w:bookmarkStart w:id="1245" w:name="_Toc523494085"/>
      <w:bookmarkStart w:id="1246" w:name="_Toc525210051"/>
      <w:r>
        <w:rPr>
          <w:rFonts w:hint="eastAsia" w:asciiTheme="minorEastAsia" w:hAnsiTheme="minorEastAsia" w:eastAsiaTheme="minorEastAsia" w:cstheme="minorEastAsia"/>
          <w:b/>
          <w:bCs/>
          <w:color w:val="auto"/>
          <w:sz w:val="24"/>
          <w:szCs w:val="24"/>
        </w:rPr>
        <w:br w:type="page"/>
      </w:r>
    </w:p>
    <w:bookmarkEnd w:id="1245"/>
    <w:bookmarkEnd w:id="1246"/>
    <w:p w14:paraId="49AA10E2">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eastAsia="zh-CN"/>
        </w:rPr>
      </w:pPr>
      <w:bookmarkStart w:id="1247" w:name="_Toc22646"/>
      <w:r>
        <w:rPr>
          <w:rFonts w:hint="eastAsia" w:asciiTheme="minorEastAsia" w:hAnsiTheme="minorEastAsia" w:eastAsiaTheme="minorEastAsia" w:cstheme="minorEastAsia"/>
          <w:b/>
          <w:bCs/>
          <w:color w:val="auto"/>
          <w:sz w:val="32"/>
          <w:szCs w:val="32"/>
          <w:lang w:eastAsia="zh-CN"/>
        </w:rPr>
        <w:t>（</w:t>
      </w:r>
      <w:r>
        <w:rPr>
          <w:rFonts w:hint="eastAsia" w:asciiTheme="minorEastAsia" w:hAnsiTheme="minorEastAsia" w:eastAsiaTheme="minorEastAsia" w:cstheme="minorEastAsia"/>
          <w:b/>
          <w:bCs/>
          <w:color w:val="auto"/>
          <w:sz w:val="32"/>
          <w:szCs w:val="32"/>
          <w:lang w:val="en-US" w:eastAsia="zh-CN"/>
        </w:rPr>
        <w:t>二</w:t>
      </w:r>
      <w:r>
        <w:rPr>
          <w:rFonts w:hint="eastAsia" w:asciiTheme="minorEastAsia" w:hAnsiTheme="minorEastAsia" w:eastAsiaTheme="minorEastAsia" w:cstheme="minorEastAsia"/>
          <w:b/>
          <w:bCs/>
          <w:color w:val="auto"/>
          <w:sz w:val="32"/>
          <w:szCs w:val="32"/>
          <w:lang w:eastAsia="zh-CN"/>
        </w:rPr>
        <w:t>）中小企业声明函（工程）</w:t>
      </w:r>
      <w:bookmarkEnd w:id="1247"/>
    </w:p>
    <w:p w14:paraId="24CD190D">
      <w:pPr>
        <w:spacing w:line="400" w:lineRule="exact"/>
        <w:rPr>
          <w:rFonts w:hint="eastAsia" w:asciiTheme="minorEastAsia" w:hAnsiTheme="minorEastAsia" w:eastAsiaTheme="minorEastAsia" w:cstheme="minorEastAsia"/>
          <w:color w:val="auto"/>
          <w:szCs w:val="21"/>
        </w:rPr>
      </w:pPr>
    </w:p>
    <w:p w14:paraId="15C179DF">
      <w:pPr>
        <w:pStyle w:val="36"/>
        <w:spacing w:line="360" w:lineRule="auto"/>
        <w:ind w:firstLine="480" w:firstLineChars="200"/>
        <w:jc w:val="left"/>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auto"/>
          <w:kern w:val="2"/>
          <w:sz w:val="24"/>
          <w:szCs w:val="24"/>
          <w:u w:val="single"/>
          <w:lang w:val="en-US" w:eastAsia="zh-CN" w:bidi="ar-SA"/>
        </w:rPr>
        <w:t xml:space="preserve">           （单位名称）</w:t>
      </w:r>
      <w:r>
        <w:rPr>
          <w:rFonts w:hint="eastAsia" w:asciiTheme="minorEastAsia" w:hAnsiTheme="minorEastAsia" w:eastAsiaTheme="minorEastAsia" w:cstheme="minorEastAsia"/>
          <w:color w:val="auto"/>
          <w:kern w:val="2"/>
          <w:sz w:val="24"/>
          <w:szCs w:val="24"/>
          <w:lang w:val="en-US" w:eastAsia="zh-CN" w:bidi="ar-SA"/>
        </w:rPr>
        <w:t>的</w:t>
      </w:r>
      <w:r>
        <w:rPr>
          <w:rFonts w:hint="eastAsia" w:asciiTheme="minorEastAsia" w:hAnsiTheme="minorEastAsia" w:eastAsiaTheme="minorEastAsia" w:cstheme="minorEastAsia"/>
          <w:i w:val="0"/>
          <w:iCs w:val="0"/>
          <w:color w:val="auto"/>
          <w:kern w:val="2"/>
          <w:sz w:val="24"/>
          <w:szCs w:val="24"/>
          <w:u w:val="single"/>
          <w:lang w:val="en-US" w:eastAsia="zh-CN" w:bidi="ar-SA"/>
        </w:rPr>
        <w:t xml:space="preserve">         （项目名称）</w:t>
      </w:r>
      <w:r>
        <w:rPr>
          <w:rFonts w:hint="eastAsia" w:asciiTheme="minorEastAsia" w:hAnsiTheme="minorEastAsia" w:eastAsiaTheme="minorEastAsia" w:cstheme="minorEastAsia"/>
          <w:color w:val="auto"/>
          <w:kern w:val="2"/>
          <w:sz w:val="24"/>
          <w:szCs w:val="24"/>
          <w:lang w:val="en-US" w:eastAsia="zh-CN" w:bidi="ar-SA"/>
        </w:rPr>
        <w:t xml:space="preserve">采购活动，工程的施工单位全部为符合政策要求的中小企业。相关企业（含联合体中的中小企业、签订分包意向协议的中小企业）的具体情况如下： </w:t>
      </w:r>
    </w:p>
    <w:p w14:paraId="0F4E417D">
      <w:pPr>
        <w:pStyle w:val="36"/>
        <w:numPr>
          <w:ilvl w:val="0"/>
          <w:numId w:val="5"/>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u w:val="single" w:color="auto"/>
          <w:lang w:val="en-US" w:eastAsia="zh-CN" w:bidi="ar-SA"/>
        </w:rPr>
        <w:t xml:space="preserve">        （标的名称）</w:t>
      </w:r>
      <w:r>
        <w:rPr>
          <w:rFonts w:hint="eastAsia" w:asciiTheme="minorEastAsia" w:hAnsiTheme="minorEastAsia" w:eastAsiaTheme="minorEastAsia" w:cstheme="minorEastAsia"/>
          <w:color w:val="auto"/>
          <w:kern w:val="2"/>
          <w:sz w:val="24"/>
          <w:szCs w:val="24"/>
          <w:lang w:val="en-US" w:eastAsia="zh-CN" w:bidi="ar-SA"/>
        </w:rPr>
        <w:t xml:space="preserve"> ，属于</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u w:val="single" w:color="auto"/>
          <w:lang w:val="en-US" w:eastAsia="zh-CN" w:bidi="ar-SA"/>
        </w:rPr>
        <w:t>（建筑业）</w:t>
      </w:r>
      <w:r>
        <w:rPr>
          <w:rFonts w:hint="eastAsia" w:asciiTheme="minorEastAsia" w:hAnsiTheme="minorEastAsia" w:eastAsiaTheme="minorEastAsia" w:cstheme="minorEastAsia"/>
          <w:color w:val="auto"/>
          <w:kern w:val="2"/>
          <w:sz w:val="24"/>
          <w:szCs w:val="24"/>
          <w:lang w:val="en-US" w:eastAsia="zh-CN" w:bidi="ar-SA"/>
        </w:rPr>
        <w:t>； 承建（承接）企业为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（企业名称）</w:t>
      </w:r>
      <w:r>
        <w:rPr>
          <w:rFonts w:hint="eastAsia" w:asciiTheme="minorEastAsia" w:hAnsiTheme="minorEastAsia" w:eastAsiaTheme="minorEastAsia" w:cstheme="minorEastAsia"/>
          <w:color w:val="auto"/>
          <w:kern w:val="2"/>
          <w:sz w:val="24"/>
          <w:szCs w:val="24"/>
          <w:lang w:val="en-US" w:eastAsia="zh-CN" w:bidi="ar-SA"/>
        </w:rPr>
        <w:t>，从业人员</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人，营业收入为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万元，资产总额为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万元，属于</w:t>
      </w:r>
      <w:r>
        <w:rPr>
          <w:rFonts w:hint="eastAsia" w:asciiTheme="minorEastAsia" w:hAnsiTheme="minorEastAsia" w:eastAsiaTheme="minorEastAsia" w:cstheme="minorEastAsia"/>
          <w:color w:val="auto"/>
          <w:kern w:val="2"/>
          <w:sz w:val="24"/>
          <w:szCs w:val="24"/>
          <w:u w:val="single" w:color="auto"/>
          <w:lang w:val="en-US" w:eastAsia="zh-CN" w:bidi="ar-SA"/>
        </w:rPr>
        <w:t xml:space="preserve">        （中型企业、 小型企业、微型企业）</w:t>
      </w:r>
      <w:r>
        <w:rPr>
          <w:rFonts w:hint="eastAsia" w:asciiTheme="minorEastAsia" w:hAnsiTheme="minorEastAsia" w:eastAsiaTheme="minorEastAsia" w:cstheme="minorEastAsia"/>
          <w:color w:val="auto"/>
          <w:kern w:val="2"/>
          <w:sz w:val="24"/>
          <w:szCs w:val="24"/>
          <w:lang w:val="en-US" w:eastAsia="zh-CN" w:bidi="ar-SA"/>
        </w:rPr>
        <w:t>；</w:t>
      </w:r>
    </w:p>
    <w:p w14:paraId="12909ED4">
      <w:pPr>
        <w:pStyle w:val="36"/>
        <w:numPr>
          <w:ilvl w:val="0"/>
          <w:numId w:val="5"/>
        </w:numPr>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u w:val="single" w:color="auto"/>
          <w:lang w:val="en-US" w:eastAsia="zh-CN" w:bidi="ar-SA"/>
        </w:rPr>
        <w:t xml:space="preserve">        （标的名称）</w:t>
      </w:r>
      <w:r>
        <w:rPr>
          <w:rFonts w:hint="eastAsia" w:asciiTheme="minorEastAsia" w:hAnsiTheme="minorEastAsia" w:eastAsiaTheme="minorEastAsia" w:cstheme="minorEastAsia"/>
          <w:color w:val="auto"/>
          <w:kern w:val="2"/>
          <w:sz w:val="24"/>
          <w:szCs w:val="24"/>
          <w:lang w:val="en-US" w:eastAsia="zh-CN" w:bidi="ar-SA"/>
        </w:rPr>
        <w:t xml:space="preserve"> ，属于</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u w:val="single" w:color="auto"/>
          <w:lang w:val="en-US" w:eastAsia="zh-CN" w:bidi="ar-SA"/>
        </w:rPr>
        <w:t>（建筑业）</w:t>
      </w:r>
      <w:r>
        <w:rPr>
          <w:rFonts w:hint="eastAsia" w:asciiTheme="minorEastAsia" w:hAnsiTheme="minorEastAsia" w:eastAsiaTheme="minorEastAsia" w:cstheme="minorEastAsia"/>
          <w:color w:val="auto"/>
          <w:kern w:val="2"/>
          <w:sz w:val="24"/>
          <w:szCs w:val="24"/>
          <w:lang w:val="en-US" w:eastAsia="zh-CN" w:bidi="ar-SA"/>
        </w:rPr>
        <w:t>； 承建（承接）企业为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（企业名称）</w:t>
      </w:r>
      <w:r>
        <w:rPr>
          <w:rFonts w:hint="eastAsia" w:asciiTheme="minorEastAsia" w:hAnsiTheme="minorEastAsia" w:eastAsiaTheme="minorEastAsia" w:cstheme="minorEastAsia"/>
          <w:color w:val="auto"/>
          <w:kern w:val="2"/>
          <w:sz w:val="24"/>
          <w:szCs w:val="24"/>
          <w:lang w:val="en-US" w:eastAsia="zh-CN" w:bidi="ar-SA"/>
        </w:rPr>
        <w:t>，从业人员</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人，营业收入为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万元，资产总额为</w:t>
      </w:r>
      <w:r>
        <w:rPr>
          <w:rFonts w:hint="eastAsia" w:asciiTheme="minorEastAsia" w:hAnsiTheme="minorEastAsia" w:eastAsiaTheme="minorEastAsia" w:cstheme="minorEastAsia"/>
          <w:color w:val="auto"/>
          <w:kern w:val="2"/>
          <w:sz w:val="24"/>
          <w:szCs w:val="24"/>
          <w:u w:val="single" w:color="auto"/>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万元，属于</w:t>
      </w:r>
      <w:r>
        <w:rPr>
          <w:rFonts w:hint="eastAsia" w:asciiTheme="minorEastAsia" w:hAnsiTheme="minorEastAsia" w:eastAsiaTheme="minorEastAsia" w:cstheme="minorEastAsia"/>
          <w:color w:val="auto"/>
          <w:kern w:val="2"/>
          <w:sz w:val="24"/>
          <w:szCs w:val="24"/>
          <w:u w:val="single" w:color="auto"/>
          <w:lang w:val="en-US" w:eastAsia="zh-CN" w:bidi="ar-SA"/>
        </w:rPr>
        <w:t xml:space="preserve">        （中型企业、 小型企业、微型企业）</w:t>
      </w:r>
      <w:r>
        <w:rPr>
          <w:rFonts w:hint="eastAsia" w:asciiTheme="minorEastAsia" w:hAnsiTheme="minorEastAsia" w:eastAsiaTheme="minorEastAsia" w:cstheme="minorEastAsia"/>
          <w:color w:val="auto"/>
          <w:kern w:val="2"/>
          <w:sz w:val="24"/>
          <w:szCs w:val="24"/>
          <w:lang w:val="en-US" w:eastAsia="zh-CN" w:bidi="ar-SA"/>
        </w:rPr>
        <w:t>；</w:t>
      </w:r>
    </w:p>
    <w:p w14:paraId="65EC1EF3">
      <w:pPr>
        <w:pStyle w:val="36"/>
        <w:numPr>
          <w:ilvl w:val="0"/>
          <w:numId w:val="0"/>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w:t>
      </w:r>
    </w:p>
    <w:p w14:paraId="01038C01">
      <w:pPr>
        <w:pStyle w:val="36"/>
        <w:numPr>
          <w:ilvl w:val="0"/>
          <w:numId w:val="0"/>
        </w:num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p>
    <w:p w14:paraId="60F206DA">
      <w:p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以上企业，不属于大企业的分支机构，不存在控股股东为大企业的情形，也不存在与大企业的负责人为同一人的情形。</w:t>
      </w:r>
    </w:p>
    <w:p w14:paraId="7BF5A1AC">
      <w:pPr>
        <w:spacing w:line="360" w:lineRule="auto"/>
        <w:ind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本企业对上述声明内容的真实性负责。如有虚假，将依 法承担相应责任。</w:t>
      </w:r>
    </w:p>
    <w:p w14:paraId="25A6298B">
      <w:pPr>
        <w:pStyle w:val="35"/>
        <w:spacing w:line="360" w:lineRule="auto"/>
        <w:ind w:firstLine="3360" w:firstLineChars="1400"/>
        <w:rPr>
          <w:rFonts w:hint="eastAsia" w:asciiTheme="minorEastAsia" w:hAnsiTheme="minorEastAsia" w:eastAsiaTheme="minorEastAsia" w:cstheme="minorEastAsia"/>
          <w:color w:val="auto"/>
          <w:kern w:val="2"/>
          <w:sz w:val="24"/>
          <w:szCs w:val="24"/>
          <w:lang w:val="en-US" w:eastAsia="zh-CN" w:bidi="ar-SA"/>
        </w:rPr>
      </w:pPr>
    </w:p>
    <w:p w14:paraId="00741446">
      <w:pPr>
        <w:pStyle w:val="35"/>
        <w:spacing w:line="360" w:lineRule="auto"/>
        <w:ind w:left="0" w:leftChars="0" w:firstLine="5280" w:firstLineChars="2200"/>
        <w:jc w:val="both"/>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企业名称（单位电子签章）：</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 xml:space="preserve">       </w:t>
      </w:r>
    </w:p>
    <w:p w14:paraId="3D70DFAA">
      <w:pPr>
        <w:pStyle w:val="35"/>
        <w:spacing w:line="360" w:lineRule="auto"/>
        <w:ind w:left="0" w:leftChars="0" w:firstLine="5280" w:firstLineChars="2200"/>
        <w:jc w:val="both"/>
        <w:rPr>
          <w:rFonts w:hint="eastAsia" w:asciiTheme="minorEastAsia" w:hAnsiTheme="minorEastAsia" w:eastAsiaTheme="minorEastAsia" w:cstheme="minorEastAsia"/>
          <w:color w:val="auto"/>
          <w:kern w:val="2"/>
          <w:sz w:val="24"/>
          <w:szCs w:val="24"/>
          <w:u w:val="single"/>
          <w:lang w:val="en-US" w:eastAsia="zh-CN" w:bidi="ar-SA"/>
        </w:rPr>
      </w:pPr>
      <w:r>
        <w:rPr>
          <w:rFonts w:hint="eastAsia" w:asciiTheme="minorEastAsia" w:hAnsiTheme="minorEastAsia" w:eastAsiaTheme="minorEastAsia" w:cstheme="minorEastAsia"/>
          <w:color w:val="auto"/>
          <w:kern w:val="2"/>
          <w:sz w:val="24"/>
          <w:szCs w:val="24"/>
          <w:lang w:val="en-US" w:eastAsia="zh-CN" w:bidi="ar-SA"/>
        </w:rPr>
        <w:t>日    期：</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年</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月</w:t>
      </w:r>
      <w:r>
        <w:rPr>
          <w:rFonts w:hint="eastAsia" w:asciiTheme="minorEastAsia" w:hAnsiTheme="minorEastAsia" w:eastAsiaTheme="minorEastAsia" w:cstheme="minorEastAsia"/>
          <w:color w:val="auto"/>
          <w:kern w:val="2"/>
          <w:sz w:val="24"/>
          <w:szCs w:val="24"/>
          <w:u w:val="single"/>
          <w:lang w:val="en-US" w:eastAsia="zh-CN" w:bidi="ar-SA"/>
        </w:rPr>
        <w:t xml:space="preserve">     </w:t>
      </w:r>
      <w:r>
        <w:rPr>
          <w:rFonts w:hint="eastAsia" w:asciiTheme="minorEastAsia" w:hAnsiTheme="minorEastAsia" w:eastAsiaTheme="minorEastAsia" w:cstheme="minorEastAsia"/>
          <w:color w:val="auto"/>
          <w:kern w:val="2"/>
          <w:sz w:val="24"/>
          <w:szCs w:val="24"/>
          <w:lang w:val="en-US" w:eastAsia="zh-CN" w:bidi="ar-SA"/>
        </w:rPr>
        <w:t>日</w:t>
      </w:r>
    </w:p>
    <w:p w14:paraId="30942074">
      <w:pPr>
        <w:rPr>
          <w:rFonts w:hint="eastAsia" w:asciiTheme="minorEastAsia" w:hAnsiTheme="minorEastAsia" w:eastAsiaTheme="minorEastAsia" w:cstheme="minorEastAsia"/>
          <w:color w:val="auto"/>
          <w:sz w:val="24"/>
          <w:szCs w:val="32"/>
          <w:lang w:val="en-US" w:eastAsia="zh-CN"/>
        </w:rPr>
      </w:pPr>
    </w:p>
    <w:p w14:paraId="3F0173C6">
      <w:pPr>
        <w:pStyle w:val="5"/>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p>
    <w:p w14:paraId="4A75B71F">
      <w:pPr>
        <w:pStyle w:val="5"/>
        <w:spacing w:line="360" w:lineRule="auto"/>
        <w:ind w:left="0" w:leftChars="0" w:firstLine="480" w:firstLineChars="200"/>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注：从业人员、营业收入、资产总额填报上一年度数据，无上一年度数据的新成立企业可不填报。</w:t>
      </w:r>
    </w:p>
    <w:p w14:paraId="242C5C27">
      <w:pPr>
        <w:rPr>
          <w:rFonts w:hint="eastAsia" w:asciiTheme="minorEastAsia" w:hAnsiTheme="minorEastAsia" w:eastAsiaTheme="minorEastAsia" w:cstheme="minorEastAsia"/>
          <w:b/>
          <w:bCs/>
          <w:color w:val="auto"/>
          <w:sz w:val="28"/>
          <w:szCs w:val="36"/>
          <w:lang w:eastAsia="zh-CN"/>
        </w:rPr>
      </w:pPr>
      <w:r>
        <w:rPr>
          <w:rFonts w:hint="eastAsia" w:asciiTheme="minorEastAsia" w:hAnsiTheme="minorEastAsia" w:eastAsiaTheme="minorEastAsia" w:cstheme="minorEastAsia"/>
          <w:color w:val="auto"/>
          <w:sz w:val="21"/>
          <w:szCs w:val="21"/>
        </w:rPr>
        <w:t xml:space="preserve">         </w:t>
      </w:r>
      <w:r>
        <w:rPr>
          <w:rFonts w:hint="eastAsia" w:asciiTheme="minorEastAsia" w:hAnsiTheme="minorEastAsia" w:eastAsiaTheme="minorEastAsia" w:cstheme="minorEastAsia"/>
          <w:color w:val="auto"/>
          <w:szCs w:val="21"/>
        </w:rPr>
        <w:br w:type="page"/>
      </w:r>
      <w:r>
        <w:rPr>
          <w:rFonts w:hint="eastAsia" w:asciiTheme="minorEastAsia" w:hAnsiTheme="minorEastAsia" w:eastAsiaTheme="minorEastAsia" w:cstheme="minorEastAsia"/>
          <w:b/>
          <w:bCs/>
          <w:color w:val="auto"/>
          <w:sz w:val="28"/>
          <w:szCs w:val="36"/>
        </w:rPr>
        <w:t>附件1</w:t>
      </w:r>
      <w:r>
        <w:rPr>
          <w:rFonts w:hint="eastAsia" w:asciiTheme="minorEastAsia" w:hAnsiTheme="minorEastAsia" w:eastAsiaTheme="minorEastAsia" w:cstheme="minorEastAsia"/>
          <w:b/>
          <w:bCs/>
          <w:color w:val="auto"/>
          <w:sz w:val="28"/>
          <w:szCs w:val="36"/>
          <w:lang w:eastAsia="zh-CN"/>
        </w:rPr>
        <w:t>：</w:t>
      </w:r>
    </w:p>
    <w:p w14:paraId="64A83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bCs/>
          <w:color w:val="auto"/>
          <w:spacing w:val="8"/>
          <w:kern w:val="0"/>
          <w:sz w:val="21"/>
          <w:szCs w:val="21"/>
        </w:rPr>
      </w:pPr>
      <w:r>
        <w:rPr>
          <w:rFonts w:hint="eastAsia" w:asciiTheme="minorEastAsia" w:hAnsiTheme="minorEastAsia" w:eastAsiaTheme="minorEastAsia" w:cstheme="minorEastAsia"/>
          <w:color w:val="auto"/>
          <w:highlight w:val="none"/>
        </w:rPr>
        <w:drawing>
          <wp:inline distT="0" distB="0" distL="114300" distR="114300">
            <wp:extent cx="5925185" cy="8126095"/>
            <wp:effectExtent l="0" t="0" r="1841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5925185" cy="8126095"/>
                    </a:xfrm>
                    <a:prstGeom prst="rect">
                      <a:avLst/>
                    </a:prstGeom>
                    <a:noFill/>
                    <a:ln>
                      <a:noFill/>
                    </a:ln>
                  </pic:spPr>
                </pic:pic>
              </a:graphicData>
            </a:graphic>
          </wp:inline>
        </w:drawing>
      </w:r>
    </w:p>
    <w:p w14:paraId="22482ABE">
      <w:pPr>
        <w:spacing w:line="360" w:lineRule="auto"/>
        <w:ind w:firstLine="420" w:firstLineChars="200"/>
        <w:jc w:val="center"/>
        <w:rPr>
          <w:rFonts w:hint="eastAsia" w:asciiTheme="minorEastAsia" w:hAnsiTheme="minorEastAsia" w:eastAsiaTheme="minorEastAsia" w:cstheme="minorEastAsia"/>
          <w:color w:val="auto"/>
          <w:spacing w:val="8"/>
          <w:kern w:val="0"/>
          <w:sz w:val="21"/>
          <w:szCs w:val="21"/>
        </w:rPr>
      </w:pPr>
      <w:r>
        <w:rPr>
          <w:rFonts w:hint="eastAsia" w:asciiTheme="minorEastAsia" w:hAnsiTheme="minorEastAsia" w:eastAsiaTheme="minorEastAsia" w:cstheme="minorEastAsia"/>
          <w:color w:val="auto"/>
          <w:highlight w:val="none"/>
        </w:rPr>
        <w:drawing>
          <wp:inline distT="0" distB="0" distL="114300" distR="114300">
            <wp:extent cx="5245100" cy="6876415"/>
            <wp:effectExtent l="0" t="0" r="1270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5"/>
                    <a:stretch>
                      <a:fillRect/>
                    </a:stretch>
                  </pic:blipFill>
                  <pic:spPr>
                    <a:xfrm>
                      <a:off x="0" y="0"/>
                      <a:ext cx="5245100" cy="6876415"/>
                    </a:xfrm>
                    <a:prstGeom prst="rect">
                      <a:avLst/>
                    </a:prstGeom>
                    <a:noFill/>
                    <a:ln>
                      <a:noFill/>
                    </a:ln>
                  </pic:spPr>
                </pic:pic>
              </a:graphicData>
            </a:graphic>
          </wp:inline>
        </w:drawing>
      </w:r>
    </w:p>
    <w:p w14:paraId="293715A7">
      <w:pPr>
        <w:rPr>
          <w:rFonts w:hint="eastAsia" w:asciiTheme="minorEastAsia" w:hAnsiTheme="minorEastAsia" w:eastAsiaTheme="minorEastAsia" w:cstheme="minorEastAsia"/>
          <w:color w:val="auto"/>
          <w:spacing w:val="8"/>
          <w:kern w:val="0"/>
          <w:sz w:val="21"/>
          <w:szCs w:val="21"/>
        </w:rPr>
      </w:pPr>
      <w:r>
        <w:rPr>
          <w:rFonts w:hint="eastAsia" w:asciiTheme="minorEastAsia" w:hAnsiTheme="minorEastAsia" w:eastAsiaTheme="minorEastAsia" w:cstheme="minorEastAsia"/>
          <w:color w:val="auto"/>
          <w:spacing w:val="8"/>
          <w:kern w:val="0"/>
          <w:sz w:val="21"/>
          <w:szCs w:val="21"/>
        </w:rPr>
        <w:br w:type="page"/>
      </w:r>
    </w:p>
    <w:p w14:paraId="14B018A1">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48" w:name="_Toc1568"/>
      <w:r>
        <w:rPr>
          <w:rFonts w:hint="eastAsia" w:asciiTheme="minorEastAsia" w:hAnsiTheme="minorEastAsia" w:eastAsiaTheme="minorEastAsia" w:cstheme="minorEastAsia"/>
          <w:b/>
          <w:bCs/>
          <w:color w:val="auto"/>
          <w:sz w:val="32"/>
          <w:szCs w:val="32"/>
          <w:lang w:val="en-US" w:eastAsia="zh-CN"/>
        </w:rPr>
        <w:t>（三）投标承诺函</w:t>
      </w:r>
      <w:bookmarkEnd w:id="1248"/>
    </w:p>
    <w:p w14:paraId="6A83672B">
      <w:pPr>
        <w:spacing w:line="360" w:lineRule="auto"/>
        <w:rPr>
          <w:rFonts w:hint="eastAsia" w:asciiTheme="minorEastAsia" w:hAnsiTheme="minorEastAsia" w:eastAsiaTheme="minorEastAsia" w:cstheme="minorEastAsia"/>
          <w:color w:val="auto"/>
          <w:spacing w:val="8"/>
          <w:sz w:val="24"/>
          <w:szCs w:val="24"/>
          <w:shd w:val="clear" w:color="auto" w:fill="FFFFFF"/>
        </w:rPr>
      </w:pPr>
      <w:r>
        <w:rPr>
          <w:rFonts w:hint="eastAsia" w:asciiTheme="minorEastAsia" w:hAnsiTheme="minorEastAsia" w:eastAsiaTheme="minorEastAsia" w:cstheme="minorEastAsia"/>
          <w:color w:val="auto"/>
          <w:spacing w:val="8"/>
          <w:sz w:val="24"/>
          <w:szCs w:val="24"/>
          <w:u w:val="single"/>
          <w:shd w:val="clear" w:color="auto" w:fill="FFFFFF"/>
        </w:rPr>
        <w:t>致（采购人及采购代理机构）</w:t>
      </w:r>
      <w:r>
        <w:rPr>
          <w:rFonts w:hint="eastAsia" w:asciiTheme="minorEastAsia" w:hAnsiTheme="minorEastAsia" w:eastAsiaTheme="minorEastAsia" w:cstheme="minorEastAsia"/>
          <w:color w:val="auto"/>
          <w:spacing w:val="8"/>
          <w:sz w:val="24"/>
          <w:szCs w:val="24"/>
          <w:shd w:val="clear" w:color="auto" w:fill="FFFFFF"/>
        </w:rPr>
        <w:t>：</w:t>
      </w:r>
    </w:p>
    <w:p w14:paraId="4DBBFE43">
      <w:pPr>
        <w:spacing w:line="360" w:lineRule="auto"/>
        <w:ind w:firstLine="512"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8"/>
          <w:sz w:val="24"/>
          <w:szCs w:val="24"/>
          <w:shd w:val="clear" w:color="auto" w:fill="FFFFFF"/>
        </w:rPr>
        <w:t>我</w:t>
      </w:r>
      <w:r>
        <w:rPr>
          <w:rFonts w:hint="eastAsia" w:asciiTheme="minorEastAsia" w:hAnsiTheme="minorEastAsia" w:eastAsiaTheme="minorEastAsia" w:cstheme="minorEastAsia"/>
          <w:color w:val="auto"/>
          <w:sz w:val="24"/>
          <w:szCs w:val="24"/>
        </w:rPr>
        <w:t>公司作为本次采购项目的供应商，根据磋商文件要求，现郑重承诺如下：</w:t>
      </w:r>
    </w:p>
    <w:p w14:paraId="7906DC9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一、具备《中华人民共和国政府采购法》第二十二条第一款和本项目规定的条件：</w:t>
      </w:r>
    </w:p>
    <w:p w14:paraId="0003A3E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（一）具有独立承担民事责任的能力； 　　</w:t>
      </w:r>
    </w:p>
    <w:p w14:paraId="3D77C4D5">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（二）具有良好的商业信誉和健全的财务会计制度； 　</w:t>
      </w:r>
    </w:p>
    <w:p w14:paraId="49772B7C">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（三）具有履行合同所必需的设备和专业技术能力； 　　</w:t>
      </w:r>
    </w:p>
    <w:p w14:paraId="6EB2CF3F">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（四）有依法缴纳税收和社会保障资金的良好记录； 　　</w:t>
      </w:r>
    </w:p>
    <w:p w14:paraId="03BDC7FB">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（五）参加政府采购活动前三年内，在经营活动中没有重大违法记录；</w:t>
      </w:r>
    </w:p>
    <w:p w14:paraId="560940B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（六）法律、行政法规规定的其他条件；</w:t>
      </w:r>
    </w:p>
    <w:p w14:paraId="0F209AB7">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（七）根据采购项目提出的特殊条件。</w:t>
      </w:r>
    </w:p>
    <w:p w14:paraId="790477C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二、完全接受和满足本项目磋商文件中规定的实质性要求，如对磋商文件有异议，已经在</w:t>
      </w:r>
      <w:r>
        <w:rPr>
          <w:rFonts w:hint="eastAsia" w:asciiTheme="minorEastAsia" w:hAnsiTheme="minorEastAsia" w:eastAsiaTheme="minorEastAsia" w:cstheme="minorEastAsia"/>
          <w:color w:val="auto"/>
          <w:sz w:val="24"/>
          <w:szCs w:val="24"/>
          <w:lang w:eastAsia="zh-CN"/>
        </w:rPr>
        <w:t>响应文件提交</w:t>
      </w:r>
      <w:r>
        <w:rPr>
          <w:rFonts w:hint="eastAsia" w:asciiTheme="minorEastAsia" w:hAnsiTheme="minorEastAsia" w:eastAsiaTheme="minorEastAsia" w:cstheme="minorEastAsia"/>
          <w:color w:val="auto"/>
          <w:sz w:val="24"/>
          <w:szCs w:val="24"/>
        </w:rPr>
        <w:t>时间届满前依法进行维权救济，不存在对磋商文件有异议的同时又参加投标以求侥幸中标或者为实现其他非法目的的行为。</w:t>
      </w:r>
    </w:p>
    <w:p w14:paraId="530D70A8">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三、参加本次招标采购活动，不存在与单位负责人为同一人或者存在直接控股、管理关系的其他供应商参与同一合同项下的政府采购活动的行为。    </w:t>
      </w:r>
    </w:p>
    <w:p w14:paraId="099CFA91">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四、参加本次招标采购活动，不存在为采购项目提供整体设计、规范编制或者项目管理、监理、检测等服务的行为。</w:t>
      </w:r>
    </w:p>
    <w:p w14:paraId="71211CA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五、参加本次招标采购活动，不存在和其他供应商在同一合同项下的采购项目中，同时委托同一个自然人、同一家庭的人员、同一单位的人员作为代理人的行为。</w:t>
      </w:r>
    </w:p>
    <w:p w14:paraId="6705859F">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六、</w:t>
      </w:r>
      <w:r>
        <w:rPr>
          <w:rFonts w:hint="eastAsia" w:asciiTheme="minorEastAsia" w:hAnsiTheme="minorEastAsia" w:eastAsiaTheme="minorEastAsia" w:cstheme="minorEastAsia"/>
          <w:color w:val="auto"/>
          <w:spacing w:val="-6"/>
          <w:sz w:val="24"/>
          <w:szCs w:val="24"/>
        </w:rPr>
        <w:t>供应商参加本次政府采购活动要求在近三年内供应商和其法定代表人没有行贿犯罪行为。</w:t>
      </w:r>
    </w:p>
    <w:p w14:paraId="06EB72CC">
      <w:pPr>
        <w:spacing w:line="360" w:lineRule="auto"/>
        <w:ind w:firstLine="480" w:firstLineChars="200"/>
        <w:outlineLvl w:val="9"/>
        <w:rPr>
          <w:rFonts w:hint="eastAsia" w:asciiTheme="minorEastAsia" w:hAnsiTheme="minorEastAsia" w:eastAsiaTheme="minorEastAsia" w:cstheme="minorEastAsia"/>
          <w:color w:val="auto"/>
          <w:sz w:val="24"/>
          <w:szCs w:val="24"/>
        </w:rPr>
      </w:pPr>
      <w:bookmarkStart w:id="1249" w:name="_Toc28974"/>
      <w:bookmarkStart w:id="1250" w:name="_Toc3863"/>
      <w:r>
        <w:rPr>
          <w:rFonts w:hint="eastAsia" w:asciiTheme="minorEastAsia" w:hAnsiTheme="minorEastAsia" w:eastAsiaTheme="minorEastAsia" w:cstheme="minorEastAsia"/>
          <w:color w:val="auto"/>
          <w:sz w:val="24"/>
          <w:szCs w:val="24"/>
        </w:rPr>
        <w:t>七、参加本次招标采购活动，不存在联合体投标。</w:t>
      </w:r>
      <w:bookmarkEnd w:id="1249"/>
      <w:bookmarkEnd w:id="1250"/>
    </w:p>
    <w:p w14:paraId="63A922B1">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八、响应文件中提供的能够给予我公司带来优惠、好处的任何材料资料和技术、服务、商务等响应承诺情况都是真实的、有效的、合法的。</w:t>
      </w:r>
    </w:p>
    <w:p w14:paraId="357B9550">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九、如本项目评标过程中需要提供样品，则我公司提供的样品即为中标后将要提供的中标产品，我公司对提供样品的性能和质量负责，因样品存在缺陷或者不符合</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要求导致未能中标的，我公司愿意承担相应不利后果。（如提供样品）    </w:t>
      </w:r>
    </w:p>
    <w:p w14:paraId="069955E7">
      <w:pPr>
        <w:spacing w:line="360" w:lineRule="auto"/>
        <w:ind w:firstLine="480" w:firstLineChars="200"/>
        <w:outlineLvl w:val="9"/>
        <w:rPr>
          <w:rFonts w:hint="eastAsia" w:asciiTheme="minorEastAsia" w:hAnsiTheme="minorEastAsia" w:eastAsiaTheme="minorEastAsia" w:cstheme="minorEastAsia"/>
          <w:color w:val="auto"/>
          <w:sz w:val="24"/>
          <w:szCs w:val="24"/>
        </w:rPr>
      </w:pPr>
      <w:bookmarkStart w:id="1251" w:name="_Toc5254"/>
      <w:bookmarkStart w:id="1252" w:name="_Toc5930"/>
      <w:r>
        <w:rPr>
          <w:rFonts w:hint="eastAsia" w:asciiTheme="minorEastAsia" w:hAnsiTheme="minorEastAsia" w:eastAsiaTheme="minorEastAsia" w:cstheme="minorEastAsia"/>
          <w:color w:val="auto"/>
          <w:sz w:val="24"/>
          <w:szCs w:val="24"/>
        </w:rPr>
        <w:t>十、存在以下行为之一的愿意接受相关部门的处理：</w:t>
      </w:r>
      <w:bookmarkEnd w:id="1251"/>
      <w:bookmarkEnd w:id="1252"/>
    </w:p>
    <w:p w14:paraId="0068332A">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（一）投标有效期内撤销响应文件的；</w:t>
      </w:r>
    </w:p>
    <w:p w14:paraId="2543AB9D">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（二）在采购人确定成交人以前放弃中标候选资格的；</w:t>
      </w:r>
    </w:p>
    <w:p w14:paraId="3D91A84F">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（三）由于成交人的原因未能按照</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的规定与采购人签订合同；</w:t>
      </w:r>
    </w:p>
    <w:p w14:paraId="7B5BE8B8">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（四）由于成交人的原因未能按照</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的规定交纳履约保证金；</w:t>
      </w:r>
    </w:p>
    <w:p w14:paraId="7D1F53C7">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（五）在响应文件中提供虚假材料谋取中标；</w:t>
      </w:r>
    </w:p>
    <w:p w14:paraId="2CD391C5">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（六）与采购人、其他供应商或者采购代理机构恶意串通的；</w:t>
      </w:r>
    </w:p>
    <w:p w14:paraId="51204D4C">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（七）磋商有效期内，供应商在政府采购活动中有违法、违规、违纪行为。</w:t>
      </w:r>
    </w:p>
    <w:p w14:paraId="4EFA4D7D">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由此产生的一切法律后果和责任由我公司承担。我公司声明放弃对此提出任何异议和追索的权利。</w:t>
      </w:r>
    </w:p>
    <w:p w14:paraId="071E8121">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本公司对上述承诺的内容事项真实性负责。如经查实上述承诺的内容事项存在虚假，我公司愿意接受以提供虚假材料谋取中标追究法律责任。</w:t>
      </w:r>
    </w:p>
    <w:p w14:paraId="0F8769F0">
      <w:pPr>
        <w:spacing w:line="360" w:lineRule="auto"/>
        <w:ind w:firstLine="480" w:firstLineChars="200"/>
        <w:outlineLvl w:val="9"/>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w:t>
      </w:r>
    </w:p>
    <w:p w14:paraId="3EA85C76">
      <w:pPr>
        <w:tabs>
          <w:tab w:val="left" w:pos="2712"/>
          <w:tab w:val="left" w:pos="4658"/>
          <w:tab w:val="left" w:pos="5157"/>
          <w:tab w:val="left" w:pos="6554"/>
        </w:tabs>
        <w:outlineLvl w:val="9"/>
        <w:rPr>
          <w:rFonts w:hint="eastAsia" w:asciiTheme="minorEastAsia" w:hAnsiTheme="minorEastAsia" w:eastAsiaTheme="minorEastAsia" w:cstheme="minorEastAsia"/>
          <w:color w:val="auto"/>
          <w:sz w:val="24"/>
          <w:szCs w:val="24"/>
        </w:rPr>
      </w:pPr>
    </w:p>
    <w:p w14:paraId="7EAB55CC">
      <w:pPr>
        <w:rPr>
          <w:rFonts w:hint="eastAsia" w:asciiTheme="minorEastAsia" w:hAnsiTheme="minorEastAsia" w:eastAsiaTheme="minorEastAsia" w:cstheme="minorEastAsia"/>
          <w:color w:val="auto"/>
        </w:rPr>
      </w:pPr>
    </w:p>
    <w:p w14:paraId="275BDECA">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供应商名称：</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rPr>
        <w:t>（单位电子签章）</w:t>
      </w:r>
    </w:p>
    <w:p w14:paraId="70D948AC">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法定代表人或授权代表：</w:t>
      </w:r>
      <w:r>
        <w:rPr>
          <w:rFonts w:hint="eastAsia" w:asciiTheme="minorEastAsia" w:hAnsiTheme="minorEastAsia" w:eastAsiaTheme="minorEastAsia" w:cstheme="minorEastAsia"/>
          <w:color w:val="auto"/>
          <w:sz w:val="24"/>
          <w:szCs w:val="24"/>
          <w:u w:val="single"/>
        </w:rPr>
        <w:t>    </w:t>
      </w:r>
      <w:r>
        <w:rPr>
          <w:rFonts w:hint="eastAsia" w:asciiTheme="minorEastAsia" w:hAnsiTheme="minorEastAsia" w:eastAsiaTheme="minorEastAsia" w:cstheme="minorEastAsia"/>
          <w:color w:val="auto"/>
          <w:sz w:val="24"/>
          <w:szCs w:val="24"/>
          <w:highlight w:val="none"/>
        </w:rPr>
        <w:t>（电子签名或盖章）</w:t>
      </w:r>
    </w:p>
    <w:p w14:paraId="23F27D7B">
      <w:pPr>
        <w:spacing w:line="360" w:lineRule="auto"/>
        <w:rPr>
          <w:rFonts w:hint="eastAsia" w:asciiTheme="minorEastAsia" w:hAnsiTheme="minorEastAsia" w:eastAsiaTheme="minorEastAsia" w:cstheme="minorEastAsia"/>
          <w:color w:val="auto"/>
          <w:spacing w:val="8"/>
          <w:sz w:val="24"/>
          <w:szCs w:val="24"/>
          <w:shd w:val="clear" w:color="auto" w:fill="FFFFFF"/>
        </w:rPr>
      </w:pPr>
      <w:r>
        <w:rPr>
          <w:rFonts w:hint="eastAsia" w:asciiTheme="minorEastAsia" w:hAnsiTheme="minorEastAsia" w:eastAsiaTheme="minorEastAsia" w:cstheme="minorEastAsia"/>
          <w:color w:val="auto"/>
          <w:sz w:val="24"/>
          <w:szCs w:val="24"/>
        </w:rPr>
        <w:t>日</w:t>
      </w:r>
      <w:r>
        <w:rPr>
          <w:rFonts w:hint="eastAsia" w:asciiTheme="minorEastAsia" w:hAnsiTheme="minorEastAsia" w:eastAsiaTheme="minorEastAsia" w:cstheme="minorEastAsia"/>
          <w:color w:val="auto"/>
          <w:sz w:val="24"/>
          <w:szCs w:val="24"/>
          <w:lang w:val="en-US" w:eastAsia="zh-CN"/>
        </w:rPr>
        <w:t xml:space="preserve">      </w:t>
      </w:r>
      <w:r>
        <w:rPr>
          <w:rFonts w:hint="eastAsia" w:asciiTheme="minorEastAsia" w:hAnsiTheme="minorEastAsia" w:eastAsiaTheme="minorEastAsia" w:cstheme="minorEastAsia"/>
          <w:color w:val="auto"/>
          <w:sz w:val="24"/>
          <w:szCs w:val="24"/>
        </w:rPr>
        <w:t>期：</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年</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月</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日</w:t>
      </w:r>
    </w:p>
    <w:p w14:paraId="3FC3EA2B">
      <w:pP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bidi="ar-SA"/>
        </w:rPr>
        <w:br w:type="page"/>
      </w:r>
    </w:p>
    <w:p w14:paraId="7AC90200">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53" w:name="_Toc19467"/>
      <w:r>
        <w:rPr>
          <w:rFonts w:hint="eastAsia" w:asciiTheme="minorEastAsia" w:hAnsiTheme="minorEastAsia" w:eastAsiaTheme="minorEastAsia" w:cstheme="minorEastAsia"/>
          <w:b/>
          <w:bCs/>
          <w:color w:val="auto"/>
          <w:sz w:val="32"/>
          <w:szCs w:val="32"/>
          <w:lang w:val="en-US" w:eastAsia="zh-CN"/>
        </w:rPr>
        <w:t>（四）采购代理服务费承诺函</w:t>
      </w:r>
      <w:bookmarkEnd w:id="1253"/>
    </w:p>
    <w:p w14:paraId="28356347">
      <w:pPr>
        <w:rPr>
          <w:rFonts w:hint="eastAsia" w:asciiTheme="minorEastAsia" w:hAnsiTheme="minorEastAsia" w:eastAsiaTheme="minorEastAsia" w:cstheme="minorEastAsia"/>
          <w:color w:val="auto"/>
          <w:lang w:val="en-US" w:eastAsia="zh-CN"/>
        </w:rPr>
      </w:pPr>
    </w:p>
    <w:p w14:paraId="68F7D002">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致（采购人及采购代理机构）：</w:t>
      </w:r>
    </w:p>
    <w:p w14:paraId="3BDCD6B5">
      <w:pPr>
        <w:spacing w:line="360" w:lineRule="auto"/>
        <w:ind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我们在贵公司组织的（项目名称：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，采购编号：</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）招标采购中若获中标（成交），我们保证在中标(成交）结果公告发布后5个工作日内，按</w:t>
      </w:r>
      <w:r>
        <w:rPr>
          <w:rFonts w:hint="eastAsia" w:asciiTheme="minorEastAsia" w:hAnsiTheme="minorEastAsia" w:eastAsiaTheme="minorEastAsia" w:cstheme="minorEastAsia"/>
          <w:color w:val="auto"/>
          <w:sz w:val="24"/>
          <w:szCs w:val="24"/>
          <w:lang w:eastAsia="zh-CN"/>
        </w:rPr>
        <w:t>磋商文件</w:t>
      </w:r>
      <w:r>
        <w:rPr>
          <w:rFonts w:hint="eastAsia" w:asciiTheme="minorEastAsia" w:hAnsiTheme="minorEastAsia" w:eastAsiaTheme="minorEastAsia" w:cstheme="minorEastAsia"/>
          <w:color w:val="auto"/>
          <w:sz w:val="24"/>
          <w:szCs w:val="24"/>
        </w:rPr>
        <w:t>的规定，以支票、银行转账、汇票或现金，向贵公司一次性支付招标代理服务费用。否则，由此产生的一切法律后果和责任由我公司承担。我公司声明放弃对此提出任何异议和追索的权利。</w:t>
      </w:r>
      <w:r>
        <w:rPr>
          <w:rFonts w:hint="eastAsia" w:asciiTheme="minorEastAsia" w:hAnsiTheme="minorEastAsia" w:eastAsiaTheme="minorEastAsia" w:cstheme="minorEastAsia"/>
          <w:color w:val="auto"/>
          <w:sz w:val="24"/>
          <w:szCs w:val="24"/>
          <w:lang w:val="en-US" w:eastAsia="zh-CN"/>
        </w:rPr>
        <w:t xml:space="preserve"> </w:t>
      </w:r>
    </w:p>
    <w:p w14:paraId="7C9DC6D4">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特此承诺。</w:t>
      </w:r>
    </w:p>
    <w:p w14:paraId="3F767E66">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64B08017">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31C1C249">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5A1534D7">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5280" w:firstLineChars="2200"/>
        <w:textAlignment w:val="auto"/>
        <w:rPr>
          <w:rFonts w:hint="eastAsia" w:asciiTheme="minorEastAsia" w:hAnsiTheme="minorEastAsia" w:eastAsiaTheme="minorEastAsia" w:cstheme="minorEastAsia"/>
          <w:color w:val="auto"/>
          <w:sz w:val="24"/>
          <w:szCs w:val="24"/>
          <w:highlight w:val="none"/>
        </w:rPr>
      </w:pPr>
    </w:p>
    <w:p w14:paraId="06BF93F2">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（单位电子签章）</w:t>
      </w:r>
    </w:p>
    <w:p w14:paraId="59C8F5EA">
      <w:pPr>
        <w:pStyle w:val="1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法定代表人：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（电子签名或盖章）</w:t>
      </w:r>
    </w:p>
    <w:p w14:paraId="26195919">
      <w:pPr>
        <w:spacing w:line="360" w:lineRule="auto"/>
        <w:ind w:firstLine="480" w:firstLineChars="20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期：     年    月    日</w:t>
      </w:r>
    </w:p>
    <w:p w14:paraId="2CFED6F9">
      <w:pPr>
        <w:pStyle w:val="35"/>
        <w:rPr>
          <w:rFonts w:hint="eastAsia" w:asciiTheme="minorEastAsia" w:hAnsiTheme="minorEastAsia" w:eastAsiaTheme="minorEastAsia" w:cstheme="minorEastAsia"/>
          <w:color w:val="auto"/>
          <w:szCs w:val="21"/>
        </w:rPr>
      </w:pPr>
    </w:p>
    <w:p w14:paraId="5B4DC591">
      <w:pPr>
        <w:pStyle w:val="35"/>
        <w:rPr>
          <w:rFonts w:hint="eastAsia" w:asciiTheme="minorEastAsia" w:hAnsiTheme="minorEastAsia" w:eastAsiaTheme="minorEastAsia" w:cstheme="minorEastAsia"/>
          <w:color w:val="auto"/>
          <w:szCs w:val="21"/>
        </w:rPr>
      </w:pPr>
    </w:p>
    <w:p w14:paraId="0EAEABEF">
      <w:pPr>
        <w:pStyle w:val="35"/>
        <w:rPr>
          <w:rFonts w:hint="eastAsia" w:asciiTheme="minorEastAsia" w:hAnsiTheme="minorEastAsia" w:eastAsiaTheme="minorEastAsia" w:cstheme="minorEastAsia"/>
          <w:color w:val="auto"/>
          <w:szCs w:val="21"/>
        </w:rPr>
      </w:pPr>
    </w:p>
    <w:p w14:paraId="07B253FE">
      <w:pPr>
        <w:pStyle w:val="35"/>
        <w:rPr>
          <w:rFonts w:hint="eastAsia" w:asciiTheme="minorEastAsia" w:hAnsiTheme="minorEastAsia" w:eastAsiaTheme="minorEastAsia" w:cstheme="minorEastAsia"/>
          <w:color w:val="auto"/>
          <w:szCs w:val="21"/>
        </w:rPr>
      </w:pPr>
    </w:p>
    <w:p w14:paraId="46AB10E9">
      <w:pPr>
        <w:pStyle w:val="35"/>
        <w:rPr>
          <w:rFonts w:hint="eastAsia" w:asciiTheme="minorEastAsia" w:hAnsiTheme="minorEastAsia" w:eastAsiaTheme="minorEastAsia" w:cstheme="minorEastAsia"/>
          <w:color w:val="auto"/>
          <w:szCs w:val="21"/>
        </w:rPr>
      </w:pPr>
    </w:p>
    <w:p w14:paraId="07D2BCBF">
      <w:pPr>
        <w:pStyle w:val="35"/>
        <w:rPr>
          <w:rFonts w:hint="eastAsia" w:asciiTheme="minorEastAsia" w:hAnsiTheme="minorEastAsia" w:eastAsiaTheme="minorEastAsia" w:cstheme="minorEastAsia"/>
          <w:color w:val="auto"/>
          <w:szCs w:val="21"/>
        </w:rPr>
      </w:pPr>
    </w:p>
    <w:p w14:paraId="27AA476C">
      <w:pPr>
        <w:pStyle w:val="35"/>
        <w:rPr>
          <w:rFonts w:hint="eastAsia" w:asciiTheme="minorEastAsia" w:hAnsiTheme="minorEastAsia" w:eastAsiaTheme="minorEastAsia" w:cstheme="minorEastAsia"/>
          <w:color w:val="auto"/>
          <w:szCs w:val="21"/>
        </w:rPr>
      </w:pPr>
    </w:p>
    <w:p w14:paraId="3926CA10">
      <w:pP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bidi="ar-SA"/>
        </w:rPr>
        <w:br w:type="page"/>
      </w:r>
    </w:p>
    <w:p w14:paraId="6A529853">
      <w:pPr>
        <w:keepNext/>
        <w:keepLines/>
        <w:pageBreakBefore w:val="0"/>
        <w:widowControl w:val="0"/>
        <w:numPr>
          <w:ilvl w:val="1"/>
          <w:numId w:val="0"/>
        </w:numPr>
        <w:tabs>
          <w:tab w:val="left" w:pos="2712"/>
          <w:tab w:val="left" w:pos="4658"/>
          <w:tab w:val="left" w:pos="5157"/>
          <w:tab w:val="left" w:pos="6554"/>
        </w:tabs>
        <w:kinsoku/>
        <w:wordWrap/>
        <w:overflowPunct/>
        <w:topLinePunct w:val="0"/>
        <w:autoSpaceDE/>
        <w:autoSpaceDN/>
        <w:bidi w:val="0"/>
        <w:adjustRightInd/>
        <w:snapToGrid/>
        <w:jc w:val="center"/>
        <w:textAlignment w:val="auto"/>
        <w:outlineLvl w:val="9"/>
        <w:rPr>
          <w:rFonts w:hint="eastAsia" w:asciiTheme="minorEastAsia" w:hAnsiTheme="minorEastAsia" w:eastAsiaTheme="minorEastAsia" w:cstheme="minorEastAsia"/>
          <w:b/>
          <w:bCs/>
          <w:color w:val="auto"/>
          <w:sz w:val="32"/>
          <w:szCs w:val="32"/>
          <w:lang w:val="en-US" w:eastAsia="zh-CN"/>
        </w:rPr>
      </w:pPr>
      <w:bookmarkStart w:id="1254" w:name="_Toc8192"/>
      <w:r>
        <w:rPr>
          <w:rFonts w:hint="eastAsia" w:asciiTheme="minorEastAsia" w:hAnsiTheme="minorEastAsia" w:eastAsiaTheme="minorEastAsia" w:cstheme="minorEastAsia"/>
          <w:b/>
          <w:bCs/>
          <w:color w:val="auto"/>
          <w:sz w:val="32"/>
          <w:szCs w:val="32"/>
          <w:lang w:val="en-US" w:eastAsia="zh-CN"/>
        </w:rPr>
        <w:t>（五）供应商认为需要的其它资料</w:t>
      </w:r>
      <w:bookmarkEnd w:id="1254"/>
    </w:p>
    <w:p w14:paraId="2BA23DA6">
      <w:pPr>
        <w:numPr>
          <w:ilvl w:val="0"/>
          <w:numId w:val="0"/>
        </w:numPr>
        <w:ind w:leftChars="200"/>
        <w:jc w:val="both"/>
        <w:rPr>
          <w:rFonts w:hint="eastAsia" w:asciiTheme="minorEastAsia" w:hAnsiTheme="minorEastAsia" w:eastAsiaTheme="minorEastAsia" w:cstheme="minorEastAsia"/>
          <w:b/>
          <w:color w:val="auto"/>
          <w:sz w:val="21"/>
          <w:szCs w:val="21"/>
        </w:rPr>
      </w:pPr>
    </w:p>
    <w:p w14:paraId="0369CA9F">
      <w:pPr>
        <w:numPr>
          <w:ilvl w:val="0"/>
          <w:numId w:val="0"/>
        </w:numPr>
        <w:ind w:leftChars="200"/>
        <w:jc w:val="both"/>
        <w:rPr>
          <w:rFonts w:hint="eastAsia" w:asciiTheme="minorEastAsia" w:hAnsiTheme="minorEastAsia" w:eastAsiaTheme="minorEastAsia" w:cstheme="minorEastAsia"/>
          <w:b/>
          <w:color w:val="auto"/>
          <w:sz w:val="21"/>
          <w:szCs w:val="21"/>
        </w:rPr>
      </w:pPr>
    </w:p>
    <w:p w14:paraId="47C89D92">
      <w:pPr>
        <w:numPr>
          <w:ilvl w:val="0"/>
          <w:numId w:val="0"/>
        </w:numPr>
        <w:ind w:leftChars="200"/>
        <w:jc w:val="both"/>
        <w:rPr>
          <w:rFonts w:hint="eastAsia" w:asciiTheme="minorEastAsia" w:hAnsiTheme="minorEastAsia" w:eastAsiaTheme="minorEastAsia" w:cstheme="minorEastAsia"/>
          <w:b/>
          <w:color w:val="auto"/>
          <w:sz w:val="21"/>
          <w:szCs w:val="21"/>
        </w:rPr>
      </w:pPr>
    </w:p>
    <w:p w14:paraId="74309788">
      <w:pPr>
        <w:numPr>
          <w:ilvl w:val="0"/>
          <w:numId w:val="0"/>
        </w:numPr>
        <w:ind w:leftChars="200"/>
        <w:jc w:val="both"/>
        <w:rPr>
          <w:rFonts w:hint="eastAsia" w:asciiTheme="minorEastAsia" w:hAnsiTheme="minorEastAsia" w:eastAsiaTheme="minorEastAsia" w:cstheme="minorEastAsia"/>
          <w:b/>
          <w:color w:val="auto"/>
          <w:sz w:val="21"/>
          <w:szCs w:val="21"/>
        </w:rPr>
      </w:pPr>
    </w:p>
    <w:p w14:paraId="34BE6977">
      <w:pPr>
        <w:numPr>
          <w:ilvl w:val="0"/>
          <w:numId w:val="0"/>
        </w:numPr>
        <w:ind w:leftChars="200"/>
        <w:jc w:val="both"/>
        <w:rPr>
          <w:rFonts w:hint="eastAsia" w:asciiTheme="minorEastAsia" w:hAnsiTheme="minorEastAsia" w:eastAsiaTheme="minorEastAsia" w:cstheme="minorEastAsia"/>
          <w:b/>
          <w:color w:val="auto"/>
          <w:sz w:val="21"/>
          <w:szCs w:val="21"/>
        </w:rPr>
      </w:pPr>
    </w:p>
    <w:p w14:paraId="6A2A63AA">
      <w:pPr>
        <w:numPr>
          <w:ilvl w:val="0"/>
          <w:numId w:val="0"/>
        </w:numPr>
        <w:ind w:leftChars="200"/>
        <w:jc w:val="both"/>
        <w:rPr>
          <w:rFonts w:hint="eastAsia" w:asciiTheme="minorEastAsia" w:hAnsiTheme="minorEastAsia" w:eastAsiaTheme="minorEastAsia" w:cstheme="minorEastAsia"/>
          <w:b/>
          <w:color w:val="auto"/>
          <w:sz w:val="21"/>
          <w:szCs w:val="21"/>
        </w:rPr>
      </w:pPr>
    </w:p>
    <w:p w14:paraId="3B032BF3">
      <w:pPr>
        <w:numPr>
          <w:ilvl w:val="0"/>
          <w:numId w:val="0"/>
        </w:numPr>
        <w:ind w:leftChars="200"/>
        <w:jc w:val="both"/>
        <w:rPr>
          <w:rFonts w:hint="eastAsia" w:asciiTheme="minorEastAsia" w:hAnsiTheme="minorEastAsia" w:eastAsiaTheme="minorEastAsia" w:cstheme="minorEastAsia"/>
          <w:b/>
          <w:color w:val="auto"/>
          <w:sz w:val="21"/>
          <w:szCs w:val="21"/>
        </w:rPr>
      </w:pPr>
    </w:p>
    <w:p w14:paraId="7DF1E97C">
      <w:pPr>
        <w:numPr>
          <w:ilvl w:val="0"/>
          <w:numId w:val="0"/>
        </w:numPr>
        <w:ind w:leftChars="200"/>
        <w:jc w:val="both"/>
        <w:rPr>
          <w:rFonts w:hint="eastAsia" w:asciiTheme="minorEastAsia" w:hAnsiTheme="minorEastAsia" w:eastAsiaTheme="minorEastAsia" w:cstheme="minorEastAsia"/>
          <w:b/>
          <w:color w:val="auto"/>
          <w:sz w:val="21"/>
          <w:szCs w:val="21"/>
        </w:rPr>
      </w:pPr>
    </w:p>
    <w:p w14:paraId="6094D230">
      <w:pPr>
        <w:numPr>
          <w:ilvl w:val="0"/>
          <w:numId w:val="0"/>
        </w:numPr>
        <w:ind w:leftChars="200"/>
        <w:jc w:val="both"/>
        <w:rPr>
          <w:rFonts w:hint="eastAsia" w:asciiTheme="minorEastAsia" w:hAnsiTheme="minorEastAsia" w:eastAsiaTheme="minorEastAsia" w:cstheme="minorEastAsia"/>
          <w:b/>
          <w:color w:val="auto"/>
          <w:sz w:val="21"/>
          <w:szCs w:val="21"/>
        </w:rPr>
      </w:pPr>
    </w:p>
    <w:p w14:paraId="73887501">
      <w:pPr>
        <w:numPr>
          <w:ilvl w:val="0"/>
          <w:numId w:val="0"/>
        </w:numPr>
        <w:ind w:leftChars="200"/>
        <w:jc w:val="both"/>
        <w:rPr>
          <w:rFonts w:hint="eastAsia" w:asciiTheme="minorEastAsia" w:hAnsiTheme="minorEastAsia" w:eastAsiaTheme="minorEastAsia" w:cstheme="minorEastAsia"/>
          <w:b/>
          <w:color w:val="auto"/>
          <w:sz w:val="21"/>
          <w:szCs w:val="21"/>
        </w:rPr>
      </w:pPr>
    </w:p>
    <w:p w14:paraId="4FAFDBCA">
      <w:pPr>
        <w:numPr>
          <w:ilvl w:val="0"/>
          <w:numId w:val="0"/>
        </w:numPr>
        <w:ind w:leftChars="200"/>
        <w:jc w:val="both"/>
        <w:rPr>
          <w:rFonts w:hint="eastAsia" w:asciiTheme="minorEastAsia" w:hAnsiTheme="minorEastAsia" w:eastAsiaTheme="minorEastAsia" w:cstheme="minorEastAsia"/>
          <w:b/>
          <w:color w:val="auto"/>
          <w:sz w:val="21"/>
          <w:szCs w:val="21"/>
        </w:rPr>
      </w:pPr>
    </w:p>
    <w:p w14:paraId="42A7314D">
      <w:pPr>
        <w:numPr>
          <w:ilvl w:val="0"/>
          <w:numId w:val="0"/>
        </w:numPr>
        <w:ind w:leftChars="200"/>
        <w:jc w:val="both"/>
        <w:rPr>
          <w:rFonts w:hint="eastAsia" w:asciiTheme="minorEastAsia" w:hAnsiTheme="minorEastAsia" w:eastAsiaTheme="minorEastAsia" w:cstheme="minorEastAsia"/>
          <w:b/>
          <w:color w:val="auto"/>
          <w:sz w:val="21"/>
          <w:szCs w:val="21"/>
        </w:rPr>
      </w:pPr>
    </w:p>
    <w:p w14:paraId="759ADF60">
      <w:pPr>
        <w:numPr>
          <w:ilvl w:val="0"/>
          <w:numId w:val="0"/>
        </w:numPr>
        <w:ind w:leftChars="200"/>
        <w:jc w:val="both"/>
        <w:rPr>
          <w:rFonts w:hint="eastAsia" w:asciiTheme="minorEastAsia" w:hAnsiTheme="minorEastAsia" w:eastAsiaTheme="minorEastAsia" w:cstheme="minorEastAsia"/>
          <w:b/>
          <w:color w:val="auto"/>
          <w:sz w:val="21"/>
          <w:szCs w:val="21"/>
        </w:rPr>
      </w:pPr>
    </w:p>
    <w:p w14:paraId="145F00CD">
      <w:pPr>
        <w:numPr>
          <w:ilvl w:val="0"/>
          <w:numId w:val="0"/>
        </w:numPr>
        <w:ind w:leftChars="200"/>
        <w:jc w:val="both"/>
        <w:rPr>
          <w:rFonts w:hint="eastAsia" w:asciiTheme="minorEastAsia" w:hAnsiTheme="minorEastAsia" w:eastAsiaTheme="minorEastAsia" w:cstheme="minorEastAsia"/>
          <w:b/>
          <w:color w:val="auto"/>
          <w:sz w:val="21"/>
          <w:szCs w:val="21"/>
        </w:rPr>
      </w:pPr>
    </w:p>
    <w:p w14:paraId="49991248">
      <w:pPr>
        <w:numPr>
          <w:ilvl w:val="0"/>
          <w:numId w:val="0"/>
        </w:numPr>
        <w:ind w:leftChars="200"/>
        <w:jc w:val="both"/>
        <w:rPr>
          <w:rFonts w:hint="eastAsia" w:asciiTheme="minorEastAsia" w:hAnsiTheme="minorEastAsia" w:eastAsiaTheme="minorEastAsia" w:cstheme="minorEastAsia"/>
          <w:b/>
          <w:color w:val="auto"/>
          <w:sz w:val="21"/>
          <w:szCs w:val="21"/>
        </w:rPr>
      </w:pPr>
    </w:p>
    <w:p w14:paraId="6D602786">
      <w:pPr>
        <w:numPr>
          <w:ilvl w:val="0"/>
          <w:numId w:val="0"/>
        </w:numPr>
        <w:ind w:leftChars="200"/>
        <w:jc w:val="both"/>
        <w:rPr>
          <w:rFonts w:hint="eastAsia" w:asciiTheme="minorEastAsia" w:hAnsiTheme="minorEastAsia" w:eastAsiaTheme="minorEastAsia" w:cstheme="minorEastAsia"/>
          <w:b/>
          <w:color w:val="auto"/>
          <w:sz w:val="21"/>
          <w:szCs w:val="21"/>
        </w:rPr>
      </w:pPr>
    </w:p>
    <w:p w14:paraId="64BE3F10">
      <w:pPr>
        <w:tabs>
          <w:tab w:val="left" w:pos="2712"/>
          <w:tab w:val="left" w:pos="4658"/>
          <w:tab w:val="left" w:pos="5157"/>
          <w:tab w:val="left" w:pos="6554"/>
        </w:tabs>
        <w:rPr>
          <w:rFonts w:hint="eastAsia" w:asciiTheme="minorEastAsia" w:hAnsiTheme="minorEastAsia" w:eastAsiaTheme="minorEastAsia" w:cstheme="minorEastAsia"/>
          <w:color w:val="auto"/>
        </w:rPr>
      </w:pPr>
    </w:p>
    <w:p w14:paraId="4A17A1D3">
      <w:pPr>
        <w:rPr>
          <w:color w:val="auto"/>
        </w:rPr>
      </w:pPr>
    </w:p>
    <w:p w14:paraId="56AA1B01">
      <w:pPr>
        <w:rPr>
          <w:color w:val="auto"/>
        </w:rPr>
      </w:pPr>
    </w:p>
    <w:sectPr>
      <w:footerReference r:id="rId11" w:type="default"/>
      <w:pgSz w:w="11905" w:h="16838"/>
      <w:pgMar w:top="1383" w:right="1310" w:bottom="1383" w:left="1310" w:header="850" w:footer="850" w:gutter="0"/>
      <w:pgBorders>
        <w:top w:val="none" w:sz="0" w:space="0"/>
        <w:left w:val="none" w:sz="0" w:space="0"/>
        <w:bottom w:val="none" w:sz="0" w:space="0"/>
        <w:right w:val="none" w:sz="0" w:space="0"/>
      </w:pgBorders>
      <w:pgNumType w:fmt="decimal"/>
      <w:cols w:space="72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EA50">
    <w:pPr>
      <w:pStyle w:val="13"/>
      <w:jc w:val="center"/>
    </w:pPr>
  </w:p>
  <w:p w14:paraId="46A12142">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99F0">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A0F21">
    <w:pPr>
      <w:pStyle w:val="13"/>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530A9">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03530A9">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71EC">
    <w:pPr>
      <w:pStyle w:val="13"/>
      <w:jc w:val="left"/>
      <w:rPr>
        <w:rFonts w:hint="default" w:ascii="仿宋" w:hAnsi="仿宋" w:eastAsia="仿宋" w:cs="仿宋"/>
        <w:b/>
        <w:bCs/>
        <w:i/>
        <w:iCs/>
        <w:color w:val="30C0B4" w:themeColor="accent5"/>
        <w:sz w:val="21"/>
        <w:szCs w:val="21"/>
        <w:u w:val="single"/>
        <w:lang w:val="en-US"/>
        <w14:textFill>
          <w14:solidFill>
            <w14:schemeClr w14:val="accent5"/>
          </w14:solidFill>
        </w14:textFill>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3A9FF">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413A9FF">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8C451">
    <w:pPr>
      <w:pStyle w:val="13"/>
      <w:jc w:val="right"/>
    </w:pPr>
    <w:r>
      <w:rPr>
        <w:sz w:val="18"/>
      </w:rPr>
      <mc:AlternateContent>
        <mc:Choice Requires="wps">
          <w:drawing>
            <wp:anchor distT="0" distB="0" distL="114300" distR="114300" simplePos="0" relativeHeight="251661312" behindDoc="0" locked="0" layoutInCell="1" allowOverlap="1">
              <wp:simplePos x="0" y="0"/>
              <wp:positionH relativeFrom="margin">
                <wp:posOffset>2995930</wp:posOffset>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6606CC">
                          <w:pPr>
                            <w:pStyle w:val="1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5.9pt;margin-top:0pt;height:144pt;width:144pt;mso-position-horizontal-relative:margin;mso-wrap-style:none;z-index:251661312;mso-width-relative:page;mso-height-relative:page;" filled="f" stroked="f" coordsize="21600,21600" o:gfxdata="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4MnVAAAACA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14:paraId="626606CC">
                    <w:pPr>
                      <w:pStyle w:val="13"/>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2D23A9">
                          <w:pPr>
                            <w:pStyle w:val="1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682D23A9">
                    <w:pPr>
                      <w:pStyle w:val="13"/>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v:textbox>
            </v:shape>
          </w:pict>
        </mc:Fallback>
      </mc:AlternateContent>
    </w:r>
    <w:r>
      <w:rPr>
        <w:rFonts w:hint="eastAsia"/>
        <w:i/>
        <w:iCs/>
        <w:color w:val="0000FF"/>
        <w:lang w:eastAsia="zh-CN"/>
      </w:rPr>
      <w:t>河南豫招工程管理有限公司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930E">
    <w:pPr>
      <w:pStyle w:val="13"/>
      <w:jc w:val="left"/>
      <w:rPr>
        <w:rFonts w:hint="default" w:ascii="仿宋" w:hAnsi="仿宋" w:eastAsia="仿宋" w:cs="仿宋"/>
        <w:b/>
        <w:bCs/>
        <w:i/>
        <w:iCs/>
        <w:color w:val="30C0B4" w:themeColor="accent5"/>
        <w:sz w:val="21"/>
        <w:szCs w:val="21"/>
        <w:u w:val="single"/>
        <w:lang w:val="en-US"/>
        <w14:textFill>
          <w14:solidFill>
            <w14:schemeClr w14:val="accent5"/>
          </w14:solidFill>
        </w14:textFill>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B85E4">
                          <w:pPr>
                            <w:pStyle w:val="1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7EB85E4">
                    <w:pPr>
                      <w:pStyle w:val="13"/>
                    </w:pPr>
                    <w:r>
                      <w:fldChar w:fldCharType="begin"/>
                    </w:r>
                    <w:r>
                      <w:instrText xml:space="preserve"> PAGE  \* MERGEFORMAT </w:instrText>
                    </w:r>
                    <w:r>
                      <w:fldChar w:fldCharType="separate"/>
                    </w:r>
                    <w:r>
                      <w:t>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3A4A">
    <w:pPr>
      <w:pBdr>
        <w:bottom w:val="none" w:color="auto" w:sz="0" w:space="0"/>
      </w:pBdr>
      <w:jc w:val="right"/>
      <w:rPr>
        <w:rFonts w:hint="eastAsia" w:ascii="Times New Roman" w:hAnsi="Times New Roman"/>
        <w:i/>
        <w:iCs/>
        <w:color w:val="0000FF"/>
        <w:kern w:val="0"/>
        <w:sz w:val="18"/>
        <w:szCs w:val="18"/>
        <w:lang w:val="en-US" w:eastAsia="zh-CN" w:bidi="ar-SA"/>
      </w:rPr>
    </w:pPr>
    <w:r>
      <w:rPr>
        <w:rFonts w:hint="eastAsia" w:ascii="宋体" w:hAnsi="宋体"/>
        <w:sz w:val="15"/>
        <w:szCs w:val="15"/>
      </w:rPr>
      <w:t xml:space="preserve">       </w:t>
    </w:r>
    <w:r>
      <w:rPr>
        <w:rFonts w:hint="eastAsia" w:ascii="宋体" w:hAnsi="宋体"/>
        <w:i/>
        <w:iCs/>
        <w:color w:val="0000FF"/>
        <w:sz w:val="18"/>
        <w:szCs w:val="18"/>
      </w:rPr>
      <w:t xml:space="preserve">    </w:t>
    </w:r>
    <w:r>
      <w:rPr>
        <w:rFonts w:hint="eastAsia" w:ascii="Times New Roman" w:hAnsi="Times New Roman"/>
        <w:i/>
        <w:iCs/>
        <w:color w:val="0000FF"/>
        <w:kern w:val="0"/>
        <w:sz w:val="18"/>
        <w:szCs w:val="18"/>
        <w:lang w:val="en-US" w:eastAsia="zh-CN" w:bidi="ar-SA"/>
      </w:rPr>
      <w:t xml:space="preserve"> </w:t>
    </w:r>
  </w:p>
  <w:p w14:paraId="117BB873">
    <w:pPr>
      <w:pStyle w:val="14"/>
      <w:pBdr>
        <w:bottom w:val="none" w:color="auto" w:sz="0" w:space="1"/>
      </w:pBdr>
      <w:jc w:val="center"/>
      <w:rPr>
        <w:rFonts w:hint="eastAsia" w:ascii="宋体" w:hAnsi="宋体" w:eastAsia="宋体"/>
        <w:sz w:val="15"/>
        <w:szCs w:val="15"/>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54DF">
    <w:pPr>
      <w:pStyle w:val="1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848B">
    <w:pPr>
      <w:pStyle w:val="14"/>
      <w:pBdr>
        <w:bottom w:val="none" w:color="auto" w:sz="0" w:space="1"/>
      </w:pBdr>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B1189FD1"/>
    <w:multiLevelType w:val="multilevel"/>
    <w:tmpl w:val="B1189FD1"/>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3"/>
      <w:suff w:val="nothing"/>
      <w:lvlText w:val="    %2、"/>
      <w:lvlJc w:val="left"/>
      <w:pPr>
        <w:ind w:left="0" w:firstLine="0"/>
      </w:pPr>
      <w:rPr>
        <w:rFonts w:hint="eastAsia" w:ascii="黑体" w:eastAsia="黑体"/>
        <w:b/>
        <w:i w:val="0"/>
        <w:sz w:val="30"/>
        <w:szCs w:val="30"/>
      </w:rPr>
    </w:lvl>
    <w:lvl w:ilvl="2" w:tentative="0">
      <w:start w:val="1"/>
      <w:numFmt w:val="decimal"/>
      <w:pStyle w:val="4"/>
      <w:suff w:val="nothing"/>
      <w:lvlText w:val="    %2.%3 "/>
      <w:lvlJc w:val="left"/>
      <w:pPr>
        <w:ind w:left="1260"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F0C58AAC"/>
    <w:multiLevelType w:val="singleLevel"/>
    <w:tmpl w:val="F0C58AAC"/>
    <w:lvl w:ilvl="0" w:tentative="0">
      <w:start w:val="2"/>
      <w:numFmt w:val="decimal"/>
      <w:suff w:val="space"/>
      <w:lvlText w:val="%1."/>
      <w:lvlJc w:val="left"/>
    </w:lvl>
  </w:abstractNum>
  <w:abstractNum w:abstractNumId="3">
    <w:nsid w:val="FEE698F6"/>
    <w:multiLevelType w:val="singleLevel"/>
    <w:tmpl w:val="FEE698F6"/>
    <w:lvl w:ilvl="0" w:tentative="0">
      <w:start w:val="2"/>
      <w:numFmt w:val="decimal"/>
      <w:suff w:val="nothing"/>
      <w:lvlText w:val="%1、"/>
      <w:lvlJc w:val="left"/>
    </w:lvl>
  </w:abstractNum>
  <w:abstractNum w:abstractNumId="4">
    <w:nsid w:val="056BFFC3"/>
    <w:multiLevelType w:val="singleLevel"/>
    <w:tmpl w:val="056BFFC3"/>
    <w:lvl w:ilvl="0" w:tentative="0">
      <w:start w:val="5"/>
      <w:numFmt w:val="chineseCounting"/>
      <w:suff w:val="nothing"/>
      <w:lvlText w:val="%1、"/>
      <w:lvlJc w:val="left"/>
      <w:rPr>
        <w:rFonts w:hint="eastAsia"/>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42A27"/>
    <w:rsid w:val="005E2322"/>
    <w:rsid w:val="064424ED"/>
    <w:rsid w:val="07FF2AFE"/>
    <w:rsid w:val="0BAC22A5"/>
    <w:rsid w:val="0F305284"/>
    <w:rsid w:val="1066305F"/>
    <w:rsid w:val="110765F0"/>
    <w:rsid w:val="114A2981"/>
    <w:rsid w:val="1250214B"/>
    <w:rsid w:val="1457163D"/>
    <w:rsid w:val="158E10A8"/>
    <w:rsid w:val="232B0864"/>
    <w:rsid w:val="2AEB3182"/>
    <w:rsid w:val="2C26336E"/>
    <w:rsid w:val="2F3925CB"/>
    <w:rsid w:val="36642A27"/>
    <w:rsid w:val="3B424B80"/>
    <w:rsid w:val="3CCE6F27"/>
    <w:rsid w:val="3F8C4E48"/>
    <w:rsid w:val="41840FC3"/>
    <w:rsid w:val="456022B8"/>
    <w:rsid w:val="46685132"/>
    <w:rsid w:val="52783FF0"/>
    <w:rsid w:val="59346469"/>
    <w:rsid w:val="5B77749C"/>
    <w:rsid w:val="5EC813D9"/>
    <w:rsid w:val="5EE1312C"/>
    <w:rsid w:val="5FB70BF2"/>
    <w:rsid w:val="6764121C"/>
    <w:rsid w:val="71CD6690"/>
    <w:rsid w:val="77E67A2B"/>
    <w:rsid w:val="78BF6AF9"/>
    <w:rsid w:val="792A1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tabs>
        <w:tab w:val="left" w:pos="2712"/>
        <w:tab w:val="left" w:pos="4658"/>
        <w:tab w:val="left" w:pos="5157"/>
        <w:tab w:val="left" w:pos="6554"/>
      </w:tabs>
      <w:spacing w:before="20" w:beforeLines="0" w:after="20" w:afterLines="0" w:line="360" w:lineRule="auto"/>
      <w:jc w:val="center"/>
      <w:outlineLvl w:val="0"/>
    </w:pPr>
    <w:rPr>
      <w:rFonts w:ascii="Times New Roman" w:hAnsi="Times New Roman" w:eastAsia="仿宋"/>
      <w:b/>
      <w:bCs/>
      <w:kern w:val="44"/>
      <w:sz w:val="44"/>
      <w:szCs w:val="44"/>
    </w:rPr>
  </w:style>
  <w:style w:type="paragraph" w:styleId="3">
    <w:name w:val="heading 2"/>
    <w:basedOn w:val="1"/>
    <w:next w:val="1"/>
    <w:semiHidden/>
    <w:unhideWhenUsed/>
    <w:qFormat/>
    <w:uiPriority w:val="0"/>
    <w:pPr>
      <w:keepNext/>
      <w:keepLines/>
      <w:numPr>
        <w:ilvl w:val="1"/>
        <w:numId w:val="1"/>
      </w:numPr>
      <w:tabs>
        <w:tab w:val="left" w:pos="2712"/>
        <w:tab w:val="left" w:pos="4658"/>
        <w:tab w:val="left" w:pos="5157"/>
        <w:tab w:val="left" w:pos="6554"/>
      </w:tabs>
      <w:spacing w:beforeLines="0" w:afterLines="0" w:line="360" w:lineRule="auto"/>
      <w:jc w:val="center"/>
      <w:outlineLvl w:val="1"/>
    </w:pPr>
    <w:rPr>
      <w:rFonts w:ascii="微软雅黑" w:hAnsi="微软雅黑" w:eastAsia="微软雅黑" w:cs="微软雅黑"/>
      <w:color w:val="auto"/>
      <w:sz w:val="28"/>
      <w:szCs w:val="20"/>
      <w:lang w:val="zh-CN" w:bidi="zh-CN"/>
    </w:rPr>
  </w:style>
  <w:style w:type="paragraph" w:styleId="4">
    <w:name w:val="heading 3"/>
    <w:basedOn w:val="1"/>
    <w:next w:val="1"/>
    <w:semiHidden/>
    <w:unhideWhenUsed/>
    <w:qFormat/>
    <w:uiPriority w:val="0"/>
    <w:pPr>
      <w:keepNext/>
      <w:keepLines/>
      <w:numPr>
        <w:ilvl w:val="2"/>
        <w:numId w:val="1"/>
      </w:numPr>
      <w:tabs>
        <w:tab w:val="left" w:pos="2712"/>
        <w:tab w:val="left" w:pos="4658"/>
        <w:tab w:val="left" w:pos="5157"/>
        <w:tab w:val="left" w:pos="6554"/>
      </w:tabs>
      <w:spacing w:beforeLines="0" w:beforeAutospacing="0" w:afterLines="0" w:afterAutospacing="0" w:line="360" w:lineRule="auto"/>
      <w:ind w:left="1260" w:firstLineChars="0"/>
      <w:jc w:val="center"/>
      <w:outlineLvl w:val="2"/>
    </w:pPr>
    <w:rPr>
      <w:rFonts w:ascii="宋体" w:hAnsi="宋体" w:eastAsia="微软雅黑" w:cs="微软雅黑"/>
      <w:b/>
      <w:sz w:val="24"/>
      <w:szCs w:val="24"/>
      <w:lang w:val="zh-CN" w:bidi="zh-CN"/>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Times New Roman" w:hAnsi="Times New Roman"/>
    </w:rPr>
  </w:style>
  <w:style w:type="paragraph" w:styleId="6">
    <w:name w:val="annotation text"/>
    <w:basedOn w:val="1"/>
    <w:unhideWhenUsed/>
    <w:qFormat/>
    <w:uiPriority w:val="99"/>
    <w:pPr>
      <w:jc w:val="left"/>
    </w:pPr>
    <w:rPr>
      <w:rFonts w:ascii="Times New Roman" w:hAnsi="Times New Roman"/>
      <w:kern w:val="0"/>
      <w:sz w:val="20"/>
    </w:rPr>
  </w:style>
  <w:style w:type="paragraph" w:styleId="7">
    <w:name w:val="Body Text 3"/>
    <w:basedOn w:val="1"/>
    <w:qFormat/>
    <w:uiPriority w:val="0"/>
    <w:rPr>
      <w:rFonts w:hAnsi="Times New Roman"/>
      <w:kern w:val="0"/>
      <w:sz w:val="24"/>
      <w:szCs w:val="20"/>
    </w:rPr>
  </w:style>
  <w:style w:type="paragraph" w:styleId="8">
    <w:name w:val="Body Text"/>
    <w:basedOn w:val="1"/>
    <w:next w:val="1"/>
    <w:qFormat/>
    <w:uiPriority w:val="0"/>
    <w:pPr>
      <w:tabs>
        <w:tab w:val="left" w:pos="2712"/>
        <w:tab w:val="left" w:pos="4658"/>
        <w:tab w:val="left" w:pos="5157"/>
        <w:tab w:val="left" w:pos="6554"/>
      </w:tabs>
      <w:spacing w:after="120" w:afterLines="0" w:afterAutospacing="0"/>
    </w:pPr>
  </w:style>
  <w:style w:type="paragraph" w:styleId="9">
    <w:name w:val="Body Text Indent"/>
    <w:basedOn w:val="1"/>
    <w:next w:val="10"/>
    <w:qFormat/>
    <w:uiPriority w:val="0"/>
    <w:pPr>
      <w:spacing w:after="120" w:afterLines="0"/>
      <w:ind w:left="420" w:leftChars="200"/>
    </w:pPr>
    <w:rPr>
      <w:rFonts w:ascii="Times New Roman" w:hAnsi="Times New Roman"/>
      <w:kern w:val="0"/>
      <w:sz w:val="20"/>
    </w:rPr>
  </w:style>
  <w:style w:type="paragraph" w:styleId="10">
    <w:name w:val="envelope return"/>
    <w:basedOn w:val="1"/>
    <w:unhideWhenUsed/>
    <w:qFormat/>
    <w:uiPriority w:val="99"/>
    <w:pPr>
      <w:snapToGrid w:val="0"/>
    </w:pPr>
    <w:rPr>
      <w:rFonts w:ascii="Arial" w:hAnsi="Arial"/>
    </w:rPr>
  </w:style>
  <w:style w:type="paragraph" w:styleId="11">
    <w:name w:val="List 2"/>
    <w:basedOn w:val="1"/>
    <w:qFormat/>
    <w:uiPriority w:val="0"/>
    <w:pPr>
      <w:ind w:left="100" w:leftChars="200" w:hanging="200" w:hangingChars="200"/>
    </w:pPr>
  </w:style>
  <w:style w:type="paragraph" w:styleId="12">
    <w:name w:val="Plain Text"/>
    <w:basedOn w:val="1"/>
    <w:next w:val="1"/>
    <w:qFormat/>
    <w:uiPriority w:val="0"/>
    <w:rPr>
      <w:rFonts w:hAnsi="Courier New"/>
      <w:kern w:val="0"/>
      <w:sz w:val="20"/>
      <w:szCs w:val="21"/>
    </w:rPr>
  </w:style>
  <w:style w:type="paragraph" w:styleId="13">
    <w:name w:val="footer"/>
    <w:basedOn w:val="1"/>
    <w:next w:val="1"/>
    <w:qFormat/>
    <w:uiPriority w:val="0"/>
    <w:pPr>
      <w:tabs>
        <w:tab w:val="center" w:pos="4153"/>
        <w:tab w:val="right" w:pos="8306"/>
      </w:tabs>
      <w:snapToGrid w:val="0"/>
      <w:jc w:val="left"/>
    </w:pPr>
    <w:rPr>
      <w:rFonts w:ascii="Times New Roman" w:hAnsi="Times New Roman"/>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15">
    <w:name w:val="toc 1"/>
    <w:basedOn w:val="1"/>
    <w:next w:val="1"/>
    <w:qFormat/>
    <w:uiPriority w:val="39"/>
    <w:pPr>
      <w:widowControl/>
      <w:spacing w:after="100" w:afterLines="0" w:line="276" w:lineRule="auto"/>
      <w:jc w:val="center"/>
    </w:pPr>
    <w:rPr>
      <w:rFonts w:ascii="Calibri" w:hAnsi="Calibri"/>
      <w:kern w:val="0"/>
      <w:sz w:val="22"/>
      <w:szCs w:val="22"/>
    </w:rPr>
  </w:style>
  <w:style w:type="paragraph" w:styleId="16">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17">
    <w:name w:val="Body Text First Indent"/>
    <w:basedOn w:val="8"/>
    <w:next w:val="18"/>
    <w:qFormat/>
    <w:uiPriority w:val="0"/>
    <w:pPr>
      <w:adjustRightInd/>
      <w:spacing w:after="120" w:afterLines="0" w:line="240" w:lineRule="auto"/>
      <w:ind w:left="0" w:leftChars="0" w:right="0" w:rightChars="0" w:firstLine="420" w:firstLineChars="100"/>
      <w:jc w:val="both"/>
      <w:textAlignment w:val="auto"/>
    </w:pPr>
    <w:rPr>
      <w:rFonts w:ascii="Times New Roman" w:hAnsi="Times New Roman"/>
      <w:kern w:val="2"/>
      <w:sz w:val="21"/>
    </w:rPr>
  </w:style>
  <w:style w:type="paragraph" w:styleId="18">
    <w:name w:val="Body Text First Indent 2"/>
    <w:basedOn w:val="9"/>
    <w:unhideWhenUsed/>
    <w:qFormat/>
    <w:uiPriority w:val="0"/>
    <w:pPr>
      <w:widowControl/>
      <w:ind w:firstLine="200" w:firstLineChars="200"/>
      <w:jc w:val="left"/>
    </w:pPr>
    <w:rPr>
      <w:rFonts w:ascii="Calibri" w:hAnsi="Calibri" w:eastAsia="宋体" w:cs="Times New Roman"/>
      <w:sz w:val="28"/>
    </w:rPr>
  </w:style>
  <w:style w:type="table" w:styleId="20">
    <w:name w:val="Table Grid"/>
    <w:basedOn w:val="19"/>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qFormat/>
    <w:uiPriority w:val="0"/>
    <w:rPr>
      <w:color w:val="800080"/>
      <w:u w:val="none"/>
    </w:rPr>
  </w:style>
  <w:style w:type="character" w:styleId="23">
    <w:name w:val="HTML Definition"/>
    <w:basedOn w:val="21"/>
    <w:qFormat/>
    <w:uiPriority w:val="0"/>
  </w:style>
  <w:style w:type="character" w:styleId="24">
    <w:name w:val="HTML Typewriter"/>
    <w:basedOn w:val="21"/>
    <w:qFormat/>
    <w:uiPriority w:val="0"/>
    <w:rPr>
      <w:rFonts w:hint="default" w:ascii="monospace" w:hAnsi="monospace" w:eastAsia="monospace" w:cs="monospace"/>
      <w:sz w:val="20"/>
    </w:rPr>
  </w:style>
  <w:style w:type="character" w:styleId="25">
    <w:name w:val="HTML Acronym"/>
    <w:basedOn w:val="21"/>
    <w:qFormat/>
    <w:uiPriority w:val="0"/>
  </w:style>
  <w:style w:type="character" w:styleId="26">
    <w:name w:val="HTML Variable"/>
    <w:basedOn w:val="21"/>
    <w:qFormat/>
    <w:uiPriority w:val="0"/>
  </w:style>
  <w:style w:type="character" w:styleId="27">
    <w:name w:val="Hyperlink"/>
    <w:basedOn w:val="21"/>
    <w:qFormat/>
    <w:uiPriority w:val="0"/>
    <w:rPr>
      <w:color w:val="0000FF"/>
      <w:u w:val="none"/>
    </w:rPr>
  </w:style>
  <w:style w:type="character" w:styleId="28">
    <w:name w:val="HTML Code"/>
    <w:basedOn w:val="21"/>
    <w:qFormat/>
    <w:uiPriority w:val="0"/>
    <w:rPr>
      <w:rFonts w:ascii="monospace" w:hAnsi="monospace" w:eastAsia="monospace" w:cs="monospace"/>
      <w:sz w:val="20"/>
    </w:rPr>
  </w:style>
  <w:style w:type="character" w:styleId="29">
    <w:name w:val="HTML Cite"/>
    <w:basedOn w:val="21"/>
    <w:qFormat/>
    <w:uiPriority w:val="0"/>
  </w:style>
  <w:style w:type="character" w:styleId="30">
    <w:name w:val="HTML Keyboard"/>
    <w:basedOn w:val="21"/>
    <w:qFormat/>
    <w:uiPriority w:val="0"/>
    <w:rPr>
      <w:rFonts w:hint="default" w:ascii="monospace" w:hAnsi="monospace" w:eastAsia="monospace" w:cs="monospace"/>
      <w:sz w:val="20"/>
    </w:rPr>
  </w:style>
  <w:style w:type="character" w:styleId="31">
    <w:name w:val="HTML Sample"/>
    <w:basedOn w:val="21"/>
    <w:qFormat/>
    <w:uiPriority w:val="0"/>
    <w:rPr>
      <w:rFonts w:hint="default" w:ascii="monospace" w:hAnsi="monospace" w:eastAsia="monospace" w:cs="monospace"/>
    </w:rPr>
  </w:style>
  <w:style w:type="paragraph" w:customStyle="1" w:styleId="32">
    <w:name w:val="样式 标题 3 + (中文) 黑体 小四 非加粗 段前: 7.8 磅 段后: 0 磅 行距: 固定值 20 磅"/>
    <w:basedOn w:val="4"/>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33">
    <w:name w:val="样式 标题 2 + Times New Roman 四号 非加粗 段前: 5 磅 段后: 0 磅 行距: 固定值 20..."/>
    <w:basedOn w:val="3"/>
    <w:qFormat/>
    <w:uiPriority w:val="0"/>
    <w:rPr>
      <w:rFonts w:ascii="Times New Roman" w:hAnsi="Times New Roman" w:cs="宋体"/>
    </w:rPr>
  </w:style>
  <w:style w:type="paragraph" w:customStyle="1" w:styleId="34">
    <w:name w:val="表"/>
    <w:qFormat/>
    <w:uiPriority w:val="0"/>
    <w:pPr>
      <w:widowControl w:val="0"/>
      <w:spacing w:line="360" w:lineRule="auto"/>
      <w:jc w:val="both"/>
    </w:pPr>
    <w:rPr>
      <w:rFonts w:ascii="宋体" w:hAnsi="宋体" w:eastAsia="宋体" w:cs="Times New Roman"/>
      <w:b/>
      <w:bCs/>
      <w:kern w:val="2"/>
      <w:sz w:val="21"/>
      <w:szCs w:val="22"/>
      <w:lang w:val="en-US" w:eastAsia="zh-CN" w:bidi="ar-SA"/>
    </w:rPr>
  </w:style>
  <w:style w:type="paragraph" w:customStyle="1" w:styleId="35">
    <w:name w:val="Default"/>
    <w:basedOn w:val="12"/>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6">
    <w:name w:val="正文_5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57</Pages>
  <Words>20592</Words>
  <Characters>22107</Characters>
  <Lines>0</Lines>
  <Paragraphs>0</Paragraphs>
  <TotalTime>38</TotalTime>
  <ScaleCrop>false</ScaleCrop>
  <LinksUpToDate>false</LinksUpToDate>
  <CharactersWithSpaces>24004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2026-10-08T02:52:00Z</dcterms:created>
  <dc:creator></dc:creator>
  <cp:lastModifiedBy></cp:lastModifiedBy>
  <dcterms:modified xsi:type="dcterms:W3CDTF">2026-10-12T08:02:27Z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49CE2AB7937147528EA24EE79B7A2F4A_11</vt:lpwstr>
  </property>
  <property fmtid="{D5CDD505-2E9C-101B-9397-08002B2CF9AE}" pid="4" name="KSOTemplateDocerSaveRecord">
    <vt:lpwstr>eyJoZGlkIjoiNTA1NWU5NjUyYTFmMGQ0MDc4MDc3ZjdmNDc3YzZhN2QiLCJ1c2VySWQiOiIzODA4NTQxOTYifQ==</vt:lpwstr>
  </property>
</Properties>
</file>