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AD3AB">
      <w:pPr>
        <w:spacing w:line="360" w:lineRule="auto"/>
        <w:ind w:left="0" w:leftChars="0" w:firstLine="0" w:firstLineChars="0"/>
        <w:jc w:val="center"/>
        <w:rPr>
          <w:rStyle w:val="33"/>
          <w:rFonts w:hint="eastAsia" w:ascii="仿宋" w:hAnsi="仿宋" w:eastAsia="仿宋" w:cs="仿宋"/>
          <w:kern w:val="0"/>
          <w:sz w:val="56"/>
          <w:szCs w:val="56"/>
          <w:shd w:val="clear" w:color="auto" w:fill="FFFFFF"/>
          <w:lang w:eastAsia="zh-CN" w:bidi="ar"/>
        </w:rPr>
      </w:pPr>
      <w:r>
        <w:rPr>
          <w:rStyle w:val="33"/>
          <w:rFonts w:hint="eastAsia" w:ascii="仿宋" w:hAnsi="仿宋" w:eastAsia="仿宋" w:cs="仿宋"/>
          <w:kern w:val="0"/>
          <w:sz w:val="56"/>
          <w:szCs w:val="56"/>
          <w:shd w:val="clear" w:color="auto" w:fill="FFFFFF"/>
          <w:lang w:eastAsia="zh-CN" w:bidi="ar"/>
        </w:rPr>
        <w:t>息县市场监督管理局2026年食品安全抽检项目</w:t>
      </w:r>
    </w:p>
    <w:p w14:paraId="0B3F6D97">
      <w:pPr>
        <w:pStyle w:val="45"/>
        <w:rPr>
          <w:rStyle w:val="33"/>
          <w:rFonts w:hint="eastAsia" w:ascii="仿宋" w:hAnsi="仿宋" w:eastAsia="仿宋" w:cs="仿宋"/>
          <w:kern w:val="0"/>
          <w:sz w:val="56"/>
          <w:szCs w:val="56"/>
          <w:shd w:val="clear" w:color="auto" w:fill="FFFFFF"/>
          <w:lang w:eastAsia="zh-CN" w:bidi="ar"/>
        </w:rPr>
      </w:pPr>
    </w:p>
    <w:p w14:paraId="53C7F22D">
      <w:pPr>
        <w:rPr>
          <w:rFonts w:hint="eastAsia" w:ascii="仿宋" w:hAnsi="仿宋" w:eastAsia="仿宋" w:cs="仿宋"/>
        </w:rPr>
      </w:pPr>
    </w:p>
    <w:p w14:paraId="202797FD">
      <w:pPr>
        <w:pStyle w:val="48"/>
        <w:rPr>
          <w:rFonts w:hint="eastAsia" w:ascii="仿宋" w:hAnsi="仿宋" w:eastAsia="仿宋" w:cs="仿宋"/>
          <w:highlight w:val="none"/>
        </w:rPr>
      </w:pPr>
    </w:p>
    <w:p w14:paraId="2443F791">
      <w:pPr>
        <w:spacing w:line="720" w:lineRule="auto"/>
        <w:ind w:left="0" w:leftChars="0" w:firstLine="1484" w:firstLineChars="154"/>
        <w:jc w:val="both"/>
        <w:rPr>
          <w:rFonts w:hint="eastAsia" w:ascii="仿宋" w:hAnsi="仿宋" w:eastAsia="仿宋" w:cs="仿宋"/>
          <w:b/>
          <w:kern w:val="15"/>
          <w:sz w:val="96"/>
          <w:szCs w:val="96"/>
          <w:highlight w:val="none"/>
        </w:rPr>
      </w:pPr>
      <w:r>
        <w:rPr>
          <w:rFonts w:hint="eastAsia" w:ascii="仿宋" w:hAnsi="仿宋" w:eastAsia="仿宋" w:cs="仿宋"/>
          <w:b/>
          <w:kern w:val="15"/>
          <w:sz w:val="96"/>
          <w:szCs w:val="96"/>
          <w:highlight w:val="none"/>
        </w:rPr>
        <w:t>招 标 文 件</w:t>
      </w:r>
    </w:p>
    <w:p w14:paraId="0997B3A4">
      <w:pPr>
        <w:pStyle w:val="15"/>
        <w:spacing w:before="100" w:beforeAutospacing="1" w:after="100" w:afterAutospacing="1"/>
        <w:ind w:firstLine="0" w:firstLineChars="0"/>
        <w:jc w:val="center"/>
        <w:rPr>
          <w:rFonts w:hint="eastAsia" w:ascii="仿宋" w:hAnsi="仿宋" w:eastAsia="仿宋" w:cs="仿宋"/>
          <w:b/>
          <w:bCs/>
          <w:sz w:val="30"/>
          <w:szCs w:val="30"/>
        </w:rPr>
      </w:pPr>
      <w:r>
        <w:rPr>
          <w:rFonts w:hint="eastAsia" w:ascii="仿宋" w:hAnsi="仿宋" w:eastAsia="仿宋" w:cs="仿宋"/>
          <w:b/>
          <w:bCs/>
          <w:sz w:val="30"/>
          <w:szCs w:val="30"/>
          <w:lang w:eastAsia="zh-CN"/>
        </w:rPr>
        <w:drawing>
          <wp:inline distT="0" distB="0" distL="114300" distR="114300">
            <wp:extent cx="2644140" cy="2840990"/>
            <wp:effectExtent l="0" t="0" r="3810" b="16510"/>
            <wp:docPr id="1" name="图片 1" descr="169900494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9004943083"/>
                    <pic:cNvPicPr>
                      <a:picLocks noChangeAspect="1"/>
                    </pic:cNvPicPr>
                  </pic:nvPicPr>
                  <pic:blipFill>
                    <a:blip r:embed="rId18"/>
                    <a:srcRect l="11352" t="15442" r="7448"/>
                    <a:stretch>
                      <a:fillRect/>
                    </a:stretch>
                  </pic:blipFill>
                  <pic:spPr>
                    <a:xfrm>
                      <a:off x="0" y="0"/>
                      <a:ext cx="2644140" cy="2840990"/>
                    </a:xfrm>
                    <a:prstGeom prst="rect">
                      <a:avLst/>
                    </a:prstGeom>
                  </pic:spPr>
                </pic:pic>
              </a:graphicData>
            </a:graphic>
          </wp:inline>
        </w:drawing>
      </w:r>
    </w:p>
    <w:p w14:paraId="3E5936FE">
      <w:pPr>
        <w:spacing w:line="460" w:lineRule="exact"/>
        <w:jc w:val="center"/>
        <w:rPr>
          <w:rFonts w:hint="eastAsia" w:ascii="仿宋" w:hAnsi="仿宋" w:eastAsia="仿宋" w:cs="仿宋"/>
          <w:b/>
          <w:kern w:val="15"/>
          <w:sz w:val="36"/>
          <w:szCs w:val="36"/>
        </w:rPr>
      </w:pPr>
      <w:r>
        <w:rPr>
          <w:rFonts w:hint="eastAsia" w:ascii="仿宋" w:hAnsi="仿宋" w:eastAsia="仿宋" w:cs="仿宋"/>
          <w:b/>
          <w:kern w:val="15"/>
          <w:sz w:val="36"/>
          <w:szCs w:val="36"/>
        </w:rPr>
        <w:t xml:space="preserve">    </w:t>
      </w:r>
    </w:p>
    <w:p w14:paraId="0FDBA3B8">
      <w:pPr>
        <w:rPr>
          <w:rFonts w:hint="eastAsia" w:ascii="仿宋" w:hAnsi="仿宋" w:eastAsia="仿宋" w:cs="仿宋"/>
        </w:rPr>
      </w:pPr>
      <w:r>
        <w:rPr>
          <w:rFonts w:hint="eastAsia" w:ascii="仿宋" w:hAnsi="仿宋" w:eastAsia="仿宋" w:cs="仿宋"/>
          <w:b/>
          <w:sz w:val="52"/>
        </w:rPr>
        <w:t xml:space="preserve">      </w:t>
      </w:r>
    </w:p>
    <w:p w14:paraId="3DE260A7">
      <w:pPr>
        <w:tabs>
          <w:tab w:val="left" w:pos="1080"/>
        </w:tabs>
        <w:spacing w:line="360" w:lineRule="auto"/>
        <w:ind w:left="0" w:leftChars="0" w:firstLine="0" w:firstLineChars="0"/>
        <w:rPr>
          <w:rFonts w:hint="eastAsia" w:ascii="仿宋" w:hAnsi="仿宋" w:eastAsia="仿宋" w:cs="仿宋"/>
          <w:b/>
          <w:sz w:val="32"/>
          <w:lang w:eastAsia="zh-CN"/>
        </w:rPr>
      </w:pPr>
      <w:r>
        <w:rPr>
          <w:rFonts w:hint="eastAsia" w:ascii="仿宋" w:hAnsi="仿宋" w:eastAsia="仿宋" w:cs="仿宋"/>
          <w:b/>
          <w:sz w:val="32"/>
        </w:rPr>
        <w:t xml:space="preserve">     采   购   人：</w:t>
      </w:r>
      <w:r>
        <w:rPr>
          <w:rFonts w:hint="eastAsia" w:ascii="仿宋" w:hAnsi="仿宋" w:eastAsia="仿宋" w:cs="仿宋"/>
          <w:b/>
          <w:sz w:val="32"/>
          <w:lang w:eastAsia="zh-CN"/>
        </w:rPr>
        <w:t>息县市场监督管理局</w:t>
      </w:r>
    </w:p>
    <w:p w14:paraId="2C73A188">
      <w:pPr>
        <w:tabs>
          <w:tab w:val="left" w:pos="1080"/>
        </w:tabs>
        <w:spacing w:line="360" w:lineRule="auto"/>
        <w:ind w:left="0" w:leftChars="0" w:firstLine="0" w:firstLineChars="0"/>
        <w:rPr>
          <w:rFonts w:hint="eastAsia" w:ascii="仿宋" w:hAnsi="仿宋" w:eastAsia="仿宋" w:cs="仿宋"/>
          <w:sz w:val="28"/>
          <w:lang w:eastAsia="zh-CN"/>
        </w:rPr>
      </w:pPr>
      <w:r>
        <w:rPr>
          <w:rFonts w:hint="eastAsia" w:ascii="仿宋" w:hAnsi="仿宋" w:eastAsia="仿宋" w:cs="仿宋"/>
          <w:b/>
          <w:sz w:val="32"/>
        </w:rPr>
        <w:t xml:space="preserve">     采购代理机构：</w:t>
      </w:r>
      <w:r>
        <w:rPr>
          <w:rFonts w:hint="eastAsia" w:ascii="仿宋" w:hAnsi="仿宋" w:eastAsia="仿宋" w:cs="仿宋"/>
          <w:b/>
          <w:sz w:val="32"/>
          <w:lang w:eastAsia="zh-CN"/>
        </w:rPr>
        <w:t>中诺天中工程管理有限公司</w:t>
      </w:r>
    </w:p>
    <w:p w14:paraId="2099B5B9">
      <w:pPr>
        <w:spacing w:line="640" w:lineRule="exact"/>
        <w:ind w:left="0" w:leftChars="0" w:firstLine="0" w:firstLineChars="0"/>
        <w:rPr>
          <w:rFonts w:hint="eastAsia" w:ascii="仿宋" w:hAnsi="仿宋" w:eastAsia="仿宋" w:cs="仿宋"/>
          <w:b/>
          <w:sz w:val="32"/>
        </w:rPr>
      </w:pPr>
      <w:r>
        <w:rPr>
          <w:rFonts w:hint="eastAsia" w:ascii="仿宋" w:hAnsi="仿宋" w:eastAsia="仿宋" w:cs="仿宋"/>
          <w:b/>
          <w:sz w:val="36"/>
          <w:szCs w:val="36"/>
        </w:rPr>
        <w:t xml:space="preserve">    </w:t>
      </w:r>
      <w:r>
        <w:rPr>
          <w:rFonts w:hint="eastAsia" w:ascii="仿宋" w:hAnsi="仿宋" w:eastAsia="仿宋" w:cs="仿宋"/>
          <w:b/>
          <w:sz w:val="32"/>
        </w:rPr>
        <w:t>日        期：二零二</w:t>
      </w:r>
      <w:r>
        <w:rPr>
          <w:rFonts w:hint="eastAsia" w:ascii="仿宋" w:hAnsi="仿宋" w:eastAsia="仿宋" w:cs="仿宋"/>
          <w:b/>
          <w:sz w:val="32"/>
          <w:lang w:val="en-US" w:eastAsia="zh-CN"/>
        </w:rPr>
        <w:t>六</w:t>
      </w:r>
      <w:r>
        <w:rPr>
          <w:rFonts w:hint="eastAsia" w:ascii="仿宋" w:hAnsi="仿宋" w:eastAsia="仿宋" w:cs="仿宋"/>
          <w:b/>
          <w:sz w:val="32"/>
        </w:rPr>
        <w:t>年</w:t>
      </w:r>
      <w:r>
        <w:rPr>
          <w:rFonts w:hint="eastAsia" w:ascii="仿宋" w:hAnsi="仿宋" w:eastAsia="仿宋" w:cs="仿宋"/>
          <w:b/>
          <w:sz w:val="32"/>
          <w:lang w:val="en-US" w:eastAsia="zh-CN"/>
        </w:rPr>
        <w:t>七</w:t>
      </w:r>
      <w:r>
        <w:rPr>
          <w:rFonts w:hint="eastAsia" w:ascii="仿宋" w:hAnsi="仿宋" w:eastAsia="仿宋" w:cs="仿宋"/>
          <w:b/>
          <w:sz w:val="32"/>
        </w:rPr>
        <w:t>月</w:t>
      </w:r>
    </w:p>
    <w:p w14:paraId="0AFC08C0">
      <w:pPr>
        <w:rPr>
          <w:rFonts w:hint="eastAsia" w:ascii="仿宋" w:hAnsi="仿宋" w:eastAsia="仿宋" w:cs="仿宋"/>
        </w:rPr>
        <w:sectPr>
          <w:pgSz w:w="11906" w:h="16838"/>
          <w:pgMar w:top="1440" w:right="1800" w:bottom="1440" w:left="1800" w:header="851" w:footer="992" w:gutter="0"/>
          <w:cols w:space="425" w:num="1"/>
          <w:docGrid w:type="lines" w:linePitch="312" w:charSpace="0"/>
        </w:sectPr>
      </w:pPr>
    </w:p>
    <w:p w14:paraId="0AC9E843">
      <w:pPr>
        <w:pStyle w:val="8"/>
        <w:bidi w:val="0"/>
        <w:jc w:val="center"/>
        <w:rPr>
          <w:rFonts w:hint="eastAsia" w:ascii="仿宋" w:hAnsi="仿宋" w:eastAsia="仿宋" w:cs="仿宋"/>
          <w:b/>
          <w:color w:val="000000"/>
          <w:sz w:val="32"/>
        </w:rPr>
      </w:pPr>
      <w:bookmarkStart w:id="0" w:name="_Toc12706"/>
      <w:r>
        <w:rPr>
          <w:rFonts w:hint="eastAsia" w:ascii="仿宋" w:hAnsi="仿宋" w:eastAsia="仿宋" w:cs="仿宋"/>
          <w:b/>
          <w:color w:val="000000"/>
          <w:sz w:val="32"/>
        </w:rPr>
        <w:t>目     录</w:t>
      </w:r>
    </w:p>
    <w:p w14:paraId="2059B53F">
      <w:pPr>
        <w:pStyle w:val="23"/>
        <w:tabs>
          <w:tab w:val="right" w:leader="dot" w:pos="9571"/>
        </w:tabs>
        <w:spacing w:line="360" w:lineRule="auto"/>
        <w:rPr>
          <w:rFonts w:hint="eastAsia" w:ascii="仿宋" w:hAnsi="仿宋" w:eastAsia="仿宋" w:cs="仿宋"/>
          <w:b/>
          <w:color w:val="000000"/>
          <w:spacing w:val="14"/>
          <w:sz w:val="24"/>
          <w:szCs w:val="24"/>
          <w:highlight w:val="none"/>
        </w:rPr>
      </w:pPr>
    </w:p>
    <w:p w14:paraId="0E6F7393">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b/>
          <w:color w:val="000000"/>
          <w:spacing w:val="14"/>
          <w:sz w:val="24"/>
          <w:szCs w:val="24"/>
          <w:highlight w:val="none"/>
        </w:rPr>
        <w:fldChar w:fldCharType="begin"/>
      </w:r>
      <w:r>
        <w:rPr>
          <w:rFonts w:hint="eastAsia" w:ascii="仿宋" w:hAnsi="仿宋" w:eastAsia="仿宋" w:cs="仿宋"/>
          <w:b/>
          <w:color w:val="000000"/>
          <w:spacing w:val="14"/>
          <w:sz w:val="24"/>
          <w:szCs w:val="24"/>
          <w:highlight w:val="none"/>
        </w:rPr>
        <w:instrText xml:space="preserve">TOC \o "1-3" \h \u </w:instrText>
      </w:r>
      <w:r>
        <w:rPr>
          <w:rFonts w:hint="eastAsia" w:ascii="仿宋" w:hAnsi="仿宋" w:eastAsia="仿宋" w:cs="仿宋"/>
          <w:b/>
          <w:color w:val="000000"/>
          <w:spacing w:val="14"/>
          <w:sz w:val="24"/>
          <w:szCs w:val="24"/>
          <w:highlight w:val="none"/>
        </w:rPr>
        <w:fldChar w:fldCharType="separate"/>
      </w: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_Toc4674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val="en-US" w:eastAsia="zh-CN" w:bidi="ar-SA"/>
        </w:rPr>
        <w:t>第一章 招标公告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_Toc4674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05A3DEB">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_Toc8007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 xml:space="preserve">第二章 </w:t>
      </w:r>
      <w:r>
        <w:rPr>
          <w:rFonts w:hint="eastAsia" w:ascii="仿宋" w:hAnsi="仿宋" w:eastAsia="仿宋" w:cs="仿宋"/>
          <w:sz w:val="24"/>
          <w:szCs w:val="24"/>
          <w:lang w:eastAsia="zh-CN"/>
        </w:rPr>
        <w:t>投标供应商</w:t>
      </w:r>
      <w:r>
        <w:rPr>
          <w:rFonts w:hint="eastAsia" w:ascii="仿宋" w:hAnsi="仿宋" w:eastAsia="仿宋" w:cs="仿宋"/>
          <w:sz w:val="24"/>
          <w:szCs w:val="24"/>
        </w:rPr>
        <w:t>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_Toc8007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4A3AD033">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_Toc10943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投标供应商</w:t>
      </w:r>
      <w:r>
        <w:rPr>
          <w:rFonts w:hint="eastAsia" w:ascii="仿宋" w:hAnsi="仿宋" w:eastAsia="仿宋" w:cs="仿宋"/>
          <w:sz w:val="24"/>
          <w:szCs w:val="24"/>
        </w:rPr>
        <w:t>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_Toc10943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EC38E45">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_Toc27695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1.总则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_Toc27695 \h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E3D4F67">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_Toc18952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2. 招标文件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_Toc18952 \h </w:instrText>
      </w:r>
      <w:r>
        <w:rPr>
          <w:rFonts w:hint="eastAsia" w:ascii="仿宋" w:hAnsi="仿宋" w:eastAsia="仿宋" w:cs="仿宋"/>
          <w:sz w:val="24"/>
          <w:szCs w:val="24"/>
        </w:rPr>
        <w:fldChar w:fldCharType="separate"/>
      </w:r>
      <w:r>
        <w:rPr>
          <w:rFonts w:hint="eastAsia"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1A28CF0">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_Toc8435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3. 投标文件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_Toc8435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E2228FC">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_Toc1538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4. 投标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_Toc1538 \h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138731A1">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_Toc10193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5. 开标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_Toc10193 \h </w:instrText>
      </w:r>
      <w:r>
        <w:rPr>
          <w:rFonts w:hint="eastAsia" w:ascii="仿宋" w:hAnsi="仿宋" w:eastAsia="仿宋" w:cs="仿宋"/>
          <w:sz w:val="24"/>
          <w:szCs w:val="24"/>
        </w:rPr>
        <w:fldChar w:fldCharType="separate"/>
      </w:r>
      <w:r>
        <w:rPr>
          <w:rFonts w:hint="eastAsia" w:ascii="仿宋" w:hAnsi="仿宋" w:eastAsia="仿宋" w:cs="仿宋"/>
          <w:sz w:val="24"/>
          <w:szCs w:val="24"/>
        </w:rPr>
        <w:t>20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D45B01C">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_Toc25628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6. 评标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_Toc25628 \h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ADDE993">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_Toc19462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7．合同授予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_Toc19462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3C35465">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_Toc30748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8.重新招标和不再招标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_Toc30748 \h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C17FE4F">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_Toc22984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9.纪律和监督</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_Toc22984 \h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E5EAC24">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_Toc3751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10.其他内容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_Toc3751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AAD30C7">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_Toc32594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第三章 评标办法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_Toc32594 \h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97E4ED2">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_Toc26792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sz w:val="24"/>
          <w:szCs w:val="24"/>
          <w:highlight w:val="none"/>
          <w:lang w:eastAsia="zh-CN"/>
        </w:rPr>
        <w:t>第</w:t>
      </w:r>
      <w:r>
        <w:rPr>
          <w:rFonts w:hint="eastAsia" w:ascii="仿宋" w:hAnsi="仿宋" w:eastAsia="仿宋" w:cs="仿宋"/>
          <w:bCs/>
          <w:sz w:val="24"/>
          <w:szCs w:val="24"/>
          <w:highlight w:val="none"/>
        </w:rPr>
        <w:t xml:space="preserve">五章 </w:t>
      </w:r>
      <w:r>
        <w:rPr>
          <w:rFonts w:hint="eastAsia" w:ascii="仿宋" w:hAnsi="仿宋" w:eastAsia="仿宋" w:cs="仿宋"/>
          <w:bCs/>
          <w:sz w:val="24"/>
          <w:szCs w:val="24"/>
          <w:highlight w:val="none"/>
          <w:lang w:eastAsia="zh-CN"/>
        </w:rPr>
        <w:t>采购需求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_Toc26792 \h </w:instrText>
      </w:r>
      <w:r>
        <w:rPr>
          <w:rFonts w:hint="eastAsia" w:ascii="仿宋" w:hAnsi="仿宋" w:eastAsia="仿宋" w:cs="仿宋"/>
          <w:sz w:val="24"/>
          <w:szCs w:val="24"/>
        </w:rPr>
        <w:fldChar w:fldCharType="separate"/>
      </w:r>
      <w:r>
        <w:rPr>
          <w:rFonts w:hint="eastAsia" w:ascii="仿宋" w:hAnsi="仿宋" w:eastAsia="仿宋" w:cs="仿宋"/>
          <w:sz w:val="24"/>
          <w:szCs w:val="24"/>
        </w:rPr>
        <w:t>45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1FDE5648">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_Toc32531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第六章 投标文件格式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_Toc32531 \h </w:instrText>
      </w:r>
      <w:r>
        <w:rPr>
          <w:rFonts w:hint="eastAsia" w:ascii="仿宋" w:hAnsi="仿宋" w:eastAsia="仿宋" w:cs="仿宋"/>
          <w:sz w:val="24"/>
          <w:szCs w:val="24"/>
        </w:rPr>
        <w:fldChar w:fldCharType="separate"/>
      </w:r>
      <w:r>
        <w:rPr>
          <w:rFonts w:hint="eastAsia" w:ascii="仿宋" w:hAnsi="仿宋" w:eastAsia="仿宋" w:cs="仿宋"/>
          <w:sz w:val="24"/>
          <w:szCs w:val="24"/>
        </w:rPr>
        <w:t>75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FE05CBF">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_Toc30523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一、投标函及投标函附录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_Toc30523 \h </w:instrText>
      </w:r>
      <w:r>
        <w:rPr>
          <w:rFonts w:hint="eastAsia" w:ascii="仿宋" w:hAnsi="仿宋" w:eastAsia="仿宋" w:cs="仿宋"/>
          <w:sz w:val="24"/>
          <w:szCs w:val="24"/>
        </w:rPr>
        <w:fldChar w:fldCharType="separate"/>
      </w:r>
      <w:r>
        <w:rPr>
          <w:rFonts w:hint="eastAsia" w:ascii="仿宋" w:hAnsi="仿宋" w:eastAsia="仿宋" w:cs="仿宋"/>
          <w:sz w:val="24"/>
          <w:szCs w:val="24"/>
        </w:rPr>
        <w:t>77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E75A170">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_Toc1143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二、法定代表人（单位负责人）身份证明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_Toc1143 \h </w:instrText>
      </w:r>
      <w:r>
        <w:rPr>
          <w:rFonts w:hint="eastAsia" w:ascii="仿宋" w:hAnsi="仿宋" w:eastAsia="仿宋" w:cs="仿宋"/>
          <w:sz w:val="24"/>
          <w:szCs w:val="24"/>
        </w:rPr>
        <w:fldChar w:fldCharType="separate"/>
      </w:r>
      <w:r>
        <w:rPr>
          <w:rFonts w:hint="eastAsia" w:ascii="仿宋" w:hAnsi="仿宋" w:eastAsia="仿宋" w:cs="仿宋"/>
          <w:sz w:val="24"/>
          <w:szCs w:val="24"/>
        </w:rPr>
        <w:t>79</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CD070F6">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_Toc17368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三</w:t>
      </w:r>
      <w:r>
        <w:rPr>
          <w:rFonts w:hint="eastAsia" w:ascii="仿宋" w:hAnsi="仿宋" w:eastAsia="仿宋" w:cs="仿宋"/>
          <w:sz w:val="24"/>
          <w:szCs w:val="24"/>
        </w:rPr>
        <w:t>、授权委托书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_Toc17368 \h </w:instrText>
      </w:r>
      <w:r>
        <w:rPr>
          <w:rFonts w:hint="eastAsia" w:ascii="仿宋" w:hAnsi="仿宋" w:eastAsia="仿宋" w:cs="仿宋"/>
          <w:sz w:val="24"/>
          <w:szCs w:val="24"/>
        </w:rPr>
        <w:fldChar w:fldCharType="separate"/>
      </w:r>
      <w:r>
        <w:rPr>
          <w:rFonts w:hint="eastAsia" w:ascii="仿宋" w:hAnsi="仿宋" w:eastAsia="仿宋" w:cs="仿宋"/>
          <w:sz w:val="24"/>
          <w:szCs w:val="24"/>
        </w:rPr>
        <w:t>80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F62DACB">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_Toc14313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四、商务及技术偏差表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_Toc14313 \h </w:instrText>
      </w:r>
      <w:r>
        <w:rPr>
          <w:rFonts w:hint="eastAsia" w:ascii="仿宋" w:hAnsi="仿宋" w:eastAsia="仿宋" w:cs="仿宋"/>
          <w:sz w:val="24"/>
          <w:szCs w:val="24"/>
        </w:rPr>
        <w:fldChar w:fldCharType="separate"/>
      </w:r>
      <w:r>
        <w:rPr>
          <w:rFonts w:hint="eastAsia" w:ascii="仿宋" w:hAnsi="仿宋" w:eastAsia="仿宋" w:cs="仿宋"/>
          <w:sz w:val="24"/>
          <w:szCs w:val="24"/>
        </w:rPr>
        <w:t>81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839F35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_Toc20162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五</w:t>
      </w:r>
      <w:r>
        <w:rPr>
          <w:rFonts w:hint="eastAsia" w:ascii="仿宋" w:hAnsi="仿宋" w:eastAsia="仿宋" w:cs="仿宋"/>
          <w:sz w:val="24"/>
          <w:szCs w:val="24"/>
        </w:rPr>
        <w:t>、资格审查资料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_Toc20162 \h </w:instrText>
      </w:r>
      <w:r>
        <w:rPr>
          <w:rFonts w:hint="eastAsia" w:ascii="仿宋" w:hAnsi="仿宋" w:eastAsia="仿宋" w:cs="仿宋"/>
          <w:sz w:val="24"/>
          <w:szCs w:val="24"/>
        </w:rPr>
        <w:fldChar w:fldCharType="separate"/>
      </w:r>
      <w:r>
        <w:rPr>
          <w:rFonts w:hint="eastAsia" w:ascii="仿宋" w:hAnsi="仿宋" w:eastAsia="仿宋" w:cs="仿宋"/>
          <w:sz w:val="24"/>
          <w:szCs w:val="24"/>
        </w:rPr>
        <w:t>83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2631C0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_Toc21507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sz w:val="24"/>
          <w:szCs w:val="24"/>
          <w:lang w:eastAsia="zh-CN"/>
        </w:rPr>
        <w:t>六、中小企业声明函（服务类）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_Toc21507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4DC770A">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_Toc15885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sz w:val="24"/>
          <w:szCs w:val="24"/>
          <w:lang w:val="en-US" w:eastAsia="zh-CN"/>
        </w:rPr>
        <w:t>七、</w:t>
      </w:r>
      <w:r>
        <w:rPr>
          <w:rFonts w:hint="eastAsia" w:ascii="仿宋" w:hAnsi="仿宋" w:eastAsia="仿宋" w:cs="仿宋"/>
          <w:bCs/>
          <w:sz w:val="24"/>
          <w:szCs w:val="24"/>
          <w:lang w:eastAsia="zh-CN"/>
        </w:rPr>
        <w:t>残疾人福利性单位声明函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_Toc15885 \h </w:instrText>
      </w:r>
      <w:r>
        <w:rPr>
          <w:rFonts w:hint="eastAsia" w:ascii="仿宋" w:hAnsi="仿宋" w:eastAsia="仿宋" w:cs="仿宋"/>
          <w:sz w:val="24"/>
          <w:szCs w:val="24"/>
        </w:rPr>
        <w:fldChar w:fldCharType="separate"/>
      </w:r>
      <w:r>
        <w:rPr>
          <w:rFonts w:hint="eastAsia" w:ascii="仿宋" w:hAnsi="仿宋" w:eastAsia="仿宋" w:cs="仿宋"/>
          <w:sz w:val="24"/>
          <w:szCs w:val="24"/>
        </w:rPr>
        <w:t>88</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76DF27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_Toc19710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八、监狱企业证明文件（如有）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_Toc19710 \h </w:instrText>
      </w:r>
      <w:r>
        <w:rPr>
          <w:rFonts w:hint="eastAsia" w:ascii="仿宋" w:hAnsi="仿宋" w:eastAsia="仿宋" w:cs="仿宋"/>
          <w:sz w:val="24"/>
          <w:szCs w:val="24"/>
        </w:rPr>
        <w:fldChar w:fldCharType="separate"/>
      </w:r>
      <w:r>
        <w:rPr>
          <w:rFonts w:hint="eastAsia" w:ascii="仿宋" w:hAnsi="仿宋" w:eastAsia="仿宋" w:cs="仿宋"/>
          <w:sz w:val="24"/>
          <w:szCs w:val="24"/>
        </w:rPr>
        <w:t>91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AA6D099">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_Toc18869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九、反商业贿赂承诺书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_Toc18869 \h </w:instrText>
      </w:r>
      <w:r>
        <w:rPr>
          <w:rFonts w:hint="eastAsia" w:ascii="仿宋" w:hAnsi="仿宋" w:eastAsia="仿宋" w:cs="仿宋"/>
          <w:sz w:val="24"/>
          <w:szCs w:val="24"/>
        </w:rPr>
        <w:fldChar w:fldCharType="separate"/>
      </w:r>
      <w:r>
        <w:rPr>
          <w:rFonts w:hint="eastAsia" w:ascii="仿宋" w:hAnsi="仿宋" w:eastAsia="仿宋" w:cs="仿宋"/>
          <w:sz w:val="24"/>
          <w:szCs w:val="24"/>
        </w:rPr>
        <w:t>92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9DB4C0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_Toc25822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十、其他材料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_Toc25822 \h </w:instrText>
      </w:r>
      <w:r>
        <w:rPr>
          <w:rFonts w:hint="eastAsia" w:ascii="仿宋" w:hAnsi="仿宋" w:eastAsia="仿宋" w:cs="仿宋"/>
          <w:sz w:val="24"/>
          <w:szCs w:val="24"/>
        </w:rPr>
        <w:fldChar w:fldCharType="separate"/>
      </w:r>
      <w:r>
        <w:rPr>
          <w:rFonts w:hint="eastAsia" w:ascii="仿宋" w:hAnsi="仿宋" w:eastAsia="仿宋" w:cs="仿宋"/>
          <w:sz w:val="24"/>
          <w:szCs w:val="24"/>
        </w:rPr>
        <w:t>93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DB7FDC8">
      <w:pPr>
        <w:pStyle w:val="50"/>
        <w:keepNext w:val="0"/>
        <w:keepLines w:val="0"/>
        <w:pageBreakBefore w:val="0"/>
        <w:widowControl w:val="0"/>
        <w:kinsoku/>
        <w:wordWrap/>
        <w:overflowPunct/>
        <w:topLinePunct w:val="0"/>
        <w:autoSpaceDE/>
        <w:autoSpaceDN/>
        <w:bidi w:val="0"/>
        <w:adjustRightInd/>
        <w:snapToGrid/>
        <w:spacing w:line="360" w:lineRule="auto"/>
        <w:ind w:firstLine="1072" w:firstLineChars="400"/>
        <w:jc w:val="both"/>
        <w:textAlignment w:val="auto"/>
        <w:rPr>
          <w:rFonts w:hint="eastAsia" w:ascii="仿宋" w:hAnsi="仿宋" w:eastAsia="仿宋" w:cs="仿宋"/>
          <w:b/>
          <w:color w:val="000000"/>
          <w:spacing w:val="14"/>
          <w:sz w:val="24"/>
          <w:szCs w:val="24"/>
        </w:rPr>
        <w:sectPr>
          <w:footerReference r:id="rId5" w:type="default"/>
          <w:pgSz w:w="11907" w:h="16840"/>
          <w:pgMar w:top="1230" w:right="1174" w:bottom="1191" w:left="1162" w:header="720" w:footer="720" w:gutter="0"/>
          <w:pgNumType w:fmt="decimal" w:start="1"/>
          <w:cols w:space="720" w:num="1"/>
          <w:docGrid w:linePitch="490" w:charSpace="0"/>
        </w:sectPr>
      </w:pPr>
      <w:r>
        <w:rPr>
          <w:rFonts w:hint="eastAsia" w:ascii="仿宋" w:hAnsi="仿宋" w:eastAsia="仿宋" w:cs="仿宋"/>
          <w:color w:val="000000"/>
          <w:spacing w:val="14"/>
          <w:sz w:val="24"/>
          <w:szCs w:val="24"/>
          <w:highlight w:val="none"/>
        </w:rPr>
        <w:fldChar w:fldCharType="end"/>
      </w:r>
    </w:p>
    <w:p w14:paraId="32843857">
      <w:pPr>
        <w:pStyle w:val="23"/>
        <w:widowControl/>
        <w:numPr>
          <w:ilvl w:val="0"/>
          <w:numId w:val="0"/>
        </w:numPr>
        <w:tabs>
          <w:tab w:val="right" w:leader="dot" w:pos="9232"/>
        </w:tabs>
        <w:bidi w:val="0"/>
        <w:jc w:val="both"/>
        <w:outlineLvl w:val="0"/>
        <w:rPr>
          <w:rFonts w:hint="eastAsia" w:ascii="仿宋" w:hAnsi="仿宋" w:eastAsia="仿宋" w:cs="仿宋"/>
          <w:b w:val="0"/>
          <w:bCs w:val="0"/>
          <w:color w:val="000000"/>
          <w:sz w:val="21"/>
          <w:szCs w:val="21"/>
          <w:lang w:val="en-US" w:eastAsia="zh-CN"/>
        </w:rPr>
      </w:pPr>
      <w:r>
        <w:rPr>
          <w:rFonts w:hint="eastAsia" w:ascii="仿宋" w:hAnsi="仿宋" w:eastAsia="仿宋" w:cs="仿宋"/>
          <w:b/>
          <w:bCs/>
          <w:color w:val="000000"/>
          <w:sz w:val="32"/>
          <w:szCs w:val="32"/>
          <w:lang w:val="en-US" w:eastAsia="zh-CN"/>
        </w:rPr>
        <w:t xml:space="preserve">                  </w:t>
      </w:r>
      <w:r>
        <w:rPr>
          <w:rFonts w:hint="eastAsia" w:ascii="仿宋" w:hAnsi="仿宋" w:eastAsia="仿宋" w:cs="仿宋"/>
          <w:b/>
          <w:bCs/>
          <w:color w:val="000000"/>
          <w:sz w:val="36"/>
          <w:szCs w:val="36"/>
          <w:lang w:val="en-US" w:eastAsia="zh-CN"/>
        </w:rPr>
        <w:t xml:space="preserve">   </w:t>
      </w:r>
      <w:bookmarkStart w:id="1" w:name="_Toc4674"/>
      <w:r>
        <w:rPr>
          <w:rFonts w:hint="eastAsia" w:ascii="仿宋" w:hAnsi="仿宋" w:eastAsia="仿宋" w:cs="仿宋"/>
          <w:b/>
          <w:color w:val="000000"/>
          <w:sz w:val="36"/>
          <w:szCs w:val="36"/>
          <w:lang w:val="en-US" w:eastAsia="zh-CN" w:bidi="ar-SA"/>
        </w:rPr>
        <w:t>第一章 招标公告</w:t>
      </w:r>
      <w:bookmarkEnd w:id="0"/>
      <w:bookmarkEnd w:id="1"/>
    </w:p>
    <w:p w14:paraId="2798065C">
      <w:pPr>
        <w:pageBreakBefore w:val="0"/>
        <w:widowControl/>
        <w:shd w:val="clear" w:color="auto" w:fill="FFFFFF"/>
        <w:kinsoku/>
        <w:overflowPunct/>
        <w:topLinePunct w:val="0"/>
        <w:bidi w:val="0"/>
        <w:snapToGrid/>
        <w:spacing w:line="500" w:lineRule="exact"/>
        <w:jc w:val="center"/>
        <w:textAlignment w:val="auto"/>
        <w:outlineLvl w:val="9"/>
        <w:rPr>
          <w:rStyle w:val="33"/>
          <w:rFonts w:hint="eastAsia" w:ascii="仿宋" w:hAnsi="仿宋" w:eastAsia="仿宋" w:cs="仿宋"/>
          <w:kern w:val="0"/>
          <w:sz w:val="32"/>
          <w:szCs w:val="32"/>
          <w:shd w:val="clear" w:color="auto" w:fill="FFFFFF"/>
          <w:lang w:eastAsia="zh-CN" w:bidi="ar"/>
        </w:rPr>
      </w:pPr>
      <w:bookmarkStart w:id="2" w:name="_Toc27887"/>
      <w:r>
        <w:rPr>
          <w:rStyle w:val="33"/>
          <w:rFonts w:hint="eastAsia" w:ascii="仿宋" w:hAnsi="仿宋" w:eastAsia="仿宋" w:cs="仿宋"/>
          <w:kern w:val="0"/>
          <w:sz w:val="32"/>
          <w:szCs w:val="32"/>
          <w:shd w:val="clear" w:color="auto" w:fill="FFFFFF"/>
          <w:lang w:eastAsia="zh-CN" w:bidi="ar"/>
        </w:rPr>
        <w:t>息县市场监督管理局2026年食品安全抽检项目</w:t>
      </w:r>
    </w:p>
    <w:p w14:paraId="5D828F53">
      <w:pPr>
        <w:pageBreakBefore w:val="0"/>
        <w:widowControl/>
        <w:shd w:val="clear" w:color="auto" w:fill="FFFFFF"/>
        <w:kinsoku/>
        <w:overflowPunct/>
        <w:topLinePunct w:val="0"/>
        <w:bidi w:val="0"/>
        <w:snapToGrid/>
        <w:spacing w:line="500" w:lineRule="exact"/>
        <w:jc w:val="center"/>
        <w:textAlignment w:val="auto"/>
        <w:outlineLvl w:val="9"/>
        <w:rPr>
          <w:rFonts w:hint="eastAsia" w:ascii="仿宋" w:hAnsi="仿宋" w:eastAsia="仿宋" w:cs="仿宋"/>
          <w:b/>
          <w:sz w:val="32"/>
          <w:szCs w:val="32"/>
        </w:rPr>
      </w:pPr>
      <w:r>
        <w:rPr>
          <w:rStyle w:val="33"/>
          <w:rFonts w:hint="eastAsia" w:ascii="仿宋" w:hAnsi="仿宋" w:eastAsia="仿宋" w:cs="仿宋"/>
          <w:kern w:val="0"/>
          <w:sz w:val="32"/>
          <w:szCs w:val="32"/>
          <w:shd w:val="clear" w:color="auto" w:fill="FFFFFF"/>
          <w:lang w:bidi="ar"/>
        </w:rPr>
        <w:t>招标公告</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7"/>
      </w:tblGrid>
      <w:tr w14:paraId="267F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7" w:type="dxa"/>
          </w:tcPr>
          <w:p w14:paraId="081063D0">
            <w:pPr>
              <w:pageBreakBefore w:val="0"/>
              <w:tabs>
                <w:tab w:val="left" w:pos="0"/>
                <w:tab w:val="left" w:pos="3165"/>
                <w:tab w:val="center" w:pos="4153"/>
              </w:tabs>
              <w:kinsoku/>
              <w:wordWrap/>
              <w:overflowPunct/>
              <w:topLinePunct w:val="0"/>
              <w:autoSpaceDE w:val="0"/>
              <w:autoSpaceDN w:val="0"/>
              <w:bidi w:val="0"/>
              <w:adjustRightInd w:val="0"/>
              <w:snapToGrid/>
              <w:spacing w:before="0" w:line="360" w:lineRule="auto"/>
              <w:ind w:left="0" w:leftChars="0" w:firstLine="0" w:firstLineChars="0"/>
              <w:jc w:val="left"/>
              <w:textAlignment w:val="auto"/>
              <w:outlineLvl w:val="9"/>
              <w:rPr>
                <w:rFonts w:hint="eastAsia" w:ascii="仿宋" w:hAnsi="仿宋" w:eastAsia="仿宋" w:cs="仿宋"/>
                <w:b w:val="0"/>
                <w:bCs/>
                <w:i w:val="0"/>
                <w:iCs w:val="0"/>
                <w:sz w:val="24"/>
                <w:szCs w:val="24"/>
                <w:highlight w:val="none"/>
                <w:u w:val="none"/>
                <w:lang w:val="en-US" w:eastAsia="zh-CN"/>
              </w:rPr>
            </w:pPr>
            <w:bookmarkStart w:id="3" w:name="_Toc13894"/>
            <w:bookmarkStart w:id="4" w:name="_Toc5047"/>
            <w:bookmarkStart w:id="5" w:name="_Toc5952"/>
            <w:bookmarkStart w:id="6" w:name="_Toc23807"/>
            <w:bookmarkStart w:id="7" w:name="_Toc3242"/>
            <w:bookmarkStart w:id="8" w:name="_Toc18576"/>
            <w:bookmarkStart w:id="9" w:name="_Toc22024"/>
            <w:bookmarkStart w:id="10" w:name="_Toc13447"/>
            <w:bookmarkStart w:id="11" w:name="_Toc14127"/>
            <w:bookmarkStart w:id="12" w:name="_Toc30820"/>
            <w:r>
              <w:rPr>
                <w:rFonts w:hint="eastAsia" w:ascii="仿宋" w:hAnsi="仿宋" w:eastAsia="仿宋" w:cs="仿宋"/>
                <w:b w:val="0"/>
                <w:bCs/>
                <w:i w:val="0"/>
                <w:iCs w:val="0"/>
                <w:sz w:val="24"/>
                <w:szCs w:val="24"/>
                <w:highlight w:val="none"/>
                <w:u w:val="none"/>
                <w:lang w:val="en-US" w:eastAsia="zh-CN"/>
              </w:rPr>
              <w:t>项目概况：</w:t>
            </w:r>
          </w:p>
          <w:p w14:paraId="37B0D252">
            <w:pPr>
              <w:pageBreakBefore w:val="0"/>
              <w:tabs>
                <w:tab w:val="left" w:pos="0"/>
                <w:tab w:val="left" w:pos="3165"/>
                <w:tab w:val="center" w:pos="4153"/>
              </w:tabs>
              <w:kinsoku/>
              <w:wordWrap/>
              <w:overflowPunct/>
              <w:topLinePunct w:val="0"/>
              <w:autoSpaceDE w:val="0"/>
              <w:autoSpaceDN w:val="0"/>
              <w:bidi w:val="0"/>
              <w:adjustRightInd w:val="0"/>
              <w:snapToGrid/>
              <w:spacing w:before="0" w:line="360" w:lineRule="auto"/>
              <w:ind w:firstLine="480" w:firstLineChars="200"/>
              <w:jc w:val="left"/>
              <w:textAlignment w:val="auto"/>
              <w:outlineLvl w:val="9"/>
              <w:rPr>
                <w:rFonts w:hint="eastAsia" w:ascii="仿宋" w:hAnsi="仿宋" w:eastAsia="仿宋" w:cs="仿宋"/>
                <w:b w:val="0"/>
                <w:bCs/>
                <w:i w:val="0"/>
                <w:iCs w:val="0"/>
                <w:sz w:val="24"/>
                <w:szCs w:val="24"/>
                <w:highlight w:val="none"/>
                <w:u w:val="single"/>
                <w:vertAlign w:val="baseline"/>
                <w:lang w:val="en-US" w:eastAsia="zh-CN"/>
              </w:rPr>
            </w:pPr>
            <w:r>
              <w:rPr>
                <w:rFonts w:hint="eastAsia" w:ascii="仿宋" w:hAnsi="仿宋" w:eastAsia="仿宋" w:cs="仿宋"/>
                <w:b w:val="0"/>
                <w:bCs/>
                <w:i w:val="0"/>
                <w:iCs w:val="0"/>
                <w:sz w:val="24"/>
                <w:szCs w:val="24"/>
                <w:highlight w:val="none"/>
                <w:u w:val="single"/>
                <w:lang w:val="en-US" w:eastAsia="zh-CN"/>
              </w:rPr>
              <w:t xml:space="preserve">息县市场监督管理局2026年食品安全抽检项目  </w:t>
            </w:r>
            <w:r>
              <w:rPr>
                <w:rFonts w:hint="eastAsia" w:ascii="仿宋" w:hAnsi="仿宋" w:eastAsia="仿宋" w:cs="仿宋"/>
                <w:b w:val="0"/>
                <w:bCs/>
                <w:i w:val="0"/>
                <w:iCs w:val="0"/>
                <w:sz w:val="24"/>
                <w:szCs w:val="24"/>
                <w:highlight w:val="none"/>
              </w:rPr>
              <w:t>招标项目的潜在</w:t>
            </w:r>
            <w:r>
              <w:rPr>
                <w:rFonts w:hint="eastAsia" w:ascii="仿宋" w:hAnsi="仿宋" w:eastAsia="仿宋" w:cs="仿宋"/>
                <w:b w:val="0"/>
                <w:bCs/>
                <w:i w:val="0"/>
                <w:iCs w:val="0"/>
                <w:sz w:val="24"/>
                <w:szCs w:val="24"/>
                <w:highlight w:val="none"/>
                <w:lang w:eastAsia="zh-CN"/>
              </w:rPr>
              <w:t>投标供应商</w:t>
            </w:r>
            <w:r>
              <w:rPr>
                <w:rFonts w:hint="eastAsia" w:ascii="仿宋" w:hAnsi="仿宋" w:eastAsia="仿宋" w:cs="仿宋"/>
                <w:b w:val="0"/>
                <w:bCs/>
                <w:i w:val="0"/>
                <w:iCs w:val="0"/>
                <w:sz w:val="24"/>
                <w:szCs w:val="24"/>
                <w:highlight w:val="none"/>
              </w:rPr>
              <w:t>应在</w:t>
            </w:r>
            <w:r>
              <w:rPr>
                <w:rFonts w:hint="eastAsia" w:ascii="仿宋" w:hAnsi="仿宋" w:eastAsia="仿宋" w:cs="仿宋"/>
                <w:b w:val="0"/>
                <w:bCs/>
                <w:i w:val="0"/>
                <w:iCs w:val="0"/>
                <w:sz w:val="24"/>
                <w:szCs w:val="24"/>
                <w:highlight w:val="none"/>
                <w:u w:val="single"/>
              </w:rPr>
              <w:t>（全国公共资源交易平台（河南省·息县）</w:t>
            </w:r>
            <w:r>
              <w:rPr>
                <w:rFonts w:hint="eastAsia" w:ascii="仿宋" w:hAnsi="仿宋" w:eastAsia="仿宋" w:cs="仿宋"/>
                <w:b w:val="0"/>
                <w:sz w:val="24"/>
                <w:szCs w:val="24"/>
                <w:u w:val="single"/>
                <w:lang w:val="en-US" w:eastAsia="zh-CN"/>
              </w:rPr>
              <w:t>h</w:t>
            </w:r>
            <w:r>
              <w:rPr>
                <w:rFonts w:hint="eastAsia" w:ascii="仿宋" w:hAnsi="仿宋" w:eastAsia="仿宋" w:cs="仿宋"/>
                <w:b w:val="0"/>
                <w:sz w:val="24"/>
                <w:szCs w:val="24"/>
                <w:u w:val="single"/>
              </w:rPr>
              <w:t>ttp://ggzyjy.xinyang.gov.cn/xixian/</w:t>
            </w:r>
            <w:r>
              <w:rPr>
                <w:rFonts w:hint="eastAsia" w:ascii="仿宋" w:hAnsi="仿宋" w:eastAsia="仿宋" w:cs="仿宋"/>
                <w:b w:val="0"/>
                <w:bCs/>
                <w:i w:val="0"/>
                <w:iCs w:val="0"/>
                <w:sz w:val="24"/>
                <w:szCs w:val="24"/>
                <w:highlight w:val="none"/>
                <w:u w:val="single"/>
              </w:rPr>
              <w:t>）</w:t>
            </w:r>
            <w:r>
              <w:rPr>
                <w:rFonts w:hint="eastAsia" w:ascii="仿宋" w:hAnsi="仿宋" w:eastAsia="仿宋" w:cs="仿宋"/>
                <w:b w:val="0"/>
                <w:bCs/>
                <w:i w:val="0"/>
                <w:iCs w:val="0"/>
                <w:sz w:val="24"/>
                <w:szCs w:val="24"/>
                <w:highlight w:val="none"/>
              </w:rPr>
              <w:t>获取招标文件，并于</w:t>
            </w:r>
            <w:r>
              <w:rPr>
                <w:rFonts w:hint="eastAsia" w:ascii="仿宋" w:hAnsi="仿宋" w:eastAsia="仿宋" w:cs="仿宋"/>
                <w:b w:val="0"/>
                <w:bCs/>
                <w:i w:val="0"/>
                <w:iCs w:val="0"/>
                <w:color w:val="auto"/>
                <w:sz w:val="24"/>
                <w:szCs w:val="24"/>
                <w:highlight w:val="none"/>
                <w:u w:val="single"/>
                <w:lang w:val="en-US" w:eastAsia="zh-CN"/>
              </w:rPr>
              <w:t xml:space="preserve">  2026</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rPr>
              <w:t>年</w:t>
            </w:r>
            <w:r>
              <w:rPr>
                <w:rFonts w:hint="eastAsia" w:ascii="仿宋" w:hAnsi="仿宋" w:eastAsia="仿宋" w:cs="仿宋"/>
                <w:b w:val="0"/>
                <w:bCs/>
                <w:i w:val="0"/>
                <w:iCs w:val="0"/>
                <w:color w:val="auto"/>
                <w:sz w:val="24"/>
                <w:szCs w:val="24"/>
                <w:highlight w:val="none"/>
                <w:u w:val="single"/>
                <w:lang w:val="en-US" w:eastAsia="zh-CN"/>
              </w:rPr>
              <w:t xml:space="preserve">  08   </w:t>
            </w:r>
            <w:r>
              <w:rPr>
                <w:rFonts w:hint="eastAsia" w:ascii="仿宋" w:hAnsi="仿宋" w:eastAsia="仿宋" w:cs="仿宋"/>
                <w:b w:val="0"/>
                <w:bCs/>
                <w:i w:val="0"/>
                <w:iCs w:val="0"/>
                <w:color w:val="auto"/>
                <w:sz w:val="24"/>
                <w:szCs w:val="24"/>
                <w:highlight w:val="none"/>
              </w:rPr>
              <w:t>月</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u w:val="single"/>
                <w:lang w:val="en-US" w:eastAsia="zh-CN"/>
              </w:rPr>
              <w:t xml:space="preserve"> 06 </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rPr>
              <w:t>日</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u w:val="single"/>
                <w:lang w:val="en-US" w:eastAsia="zh-CN"/>
              </w:rPr>
              <w:t xml:space="preserve">09  </w:t>
            </w:r>
            <w:r>
              <w:rPr>
                <w:rFonts w:hint="eastAsia" w:ascii="仿宋" w:hAnsi="仿宋" w:eastAsia="仿宋" w:cs="仿宋"/>
                <w:b w:val="0"/>
                <w:bCs/>
                <w:i w:val="0"/>
                <w:iCs w:val="0"/>
                <w:color w:val="auto"/>
                <w:sz w:val="24"/>
                <w:szCs w:val="24"/>
                <w:highlight w:val="none"/>
                <w:u w:val="none"/>
                <w:lang w:val="en-US" w:eastAsia="zh-CN"/>
              </w:rPr>
              <w:t>点</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u w:val="single"/>
                <w:lang w:val="en-US" w:eastAsia="zh-CN"/>
              </w:rPr>
              <w:t xml:space="preserve">  30 </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rPr>
              <w:t>分</w:t>
            </w:r>
            <w:r>
              <w:rPr>
                <w:rFonts w:hint="eastAsia" w:ascii="仿宋" w:hAnsi="仿宋" w:eastAsia="仿宋" w:cs="仿宋"/>
                <w:b w:val="0"/>
                <w:bCs/>
                <w:i w:val="0"/>
                <w:iCs w:val="0"/>
                <w:sz w:val="24"/>
                <w:szCs w:val="24"/>
                <w:highlight w:val="none"/>
              </w:rPr>
              <w:t>（北京时间）前递交投标文件。</w:t>
            </w:r>
          </w:p>
        </w:tc>
      </w:tr>
      <w:bookmarkEnd w:id="3"/>
      <w:bookmarkEnd w:id="4"/>
      <w:bookmarkEnd w:id="5"/>
      <w:bookmarkEnd w:id="6"/>
      <w:bookmarkEnd w:id="7"/>
      <w:bookmarkEnd w:id="8"/>
      <w:bookmarkEnd w:id="9"/>
      <w:bookmarkEnd w:id="10"/>
      <w:bookmarkEnd w:id="11"/>
      <w:bookmarkEnd w:id="12"/>
    </w:tbl>
    <w:p w14:paraId="1415A763">
      <w:pPr>
        <w:pageBreakBefore w:val="0"/>
        <w:numPr>
          <w:ilvl w:val="0"/>
          <w:numId w:val="0"/>
        </w:numPr>
        <w:kinsoku/>
        <w:wordWrap/>
        <w:overflowPunct/>
        <w:topLinePunct w:val="0"/>
        <w:autoSpaceDE/>
        <w:autoSpaceDN/>
        <w:bidi w:val="0"/>
        <w:adjustRightInd/>
        <w:snapToGrid/>
        <w:spacing w:before="0" w:line="360" w:lineRule="auto"/>
        <w:textAlignment w:val="auto"/>
        <w:outlineLvl w:val="9"/>
        <w:rPr>
          <w:rFonts w:hint="eastAsia" w:ascii="仿宋" w:hAnsi="仿宋" w:eastAsia="仿宋" w:cs="仿宋"/>
          <w:b/>
          <w:bCs/>
          <w:sz w:val="24"/>
          <w:szCs w:val="24"/>
          <w:highlight w:val="none"/>
        </w:rPr>
      </w:pPr>
      <w:bookmarkStart w:id="13" w:name="_Toc28359079"/>
      <w:bookmarkStart w:id="14" w:name="_Toc28359002"/>
      <w:bookmarkStart w:id="15" w:name="_Toc4610"/>
      <w:bookmarkStart w:id="16" w:name="_Toc26290"/>
      <w:bookmarkStart w:id="17" w:name="_Toc32526"/>
      <w:bookmarkStart w:id="18" w:name="_Toc2571"/>
      <w:bookmarkStart w:id="19" w:name="_Toc3394"/>
      <w:bookmarkStart w:id="20" w:name="_Toc19184"/>
      <w:bookmarkStart w:id="21" w:name="_Toc35393621"/>
      <w:bookmarkStart w:id="22" w:name="_Toc10379"/>
      <w:bookmarkStart w:id="23" w:name="_Toc21686"/>
      <w:bookmarkStart w:id="24" w:name="_Toc32451"/>
      <w:bookmarkStart w:id="25" w:name="_Toc35393790"/>
      <w:bookmarkStart w:id="26" w:name="_Toc32187"/>
      <w:bookmarkStart w:id="27" w:name="_Hlk24379207"/>
      <w:r>
        <w:rPr>
          <w:rFonts w:hint="eastAsia" w:ascii="仿宋" w:hAnsi="仿宋" w:eastAsia="仿宋" w:cs="仿宋"/>
          <w:b/>
          <w:bCs/>
          <w:sz w:val="24"/>
          <w:szCs w:val="24"/>
          <w:highlight w:val="none"/>
        </w:rPr>
        <w:t>一、项目基本情况</w:t>
      </w:r>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2241619">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default" w:ascii="仿宋" w:hAnsi="仿宋" w:eastAsia="仿宋" w:cs="仿宋"/>
          <w:i w:val="0"/>
          <w:iCs w:val="0"/>
          <w:sz w:val="24"/>
          <w:szCs w:val="24"/>
          <w:highlight w:val="none"/>
          <w:lang w:val="en-US" w:eastAsia="zh-CN"/>
        </w:rPr>
      </w:pPr>
      <w:r>
        <w:rPr>
          <w:rFonts w:hint="eastAsia" w:ascii="仿宋" w:hAnsi="仿宋" w:eastAsia="仿宋" w:cs="仿宋"/>
          <w:i w:val="0"/>
          <w:iCs w:val="0"/>
          <w:sz w:val="24"/>
          <w:szCs w:val="24"/>
          <w:highlight w:val="none"/>
          <w:lang w:val="en-US" w:eastAsia="zh-CN"/>
        </w:rPr>
        <w:t>1.</w:t>
      </w:r>
      <w:r>
        <w:rPr>
          <w:rFonts w:hint="eastAsia" w:ascii="仿宋" w:hAnsi="仿宋" w:eastAsia="仿宋" w:cs="仿宋"/>
          <w:i w:val="0"/>
          <w:iCs w:val="0"/>
          <w:color w:val="auto"/>
          <w:sz w:val="24"/>
          <w:szCs w:val="24"/>
          <w:highlight w:val="none"/>
          <w:lang w:eastAsia="zh-CN"/>
        </w:rPr>
        <w:t>项目编号：息财公开</w:t>
      </w:r>
      <w:r>
        <w:rPr>
          <w:rFonts w:hint="eastAsia" w:ascii="仿宋" w:hAnsi="仿宋" w:eastAsia="仿宋" w:cs="仿宋"/>
          <w:i w:val="0"/>
          <w:iCs w:val="0"/>
          <w:color w:val="auto"/>
          <w:sz w:val="24"/>
          <w:szCs w:val="24"/>
          <w:highlight w:val="none"/>
          <w:lang w:val="en-US" w:eastAsia="zh-CN"/>
        </w:rPr>
        <w:t>-2026-07-2</w:t>
      </w:r>
    </w:p>
    <w:p w14:paraId="6146C8DA">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eastAsia" w:ascii="仿宋" w:hAnsi="仿宋" w:eastAsia="仿宋" w:cs="仿宋"/>
          <w:i w:val="0"/>
          <w:iCs w:val="0"/>
          <w:sz w:val="24"/>
          <w:szCs w:val="24"/>
          <w:highlight w:val="none"/>
          <w:lang w:eastAsia="zh-CN"/>
        </w:rPr>
      </w:pPr>
      <w:r>
        <w:rPr>
          <w:rFonts w:hint="eastAsia" w:ascii="仿宋" w:hAnsi="仿宋" w:eastAsia="仿宋" w:cs="仿宋"/>
          <w:i w:val="0"/>
          <w:iCs w:val="0"/>
          <w:sz w:val="24"/>
          <w:szCs w:val="24"/>
          <w:highlight w:val="none"/>
          <w:lang w:val="en-US" w:eastAsia="zh-CN"/>
        </w:rPr>
        <w:t>2.</w:t>
      </w:r>
      <w:r>
        <w:rPr>
          <w:rFonts w:hint="eastAsia" w:ascii="仿宋" w:hAnsi="仿宋" w:eastAsia="仿宋" w:cs="仿宋"/>
          <w:i w:val="0"/>
          <w:iCs w:val="0"/>
          <w:sz w:val="24"/>
          <w:szCs w:val="24"/>
          <w:highlight w:val="none"/>
        </w:rPr>
        <w:t>项目名称：</w:t>
      </w:r>
      <w:bookmarkEnd w:id="27"/>
      <w:r>
        <w:rPr>
          <w:rFonts w:hint="eastAsia" w:ascii="仿宋" w:hAnsi="仿宋" w:eastAsia="仿宋" w:cs="仿宋"/>
          <w:i w:val="0"/>
          <w:iCs w:val="0"/>
          <w:sz w:val="24"/>
          <w:szCs w:val="24"/>
          <w:highlight w:val="none"/>
          <w:lang w:eastAsia="zh-CN"/>
        </w:rPr>
        <w:t>息县市场监督管理局2026年食品安全抽检项目</w:t>
      </w:r>
    </w:p>
    <w:p w14:paraId="35D02E7F">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eastAsia" w:ascii="仿宋" w:hAnsi="仿宋" w:eastAsia="仿宋" w:cs="仿宋"/>
          <w:i w:val="0"/>
          <w:iCs w:val="0"/>
          <w:sz w:val="24"/>
          <w:szCs w:val="24"/>
          <w:highlight w:val="none"/>
          <w:lang w:val="en-US" w:eastAsia="zh-CN"/>
        </w:rPr>
      </w:pPr>
      <w:r>
        <w:rPr>
          <w:rFonts w:hint="eastAsia" w:ascii="仿宋" w:hAnsi="仿宋" w:eastAsia="仿宋" w:cs="仿宋"/>
          <w:i w:val="0"/>
          <w:iCs w:val="0"/>
          <w:sz w:val="24"/>
          <w:szCs w:val="24"/>
          <w:highlight w:val="none"/>
          <w:lang w:val="en-US" w:eastAsia="zh-CN"/>
        </w:rPr>
        <w:t xml:space="preserve">3.采购方式：公开招标  </w:t>
      </w:r>
    </w:p>
    <w:p w14:paraId="0DAA8C9F">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4.</w:t>
      </w:r>
      <w:r>
        <w:rPr>
          <w:rFonts w:hint="eastAsia" w:ascii="仿宋" w:hAnsi="仿宋" w:eastAsia="仿宋" w:cs="仿宋"/>
          <w:i w:val="0"/>
          <w:iCs w:val="0"/>
          <w:color w:val="auto"/>
          <w:sz w:val="24"/>
          <w:szCs w:val="24"/>
          <w:highlight w:val="none"/>
        </w:rPr>
        <w:t>预算金额：</w:t>
      </w:r>
      <w:r>
        <w:rPr>
          <w:rFonts w:hint="eastAsia" w:ascii="仿宋" w:hAnsi="仿宋" w:eastAsia="仿宋" w:cs="仿宋"/>
          <w:i w:val="0"/>
          <w:iCs w:val="0"/>
          <w:color w:val="auto"/>
          <w:sz w:val="24"/>
          <w:szCs w:val="24"/>
          <w:highlight w:val="none"/>
          <w:lang w:val="en-US" w:eastAsia="zh-CN"/>
        </w:rPr>
        <w:t>1500000.00元</w:t>
      </w:r>
    </w:p>
    <w:p w14:paraId="3088656A">
      <w:pPr>
        <w:pageBreakBefore w:val="0"/>
        <w:kinsoku/>
        <w:overflowPunct/>
        <w:topLinePunct w:val="0"/>
        <w:bidi w:val="0"/>
        <w:snapToGrid/>
        <w:spacing w:line="360" w:lineRule="auto"/>
        <w:ind w:left="0" w:leftChars="0" w:firstLine="660" w:firstLineChars="275"/>
        <w:jc w:val="left"/>
        <w:textAlignment w:val="auto"/>
        <w:outlineLvl w:val="9"/>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color w:val="auto"/>
          <w:sz w:val="24"/>
          <w:szCs w:val="24"/>
          <w:highlight w:val="none"/>
        </w:rPr>
        <w:t>最高限价：</w:t>
      </w:r>
      <w:r>
        <w:rPr>
          <w:rFonts w:hint="eastAsia" w:ascii="仿宋" w:hAnsi="仿宋" w:eastAsia="仿宋" w:cs="仿宋"/>
          <w:color w:val="auto"/>
          <w:sz w:val="24"/>
          <w:szCs w:val="24"/>
          <w:highlight w:val="none"/>
          <w:lang w:val="en-US" w:eastAsia="zh-CN"/>
        </w:rPr>
        <w:t>1500000.00</w:t>
      </w:r>
      <w:r>
        <w:rPr>
          <w:rFonts w:hint="eastAsia" w:ascii="仿宋" w:hAnsi="仿宋" w:eastAsia="仿宋" w:cs="仿宋"/>
          <w:i w:val="0"/>
          <w:iCs w:val="0"/>
          <w:color w:val="auto"/>
          <w:sz w:val="24"/>
          <w:szCs w:val="24"/>
          <w:highlight w:val="none"/>
          <w:lang w:val="en-US" w:eastAsia="zh-CN"/>
        </w:rPr>
        <w:t>元</w:t>
      </w:r>
    </w:p>
    <w:tbl>
      <w:tblPr>
        <w:tblStyle w:val="31"/>
        <w:tblW w:w="10469"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7"/>
        <w:gridCol w:w="3156"/>
        <w:gridCol w:w="1831"/>
        <w:gridCol w:w="2057"/>
      </w:tblGrid>
      <w:tr w14:paraId="4FCE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38" w:type="dxa"/>
            <w:vAlign w:val="center"/>
          </w:tcPr>
          <w:p w14:paraId="6444283F">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序号</w:t>
            </w:r>
          </w:p>
        </w:tc>
        <w:tc>
          <w:tcPr>
            <w:tcW w:w="2687" w:type="dxa"/>
            <w:vAlign w:val="center"/>
          </w:tcPr>
          <w:p w14:paraId="5826E571">
            <w:pPr>
              <w:pStyle w:val="13"/>
              <w:pageBreakBefore w:val="0"/>
              <w:kinsoku/>
              <w:overflowPunct/>
              <w:topLinePunct w:val="0"/>
              <w:bidi w:val="0"/>
              <w:snapToGrid/>
              <w:spacing w:after="0" w:afterLines="0" w:line="360" w:lineRule="auto"/>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包号</w:t>
            </w:r>
          </w:p>
        </w:tc>
        <w:tc>
          <w:tcPr>
            <w:tcW w:w="3156" w:type="dxa"/>
            <w:vAlign w:val="center"/>
          </w:tcPr>
          <w:p w14:paraId="6F3F869F">
            <w:pPr>
              <w:pStyle w:val="13"/>
              <w:pageBreakBefore w:val="0"/>
              <w:kinsoku/>
              <w:overflowPunct/>
              <w:topLinePunct w:val="0"/>
              <w:bidi w:val="0"/>
              <w:snapToGrid/>
              <w:spacing w:after="0" w:afterLines="0" w:line="360" w:lineRule="auto"/>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包名称</w:t>
            </w:r>
          </w:p>
        </w:tc>
        <w:tc>
          <w:tcPr>
            <w:tcW w:w="1831" w:type="dxa"/>
            <w:vAlign w:val="center"/>
          </w:tcPr>
          <w:p w14:paraId="5F940594">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包预算（元）</w:t>
            </w:r>
          </w:p>
        </w:tc>
        <w:tc>
          <w:tcPr>
            <w:tcW w:w="2057" w:type="dxa"/>
            <w:vAlign w:val="center"/>
          </w:tcPr>
          <w:p w14:paraId="32BEA7E8">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包最高限价（元）</w:t>
            </w:r>
          </w:p>
        </w:tc>
      </w:tr>
      <w:tr w14:paraId="2F25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263671F4">
            <w:pPr>
              <w:pStyle w:val="13"/>
              <w:pageBreakBefore w:val="0"/>
              <w:kinsoku/>
              <w:overflowPunct/>
              <w:topLinePunct w:val="0"/>
              <w:bidi w:val="0"/>
              <w:snapToGrid/>
              <w:spacing w:after="0" w:afterLines="0" w:line="360" w:lineRule="auto"/>
              <w:jc w:val="both"/>
              <w:textAlignment w:val="auto"/>
              <w:outlineLvl w:val="9"/>
              <w:rPr>
                <w:rFonts w:hint="eastAsia" w:ascii="仿宋" w:hAnsi="仿宋" w:eastAsia="仿宋" w:cs="仿宋"/>
                <w:vertAlign w:val="baseline"/>
                <w:lang w:val="en-US" w:eastAsia="zh-CN"/>
              </w:rPr>
            </w:pPr>
            <w:r>
              <w:rPr>
                <w:rFonts w:hint="eastAsia" w:ascii="仿宋" w:hAnsi="仿宋" w:eastAsia="仿宋" w:cs="仿宋"/>
                <w:kern w:val="2"/>
                <w:sz w:val="24"/>
                <w:szCs w:val="24"/>
                <w:lang w:val="en-US" w:eastAsia="zh-CN" w:bidi="ar-SA"/>
              </w:rPr>
              <w:t>1</w:t>
            </w:r>
          </w:p>
        </w:tc>
        <w:tc>
          <w:tcPr>
            <w:tcW w:w="2687" w:type="dxa"/>
            <w:vAlign w:val="center"/>
          </w:tcPr>
          <w:p w14:paraId="54D054E8">
            <w:pPr>
              <w:pStyle w:val="13"/>
              <w:pageBreakBefore w:val="0"/>
              <w:kinsoku/>
              <w:overflowPunct/>
              <w:topLinePunct w:val="0"/>
              <w:bidi w:val="0"/>
              <w:snapToGrid/>
              <w:spacing w:after="0" w:afterLines="0" w:line="360" w:lineRule="auto"/>
              <w:ind w:left="0" w:leftChars="0" w:firstLine="0" w:firstLineChars="0"/>
              <w:jc w:val="both"/>
              <w:textAlignment w:val="auto"/>
              <w:outlineLvl w:val="9"/>
              <w:rPr>
                <w:rFonts w:hint="eastAsia" w:ascii="仿宋" w:hAnsi="仿宋" w:eastAsia="仿宋" w:cs="仿宋"/>
                <w:color w:val="auto"/>
                <w:vertAlign w:val="baseline"/>
                <w:lang w:val="en-US" w:eastAsia="zh-CN"/>
              </w:rPr>
            </w:pPr>
            <w:r>
              <w:rPr>
                <w:rFonts w:hint="eastAsia" w:ascii="仿宋" w:hAnsi="仿宋" w:eastAsia="仿宋" w:cs="仿宋"/>
                <w:color w:val="auto"/>
                <w:sz w:val="24"/>
                <w:szCs w:val="24"/>
                <w:highlight w:val="none"/>
              </w:rPr>
              <w:t>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07-2-1</w:t>
            </w:r>
          </w:p>
        </w:tc>
        <w:tc>
          <w:tcPr>
            <w:tcW w:w="3156" w:type="dxa"/>
            <w:vAlign w:val="center"/>
          </w:tcPr>
          <w:p w14:paraId="5ED2879D">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vertAlign w:val="baseline"/>
                <w:lang w:val="en-US" w:eastAsia="zh-CN"/>
              </w:rPr>
            </w:pPr>
            <w:r>
              <w:rPr>
                <w:rFonts w:hint="eastAsia" w:ascii="仿宋" w:hAnsi="仿宋" w:eastAsia="仿宋" w:cs="仿宋"/>
                <w:i w:val="0"/>
                <w:iCs w:val="0"/>
                <w:sz w:val="24"/>
                <w:szCs w:val="24"/>
                <w:highlight w:val="none"/>
                <w:lang w:eastAsia="zh-CN"/>
              </w:rPr>
              <w:t>息县市场监督管理局2026年食品安全抽检项目第一标段</w:t>
            </w:r>
          </w:p>
        </w:tc>
        <w:tc>
          <w:tcPr>
            <w:tcW w:w="1831" w:type="dxa"/>
            <w:vAlign w:val="top"/>
          </w:tcPr>
          <w:p w14:paraId="59866948">
            <w:pPr>
              <w:ind w:left="0" w:leftChars="0" w:firstLine="218" w:firstLineChars="91"/>
              <w:jc w:val="both"/>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c>
          <w:tcPr>
            <w:tcW w:w="2057" w:type="dxa"/>
            <w:vAlign w:val="top"/>
          </w:tcPr>
          <w:p w14:paraId="4C843130">
            <w:pPr>
              <w:ind w:left="0" w:leftChars="0" w:firstLine="218" w:firstLineChars="91"/>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r>
      <w:tr w14:paraId="0286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041D3350">
            <w:pPr>
              <w:pStyle w:val="13"/>
              <w:pageBreakBefore w:val="0"/>
              <w:kinsoku/>
              <w:overflowPunct/>
              <w:topLinePunct w:val="0"/>
              <w:bidi w:val="0"/>
              <w:snapToGrid/>
              <w:spacing w:after="0" w:afterLines="0" w:line="360" w:lineRule="auto"/>
              <w:jc w:val="both"/>
              <w:textAlignment w:val="auto"/>
              <w:outlineLvl w:val="9"/>
              <w:rPr>
                <w:rFonts w:hint="eastAsia" w:ascii="仿宋" w:hAnsi="仿宋" w:eastAsia="仿宋" w:cs="仿宋"/>
                <w:kern w:val="2"/>
                <w:sz w:val="24"/>
                <w:szCs w:val="24"/>
                <w:lang w:val="en-US" w:eastAsia="zh-CN" w:bidi="ar-SA"/>
              </w:rPr>
            </w:pPr>
            <w:bookmarkStart w:id="28" w:name="_Toc35393622"/>
            <w:bookmarkStart w:id="29" w:name="_Toc28359003"/>
            <w:bookmarkStart w:id="30" w:name="_Toc35393791"/>
            <w:bookmarkStart w:id="31" w:name="_Toc28359080"/>
            <w:bookmarkStart w:id="32" w:name="_Toc11612"/>
            <w:r>
              <w:rPr>
                <w:rFonts w:hint="eastAsia" w:ascii="仿宋" w:hAnsi="仿宋" w:eastAsia="仿宋" w:cs="仿宋"/>
                <w:kern w:val="2"/>
                <w:sz w:val="24"/>
                <w:szCs w:val="24"/>
                <w:lang w:val="en-US" w:eastAsia="zh-CN" w:bidi="ar-SA"/>
              </w:rPr>
              <w:t>2</w:t>
            </w:r>
          </w:p>
        </w:tc>
        <w:tc>
          <w:tcPr>
            <w:tcW w:w="2687" w:type="dxa"/>
            <w:vAlign w:val="center"/>
          </w:tcPr>
          <w:p w14:paraId="12DE137F">
            <w:pPr>
              <w:pageBreakBefore w:val="0"/>
              <w:kinsoku/>
              <w:overflowPunct/>
              <w:topLinePunct w:val="0"/>
              <w:bidi w:val="0"/>
              <w:snapToGrid/>
              <w:spacing w:line="360" w:lineRule="auto"/>
              <w:ind w:left="0" w:leftChars="0" w:firstLine="0" w:firstLineChars="0"/>
              <w:jc w:val="both"/>
              <w:textAlignment w:val="auto"/>
              <w:outlineLvl w:val="9"/>
              <w:rPr>
                <w:rFonts w:hint="eastAsia" w:ascii="仿宋" w:hAnsi="仿宋" w:eastAsia="仿宋" w:cs="仿宋"/>
                <w:color w:val="auto"/>
                <w:sz w:val="24"/>
                <w:szCs w:val="24"/>
                <w:highlight w:val="yellow"/>
              </w:rPr>
            </w:pPr>
            <w:r>
              <w:rPr>
                <w:rFonts w:hint="eastAsia" w:ascii="仿宋" w:hAnsi="仿宋" w:eastAsia="仿宋" w:cs="仿宋"/>
                <w:color w:val="auto"/>
                <w:sz w:val="24"/>
                <w:szCs w:val="24"/>
                <w:highlight w:val="none"/>
              </w:rPr>
              <w:t>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07-2-2</w:t>
            </w:r>
          </w:p>
        </w:tc>
        <w:tc>
          <w:tcPr>
            <w:tcW w:w="3156" w:type="dxa"/>
            <w:vAlign w:val="center"/>
          </w:tcPr>
          <w:p w14:paraId="56D0D2EF">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i w:val="0"/>
                <w:iCs w:val="0"/>
                <w:sz w:val="24"/>
                <w:szCs w:val="24"/>
                <w:highlight w:val="none"/>
                <w:lang w:eastAsia="zh-CN"/>
              </w:rPr>
            </w:pPr>
            <w:r>
              <w:rPr>
                <w:rFonts w:hint="eastAsia" w:ascii="仿宋" w:hAnsi="仿宋" w:eastAsia="仿宋" w:cs="仿宋"/>
                <w:i w:val="0"/>
                <w:iCs w:val="0"/>
                <w:sz w:val="24"/>
                <w:szCs w:val="24"/>
                <w:highlight w:val="none"/>
                <w:lang w:eastAsia="zh-CN"/>
              </w:rPr>
              <w:t>息县市场监督管理局2026年食品安全抽检项目第二标段</w:t>
            </w:r>
          </w:p>
        </w:tc>
        <w:tc>
          <w:tcPr>
            <w:tcW w:w="1831" w:type="dxa"/>
            <w:vAlign w:val="top"/>
          </w:tcPr>
          <w:p w14:paraId="389F8B62">
            <w:pPr>
              <w:ind w:left="0" w:leftChars="0" w:firstLine="218" w:firstLineChars="91"/>
              <w:jc w:val="both"/>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c>
          <w:tcPr>
            <w:tcW w:w="2057" w:type="dxa"/>
            <w:vAlign w:val="top"/>
          </w:tcPr>
          <w:p w14:paraId="73EEAE3C">
            <w:pPr>
              <w:ind w:left="0" w:leftChars="0" w:firstLine="218" w:firstLineChars="91"/>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r>
      <w:tr w14:paraId="1FFE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74FA9394">
            <w:pPr>
              <w:pStyle w:val="13"/>
              <w:pageBreakBefore w:val="0"/>
              <w:kinsoku/>
              <w:overflowPunct/>
              <w:topLinePunct w:val="0"/>
              <w:bidi w:val="0"/>
              <w:snapToGrid/>
              <w:spacing w:after="0" w:afterLines="0" w:line="360" w:lineRule="auto"/>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w:t>
            </w:r>
          </w:p>
        </w:tc>
        <w:tc>
          <w:tcPr>
            <w:tcW w:w="2687" w:type="dxa"/>
            <w:vAlign w:val="center"/>
          </w:tcPr>
          <w:p w14:paraId="0576771F">
            <w:pPr>
              <w:pageBreakBefore w:val="0"/>
              <w:kinsoku/>
              <w:overflowPunct/>
              <w:topLinePunct w:val="0"/>
              <w:bidi w:val="0"/>
              <w:snapToGrid/>
              <w:spacing w:line="360" w:lineRule="auto"/>
              <w:ind w:left="0" w:leftChars="0" w:firstLine="0" w:firstLineChars="0"/>
              <w:jc w:val="both"/>
              <w:textAlignment w:val="auto"/>
              <w:outlineLvl w:val="9"/>
              <w:rPr>
                <w:rFonts w:hint="eastAsia" w:ascii="仿宋" w:hAnsi="仿宋" w:eastAsia="仿宋" w:cs="仿宋"/>
                <w:color w:val="auto"/>
                <w:sz w:val="24"/>
                <w:szCs w:val="24"/>
                <w:highlight w:val="yellow"/>
                <w:lang w:val="en-US"/>
              </w:rPr>
            </w:pPr>
            <w:r>
              <w:rPr>
                <w:rFonts w:hint="eastAsia" w:ascii="仿宋" w:hAnsi="仿宋" w:eastAsia="仿宋" w:cs="仿宋"/>
                <w:color w:val="auto"/>
                <w:sz w:val="24"/>
                <w:szCs w:val="24"/>
                <w:highlight w:val="none"/>
              </w:rPr>
              <w:t>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07-2-3</w:t>
            </w:r>
          </w:p>
        </w:tc>
        <w:tc>
          <w:tcPr>
            <w:tcW w:w="3156" w:type="dxa"/>
            <w:vAlign w:val="center"/>
          </w:tcPr>
          <w:p w14:paraId="6A38139D">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i w:val="0"/>
                <w:iCs w:val="0"/>
                <w:sz w:val="24"/>
                <w:szCs w:val="24"/>
                <w:highlight w:val="none"/>
                <w:lang w:eastAsia="zh-CN"/>
              </w:rPr>
            </w:pPr>
            <w:r>
              <w:rPr>
                <w:rFonts w:hint="eastAsia" w:ascii="仿宋" w:hAnsi="仿宋" w:eastAsia="仿宋" w:cs="仿宋"/>
                <w:i w:val="0"/>
                <w:iCs w:val="0"/>
                <w:sz w:val="24"/>
                <w:szCs w:val="24"/>
                <w:highlight w:val="none"/>
                <w:lang w:eastAsia="zh-CN"/>
              </w:rPr>
              <w:t>息县市场监督管理局2026年食品安全抽检项目第三标段</w:t>
            </w:r>
          </w:p>
        </w:tc>
        <w:tc>
          <w:tcPr>
            <w:tcW w:w="1831" w:type="dxa"/>
            <w:vAlign w:val="top"/>
          </w:tcPr>
          <w:p w14:paraId="29D28CD2">
            <w:pPr>
              <w:ind w:left="0" w:leftChars="0" w:firstLine="218" w:firstLineChars="91"/>
              <w:jc w:val="both"/>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c>
          <w:tcPr>
            <w:tcW w:w="2057" w:type="dxa"/>
            <w:vAlign w:val="top"/>
          </w:tcPr>
          <w:p w14:paraId="1F0BB162">
            <w:pPr>
              <w:ind w:left="0" w:leftChars="0" w:firstLine="218" w:firstLineChars="91"/>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r>
      <w:tr w14:paraId="04A3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3EE76D22">
            <w:pPr>
              <w:pStyle w:val="13"/>
              <w:pageBreakBefore w:val="0"/>
              <w:kinsoku/>
              <w:overflowPunct/>
              <w:topLinePunct w:val="0"/>
              <w:bidi w:val="0"/>
              <w:snapToGrid/>
              <w:spacing w:after="0" w:afterLines="0" w:line="360" w:lineRule="auto"/>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w:t>
            </w:r>
          </w:p>
        </w:tc>
        <w:tc>
          <w:tcPr>
            <w:tcW w:w="2687" w:type="dxa"/>
            <w:vAlign w:val="center"/>
          </w:tcPr>
          <w:p w14:paraId="39EEEB7D">
            <w:pPr>
              <w:pageBreakBefore w:val="0"/>
              <w:kinsoku/>
              <w:overflowPunct/>
              <w:topLinePunct w:val="0"/>
              <w:bidi w:val="0"/>
              <w:snapToGrid/>
              <w:spacing w:line="360" w:lineRule="auto"/>
              <w:ind w:left="0" w:leftChars="0" w:firstLine="0" w:firstLineChars="0"/>
              <w:jc w:val="both"/>
              <w:textAlignment w:val="auto"/>
              <w:outlineLvl w:val="9"/>
              <w:rPr>
                <w:rFonts w:hint="eastAsia" w:ascii="仿宋" w:hAnsi="仿宋" w:eastAsia="仿宋" w:cs="仿宋"/>
                <w:color w:val="auto"/>
                <w:sz w:val="24"/>
                <w:szCs w:val="24"/>
                <w:highlight w:val="yellow"/>
              </w:rPr>
            </w:pPr>
            <w:r>
              <w:rPr>
                <w:rFonts w:hint="eastAsia" w:ascii="仿宋" w:hAnsi="仿宋" w:eastAsia="仿宋" w:cs="仿宋"/>
                <w:color w:val="auto"/>
                <w:sz w:val="24"/>
                <w:szCs w:val="24"/>
                <w:highlight w:val="none"/>
              </w:rPr>
              <w:t>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07-2-4</w:t>
            </w:r>
          </w:p>
        </w:tc>
        <w:tc>
          <w:tcPr>
            <w:tcW w:w="3156" w:type="dxa"/>
            <w:vAlign w:val="center"/>
          </w:tcPr>
          <w:p w14:paraId="5F9EF2B9">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i w:val="0"/>
                <w:iCs w:val="0"/>
                <w:sz w:val="24"/>
                <w:szCs w:val="24"/>
                <w:highlight w:val="none"/>
                <w:lang w:eastAsia="zh-CN"/>
              </w:rPr>
            </w:pPr>
            <w:r>
              <w:rPr>
                <w:rFonts w:hint="eastAsia" w:ascii="仿宋" w:hAnsi="仿宋" w:eastAsia="仿宋" w:cs="仿宋"/>
                <w:i w:val="0"/>
                <w:iCs w:val="0"/>
                <w:sz w:val="24"/>
                <w:szCs w:val="24"/>
                <w:highlight w:val="none"/>
                <w:lang w:eastAsia="zh-CN"/>
              </w:rPr>
              <w:t>息县市场监督管理局2026年食品安全抽检项目第四标段</w:t>
            </w:r>
          </w:p>
        </w:tc>
        <w:tc>
          <w:tcPr>
            <w:tcW w:w="1831" w:type="dxa"/>
            <w:vAlign w:val="top"/>
          </w:tcPr>
          <w:p w14:paraId="221D3015">
            <w:pPr>
              <w:ind w:left="0" w:leftChars="0" w:firstLine="218" w:firstLineChars="91"/>
              <w:jc w:val="both"/>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c>
          <w:tcPr>
            <w:tcW w:w="2057" w:type="dxa"/>
            <w:vAlign w:val="top"/>
          </w:tcPr>
          <w:p w14:paraId="79BDC184">
            <w:pPr>
              <w:ind w:left="0" w:leftChars="0" w:firstLine="218" w:firstLineChars="91"/>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r>
      <w:tr w14:paraId="6E67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0A65EBB7">
            <w:pPr>
              <w:pStyle w:val="13"/>
              <w:pageBreakBefore w:val="0"/>
              <w:kinsoku/>
              <w:overflowPunct/>
              <w:topLinePunct w:val="0"/>
              <w:bidi w:val="0"/>
              <w:snapToGrid/>
              <w:spacing w:after="0" w:afterLines="0" w:line="360" w:lineRule="auto"/>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w:t>
            </w:r>
          </w:p>
        </w:tc>
        <w:tc>
          <w:tcPr>
            <w:tcW w:w="2687" w:type="dxa"/>
            <w:vAlign w:val="center"/>
          </w:tcPr>
          <w:p w14:paraId="03BE41DE">
            <w:pPr>
              <w:pageBreakBefore w:val="0"/>
              <w:kinsoku/>
              <w:overflowPunct/>
              <w:topLinePunct w:val="0"/>
              <w:bidi w:val="0"/>
              <w:snapToGrid/>
              <w:spacing w:line="360" w:lineRule="auto"/>
              <w:ind w:left="0" w:leftChars="0" w:firstLine="0" w:firstLineChars="0"/>
              <w:jc w:val="both"/>
              <w:textAlignment w:val="auto"/>
              <w:outlineLvl w:val="9"/>
              <w:rPr>
                <w:rFonts w:hint="eastAsia" w:ascii="仿宋" w:hAnsi="仿宋" w:eastAsia="仿宋" w:cs="仿宋"/>
                <w:color w:val="auto"/>
                <w:sz w:val="24"/>
                <w:szCs w:val="24"/>
                <w:highlight w:val="yellow"/>
              </w:rPr>
            </w:pPr>
            <w:r>
              <w:rPr>
                <w:rFonts w:hint="eastAsia" w:ascii="仿宋" w:hAnsi="仿宋" w:eastAsia="仿宋" w:cs="仿宋"/>
                <w:color w:val="auto"/>
                <w:sz w:val="24"/>
                <w:szCs w:val="24"/>
                <w:highlight w:val="none"/>
              </w:rPr>
              <w:t>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07-2-5</w:t>
            </w:r>
          </w:p>
        </w:tc>
        <w:tc>
          <w:tcPr>
            <w:tcW w:w="3156" w:type="dxa"/>
            <w:vAlign w:val="center"/>
          </w:tcPr>
          <w:p w14:paraId="3E35058F">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i w:val="0"/>
                <w:iCs w:val="0"/>
                <w:sz w:val="24"/>
                <w:szCs w:val="24"/>
                <w:highlight w:val="none"/>
                <w:lang w:eastAsia="zh-CN"/>
              </w:rPr>
            </w:pPr>
            <w:r>
              <w:rPr>
                <w:rFonts w:hint="eastAsia" w:ascii="仿宋" w:hAnsi="仿宋" w:eastAsia="仿宋" w:cs="仿宋"/>
                <w:i w:val="0"/>
                <w:iCs w:val="0"/>
                <w:sz w:val="24"/>
                <w:szCs w:val="24"/>
                <w:highlight w:val="none"/>
                <w:lang w:eastAsia="zh-CN"/>
              </w:rPr>
              <w:t>息县市场监督管理局2026年食品安全抽检项目第五标段</w:t>
            </w:r>
          </w:p>
        </w:tc>
        <w:tc>
          <w:tcPr>
            <w:tcW w:w="1831" w:type="dxa"/>
            <w:vAlign w:val="top"/>
          </w:tcPr>
          <w:p w14:paraId="7DFCE3A3">
            <w:pPr>
              <w:ind w:left="0" w:leftChars="0" w:firstLine="218" w:firstLineChars="91"/>
              <w:jc w:val="both"/>
              <w:rPr>
                <w:rFonts w:hint="default"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c>
          <w:tcPr>
            <w:tcW w:w="2057" w:type="dxa"/>
            <w:vAlign w:val="top"/>
          </w:tcPr>
          <w:p w14:paraId="58064987">
            <w:pPr>
              <w:ind w:left="0" w:leftChars="0" w:firstLine="218" w:firstLineChars="91"/>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r>
      <w:tr w14:paraId="13AA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2BD30D42">
            <w:pPr>
              <w:pStyle w:val="13"/>
              <w:pageBreakBefore w:val="0"/>
              <w:kinsoku/>
              <w:overflowPunct/>
              <w:topLinePunct w:val="0"/>
              <w:bidi w:val="0"/>
              <w:snapToGrid/>
              <w:spacing w:after="0" w:afterLines="0" w:line="360" w:lineRule="auto"/>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w:t>
            </w:r>
          </w:p>
        </w:tc>
        <w:tc>
          <w:tcPr>
            <w:tcW w:w="2687" w:type="dxa"/>
            <w:vAlign w:val="center"/>
          </w:tcPr>
          <w:p w14:paraId="2A718F54">
            <w:pPr>
              <w:pageBreakBefore w:val="0"/>
              <w:kinsoku/>
              <w:overflowPunct/>
              <w:topLinePunct w:val="0"/>
              <w:bidi w:val="0"/>
              <w:snapToGrid/>
              <w:spacing w:line="360" w:lineRule="auto"/>
              <w:ind w:left="0" w:leftChars="0" w:firstLine="0" w:firstLineChars="0"/>
              <w:jc w:val="both"/>
              <w:textAlignment w:val="auto"/>
              <w:outlineLvl w:val="9"/>
              <w:rPr>
                <w:rFonts w:hint="eastAsia" w:ascii="仿宋" w:hAnsi="仿宋" w:eastAsia="仿宋" w:cs="仿宋"/>
                <w:color w:val="auto"/>
                <w:sz w:val="24"/>
                <w:szCs w:val="24"/>
                <w:highlight w:val="yellow"/>
              </w:rPr>
            </w:pPr>
            <w:r>
              <w:rPr>
                <w:rFonts w:hint="eastAsia" w:ascii="仿宋" w:hAnsi="仿宋" w:eastAsia="仿宋" w:cs="仿宋"/>
                <w:color w:val="auto"/>
                <w:sz w:val="24"/>
                <w:szCs w:val="24"/>
                <w:highlight w:val="none"/>
              </w:rPr>
              <w:t>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07-2-6</w:t>
            </w:r>
          </w:p>
        </w:tc>
        <w:tc>
          <w:tcPr>
            <w:tcW w:w="3156" w:type="dxa"/>
            <w:vAlign w:val="center"/>
          </w:tcPr>
          <w:p w14:paraId="60246B14">
            <w:pPr>
              <w:pStyle w:val="13"/>
              <w:pageBreakBefore w:val="0"/>
              <w:kinsoku/>
              <w:overflowPunct/>
              <w:topLinePunct w:val="0"/>
              <w:bidi w:val="0"/>
              <w:snapToGrid/>
              <w:spacing w:after="0" w:afterLines="0" w:line="360" w:lineRule="auto"/>
              <w:ind w:left="0" w:leftChars="0" w:firstLine="0" w:firstLineChars="0"/>
              <w:jc w:val="center"/>
              <w:textAlignment w:val="auto"/>
              <w:outlineLvl w:val="9"/>
              <w:rPr>
                <w:rFonts w:hint="eastAsia" w:ascii="仿宋" w:hAnsi="仿宋" w:eastAsia="仿宋" w:cs="仿宋"/>
                <w:i w:val="0"/>
                <w:iCs w:val="0"/>
                <w:sz w:val="24"/>
                <w:szCs w:val="24"/>
                <w:highlight w:val="none"/>
                <w:lang w:eastAsia="zh-CN"/>
              </w:rPr>
            </w:pPr>
            <w:r>
              <w:rPr>
                <w:rFonts w:hint="eastAsia" w:ascii="仿宋" w:hAnsi="仿宋" w:eastAsia="仿宋" w:cs="仿宋"/>
                <w:i w:val="0"/>
                <w:iCs w:val="0"/>
                <w:sz w:val="24"/>
                <w:szCs w:val="24"/>
                <w:highlight w:val="none"/>
                <w:lang w:eastAsia="zh-CN"/>
              </w:rPr>
              <w:t>息县市场监督管理局2026年食品安全抽检项目第六标段</w:t>
            </w:r>
          </w:p>
        </w:tc>
        <w:tc>
          <w:tcPr>
            <w:tcW w:w="1831" w:type="dxa"/>
            <w:vAlign w:val="top"/>
          </w:tcPr>
          <w:p w14:paraId="12EE0264">
            <w:pPr>
              <w:ind w:left="0" w:leftChars="0" w:firstLine="218" w:firstLineChars="91"/>
              <w:jc w:val="both"/>
              <w:rPr>
                <w:rFonts w:hint="default"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251700.00</w:t>
            </w:r>
          </w:p>
        </w:tc>
        <w:tc>
          <w:tcPr>
            <w:tcW w:w="2057" w:type="dxa"/>
            <w:vAlign w:val="top"/>
          </w:tcPr>
          <w:p w14:paraId="0E04EC65">
            <w:pPr>
              <w:ind w:left="0" w:leftChars="0" w:firstLine="218" w:firstLineChars="91"/>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251700.00</w:t>
            </w:r>
          </w:p>
        </w:tc>
      </w:tr>
    </w:tbl>
    <w:p w14:paraId="62614D2E">
      <w:pPr>
        <w:pageBreakBefore w:val="0"/>
        <w:kinsoku/>
        <w:overflowPunct/>
        <w:topLinePunct w:val="0"/>
        <w:bidi w:val="0"/>
        <w:snapToGrid/>
        <w:spacing w:line="360" w:lineRule="auto"/>
        <w:ind w:left="0" w:leftChars="0" w:firstLine="420" w:firstLineChars="175"/>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5.采购需求：</w:t>
      </w:r>
    </w:p>
    <w:p w14:paraId="3545302C">
      <w:pPr>
        <w:pageBreakBefore w:val="0"/>
        <w:kinsoku/>
        <w:wordWrap/>
        <w:overflowPunct/>
        <w:topLinePunct w:val="0"/>
        <w:autoSpaceDE/>
        <w:autoSpaceDN/>
        <w:bidi w:val="0"/>
        <w:adjustRightInd/>
        <w:snapToGrid/>
        <w:spacing w:line="360" w:lineRule="auto"/>
        <w:ind w:firstLine="638" w:firstLineChars="266"/>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5.1采购内容：</w:t>
      </w:r>
      <w:r>
        <w:rPr>
          <w:rFonts w:hint="eastAsia" w:ascii="仿宋" w:hAnsi="仿宋" w:eastAsia="仿宋" w:cs="仿宋"/>
          <w:i w:val="0"/>
          <w:iCs w:val="0"/>
          <w:sz w:val="24"/>
          <w:szCs w:val="24"/>
          <w:highlight w:val="none"/>
          <w:lang w:eastAsia="zh-CN"/>
        </w:rPr>
        <w:t>息县市场监督管理局2026年食品安全抽检</w:t>
      </w:r>
    </w:p>
    <w:p w14:paraId="55333F39">
      <w:pPr>
        <w:pageBreakBefore w:val="0"/>
        <w:kinsoku/>
        <w:wordWrap/>
        <w:overflowPunct/>
        <w:topLinePunct w:val="0"/>
        <w:autoSpaceDE/>
        <w:autoSpaceDN/>
        <w:bidi w:val="0"/>
        <w:adjustRightInd/>
        <w:snapToGrid/>
        <w:spacing w:line="360" w:lineRule="auto"/>
        <w:ind w:firstLine="638" w:firstLineChars="266"/>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5.2资金来源：</w:t>
      </w:r>
      <w:r>
        <w:rPr>
          <w:rFonts w:hint="eastAsia" w:ascii="仿宋" w:hAnsi="仿宋" w:eastAsia="仿宋" w:cs="仿宋"/>
          <w:sz w:val="24"/>
          <w:highlight w:val="none"/>
          <w:lang w:eastAsia="zh-CN"/>
        </w:rPr>
        <w:t>财政</w:t>
      </w:r>
      <w:r>
        <w:rPr>
          <w:rFonts w:hint="eastAsia" w:ascii="仿宋" w:hAnsi="仿宋" w:eastAsia="仿宋" w:cs="仿宋"/>
          <w:sz w:val="24"/>
          <w:highlight w:val="none"/>
        </w:rPr>
        <w:t>资金</w:t>
      </w:r>
    </w:p>
    <w:p w14:paraId="5EAC8F8E">
      <w:pPr>
        <w:pageBreakBefore w:val="0"/>
        <w:kinsoku/>
        <w:wordWrap/>
        <w:overflowPunct/>
        <w:topLinePunct w:val="0"/>
        <w:autoSpaceDE/>
        <w:autoSpaceDN/>
        <w:bidi w:val="0"/>
        <w:adjustRightInd/>
        <w:snapToGrid/>
        <w:spacing w:line="360" w:lineRule="auto"/>
        <w:ind w:firstLine="638" w:firstLineChars="266"/>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rPr>
        <w:t>5.3服务期限：</w:t>
      </w:r>
      <w:r>
        <w:rPr>
          <w:rFonts w:hint="eastAsia" w:ascii="仿宋" w:hAnsi="仿宋" w:eastAsia="仿宋" w:cs="仿宋"/>
          <w:sz w:val="24"/>
          <w:highlight w:val="none"/>
          <w:lang w:val="en-US" w:eastAsia="zh-CN"/>
        </w:rPr>
        <w:t>1</w:t>
      </w:r>
      <w:r>
        <w:rPr>
          <w:rFonts w:hint="eastAsia" w:ascii="仿宋" w:hAnsi="仿宋" w:eastAsia="仿宋" w:cs="仿宋"/>
          <w:i w:val="0"/>
          <w:iCs w:val="0"/>
          <w:sz w:val="24"/>
          <w:szCs w:val="24"/>
          <w:highlight w:val="none"/>
          <w:lang w:val="en-US" w:eastAsia="zh-CN"/>
        </w:rPr>
        <w:t>年</w:t>
      </w:r>
    </w:p>
    <w:p w14:paraId="318912FC">
      <w:pPr>
        <w:pageBreakBefore w:val="0"/>
        <w:kinsoku/>
        <w:wordWrap/>
        <w:overflowPunct/>
        <w:topLinePunct w:val="0"/>
        <w:autoSpaceDE/>
        <w:autoSpaceDN/>
        <w:bidi w:val="0"/>
        <w:adjustRightInd/>
        <w:snapToGrid/>
        <w:spacing w:line="360" w:lineRule="auto"/>
        <w:ind w:firstLine="638" w:firstLineChars="266"/>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rPr>
        <w:t>5.4</w:t>
      </w:r>
      <w:r>
        <w:rPr>
          <w:rFonts w:hint="eastAsia" w:ascii="仿宋" w:hAnsi="仿宋" w:eastAsia="仿宋" w:cs="仿宋"/>
          <w:sz w:val="24"/>
          <w:highlight w:val="none"/>
          <w:lang w:eastAsia="zh-CN"/>
        </w:rPr>
        <w:t>质量要求</w:t>
      </w:r>
      <w:r>
        <w:rPr>
          <w:rFonts w:hint="eastAsia" w:ascii="仿宋" w:hAnsi="仿宋" w:eastAsia="仿宋" w:cs="仿宋"/>
          <w:sz w:val="24"/>
          <w:highlight w:val="none"/>
        </w:rPr>
        <w:t>：</w:t>
      </w:r>
      <w:r>
        <w:rPr>
          <w:rFonts w:hint="eastAsia" w:ascii="仿宋" w:hAnsi="仿宋" w:eastAsia="仿宋" w:cs="仿宋"/>
          <w:sz w:val="24"/>
          <w:szCs w:val="24"/>
          <w:highlight w:val="none"/>
          <w:lang w:eastAsia="zh-CN"/>
        </w:rPr>
        <w:t>达到国家相关行业质量合格标准，满足采购人要求</w:t>
      </w:r>
    </w:p>
    <w:p w14:paraId="3C930108">
      <w:pPr>
        <w:pageBreakBefore w:val="0"/>
        <w:kinsoku/>
        <w:wordWrap/>
        <w:overflowPunct/>
        <w:topLinePunct w:val="0"/>
        <w:autoSpaceDE/>
        <w:autoSpaceDN/>
        <w:bidi w:val="0"/>
        <w:adjustRightInd/>
        <w:snapToGrid/>
        <w:spacing w:line="360" w:lineRule="auto"/>
        <w:ind w:firstLine="638" w:firstLineChars="266"/>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5.5标段划分：本次</w:t>
      </w:r>
      <w:r>
        <w:rPr>
          <w:rFonts w:hint="eastAsia" w:ascii="仿宋" w:hAnsi="仿宋" w:eastAsia="仿宋" w:cs="仿宋"/>
          <w:sz w:val="24"/>
          <w:highlight w:val="none"/>
          <w:lang w:val="en-US" w:eastAsia="zh-CN"/>
        </w:rPr>
        <w:t>采购</w:t>
      </w:r>
      <w:r>
        <w:rPr>
          <w:rFonts w:hint="eastAsia" w:ascii="仿宋" w:hAnsi="仿宋" w:eastAsia="仿宋" w:cs="仿宋"/>
          <w:sz w:val="24"/>
          <w:highlight w:val="none"/>
        </w:rPr>
        <w:t>项目共划分</w:t>
      </w:r>
      <w:r>
        <w:rPr>
          <w:rFonts w:hint="eastAsia" w:ascii="仿宋" w:hAnsi="仿宋" w:eastAsia="仿宋" w:cs="仿宋"/>
          <w:sz w:val="24"/>
          <w:highlight w:val="none"/>
          <w:lang w:val="en-US" w:eastAsia="zh-CN"/>
        </w:rPr>
        <w:t>六</w:t>
      </w:r>
      <w:r>
        <w:rPr>
          <w:rFonts w:hint="eastAsia" w:ascii="仿宋" w:hAnsi="仿宋" w:eastAsia="仿宋" w:cs="仿宋"/>
          <w:sz w:val="24"/>
          <w:highlight w:val="none"/>
        </w:rPr>
        <w:t>个标段</w:t>
      </w:r>
    </w:p>
    <w:p w14:paraId="729F9CE9">
      <w:pPr>
        <w:pageBreakBefore w:val="0"/>
        <w:kinsoku/>
        <w:wordWrap/>
        <w:overflowPunct/>
        <w:topLinePunct w:val="0"/>
        <w:autoSpaceDE/>
        <w:autoSpaceDN/>
        <w:bidi w:val="0"/>
        <w:adjustRightInd/>
        <w:snapToGrid/>
        <w:spacing w:line="360" w:lineRule="auto"/>
        <w:ind w:left="0" w:leftChars="0" w:firstLine="840" w:firstLineChars="350"/>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第一标段：食用农产品抽检、专项监督抽检、流通、生产、餐饮（含校园食堂）各环节共438批；</w:t>
      </w:r>
    </w:p>
    <w:p w14:paraId="0F0FAA0F">
      <w:pPr>
        <w:pageBreakBefore w:val="0"/>
        <w:kinsoku/>
        <w:wordWrap/>
        <w:overflowPunct/>
        <w:topLinePunct w:val="0"/>
        <w:autoSpaceDE/>
        <w:autoSpaceDN/>
        <w:bidi w:val="0"/>
        <w:adjustRightInd/>
        <w:snapToGrid/>
        <w:spacing w:line="360" w:lineRule="auto"/>
        <w:ind w:left="0" w:leftChars="0" w:firstLine="840" w:firstLineChars="350"/>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第二标段：食用农产品抽检、专项监督抽检、流通、生产、餐饮（含校园食堂）各环节共438批；</w:t>
      </w:r>
    </w:p>
    <w:p w14:paraId="61E74F73">
      <w:pPr>
        <w:pageBreakBefore w:val="0"/>
        <w:kinsoku/>
        <w:wordWrap/>
        <w:overflowPunct/>
        <w:topLinePunct w:val="0"/>
        <w:autoSpaceDE/>
        <w:autoSpaceDN/>
        <w:bidi w:val="0"/>
        <w:adjustRightInd/>
        <w:snapToGrid/>
        <w:spacing w:line="360" w:lineRule="auto"/>
        <w:ind w:left="0" w:leftChars="0" w:firstLine="840" w:firstLineChars="350"/>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第三标段：食用农产品抽检、专项监督抽检、流通、生产、餐饮（含校园食堂）各环节共438批；</w:t>
      </w:r>
    </w:p>
    <w:p w14:paraId="40AFC053">
      <w:pPr>
        <w:pageBreakBefore w:val="0"/>
        <w:kinsoku/>
        <w:wordWrap/>
        <w:overflowPunct/>
        <w:topLinePunct w:val="0"/>
        <w:autoSpaceDE/>
        <w:autoSpaceDN/>
        <w:bidi w:val="0"/>
        <w:adjustRightInd/>
        <w:snapToGrid/>
        <w:spacing w:line="360" w:lineRule="auto"/>
        <w:ind w:left="0" w:leftChars="0" w:firstLine="840" w:firstLineChars="350"/>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第四标段：食用农产品抽检、专项监督抽检、流通、生产、餐饮（含校园食堂）各环节共438批；</w:t>
      </w:r>
    </w:p>
    <w:p w14:paraId="772C34EE">
      <w:pPr>
        <w:pageBreakBefore w:val="0"/>
        <w:kinsoku/>
        <w:wordWrap/>
        <w:overflowPunct/>
        <w:topLinePunct w:val="0"/>
        <w:autoSpaceDE/>
        <w:autoSpaceDN/>
        <w:bidi w:val="0"/>
        <w:adjustRightInd/>
        <w:snapToGrid/>
        <w:spacing w:line="360" w:lineRule="auto"/>
        <w:ind w:left="0" w:leftChars="0" w:firstLine="840" w:firstLineChars="350"/>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第五标段：食用农产品抽检、专项监督抽检、流通、生产、餐饮（含校园食堂）各环节共438批；</w:t>
      </w:r>
    </w:p>
    <w:p w14:paraId="06011441">
      <w:pPr>
        <w:pageBreakBefore w:val="0"/>
        <w:kinsoku/>
        <w:wordWrap/>
        <w:overflowPunct/>
        <w:topLinePunct w:val="0"/>
        <w:autoSpaceDE/>
        <w:autoSpaceDN/>
        <w:bidi w:val="0"/>
        <w:adjustRightInd/>
        <w:snapToGrid/>
        <w:spacing w:line="360" w:lineRule="auto"/>
        <w:ind w:left="0" w:leftChars="0" w:firstLine="840" w:firstLineChars="350"/>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第六标段：食用农产品抽检、专项监督抽检、流通、生产、餐饮（含校园食堂）各环节共442批；</w:t>
      </w:r>
    </w:p>
    <w:p w14:paraId="2AAD7008">
      <w:pPr>
        <w:pageBreakBefore w:val="0"/>
        <w:kinsoku/>
        <w:wordWrap/>
        <w:overflowPunct/>
        <w:topLinePunct w:val="0"/>
        <w:autoSpaceDE/>
        <w:autoSpaceDN/>
        <w:bidi w:val="0"/>
        <w:adjustRightInd/>
        <w:snapToGrid/>
        <w:spacing w:line="360" w:lineRule="auto"/>
        <w:ind w:left="0" w:leftChars="0" w:firstLine="843" w:firstLineChars="350"/>
        <w:jc w:val="left"/>
        <w:textAlignment w:val="auto"/>
        <w:outlineLvl w:val="9"/>
        <w:rPr>
          <w:rFonts w:hint="eastAsia" w:ascii="仿宋" w:hAnsi="仿宋" w:eastAsia="仿宋" w:cs="仿宋"/>
          <w:b/>
          <w:bCs/>
          <w:sz w:val="24"/>
          <w:highlight w:val="none"/>
          <w:lang w:val="en-US" w:eastAsia="zh-CN"/>
        </w:rPr>
      </w:pPr>
      <w:r>
        <w:rPr>
          <w:rFonts w:hint="eastAsia" w:ascii="仿宋" w:hAnsi="仿宋" w:eastAsia="仿宋" w:cs="仿宋"/>
          <w:b/>
          <w:bCs/>
          <w:sz w:val="24"/>
          <w:highlight w:val="none"/>
          <w:lang w:val="en-US" w:eastAsia="zh-CN"/>
        </w:rPr>
        <w:t>备注：各供应商可投报其中两个标段，仅可中序号在前的一个标段；</w:t>
      </w:r>
    </w:p>
    <w:p w14:paraId="3D7E38D4">
      <w:pPr>
        <w:pageBreakBefore w:val="0"/>
        <w:kinsoku/>
        <w:wordWrap/>
        <w:overflowPunct/>
        <w:topLinePunct w:val="0"/>
        <w:autoSpaceDE/>
        <w:autoSpaceDN/>
        <w:bidi w:val="0"/>
        <w:adjustRightInd/>
        <w:snapToGrid/>
        <w:spacing w:line="360" w:lineRule="auto"/>
        <w:ind w:firstLine="638" w:firstLineChars="266"/>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lang w:val="en-US" w:eastAsia="zh-CN"/>
        </w:rPr>
        <w:t>5.6</w:t>
      </w:r>
      <w:r>
        <w:rPr>
          <w:rFonts w:hint="eastAsia" w:ascii="仿宋" w:hAnsi="仿宋" w:eastAsia="仿宋" w:cs="仿宋"/>
          <w:sz w:val="24"/>
          <w:highlight w:val="none"/>
        </w:rPr>
        <w:t>本次招标实行电子招投标，实行远程异地评标。</w:t>
      </w:r>
      <w:r>
        <w:rPr>
          <w:rFonts w:hint="eastAsia" w:ascii="仿宋" w:hAnsi="仿宋" w:eastAsia="仿宋" w:cs="仿宋"/>
          <w:sz w:val="24"/>
          <w:highlight w:val="none"/>
          <w:lang w:val="en-US" w:eastAsia="zh-CN"/>
        </w:rPr>
        <w:t xml:space="preserve"> </w:t>
      </w:r>
    </w:p>
    <w:p w14:paraId="659D9314">
      <w:pPr>
        <w:pageBreakBefore w:val="0"/>
        <w:kinsoku/>
        <w:wordWrap/>
        <w:overflowPunct/>
        <w:topLinePunct w:val="0"/>
        <w:autoSpaceDE/>
        <w:autoSpaceDN/>
        <w:bidi w:val="0"/>
        <w:adjustRightInd/>
        <w:snapToGrid/>
        <w:spacing w:line="360" w:lineRule="auto"/>
        <w:ind w:left="0" w:leftChars="0" w:firstLine="420" w:firstLineChars="175"/>
        <w:jc w:val="lef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6.合同履行期限：1年</w:t>
      </w:r>
    </w:p>
    <w:p w14:paraId="09D41057">
      <w:pPr>
        <w:pageBreakBefore w:val="0"/>
        <w:kinsoku/>
        <w:overflowPunct/>
        <w:topLinePunct w:val="0"/>
        <w:bidi w:val="0"/>
        <w:snapToGrid/>
        <w:spacing w:line="360" w:lineRule="auto"/>
        <w:ind w:left="0" w:leftChars="0" w:firstLine="420" w:firstLineChars="175"/>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7.本项目（是/否）接受联合体投标：否</w:t>
      </w:r>
    </w:p>
    <w:p w14:paraId="078ED6C7">
      <w:pPr>
        <w:pStyle w:val="13"/>
        <w:pageBreakBefore w:val="0"/>
        <w:kinsoku/>
        <w:overflowPunct/>
        <w:topLinePunct w:val="0"/>
        <w:bidi w:val="0"/>
        <w:snapToGrid/>
        <w:spacing w:after="0" w:afterLines="0" w:line="360" w:lineRule="auto"/>
        <w:ind w:left="0" w:leftChars="0" w:firstLine="420" w:firstLineChars="175"/>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rPr>
        <w:t>8.是否接受进口产品：</w:t>
      </w:r>
      <w:r>
        <w:rPr>
          <w:rFonts w:hint="eastAsia" w:ascii="仿宋" w:hAnsi="仿宋" w:eastAsia="仿宋" w:cs="仿宋"/>
          <w:sz w:val="24"/>
          <w:szCs w:val="24"/>
          <w:lang w:eastAsia="zh-CN"/>
        </w:rPr>
        <w:t>否</w:t>
      </w:r>
    </w:p>
    <w:p w14:paraId="40D1B72F">
      <w:pPr>
        <w:pStyle w:val="13"/>
        <w:pageBreakBefore w:val="0"/>
        <w:kinsoku/>
        <w:overflowPunct/>
        <w:topLinePunct w:val="0"/>
        <w:bidi w:val="0"/>
        <w:snapToGrid/>
        <w:spacing w:after="0" w:afterLines="0" w:line="360" w:lineRule="auto"/>
        <w:ind w:left="0" w:leftChars="0" w:firstLine="420" w:firstLineChars="175"/>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9.是否专门面向中小企业：是</w:t>
      </w:r>
    </w:p>
    <w:p w14:paraId="1538D8E9">
      <w:pPr>
        <w:pageBreakBefore w:val="0"/>
        <w:numPr>
          <w:ilvl w:val="0"/>
          <w:numId w:val="0"/>
        </w:numPr>
        <w:kinsoku/>
        <w:wordWrap/>
        <w:overflowPunct/>
        <w:topLinePunct w:val="0"/>
        <w:autoSpaceDE/>
        <w:autoSpaceDN/>
        <w:bidi w:val="0"/>
        <w:adjustRightInd/>
        <w:snapToGrid/>
        <w:spacing w:before="0" w:line="360" w:lineRule="auto"/>
        <w:textAlignment w:val="auto"/>
        <w:outlineLvl w:val="9"/>
        <w:rPr>
          <w:rFonts w:hint="eastAsia" w:ascii="仿宋" w:hAnsi="仿宋" w:eastAsia="仿宋" w:cs="仿宋"/>
          <w:b/>
          <w:bCs/>
          <w:sz w:val="24"/>
          <w:szCs w:val="24"/>
          <w:highlight w:val="none"/>
        </w:rPr>
      </w:pPr>
      <w:bookmarkStart w:id="33" w:name="_Toc19286"/>
      <w:bookmarkStart w:id="34" w:name="_Toc22053"/>
      <w:bookmarkStart w:id="35" w:name="_Toc18482"/>
      <w:bookmarkStart w:id="36" w:name="_Toc16374"/>
      <w:bookmarkStart w:id="37" w:name="_Toc12685"/>
      <w:bookmarkStart w:id="38" w:name="_Toc31225"/>
      <w:bookmarkStart w:id="39" w:name="_Toc25389"/>
      <w:bookmarkStart w:id="40" w:name="_Toc916"/>
      <w:bookmarkStart w:id="41" w:name="_Toc20433"/>
      <w:r>
        <w:rPr>
          <w:rFonts w:hint="eastAsia" w:ascii="仿宋" w:hAnsi="仿宋" w:eastAsia="仿宋" w:cs="仿宋"/>
          <w:b/>
          <w:bCs/>
          <w:sz w:val="24"/>
          <w:szCs w:val="24"/>
          <w:highlight w:val="none"/>
        </w:rPr>
        <w:t>二、申请人的资格要求</w:t>
      </w:r>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20B7B3D2">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1.满足《中华人民共和国政府采购法》第二十二条规定；</w:t>
      </w:r>
    </w:p>
    <w:p w14:paraId="67C30ED6">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val="0"/>
          <w:bCs w:val="0"/>
          <w:sz w:val="24"/>
          <w:szCs w:val="24"/>
          <w:highlight w:val="none"/>
        </w:rPr>
      </w:pPr>
      <w:bookmarkStart w:id="42" w:name="_Toc28359004"/>
      <w:bookmarkStart w:id="43" w:name="_Toc28359081"/>
      <w:r>
        <w:rPr>
          <w:rFonts w:hint="eastAsia" w:ascii="仿宋" w:hAnsi="仿宋" w:eastAsia="仿宋" w:cs="仿宋"/>
          <w:b/>
          <w:bCs/>
          <w:sz w:val="24"/>
          <w:szCs w:val="24"/>
          <w:highlight w:val="none"/>
        </w:rPr>
        <w:t>2.落实政府采购政策需满足的资格要求：本项目专门面向中小企业采购</w:t>
      </w:r>
      <w:r>
        <w:rPr>
          <w:rFonts w:hint="eastAsia" w:ascii="仿宋" w:hAnsi="仿宋" w:eastAsia="仿宋" w:cs="仿宋"/>
          <w:b/>
          <w:bCs/>
          <w:i w:val="0"/>
          <w:iCs w:val="0"/>
          <w:sz w:val="24"/>
          <w:szCs w:val="24"/>
          <w:highlight w:val="none"/>
        </w:rPr>
        <w:t>。</w:t>
      </w:r>
    </w:p>
    <w:p w14:paraId="45AA6B66">
      <w:pPr>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rPr>
        <w:t>本项目落实优先采购节能环保、环境标志性产品、优先采购自主创新产品，扶持不发达地区和少数民族地区，促进中小企业、监狱企业、残疾人福利性企业发展等相关政府采购</w:t>
      </w:r>
      <w:r>
        <w:rPr>
          <w:rFonts w:hint="eastAsia" w:ascii="仿宋" w:hAnsi="仿宋" w:eastAsia="仿宋" w:cs="仿宋"/>
          <w:b w:val="0"/>
          <w:bCs w:val="0"/>
          <w:sz w:val="24"/>
          <w:szCs w:val="24"/>
          <w:highlight w:val="none"/>
        </w:rPr>
        <w:t>政策</w:t>
      </w:r>
      <w:r>
        <w:rPr>
          <w:rFonts w:hint="eastAsia" w:ascii="仿宋" w:hAnsi="仿宋" w:eastAsia="仿宋" w:cs="仿宋"/>
          <w:b w:val="0"/>
          <w:bCs w:val="0"/>
          <w:i w:val="0"/>
          <w:iCs w:val="0"/>
          <w:sz w:val="24"/>
          <w:szCs w:val="24"/>
          <w:highlight w:val="none"/>
        </w:rPr>
        <w:t>。</w:t>
      </w:r>
    </w:p>
    <w:p w14:paraId="0B4DE331">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3.本项目的特定资格要求：</w:t>
      </w:r>
    </w:p>
    <w:p w14:paraId="371021D4">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outlineLvl w:val="9"/>
        <w:rPr>
          <w:rFonts w:hint="eastAsia" w:ascii="仿宋" w:hAnsi="仿宋" w:eastAsia="仿宋" w:cs="仿宋"/>
          <w:b w:val="0"/>
          <w:bCs/>
          <w:sz w:val="24"/>
          <w:szCs w:val="24"/>
          <w:highlight w:val="none"/>
          <w:lang w:val="en-US" w:eastAsia="zh-CN"/>
        </w:rPr>
      </w:pPr>
      <w:bookmarkStart w:id="44" w:name="_Toc25391"/>
      <w:bookmarkStart w:id="45" w:name="_Toc14521"/>
      <w:bookmarkStart w:id="46" w:name="_Toc35393623"/>
      <w:bookmarkStart w:id="47" w:name="_Toc32045"/>
      <w:bookmarkStart w:id="48" w:name="_Toc20314"/>
      <w:bookmarkStart w:id="49" w:name="_Toc16528"/>
      <w:bookmarkStart w:id="50" w:name="_Toc28101"/>
      <w:bookmarkStart w:id="51" w:name="_Toc19593"/>
      <w:bookmarkStart w:id="52" w:name="_Toc32093"/>
      <w:bookmarkStart w:id="53" w:name="_Toc20474"/>
      <w:bookmarkStart w:id="54" w:name="_Toc24912"/>
      <w:bookmarkStart w:id="55" w:name="_Toc35393792"/>
      <w:r>
        <w:rPr>
          <w:rFonts w:hint="eastAsia" w:ascii="仿宋" w:hAnsi="仿宋" w:eastAsia="仿宋" w:cs="仿宋"/>
          <w:b/>
          <w:bCs w:val="0"/>
          <w:sz w:val="24"/>
          <w:szCs w:val="24"/>
          <w:highlight w:val="none"/>
          <w:lang w:val="en-US" w:eastAsia="zh-CN"/>
        </w:rPr>
        <w:t>3.1资质要求：</w:t>
      </w:r>
      <w:r>
        <w:rPr>
          <w:rFonts w:hint="eastAsia" w:ascii="仿宋" w:hAnsi="仿宋" w:eastAsia="仿宋" w:cs="仿宋"/>
          <w:b w:val="0"/>
          <w:bCs/>
          <w:sz w:val="24"/>
          <w:szCs w:val="24"/>
          <w:highlight w:val="none"/>
          <w:lang w:val="en-US" w:eastAsia="zh-CN"/>
        </w:rPr>
        <w:t>供应商须具有通过省级及以上政府主管部门组织的实验室及机构检测资质认定并取得计量认证证书（CMA）且证书合法有效；</w:t>
      </w:r>
    </w:p>
    <w:p w14:paraId="3EE72C94">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outlineLvl w:val="9"/>
        <w:rPr>
          <w:rFonts w:hint="eastAsia" w:ascii="仿宋" w:hAnsi="仿宋" w:eastAsia="仿宋" w:cs="仿宋"/>
          <w:bCs/>
          <w:sz w:val="24"/>
          <w:szCs w:val="24"/>
          <w:highlight w:val="none"/>
        </w:rPr>
      </w:pPr>
      <w:r>
        <w:rPr>
          <w:rFonts w:hint="eastAsia" w:ascii="仿宋" w:hAnsi="仿宋" w:eastAsia="仿宋" w:cs="仿宋"/>
          <w:b/>
          <w:bCs w:val="0"/>
          <w:sz w:val="24"/>
          <w:szCs w:val="24"/>
          <w:highlight w:val="none"/>
          <w:lang w:val="en-US" w:eastAsia="zh-CN"/>
        </w:rPr>
        <w:t>3.2信用要求：</w:t>
      </w:r>
      <w:r>
        <w:rPr>
          <w:rFonts w:hint="eastAsia" w:ascii="仿宋" w:hAnsi="仿宋" w:eastAsia="仿宋" w:cs="仿宋"/>
          <w:b w:val="0"/>
          <w:bCs/>
          <w:sz w:val="24"/>
          <w:szCs w:val="24"/>
          <w:highlight w:val="none"/>
        </w:rPr>
        <w:t>单位负责人为同一人或者存在直接控股、管理关系的不同单位，不得同时参加同一合同项下的政府采购活动；</w:t>
      </w:r>
      <w:r>
        <w:rPr>
          <w:rFonts w:hint="eastAsia" w:ascii="仿宋" w:hAnsi="仿宋" w:eastAsia="仿宋" w:cs="仿宋"/>
          <w:bCs/>
          <w:sz w:val="24"/>
          <w:szCs w:val="24"/>
          <w:highlight w:val="none"/>
        </w:rPr>
        <w:t>【</w:t>
      </w:r>
      <w:r>
        <w:rPr>
          <w:rFonts w:hint="eastAsia" w:ascii="仿宋" w:hAnsi="仿宋" w:eastAsia="仿宋" w:cs="仿宋"/>
          <w:b/>
          <w:bCs w:val="0"/>
          <w:sz w:val="24"/>
          <w:szCs w:val="24"/>
          <w:highlight w:val="none"/>
        </w:rPr>
        <w:t>提供</w:t>
      </w:r>
      <w:r>
        <w:rPr>
          <w:rFonts w:hint="eastAsia" w:ascii="仿宋" w:hAnsi="仿宋" w:eastAsia="仿宋" w:cs="仿宋"/>
          <w:b/>
          <w:bCs w:val="0"/>
          <w:sz w:val="24"/>
          <w:szCs w:val="24"/>
          <w:highlight w:val="none"/>
          <w:lang w:eastAsia="zh-CN"/>
        </w:rPr>
        <w:t>承诺书及</w:t>
      </w:r>
      <w:r>
        <w:rPr>
          <w:rFonts w:hint="eastAsia" w:ascii="仿宋" w:hAnsi="仿宋" w:eastAsia="仿宋" w:cs="仿宋"/>
          <w:b/>
          <w:bCs w:val="0"/>
          <w:sz w:val="24"/>
          <w:szCs w:val="24"/>
          <w:highlight w:val="none"/>
        </w:rPr>
        <w:t>“国家企业信用信息公示系统”中公示的公司基础信息包含股东及出资信息截图</w:t>
      </w:r>
      <w:r>
        <w:rPr>
          <w:rFonts w:hint="eastAsia" w:ascii="仿宋" w:hAnsi="仿宋" w:eastAsia="仿宋" w:cs="仿宋"/>
          <w:bCs/>
          <w:sz w:val="24"/>
          <w:szCs w:val="24"/>
          <w:highlight w:val="none"/>
        </w:rPr>
        <w:t>】</w:t>
      </w:r>
      <w:bookmarkEnd w:id="44"/>
    </w:p>
    <w:p w14:paraId="5086723E">
      <w:pPr>
        <w:pageBreakBefore w:val="0"/>
        <w:kinsoku/>
        <w:overflowPunct/>
        <w:topLinePunct w:val="0"/>
        <w:bidi w:val="0"/>
        <w:snapToGrid/>
        <w:spacing w:line="360" w:lineRule="auto"/>
        <w:textAlignment w:val="auto"/>
        <w:outlineLvl w:val="9"/>
        <w:rPr>
          <w:rFonts w:hint="eastAsia" w:ascii="仿宋" w:hAnsi="仿宋" w:eastAsia="仿宋" w:cs="仿宋"/>
          <w:b/>
          <w:bCs/>
          <w:sz w:val="24"/>
          <w:szCs w:val="28"/>
          <w:highlight w:val="none"/>
        </w:rPr>
      </w:pPr>
      <w:r>
        <w:rPr>
          <w:rFonts w:hint="eastAsia" w:ascii="仿宋" w:hAnsi="仿宋" w:eastAsia="仿宋" w:cs="仿宋"/>
          <w:b/>
          <w:bCs/>
          <w:sz w:val="24"/>
          <w:szCs w:val="28"/>
          <w:highlight w:val="none"/>
          <w:lang w:val="en-US" w:eastAsia="zh-CN"/>
        </w:rPr>
        <w:t>3.3</w:t>
      </w:r>
      <w:r>
        <w:rPr>
          <w:rFonts w:hint="eastAsia" w:ascii="仿宋" w:hAnsi="仿宋" w:eastAsia="仿宋" w:cs="仿宋"/>
          <w:b/>
          <w:bCs/>
          <w:sz w:val="24"/>
          <w:szCs w:val="28"/>
          <w:highlight w:val="none"/>
        </w:rPr>
        <w:t>本项目适用信用承诺（详见下述要求）。</w:t>
      </w:r>
    </w:p>
    <w:p w14:paraId="088F1445">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（一）在本项目政府采购活动中，供应商在投标（响应）时，可对照资格要求进行自主核对，确定符合资格要求的，可按照规定提供相关承诺函（详见投标文件“</w:t>
      </w:r>
      <w:r>
        <w:rPr>
          <w:rFonts w:hint="eastAsia" w:ascii="仿宋" w:hAnsi="仿宋" w:eastAsia="仿宋" w:cs="仿宋"/>
          <w:sz w:val="24"/>
          <w:szCs w:val="24"/>
          <w:highlight w:val="none"/>
          <w:lang w:eastAsia="zh-CN"/>
        </w:rPr>
        <w:t>五</w:t>
      </w:r>
      <w:r>
        <w:rPr>
          <w:rFonts w:hint="eastAsia" w:ascii="仿宋" w:hAnsi="仿宋" w:eastAsia="仿宋" w:cs="仿宋"/>
          <w:sz w:val="24"/>
          <w:szCs w:val="24"/>
          <w:highlight w:val="none"/>
        </w:rPr>
        <w:t>、资格审查资料”附件），供应商只需在资格审查环节提供满足相应条件的书面承诺书，不再需要提供以下证明材料：</w:t>
      </w:r>
    </w:p>
    <w:p w14:paraId="6F1BCD5E">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①符合国家相关规定的财务状况报告（默认202</w:t>
      </w:r>
      <w:r>
        <w:rPr>
          <w:rFonts w:hint="eastAsia" w:ascii="仿宋" w:hAnsi="仿宋" w:eastAsia="仿宋" w:cs="仿宋"/>
          <w:sz w:val="24"/>
          <w:szCs w:val="24"/>
          <w:highlight w:val="none"/>
          <w:lang w:val="en-US" w:eastAsia="zh-CN"/>
        </w:rPr>
        <w:t>4年</w:t>
      </w:r>
      <w:r>
        <w:rPr>
          <w:rFonts w:hint="eastAsia" w:ascii="仿宋" w:hAnsi="仿宋" w:eastAsia="仿宋" w:cs="仿宋"/>
          <w:sz w:val="24"/>
          <w:szCs w:val="24"/>
          <w:highlight w:val="none"/>
        </w:rPr>
        <w:t>度或202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年度财务审计报告，若企业成立年份不足年份的，则以企业成立年份向后推算，提供相应年度的财务审计报告或其基本开户银行出具的资信证明）；</w:t>
      </w:r>
    </w:p>
    <w:p w14:paraId="74A290DD">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②依法缴纳税收的证明材料（默认开标前12个月内</w:t>
      </w:r>
      <w:r>
        <w:rPr>
          <w:rFonts w:hint="eastAsia" w:ascii="仿宋" w:hAnsi="仿宋" w:eastAsia="仿宋" w:cs="仿宋"/>
          <w:sz w:val="24"/>
          <w:szCs w:val="24"/>
          <w:highlight w:val="none"/>
          <w:lang w:eastAsia="zh-CN"/>
        </w:rPr>
        <w:t>任</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个月纳税证明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依法免税的供应商，应提供相应文件证明）；</w:t>
      </w:r>
    </w:p>
    <w:p w14:paraId="24E2C0FA">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③依法缴纳社会保障资金的证明材料（默认开标前12个月内</w:t>
      </w:r>
      <w:r>
        <w:rPr>
          <w:rFonts w:hint="eastAsia" w:ascii="仿宋" w:hAnsi="仿宋" w:eastAsia="仿宋" w:cs="仿宋"/>
          <w:sz w:val="24"/>
          <w:szCs w:val="24"/>
          <w:highlight w:val="none"/>
          <w:lang w:eastAsia="zh-CN"/>
        </w:rPr>
        <w:t>任</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个月缴纳社会保障证明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依法不需要缴纳社会保障资金的供应商，应提供相应文件证明）；</w:t>
      </w:r>
    </w:p>
    <w:p w14:paraId="276CC8F1">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④具备履行政府采购合同所必需的设备和专业技术能力的证明材料（默认履行合同的法定营业执照</w:t>
      </w:r>
      <w:r>
        <w:rPr>
          <w:rFonts w:hint="eastAsia" w:ascii="仿宋" w:hAnsi="仿宋" w:eastAsia="仿宋" w:cs="仿宋"/>
          <w:sz w:val="24"/>
          <w:szCs w:val="24"/>
          <w:highlight w:val="none"/>
          <w:lang w:eastAsia="zh-CN"/>
        </w:rPr>
        <w:t>及承诺书</w:t>
      </w:r>
      <w:r>
        <w:rPr>
          <w:rFonts w:hint="eastAsia" w:ascii="仿宋" w:hAnsi="仿宋" w:eastAsia="仿宋" w:cs="仿宋"/>
          <w:sz w:val="24"/>
          <w:szCs w:val="24"/>
          <w:highlight w:val="none"/>
        </w:rPr>
        <w:t>）；</w:t>
      </w:r>
    </w:p>
    <w:p w14:paraId="30D10146">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⑤参加政府采购活动前三年内在经营活动中没有重大违法记录的证明材料（默认书面声明）；</w:t>
      </w:r>
    </w:p>
    <w:p w14:paraId="293D0AAB">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b w:val="0"/>
          <w:bCs w:val="0"/>
          <w:sz w:val="24"/>
          <w:szCs w:val="24"/>
          <w:highlight w:val="none"/>
        </w:rPr>
      </w:pPr>
      <w:r>
        <w:rPr>
          <w:rFonts w:hint="eastAsia" w:ascii="仿宋" w:hAnsi="仿宋" w:eastAsia="仿宋" w:cs="仿宋"/>
          <w:sz w:val="24"/>
          <w:szCs w:val="24"/>
          <w:highlight w:val="none"/>
        </w:rPr>
        <w:t>⑥未被列入失信被执行人、重大税收违法案件当事人名单政府采购严重违法失信行为记录名单的证明材料。（默认网页截图）</w:t>
      </w:r>
    </w:p>
    <w:p w14:paraId="155B2F53">
      <w:pPr>
        <w:pageBreakBefore w:val="0"/>
        <w:kinsoku/>
        <w:overflowPunct/>
        <w:topLinePunct w:val="0"/>
        <w:bidi w:val="0"/>
        <w:snapToGrid/>
        <w:spacing w:line="360" w:lineRule="auto"/>
        <w:ind w:firstLine="48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14:paraId="56371D07">
      <w:pPr>
        <w:keepNext w:val="0"/>
        <w:keepLines/>
        <w:pageBreakBefore w:val="0"/>
        <w:widowControl w:val="0"/>
        <w:numPr>
          <w:ilvl w:val="0"/>
          <w:numId w:val="0"/>
        </w:numPr>
        <w:kinsoku/>
        <w:wordWrap/>
        <w:overflowPunct/>
        <w:topLinePunct w:val="0"/>
        <w:autoSpaceDE/>
        <w:autoSpaceDN/>
        <w:bidi w:val="0"/>
        <w:adjustRightInd/>
        <w:snapToGrid/>
        <w:spacing w:before="0" w:line="360" w:lineRule="auto"/>
        <w:textAlignment w:val="auto"/>
        <w:outlineLvl w:val="9"/>
        <w:rPr>
          <w:rFonts w:hint="eastAsia" w:ascii="仿宋" w:hAnsi="仿宋" w:eastAsia="仿宋" w:cs="仿宋"/>
          <w:b/>
          <w:bCs/>
          <w:sz w:val="24"/>
          <w:szCs w:val="24"/>
          <w:highlight w:val="none"/>
        </w:rPr>
      </w:pPr>
      <w:bookmarkStart w:id="56" w:name="_Toc9694"/>
      <w:r>
        <w:rPr>
          <w:rFonts w:hint="eastAsia" w:ascii="仿宋" w:hAnsi="仿宋" w:eastAsia="仿宋" w:cs="仿宋"/>
          <w:b/>
          <w:bCs/>
          <w:sz w:val="24"/>
          <w:szCs w:val="24"/>
          <w:highlight w:val="none"/>
        </w:rPr>
        <w:t>三、获取招标文件</w:t>
      </w:r>
      <w:bookmarkEnd w:id="42"/>
      <w:bookmarkEnd w:id="43"/>
      <w:bookmarkEnd w:id="45"/>
      <w:bookmarkEnd w:id="46"/>
      <w:bookmarkEnd w:id="47"/>
      <w:bookmarkEnd w:id="48"/>
      <w:bookmarkEnd w:id="49"/>
      <w:bookmarkEnd w:id="50"/>
      <w:bookmarkEnd w:id="51"/>
      <w:bookmarkEnd w:id="52"/>
      <w:bookmarkEnd w:id="53"/>
      <w:bookmarkEnd w:id="54"/>
      <w:bookmarkEnd w:id="55"/>
      <w:bookmarkEnd w:id="56"/>
    </w:p>
    <w:p w14:paraId="774B475B">
      <w:pPr>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时间：</w:t>
      </w:r>
      <w:r>
        <w:rPr>
          <w:rFonts w:hint="eastAsia" w:ascii="仿宋" w:hAnsi="仿宋" w:eastAsia="仿宋" w:cs="仿宋"/>
          <w:color w:val="auto"/>
          <w:kern w:val="0"/>
          <w:sz w:val="24"/>
          <w:szCs w:val="24"/>
          <w:highlight w:val="none"/>
          <w:u w:val="single"/>
          <w:shd w:val="clear" w:color="auto" w:fill="FFFFFF"/>
          <w:lang w:bidi="ar"/>
        </w:rPr>
        <w:t xml:space="preserve"> </w:t>
      </w:r>
      <w:r>
        <w:rPr>
          <w:rFonts w:hint="eastAsia" w:ascii="仿宋" w:hAnsi="仿宋" w:eastAsia="仿宋" w:cs="仿宋"/>
          <w:color w:val="auto"/>
          <w:kern w:val="0"/>
          <w:sz w:val="24"/>
          <w:szCs w:val="24"/>
          <w:highlight w:val="none"/>
          <w:u w:val="single"/>
          <w:shd w:val="clear" w:color="auto" w:fill="FFFFFF"/>
          <w:lang w:val="en-US" w:eastAsia="zh-CN" w:bidi="ar"/>
        </w:rPr>
        <w:t xml:space="preserve"> 2026</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 07  </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17</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日00时00分至</w:t>
      </w:r>
      <w:r>
        <w:rPr>
          <w:rFonts w:hint="eastAsia" w:ascii="仿宋" w:hAnsi="仿宋" w:eastAsia="仿宋" w:cs="仿宋"/>
          <w:color w:val="auto"/>
          <w:kern w:val="0"/>
          <w:sz w:val="24"/>
          <w:szCs w:val="24"/>
          <w:highlight w:val="none"/>
          <w:u w:val="single"/>
          <w:shd w:val="clear" w:color="auto" w:fill="FFFFFF"/>
          <w:lang w:bidi="ar"/>
        </w:rPr>
        <w:t xml:space="preserve"> </w:t>
      </w:r>
      <w:r>
        <w:rPr>
          <w:rFonts w:hint="eastAsia" w:ascii="仿宋" w:hAnsi="仿宋" w:eastAsia="仿宋" w:cs="仿宋"/>
          <w:color w:val="auto"/>
          <w:kern w:val="0"/>
          <w:sz w:val="24"/>
          <w:szCs w:val="24"/>
          <w:highlight w:val="none"/>
          <w:u w:val="single"/>
          <w:shd w:val="clear" w:color="auto" w:fill="FFFFFF"/>
          <w:lang w:val="en-US" w:eastAsia="zh-CN" w:bidi="ar"/>
        </w:rPr>
        <w:t xml:space="preserve"> 2026</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 07  </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23</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日</w:t>
      </w:r>
      <w:r>
        <w:rPr>
          <w:rFonts w:hint="eastAsia" w:ascii="仿宋" w:hAnsi="仿宋" w:eastAsia="仿宋" w:cs="仿宋"/>
          <w:kern w:val="0"/>
          <w:sz w:val="24"/>
          <w:szCs w:val="24"/>
          <w:highlight w:val="none"/>
          <w:shd w:val="clear" w:color="auto" w:fill="FFFFFF"/>
          <w:lang w:bidi="ar"/>
        </w:rPr>
        <w:t>23时59分</w:t>
      </w:r>
      <w:r>
        <w:rPr>
          <w:rFonts w:hint="eastAsia" w:ascii="仿宋" w:hAnsi="仿宋" w:eastAsia="仿宋" w:cs="仿宋"/>
          <w:sz w:val="24"/>
          <w:szCs w:val="24"/>
          <w:highlight w:val="none"/>
        </w:rPr>
        <w:t>（北京时间，法定节假日除外）</w:t>
      </w:r>
    </w:p>
    <w:p w14:paraId="21CC19BA">
      <w:pPr>
        <w:pageBreakBefore w:val="0"/>
        <w:kinsoku/>
        <w:overflowPunct/>
        <w:topLinePunct w:val="0"/>
        <w:bidi w:val="0"/>
        <w:snapToGrid/>
        <w:spacing w:line="360" w:lineRule="auto"/>
        <w:ind w:firstLine="420"/>
        <w:jc w:val="left"/>
        <w:textAlignment w:val="auto"/>
        <w:outlineLvl w:val="9"/>
        <w:rPr>
          <w:rFonts w:hint="eastAsia" w:ascii="仿宋" w:hAnsi="仿宋" w:eastAsia="仿宋" w:cs="仿宋"/>
          <w:sz w:val="24"/>
          <w:szCs w:val="24"/>
          <w:highlight w:val="none"/>
          <w:u w:val="single"/>
        </w:rPr>
      </w:pPr>
      <w:bookmarkStart w:id="57" w:name="_Toc28007"/>
      <w:bookmarkStart w:id="58" w:name="_Toc28359008"/>
      <w:bookmarkStart w:id="59" w:name="_Toc28359085"/>
      <w:bookmarkStart w:id="60" w:name="_Toc35393627"/>
      <w:bookmarkStart w:id="61" w:name="_Toc35393796"/>
      <w:r>
        <w:rPr>
          <w:rFonts w:hint="eastAsia" w:ascii="仿宋" w:hAnsi="仿宋" w:eastAsia="仿宋" w:cs="仿宋"/>
          <w:sz w:val="24"/>
          <w:szCs w:val="24"/>
          <w:highlight w:val="none"/>
        </w:rPr>
        <w:t>2.地点：全国公共资源交易平台（河南省·息县）官方网站</w:t>
      </w:r>
    </w:p>
    <w:p w14:paraId="64B53116">
      <w:pPr>
        <w:pageBreakBefore w:val="0"/>
        <w:kinsoku/>
        <w:overflowPunct/>
        <w:topLinePunct w:val="0"/>
        <w:bidi w:val="0"/>
        <w:snapToGrid/>
        <w:spacing w:line="360" w:lineRule="auto"/>
        <w:ind w:firstLine="42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3.方式：</w:t>
      </w:r>
    </w:p>
    <w:p w14:paraId="3154D9E7">
      <w:pPr>
        <w:keepNext w:val="0"/>
        <w:keepLines w:val="0"/>
        <w:pageBreakBefore w:val="0"/>
        <w:widowControl w:val="0"/>
        <w:kinsoku/>
        <w:wordWrap w:val="0"/>
        <w:overflowPunct/>
        <w:topLinePunct w:val="0"/>
        <w:autoSpaceDE/>
        <w:autoSpaceDN/>
        <w:bidi w:val="0"/>
        <w:adjustRightInd/>
        <w:snapToGrid/>
        <w:spacing w:line="360" w:lineRule="auto"/>
        <w:ind w:firstLine="42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3.1凡有意参加本项目的投标供应商，请登</w:t>
      </w:r>
      <w:r>
        <w:rPr>
          <w:rFonts w:hint="eastAsia" w:ascii="仿宋" w:hAnsi="仿宋" w:eastAsia="仿宋" w:cs="仿宋"/>
          <w:sz w:val="24"/>
          <w:szCs w:val="24"/>
          <w:highlight w:val="none"/>
          <w:lang w:eastAsia="zh-CN"/>
        </w:rPr>
        <w:t>录</w:t>
      </w:r>
      <w:r>
        <w:rPr>
          <w:rFonts w:hint="eastAsia" w:ascii="仿宋" w:hAnsi="仿宋" w:eastAsia="仿宋" w:cs="仿宋"/>
          <w:sz w:val="24"/>
          <w:szCs w:val="24"/>
          <w:highlight w:val="none"/>
        </w:rPr>
        <w:t>“信阳市公共资源交易中心（</w:t>
      </w:r>
      <w:r>
        <w:rPr>
          <w:rFonts w:hint="eastAsia" w:ascii="仿宋" w:hAnsi="仿宋" w:eastAsia="仿宋" w:cs="仿宋"/>
          <w:sz w:val="24"/>
          <w:szCs w:val="24"/>
          <w:highlight w:val="none"/>
          <w:lang w:eastAsia="zh-CN"/>
        </w:rPr>
        <w:t>https://ggzyjy.xinyang.gov.cn/</w:t>
      </w:r>
      <w:r>
        <w:rPr>
          <w:rFonts w:hint="eastAsia" w:ascii="仿宋" w:hAnsi="仿宋" w:eastAsia="仿宋" w:cs="仿宋"/>
          <w:sz w:val="24"/>
          <w:szCs w:val="24"/>
          <w:highlight w:val="none"/>
        </w:rPr>
        <w:t>）”网站进行交易主体自主注册，按网站公告通知有关要求填报企业信息并上传有关原件扫描件，不需携带原件到信阳市公共资源交易中心进行审核。</w:t>
      </w:r>
    </w:p>
    <w:p w14:paraId="1A92DB20">
      <w:pPr>
        <w:pageBreakBefore w:val="0"/>
        <w:kinsoku/>
        <w:overflowPunct/>
        <w:topLinePunct w:val="0"/>
        <w:bidi w:val="0"/>
        <w:snapToGrid/>
        <w:spacing w:line="360" w:lineRule="auto"/>
        <w:ind w:firstLine="42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3.2完成企业诚信库注册后，必须办理CA数字证书方可在网上办理招投标相关业务。投标供应商根据息县公共资源交易网下载中心有关办理CA数字证书的要求，准备好CA办理所需资料，到信阳市公共资源交易中心CA窗口现场办理CA数字证书。</w:t>
      </w:r>
    </w:p>
    <w:p w14:paraId="4BE9C2E2">
      <w:pPr>
        <w:pageBreakBefore w:val="0"/>
        <w:kinsoku/>
        <w:overflowPunct/>
        <w:topLinePunct w:val="0"/>
        <w:bidi w:val="0"/>
        <w:snapToGrid/>
        <w:spacing w:line="360" w:lineRule="auto"/>
        <w:ind w:firstLine="42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3.3投标供应商凭CA数字证书登</w:t>
      </w:r>
      <w:r>
        <w:rPr>
          <w:rFonts w:hint="eastAsia" w:ascii="仿宋" w:hAnsi="仿宋" w:eastAsia="仿宋" w:cs="仿宋"/>
          <w:sz w:val="24"/>
          <w:szCs w:val="24"/>
          <w:highlight w:val="none"/>
          <w:lang w:eastAsia="zh-CN"/>
        </w:rPr>
        <w:t>录</w:t>
      </w:r>
      <w:r>
        <w:rPr>
          <w:rFonts w:hint="eastAsia" w:ascii="仿宋" w:hAnsi="仿宋" w:eastAsia="仿宋" w:cs="仿宋"/>
          <w:sz w:val="24"/>
          <w:szCs w:val="24"/>
          <w:highlight w:val="none"/>
        </w:rPr>
        <w:t>会员系统后，即可按网上提示下载招标文件及资料（操作程序详见信阳市公共资源交易中心网站下载中心栏目里投标供应商操作手册）。招标文件(*.XYZF格式)下载后需使用“信阳市投标文件制作工具软件”打开（该工具软件可在“信阳市公共资源交易网</w:t>
      </w:r>
      <w:r>
        <w:rPr>
          <w:rFonts w:hint="eastAsia" w:ascii="仿宋" w:hAnsi="仿宋" w:eastAsia="仿宋" w:cs="仿宋"/>
          <w:sz w:val="24"/>
          <w:szCs w:val="24"/>
          <w:highlight w:val="none"/>
          <w:lang w:eastAsia="zh-CN"/>
        </w:rPr>
        <w:t>https://ggzyjy.xinyang.gov.cn/</w:t>
      </w:r>
      <w:r>
        <w:rPr>
          <w:rFonts w:hint="eastAsia" w:ascii="仿宋" w:hAnsi="仿宋" w:eastAsia="仿宋" w:cs="仿宋"/>
          <w:sz w:val="24"/>
          <w:szCs w:val="24"/>
          <w:highlight w:val="none"/>
        </w:rPr>
        <w:t>”网站下载中心栏目内下载或招标文件领取页面下载）。</w:t>
      </w:r>
    </w:p>
    <w:p w14:paraId="693908C4">
      <w:pPr>
        <w:pageBreakBefore w:val="0"/>
        <w:numPr>
          <w:ilvl w:val="0"/>
          <w:numId w:val="0"/>
        </w:numPr>
        <w:kinsoku/>
        <w:overflowPunct/>
        <w:topLinePunct w:val="0"/>
        <w:bidi w:val="0"/>
        <w:snapToGrid/>
        <w:spacing w:line="360" w:lineRule="auto"/>
        <w:ind w:firstLine="480" w:firstLineChars="20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售价：0元/份</w:t>
      </w:r>
    </w:p>
    <w:p w14:paraId="3E840634">
      <w:pPr>
        <w:keepNext w:val="0"/>
        <w:keepLines/>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outlineLvl w:val="9"/>
        <w:rPr>
          <w:rFonts w:hint="eastAsia" w:ascii="仿宋" w:hAnsi="仿宋" w:eastAsia="仿宋" w:cs="仿宋"/>
          <w:sz w:val="24"/>
          <w:szCs w:val="24"/>
          <w:highlight w:val="none"/>
        </w:rPr>
      </w:pPr>
      <w:bookmarkStart w:id="62" w:name="_Toc28359005"/>
      <w:bookmarkStart w:id="63" w:name="_Toc28359082"/>
      <w:bookmarkStart w:id="64" w:name="_Toc35393624"/>
      <w:bookmarkStart w:id="65" w:name="_Toc18728"/>
      <w:bookmarkStart w:id="66" w:name="_Toc32337"/>
      <w:bookmarkStart w:id="67" w:name="_Toc21182"/>
      <w:bookmarkStart w:id="68" w:name="_Toc26456"/>
      <w:bookmarkStart w:id="69" w:name="_Toc7798"/>
      <w:bookmarkStart w:id="70" w:name="_Toc12090"/>
      <w:bookmarkStart w:id="71" w:name="_Toc24221"/>
      <w:bookmarkStart w:id="72" w:name="_Toc35393793"/>
      <w:bookmarkStart w:id="73" w:name="_Toc1743"/>
      <w:bookmarkStart w:id="74" w:name="_Toc28899"/>
      <w:bookmarkStart w:id="75" w:name="_Toc28659"/>
      <w:bookmarkStart w:id="76" w:name="_Toc22333"/>
      <w:r>
        <w:rPr>
          <w:rFonts w:hint="eastAsia" w:ascii="仿宋" w:hAnsi="仿宋" w:eastAsia="仿宋" w:cs="仿宋"/>
          <w:sz w:val="24"/>
          <w:szCs w:val="24"/>
          <w:highlight w:val="none"/>
        </w:rPr>
        <w:t>四、投标</w:t>
      </w:r>
      <w:bookmarkEnd w:id="62"/>
      <w:bookmarkEnd w:id="63"/>
      <w:r>
        <w:rPr>
          <w:rFonts w:hint="eastAsia" w:ascii="仿宋" w:hAnsi="仿宋" w:eastAsia="仿宋" w:cs="仿宋"/>
          <w:sz w:val="24"/>
          <w:szCs w:val="24"/>
          <w:highlight w:val="none"/>
        </w:rPr>
        <w:t>截止时间及地点</w:t>
      </w:r>
      <w:bookmarkEnd w:id="64"/>
      <w:bookmarkEnd w:id="65"/>
      <w:bookmarkEnd w:id="66"/>
      <w:bookmarkEnd w:id="67"/>
      <w:bookmarkEnd w:id="68"/>
      <w:bookmarkEnd w:id="69"/>
      <w:bookmarkEnd w:id="70"/>
      <w:bookmarkEnd w:id="71"/>
      <w:bookmarkEnd w:id="72"/>
      <w:bookmarkEnd w:id="73"/>
      <w:bookmarkEnd w:id="74"/>
      <w:bookmarkEnd w:id="75"/>
      <w:bookmarkEnd w:id="76"/>
    </w:p>
    <w:p w14:paraId="3901D9D6">
      <w:pPr>
        <w:pageBreakBefore w:val="0"/>
        <w:kinsoku/>
        <w:overflowPunct/>
        <w:topLinePunct w:val="0"/>
        <w:bidi w:val="0"/>
        <w:snapToGrid/>
        <w:spacing w:line="360" w:lineRule="auto"/>
        <w:ind w:left="0" w:leftChars="0" w:firstLine="420" w:firstLineChars="175"/>
        <w:textAlignment w:val="auto"/>
        <w:outlineLvl w:val="9"/>
        <w:rPr>
          <w:rFonts w:hint="eastAsia" w:ascii="仿宋" w:hAnsi="仿宋" w:eastAsia="仿宋" w:cs="仿宋"/>
          <w:sz w:val="24"/>
          <w:szCs w:val="28"/>
          <w:highlight w:val="yellow"/>
        </w:rPr>
      </w:pPr>
      <w:bookmarkStart w:id="77" w:name="_Toc31312"/>
      <w:bookmarkStart w:id="78" w:name="_Toc28020"/>
      <w:bookmarkStart w:id="79" w:name="_Toc13915"/>
      <w:bookmarkStart w:id="80" w:name="_Toc27583"/>
      <w:bookmarkStart w:id="81" w:name="_Toc11178"/>
      <w:bookmarkStart w:id="82" w:name="_Toc2840"/>
      <w:bookmarkStart w:id="83" w:name="_Toc21050"/>
      <w:bookmarkStart w:id="84" w:name="_Toc22479"/>
      <w:bookmarkStart w:id="85" w:name="_Toc16961"/>
      <w:bookmarkStart w:id="86" w:name="_Toc28719"/>
      <w:bookmarkStart w:id="87" w:name="_Toc1532"/>
      <w:r>
        <w:rPr>
          <w:rFonts w:hint="eastAsia" w:ascii="仿宋" w:hAnsi="仿宋" w:eastAsia="仿宋" w:cs="仿宋"/>
          <w:sz w:val="24"/>
          <w:szCs w:val="28"/>
          <w:highlight w:val="none"/>
        </w:rPr>
        <w:t>1.时间：</w:t>
      </w:r>
      <w:r>
        <w:rPr>
          <w:rFonts w:hint="eastAsia" w:ascii="仿宋" w:hAnsi="仿宋" w:eastAsia="仿宋" w:cs="仿宋"/>
          <w:sz w:val="24"/>
          <w:szCs w:val="28"/>
          <w:highlight w:val="none"/>
          <w:u w:val="single"/>
          <w:lang w:val="en-US" w:eastAsia="zh-CN"/>
        </w:rPr>
        <w:t xml:space="preserve">  2026   </w:t>
      </w:r>
      <w:r>
        <w:rPr>
          <w:rFonts w:hint="eastAsia" w:ascii="仿宋" w:hAnsi="仿宋" w:eastAsia="仿宋" w:cs="仿宋"/>
          <w:sz w:val="24"/>
          <w:szCs w:val="28"/>
          <w:highlight w:val="none"/>
        </w:rPr>
        <w:t>年</w:t>
      </w:r>
      <w:r>
        <w:rPr>
          <w:rFonts w:hint="eastAsia" w:ascii="仿宋" w:hAnsi="仿宋" w:eastAsia="仿宋" w:cs="仿宋"/>
          <w:sz w:val="24"/>
          <w:szCs w:val="28"/>
          <w:highlight w:val="none"/>
          <w:u w:val="single"/>
          <w:lang w:val="en-US" w:eastAsia="zh-CN"/>
        </w:rPr>
        <w:t xml:space="preserve">  08   </w:t>
      </w:r>
      <w:r>
        <w:rPr>
          <w:rFonts w:hint="eastAsia" w:ascii="仿宋" w:hAnsi="仿宋" w:eastAsia="仿宋" w:cs="仿宋"/>
          <w:sz w:val="24"/>
          <w:szCs w:val="28"/>
          <w:highlight w:val="none"/>
        </w:rPr>
        <w:t>月</w:t>
      </w:r>
      <w:r>
        <w:rPr>
          <w:rFonts w:hint="eastAsia" w:ascii="仿宋" w:hAnsi="仿宋" w:eastAsia="仿宋" w:cs="仿宋"/>
          <w:sz w:val="24"/>
          <w:szCs w:val="28"/>
          <w:highlight w:val="none"/>
          <w:u w:val="single"/>
          <w:lang w:val="en-US" w:eastAsia="zh-CN"/>
        </w:rPr>
        <w:t xml:space="preserve">  06 </w:t>
      </w:r>
      <w:r>
        <w:rPr>
          <w:rFonts w:hint="eastAsia" w:ascii="仿宋" w:hAnsi="仿宋" w:eastAsia="仿宋" w:cs="仿宋"/>
          <w:sz w:val="24"/>
          <w:szCs w:val="28"/>
          <w:highlight w:val="none"/>
        </w:rPr>
        <w:t>日</w:t>
      </w:r>
      <w:r>
        <w:rPr>
          <w:rFonts w:hint="eastAsia" w:ascii="仿宋" w:hAnsi="仿宋" w:eastAsia="仿宋" w:cs="仿宋"/>
          <w:sz w:val="24"/>
          <w:szCs w:val="28"/>
          <w:highlight w:val="none"/>
          <w:u w:val="single"/>
          <w:lang w:val="en-US" w:eastAsia="zh-CN"/>
        </w:rPr>
        <w:t xml:space="preserve">  09    </w:t>
      </w:r>
      <w:r>
        <w:rPr>
          <w:rFonts w:hint="eastAsia" w:ascii="仿宋" w:hAnsi="仿宋" w:eastAsia="仿宋" w:cs="仿宋"/>
          <w:sz w:val="24"/>
          <w:szCs w:val="28"/>
          <w:highlight w:val="none"/>
          <w:lang w:eastAsia="zh-CN"/>
        </w:rPr>
        <w:t>点</w:t>
      </w:r>
      <w:r>
        <w:rPr>
          <w:rFonts w:hint="eastAsia" w:ascii="仿宋" w:hAnsi="仿宋" w:eastAsia="仿宋" w:cs="仿宋"/>
          <w:sz w:val="24"/>
          <w:szCs w:val="28"/>
          <w:highlight w:val="none"/>
          <w:u w:val="single"/>
          <w:lang w:val="en-US" w:eastAsia="zh-CN"/>
        </w:rPr>
        <w:t xml:space="preserve">   30   </w:t>
      </w:r>
      <w:r>
        <w:rPr>
          <w:rFonts w:hint="eastAsia" w:ascii="仿宋" w:hAnsi="仿宋" w:eastAsia="仿宋" w:cs="仿宋"/>
          <w:sz w:val="24"/>
          <w:szCs w:val="28"/>
          <w:highlight w:val="none"/>
        </w:rPr>
        <w:t>分（北京时间）</w:t>
      </w:r>
      <w:bookmarkEnd w:id="77"/>
      <w:bookmarkEnd w:id="78"/>
      <w:bookmarkEnd w:id="79"/>
    </w:p>
    <w:p w14:paraId="7347CCC5">
      <w:pPr>
        <w:pageBreakBefore w:val="0"/>
        <w:kinsoku/>
        <w:overflowPunct/>
        <w:topLinePunct w:val="0"/>
        <w:bidi w:val="0"/>
        <w:snapToGrid/>
        <w:spacing w:line="360" w:lineRule="auto"/>
        <w:ind w:left="0" w:leftChars="0" w:firstLine="420" w:firstLineChars="175"/>
        <w:jc w:val="left"/>
        <w:textAlignment w:val="auto"/>
        <w:outlineLvl w:val="9"/>
        <w:rPr>
          <w:rFonts w:hint="eastAsia" w:ascii="仿宋" w:hAnsi="仿宋" w:eastAsia="仿宋" w:cs="仿宋"/>
          <w:sz w:val="24"/>
          <w:szCs w:val="24"/>
          <w:highlight w:val="none"/>
        </w:rPr>
      </w:pPr>
      <w:bookmarkStart w:id="88" w:name="_Toc20841"/>
      <w:bookmarkStart w:id="89" w:name="_Toc18177"/>
      <w:bookmarkStart w:id="90" w:name="_Toc19561"/>
      <w:r>
        <w:rPr>
          <w:rFonts w:hint="eastAsia" w:ascii="仿宋" w:hAnsi="仿宋" w:eastAsia="仿宋" w:cs="仿宋"/>
          <w:sz w:val="24"/>
          <w:szCs w:val="24"/>
          <w:highlight w:val="none"/>
        </w:rPr>
        <w:t>2.地点：</w:t>
      </w:r>
      <w:bookmarkEnd w:id="88"/>
      <w:r>
        <w:rPr>
          <w:rFonts w:hint="eastAsia" w:ascii="仿宋" w:hAnsi="仿宋" w:eastAsia="仿宋" w:cs="仿宋"/>
          <w:sz w:val="24"/>
          <w:szCs w:val="24"/>
          <w:highlight w:val="none"/>
        </w:rPr>
        <w:t>全国公共资源交易平台（河南省·息县）不见面开标大厅</w:t>
      </w:r>
      <w:bookmarkEnd w:id="89"/>
      <w:bookmarkEnd w:id="90"/>
    </w:p>
    <w:p w14:paraId="5BCB2C05">
      <w:pPr>
        <w:pageBreakBefore w:val="0"/>
        <w:kinsoku/>
        <w:overflowPunct/>
        <w:topLinePunct w:val="0"/>
        <w:bidi w:val="0"/>
        <w:snapToGrid/>
        <w:spacing w:line="360" w:lineRule="auto"/>
        <w:ind w:left="0" w:leftChars="0" w:firstLine="420" w:firstLineChars="175"/>
        <w:jc w:val="left"/>
        <w:textAlignment w:val="auto"/>
        <w:outlineLvl w:val="9"/>
        <w:rPr>
          <w:rFonts w:hint="eastAsia" w:ascii="仿宋" w:hAnsi="仿宋" w:eastAsia="仿宋" w:cs="仿宋"/>
          <w:sz w:val="24"/>
          <w:szCs w:val="24"/>
          <w:highlight w:val="none"/>
        </w:rPr>
      </w:pPr>
      <w:bookmarkStart w:id="91" w:name="_Toc2864"/>
      <w:bookmarkStart w:id="92" w:name="_Toc12348"/>
      <w:bookmarkStart w:id="93" w:name="_Toc31630"/>
      <w:bookmarkStart w:id="94" w:name="_Toc32545"/>
      <w:bookmarkStart w:id="95" w:name="_Toc26468"/>
      <w:bookmarkStart w:id="96" w:name="_Toc21565"/>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投标供应商</w:t>
      </w:r>
      <w:r>
        <w:rPr>
          <w:rFonts w:hint="eastAsia" w:ascii="仿宋" w:hAnsi="仿宋" w:eastAsia="仿宋" w:cs="仿宋"/>
          <w:sz w:val="24"/>
          <w:szCs w:val="24"/>
          <w:highlight w:val="none"/>
        </w:rPr>
        <w:t>必须在投标截止时间前通过信阳市公共资源交易中心电子招投标系统上传电子投标文件(.XYTF格式)。上传的</w:t>
      </w:r>
      <w:r>
        <w:rPr>
          <w:rFonts w:hint="eastAsia" w:ascii="仿宋" w:hAnsi="仿宋" w:eastAsia="仿宋" w:cs="仿宋"/>
          <w:sz w:val="24"/>
          <w:szCs w:val="24"/>
          <w:highlight w:val="none"/>
          <w:lang w:eastAsia="zh-CN"/>
        </w:rPr>
        <w:t>电子</w:t>
      </w:r>
      <w:r>
        <w:rPr>
          <w:rFonts w:hint="eastAsia" w:ascii="仿宋" w:hAnsi="仿宋" w:eastAsia="仿宋" w:cs="仿宋"/>
          <w:sz w:val="24"/>
          <w:szCs w:val="24"/>
          <w:highlight w:val="none"/>
        </w:rPr>
        <w:t>投标文件应使用</w:t>
      </w:r>
      <w:r>
        <w:rPr>
          <w:rFonts w:hint="eastAsia" w:ascii="仿宋" w:hAnsi="仿宋" w:eastAsia="仿宋" w:cs="仿宋"/>
          <w:sz w:val="24"/>
          <w:szCs w:val="24"/>
          <w:highlight w:val="none"/>
          <w:lang w:eastAsia="zh-CN"/>
        </w:rPr>
        <w:t>投标供应商</w:t>
      </w:r>
      <w:r>
        <w:rPr>
          <w:rFonts w:hint="eastAsia" w:ascii="仿宋" w:hAnsi="仿宋" w:eastAsia="仿宋" w:cs="仿宋"/>
          <w:sz w:val="24"/>
          <w:szCs w:val="24"/>
          <w:highlight w:val="none"/>
        </w:rPr>
        <w:t>CA数字证书认证并加密。</w:t>
      </w:r>
      <w:bookmarkEnd w:id="91"/>
      <w:bookmarkEnd w:id="92"/>
      <w:bookmarkEnd w:id="93"/>
      <w:bookmarkEnd w:id="94"/>
      <w:bookmarkEnd w:id="95"/>
      <w:bookmarkEnd w:id="96"/>
    </w:p>
    <w:p w14:paraId="5357B570">
      <w:pPr>
        <w:pageBreakBefore w:val="0"/>
        <w:kinsoku/>
        <w:overflowPunct/>
        <w:topLinePunct w:val="0"/>
        <w:bidi w:val="0"/>
        <w:snapToGrid/>
        <w:spacing w:line="360" w:lineRule="auto"/>
        <w:ind w:left="0" w:leftChars="0" w:firstLine="420" w:firstLineChars="175"/>
        <w:jc w:val="left"/>
        <w:textAlignment w:val="auto"/>
        <w:outlineLvl w:val="9"/>
        <w:rPr>
          <w:rFonts w:hint="eastAsia" w:ascii="仿宋" w:hAnsi="仿宋" w:eastAsia="仿宋" w:cs="仿宋"/>
          <w:sz w:val="24"/>
          <w:szCs w:val="24"/>
          <w:highlight w:val="none"/>
        </w:rPr>
      </w:pPr>
      <w:bookmarkStart w:id="97" w:name="_Toc28667"/>
      <w:bookmarkStart w:id="98" w:name="_Toc27606"/>
      <w:bookmarkStart w:id="99" w:name="_Toc11600"/>
      <w:bookmarkStart w:id="100" w:name="_Toc24416"/>
      <w:bookmarkStart w:id="101" w:name="_Toc9137"/>
      <w:bookmarkStart w:id="102" w:name="_Toc20046"/>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加密电子投标文件逾期上传</w:t>
      </w:r>
      <w:r>
        <w:rPr>
          <w:rFonts w:hint="eastAsia" w:ascii="仿宋" w:hAnsi="仿宋" w:eastAsia="仿宋" w:cs="仿宋"/>
          <w:sz w:val="24"/>
          <w:szCs w:val="24"/>
          <w:highlight w:val="none"/>
          <w:lang w:eastAsia="zh-CN"/>
        </w:rPr>
        <w:t>的</w:t>
      </w:r>
      <w:r>
        <w:rPr>
          <w:rFonts w:hint="eastAsia" w:ascii="仿宋" w:hAnsi="仿宋" w:eastAsia="仿宋" w:cs="仿宋"/>
          <w:sz w:val="24"/>
          <w:szCs w:val="24"/>
          <w:highlight w:val="none"/>
        </w:rPr>
        <w:t>招标人不予受理。</w:t>
      </w:r>
      <w:bookmarkEnd w:id="97"/>
      <w:bookmarkEnd w:id="98"/>
      <w:bookmarkEnd w:id="99"/>
      <w:bookmarkEnd w:id="100"/>
      <w:bookmarkEnd w:id="101"/>
      <w:bookmarkEnd w:id="102"/>
    </w:p>
    <w:p w14:paraId="22A9A049">
      <w:pPr>
        <w:keepNext w:val="0"/>
        <w:keepLines/>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outlineLvl w:val="9"/>
        <w:rPr>
          <w:rFonts w:hint="eastAsia" w:ascii="仿宋" w:hAnsi="仿宋" w:eastAsia="仿宋" w:cs="仿宋"/>
          <w:sz w:val="24"/>
          <w:szCs w:val="24"/>
          <w:highlight w:val="none"/>
        </w:rPr>
      </w:pPr>
      <w:bookmarkStart w:id="103" w:name="_Toc297"/>
      <w:r>
        <w:rPr>
          <w:rFonts w:hint="eastAsia" w:ascii="仿宋" w:hAnsi="仿宋" w:eastAsia="仿宋" w:cs="仿宋"/>
          <w:sz w:val="24"/>
          <w:szCs w:val="24"/>
          <w:highlight w:val="none"/>
        </w:rPr>
        <w:t>五、开标时间及地点</w:t>
      </w:r>
      <w:bookmarkEnd w:id="80"/>
      <w:bookmarkEnd w:id="81"/>
      <w:bookmarkEnd w:id="82"/>
      <w:bookmarkEnd w:id="83"/>
      <w:bookmarkEnd w:id="84"/>
      <w:bookmarkEnd w:id="85"/>
      <w:bookmarkEnd w:id="86"/>
      <w:bookmarkEnd w:id="87"/>
      <w:bookmarkEnd w:id="103"/>
    </w:p>
    <w:p w14:paraId="54D0001A">
      <w:pPr>
        <w:pageBreakBefore w:val="0"/>
        <w:kinsoku/>
        <w:overflowPunct/>
        <w:topLinePunct w:val="0"/>
        <w:bidi w:val="0"/>
        <w:snapToGrid/>
        <w:spacing w:line="360" w:lineRule="auto"/>
        <w:textAlignment w:val="auto"/>
        <w:outlineLvl w:val="9"/>
        <w:rPr>
          <w:rFonts w:hint="eastAsia" w:ascii="仿宋" w:hAnsi="仿宋" w:eastAsia="仿宋" w:cs="仿宋"/>
          <w:sz w:val="24"/>
          <w:szCs w:val="24"/>
          <w:highlight w:val="none"/>
        </w:rPr>
      </w:pPr>
      <w:bookmarkStart w:id="104" w:name="_Toc25947"/>
      <w:bookmarkStart w:id="105" w:name="_Toc22039"/>
      <w:bookmarkStart w:id="106" w:name="_Toc25372"/>
      <w:bookmarkStart w:id="107" w:name="_Toc39"/>
      <w:bookmarkStart w:id="108" w:name="_Toc15386"/>
      <w:bookmarkStart w:id="109" w:name="_Toc29366"/>
      <w:bookmarkStart w:id="110" w:name="_Toc28359007"/>
      <w:bookmarkStart w:id="111" w:name="_Toc35393794"/>
      <w:bookmarkStart w:id="112" w:name="_Toc35393625"/>
      <w:bookmarkStart w:id="113" w:name="_Toc27385"/>
      <w:bookmarkStart w:id="114" w:name="_Toc28359084"/>
      <w:bookmarkStart w:id="115" w:name="_Toc25670"/>
      <w:bookmarkStart w:id="116" w:name="_Toc3470"/>
      <w:bookmarkStart w:id="117" w:name="_Toc26190"/>
      <w:bookmarkStart w:id="118" w:name="_Toc6833"/>
      <w:bookmarkStart w:id="119" w:name="_Toc27202"/>
      <w:bookmarkStart w:id="120" w:name="_Toc23584"/>
      <w:r>
        <w:rPr>
          <w:rFonts w:hint="eastAsia" w:ascii="仿宋" w:hAnsi="仿宋" w:eastAsia="仿宋" w:cs="仿宋"/>
          <w:sz w:val="24"/>
          <w:szCs w:val="24"/>
          <w:highlight w:val="none"/>
        </w:rPr>
        <w:t>1.时间：</w:t>
      </w:r>
      <w:bookmarkEnd w:id="104"/>
      <w:bookmarkEnd w:id="105"/>
      <w:bookmarkEnd w:id="106"/>
      <w:r>
        <w:rPr>
          <w:rFonts w:hint="eastAsia" w:ascii="仿宋" w:hAnsi="仿宋" w:eastAsia="仿宋" w:cs="仿宋"/>
          <w:sz w:val="24"/>
          <w:szCs w:val="28"/>
          <w:highlight w:val="none"/>
          <w:u w:val="single"/>
          <w:lang w:val="en-US" w:eastAsia="zh-CN"/>
        </w:rPr>
        <w:t xml:space="preserve">  2026   </w:t>
      </w:r>
      <w:r>
        <w:rPr>
          <w:rFonts w:hint="eastAsia" w:ascii="仿宋" w:hAnsi="仿宋" w:eastAsia="仿宋" w:cs="仿宋"/>
          <w:sz w:val="24"/>
          <w:szCs w:val="28"/>
          <w:highlight w:val="none"/>
        </w:rPr>
        <w:t>年</w:t>
      </w:r>
      <w:r>
        <w:rPr>
          <w:rFonts w:hint="eastAsia" w:ascii="仿宋" w:hAnsi="仿宋" w:eastAsia="仿宋" w:cs="仿宋"/>
          <w:sz w:val="24"/>
          <w:szCs w:val="28"/>
          <w:highlight w:val="none"/>
          <w:u w:val="single"/>
          <w:lang w:val="en-US" w:eastAsia="zh-CN"/>
        </w:rPr>
        <w:t xml:space="preserve">  08  </w:t>
      </w:r>
      <w:r>
        <w:rPr>
          <w:rFonts w:hint="eastAsia" w:ascii="仿宋" w:hAnsi="仿宋" w:eastAsia="仿宋" w:cs="仿宋"/>
          <w:sz w:val="24"/>
          <w:szCs w:val="28"/>
          <w:highlight w:val="none"/>
        </w:rPr>
        <w:t>月</w:t>
      </w:r>
      <w:r>
        <w:rPr>
          <w:rFonts w:hint="eastAsia" w:ascii="仿宋" w:hAnsi="仿宋" w:eastAsia="仿宋" w:cs="仿宋"/>
          <w:sz w:val="24"/>
          <w:szCs w:val="28"/>
          <w:highlight w:val="none"/>
          <w:u w:val="single"/>
          <w:lang w:val="en-US" w:eastAsia="zh-CN"/>
        </w:rPr>
        <w:t xml:space="preserve">  06 </w:t>
      </w:r>
      <w:r>
        <w:rPr>
          <w:rFonts w:hint="eastAsia" w:ascii="仿宋" w:hAnsi="仿宋" w:eastAsia="仿宋" w:cs="仿宋"/>
          <w:sz w:val="24"/>
          <w:szCs w:val="28"/>
          <w:highlight w:val="none"/>
        </w:rPr>
        <w:t>日</w:t>
      </w:r>
      <w:r>
        <w:rPr>
          <w:rFonts w:hint="eastAsia" w:ascii="仿宋" w:hAnsi="仿宋" w:eastAsia="仿宋" w:cs="仿宋"/>
          <w:sz w:val="24"/>
          <w:szCs w:val="28"/>
          <w:highlight w:val="none"/>
          <w:u w:val="single"/>
          <w:lang w:val="en-US" w:eastAsia="zh-CN"/>
        </w:rPr>
        <w:t xml:space="preserve">  09    </w:t>
      </w:r>
      <w:r>
        <w:rPr>
          <w:rFonts w:hint="eastAsia" w:ascii="仿宋" w:hAnsi="仿宋" w:eastAsia="仿宋" w:cs="仿宋"/>
          <w:sz w:val="24"/>
          <w:szCs w:val="28"/>
          <w:highlight w:val="none"/>
          <w:lang w:eastAsia="zh-CN"/>
        </w:rPr>
        <w:t>点</w:t>
      </w:r>
      <w:r>
        <w:rPr>
          <w:rFonts w:hint="eastAsia" w:ascii="仿宋" w:hAnsi="仿宋" w:eastAsia="仿宋" w:cs="仿宋"/>
          <w:sz w:val="24"/>
          <w:szCs w:val="28"/>
          <w:highlight w:val="none"/>
          <w:u w:val="single"/>
          <w:lang w:val="en-US" w:eastAsia="zh-CN"/>
        </w:rPr>
        <w:t xml:space="preserve">   30   </w:t>
      </w:r>
      <w:r>
        <w:rPr>
          <w:rFonts w:hint="eastAsia" w:ascii="仿宋" w:hAnsi="仿宋" w:eastAsia="仿宋" w:cs="仿宋"/>
          <w:sz w:val="24"/>
          <w:szCs w:val="28"/>
          <w:highlight w:val="none"/>
        </w:rPr>
        <w:t>分（北京时间）</w:t>
      </w:r>
    </w:p>
    <w:p w14:paraId="23AC485A">
      <w:pPr>
        <w:pageBreakBefore w:val="0"/>
        <w:kinsoku/>
        <w:overflowPunct/>
        <w:topLinePunct w:val="0"/>
        <w:bidi w:val="0"/>
        <w:snapToGrid/>
        <w:spacing w:line="360" w:lineRule="auto"/>
        <w:textAlignment w:val="auto"/>
        <w:outlineLvl w:val="9"/>
        <w:rPr>
          <w:rFonts w:hint="eastAsia" w:ascii="仿宋" w:hAnsi="仿宋" w:eastAsia="仿宋" w:cs="仿宋"/>
          <w:sz w:val="24"/>
          <w:szCs w:val="24"/>
          <w:highlight w:val="none"/>
        </w:rPr>
      </w:pPr>
      <w:bookmarkStart w:id="121" w:name="_Toc18868"/>
      <w:bookmarkStart w:id="122" w:name="_Toc10730"/>
      <w:bookmarkStart w:id="123" w:name="_Toc5479"/>
      <w:r>
        <w:rPr>
          <w:rFonts w:hint="eastAsia" w:ascii="仿宋" w:hAnsi="仿宋" w:eastAsia="仿宋" w:cs="仿宋"/>
          <w:sz w:val="24"/>
          <w:szCs w:val="24"/>
          <w:highlight w:val="none"/>
        </w:rPr>
        <w:t>2.地点：</w:t>
      </w:r>
      <w:bookmarkEnd w:id="121"/>
      <w:r>
        <w:rPr>
          <w:rFonts w:hint="eastAsia" w:ascii="仿宋" w:hAnsi="仿宋" w:eastAsia="仿宋" w:cs="仿宋"/>
          <w:sz w:val="24"/>
          <w:szCs w:val="24"/>
          <w:highlight w:val="none"/>
        </w:rPr>
        <w:t>全国公共资源交易平台（河南省·息县）不见面开标大厅</w:t>
      </w:r>
      <w:bookmarkEnd w:id="122"/>
      <w:bookmarkEnd w:id="123"/>
    </w:p>
    <w:p w14:paraId="29A640E9">
      <w:pPr>
        <w:pageBreakBefore w:val="0"/>
        <w:numPr>
          <w:ilvl w:val="0"/>
          <w:numId w:val="0"/>
        </w:numPr>
        <w:kinsoku/>
        <w:overflowPunct/>
        <w:topLinePunct w:val="0"/>
        <w:bidi w:val="0"/>
        <w:adjustRightInd/>
        <w:snapToGrid/>
        <w:spacing w:before="0" w:line="360" w:lineRule="auto"/>
        <w:jc w:val="left"/>
        <w:textAlignment w:val="auto"/>
        <w:outlineLvl w:val="9"/>
        <w:rPr>
          <w:rFonts w:hint="eastAsia" w:ascii="仿宋" w:hAnsi="仿宋" w:eastAsia="仿宋" w:cs="仿宋"/>
          <w:sz w:val="24"/>
          <w:szCs w:val="24"/>
          <w:highlight w:val="none"/>
        </w:rPr>
      </w:pPr>
      <w:bookmarkStart w:id="124" w:name="_Toc19198"/>
      <w:r>
        <w:rPr>
          <w:rFonts w:hint="eastAsia" w:ascii="仿宋" w:hAnsi="仿宋" w:eastAsia="仿宋" w:cs="仿宋"/>
          <w:sz w:val="24"/>
          <w:szCs w:val="24"/>
          <w:highlight w:val="none"/>
        </w:rPr>
        <w:t>六、发布公告的媒介及招标公告期限</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4"/>
    </w:p>
    <w:p w14:paraId="270E294A">
      <w:pPr>
        <w:pageBreakBefore w:val="0"/>
        <w:kinsoku/>
        <w:overflowPunct/>
        <w:topLinePunct w:val="0"/>
        <w:bidi w:val="0"/>
        <w:snapToGrid/>
        <w:spacing w:line="360" w:lineRule="auto"/>
        <w:ind w:firstLine="480" w:firstLineChars="200"/>
        <w:jc w:val="left"/>
        <w:textAlignment w:val="auto"/>
        <w:outlineLvl w:val="9"/>
        <w:rPr>
          <w:rFonts w:hint="eastAsia" w:ascii="仿宋" w:hAnsi="仿宋" w:eastAsia="仿宋" w:cs="仿宋"/>
          <w:kern w:val="0"/>
          <w:sz w:val="24"/>
          <w:szCs w:val="24"/>
          <w:highlight w:val="yellow"/>
        </w:rPr>
      </w:pPr>
      <w:r>
        <w:rPr>
          <w:rFonts w:hint="eastAsia" w:ascii="仿宋" w:hAnsi="仿宋" w:eastAsia="仿宋" w:cs="仿宋"/>
          <w:kern w:val="0"/>
          <w:sz w:val="24"/>
          <w:szCs w:val="24"/>
          <w:highlight w:val="none"/>
        </w:rPr>
        <w:t>本次招标公告在《河南省政府采购网》</w:t>
      </w:r>
      <w:r>
        <w:rPr>
          <w:rFonts w:hint="eastAsia" w:ascii="仿宋" w:hAnsi="仿宋" w:eastAsia="仿宋" w:cs="仿宋"/>
          <w:kern w:val="0"/>
          <w:sz w:val="24"/>
          <w:szCs w:val="24"/>
          <w:highlight w:val="none"/>
          <w:lang w:eastAsia="zh-CN"/>
        </w:rPr>
        <w:t>、</w:t>
      </w:r>
      <w:r>
        <w:rPr>
          <w:rFonts w:hint="eastAsia" w:ascii="仿宋" w:hAnsi="仿宋" w:eastAsia="仿宋" w:cs="仿宋"/>
          <w:kern w:val="0"/>
          <w:sz w:val="24"/>
          <w:szCs w:val="24"/>
          <w:highlight w:val="none"/>
        </w:rPr>
        <w:t>《</w:t>
      </w:r>
      <w:r>
        <w:rPr>
          <w:rFonts w:hint="eastAsia" w:ascii="仿宋" w:hAnsi="仿宋" w:eastAsia="仿宋" w:cs="仿宋"/>
          <w:color w:val="auto"/>
          <w:sz w:val="24"/>
          <w:szCs w:val="24"/>
          <w:highlight w:val="none"/>
          <w:u w:val="none"/>
          <w:lang w:eastAsia="zh-CN"/>
        </w:rPr>
        <w:t>中国招标投标公共服务平台</w:t>
      </w:r>
      <w:r>
        <w:rPr>
          <w:rFonts w:hint="eastAsia" w:ascii="仿宋" w:hAnsi="仿宋" w:eastAsia="仿宋" w:cs="仿宋"/>
          <w:kern w:val="0"/>
          <w:sz w:val="24"/>
          <w:szCs w:val="24"/>
          <w:highlight w:val="none"/>
        </w:rPr>
        <w:t>》</w:t>
      </w:r>
      <w:r>
        <w:rPr>
          <w:rFonts w:hint="eastAsia" w:ascii="仿宋" w:hAnsi="仿宋" w:eastAsia="仿宋" w:cs="仿宋"/>
          <w:kern w:val="0"/>
          <w:sz w:val="24"/>
          <w:szCs w:val="24"/>
          <w:highlight w:val="none"/>
          <w:lang w:eastAsia="zh-CN"/>
        </w:rPr>
        <w:t>及</w:t>
      </w:r>
      <w:r>
        <w:rPr>
          <w:rFonts w:hint="eastAsia" w:ascii="仿宋" w:hAnsi="仿宋" w:eastAsia="仿宋" w:cs="仿宋"/>
          <w:kern w:val="0"/>
          <w:sz w:val="24"/>
          <w:szCs w:val="24"/>
          <w:highlight w:val="none"/>
        </w:rPr>
        <w:t>《全国公共资源交易平台（河南省•息县）》上发布。 招标公告期限为五个工作日</w:t>
      </w:r>
    </w:p>
    <w:p w14:paraId="49E52482">
      <w:pPr>
        <w:pageBreakBefore w:val="0"/>
        <w:numPr>
          <w:ilvl w:val="0"/>
          <w:numId w:val="0"/>
        </w:numPr>
        <w:kinsoku/>
        <w:overflowPunct/>
        <w:topLinePunct w:val="0"/>
        <w:bidi w:val="0"/>
        <w:adjustRightInd/>
        <w:snapToGrid/>
        <w:spacing w:before="0" w:line="360" w:lineRule="auto"/>
        <w:jc w:val="left"/>
        <w:textAlignment w:val="auto"/>
        <w:outlineLvl w:val="9"/>
        <w:rPr>
          <w:rFonts w:hint="eastAsia" w:ascii="仿宋" w:hAnsi="仿宋" w:eastAsia="仿宋" w:cs="仿宋"/>
          <w:sz w:val="24"/>
          <w:szCs w:val="24"/>
        </w:rPr>
      </w:pPr>
      <w:bookmarkStart w:id="125" w:name="_Toc24560"/>
      <w:bookmarkStart w:id="126" w:name="_Toc35393795"/>
      <w:bookmarkStart w:id="127" w:name="_Toc4537"/>
      <w:bookmarkStart w:id="128" w:name="_Toc14484"/>
      <w:bookmarkStart w:id="129" w:name="_Toc29600"/>
      <w:bookmarkStart w:id="130" w:name="_Toc3122"/>
      <w:bookmarkStart w:id="131" w:name="_Toc25922"/>
      <w:bookmarkStart w:id="132" w:name="_Toc9215"/>
      <w:bookmarkStart w:id="133" w:name="_Toc2654"/>
      <w:bookmarkStart w:id="134" w:name="_Toc20887"/>
      <w:bookmarkStart w:id="135" w:name="_Toc35393626"/>
      <w:bookmarkStart w:id="136" w:name="_Toc14215"/>
      <w:bookmarkStart w:id="137" w:name="_Toc2104"/>
      <w:r>
        <w:rPr>
          <w:rFonts w:hint="eastAsia" w:ascii="仿宋" w:hAnsi="仿宋" w:eastAsia="仿宋" w:cs="仿宋"/>
          <w:sz w:val="24"/>
          <w:szCs w:val="24"/>
        </w:rPr>
        <w:t>七、其他补充事宜</w:t>
      </w:r>
      <w:bookmarkEnd w:id="125"/>
      <w:bookmarkEnd w:id="126"/>
      <w:bookmarkEnd w:id="127"/>
      <w:bookmarkEnd w:id="128"/>
      <w:bookmarkEnd w:id="129"/>
      <w:bookmarkEnd w:id="130"/>
      <w:bookmarkEnd w:id="131"/>
      <w:bookmarkEnd w:id="132"/>
      <w:bookmarkEnd w:id="133"/>
      <w:bookmarkEnd w:id="134"/>
      <w:bookmarkEnd w:id="135"/>
      <w:bookmarkEnd w:id="136"/>
      <w:bookmarkEnd w:id="137"/>
    </w:p>
    <w:p w14:paraId="5998C11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 xml:space="preserve">1.本项目采用“不见面开标”交易方式，不见面开标大厅网址为 </w:t>
      </w:r>
      <w:r>
        <w:rPr>
          <w:rFonts w:hint="eastAsia" w:ascii="仿宋" w:hAnsi="仿宋" w:eastAsia="仿宋" w:cs="仿宋"/>
          <w:b w:val="0"/>
          <w:sz w:val="24"/>
          <w:szCs w:val="24"/>
          <w:lang w:val="en-US" w:eastAsia="zh-CN"/>
        </w:rPr>
        <w:t>https://ggzyjy.xinyang.gov.cn</w:t>
      </w:r>
      <w:r>
        <w:rPr>
          <w:rFonts w:hint="eastAsia" w:ascii="仿宋" w:hAnsi="仿宋" w:eastAsia="仿宋" w:cs="仿宋"/>
          <w:i w:val="0"/>
          <w:iCs w:val="0"/>
          <w:caps w:val="0"/>
          <w:color w:val="auto"/>
          <w:spacing w:val="0"/>
          <w:kern w:val="0"/>
          <w:sz w:val="24"/>
          <w:szCs w:val="24"/>
          <w:lang w:val="en-US" w:eastAsia="zh-CN" w:bidi="ar-SA"/>
        </w:rPr>
        <w:t>，投标供应商无需寄送和递交非加密的电子投标文件，无需到现场参加开标会议，无需到达现场提交原件资料。</w:t>
      </w:r>
    </w:p>
    <w:p w14:paraId="2C87FE1D">
      <w:pPr>
        <w:pageBreakBefore w:val="0"/>
        <w:kinsoku/>
        <w:overflowPunct/>
        <w:topLinePunct w:val="0"/>
        <w:bidi w:val="0"/>
        <w:snapToGrid/>
        <w:spacing w:line="360" w:lineRule="auto"/>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2.投标供应商应当在投标截止时间前，使用投标供应商CA数字证书登录不见面开标大厅，在线签到并准时参加开标活动，并在规定时间内完成投标文件解密、答疑澄清等。</w:t>
      </w:r>
    </w:p>
    <w:p w14:paraId="1B229DD4">
      <w:pPr>
        <w:pageBreakBefore w:val="0"/>
        <w:kinsoku/>
        <w:overflowPunct/>
        <w:topLinePunct w:val="0"/>
        <w:bidi w:val="0"/>
        <w:snapToGrid/>
        <w:spacing w:line="360" w:lineRule="auto"/>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3.逾期解密或者没有准时在线参加开标活动导致的一切后果投标供应商自行承担。</w:t>
      </w:r>
    </w:p>
    <w:p w14:paraId="7D00A769">
      <w:pPr>
        <w:pageBreakBefore w:val="0"/>
        <w:kinsoku/>
        <w:overflowPunct/>
        <w:topLinePunct w:val="0"/>
        <w:bidi w:val="0"/>
        <w:snapToGrid/>
        <w:spacing w:line="360" w:lineRule="auto"/>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4.不见面开标服务的具体事宜，请查阅信阳市公共资源交易中心网站首页—下载中心—信阳市不见面开标大厅系统操作手册。</w:t>
      </w:r>
    </w:p>
    <w:p w14:paraId="464D32AD">
      <w:pPr>
        <w:pageBreakBefore w:val="0"/>
        <w:kinsoku/>
        <w:overflowPunct/>
        <w:topLinePunct w:val="0"/>
        <w:bidi w:val="0"/>
        <w:snapToGrid/>
        <w:spacing w:line="360" w:lineRule="auto"/>
        <w:ind w:firstLine="482" w:firstLineChars="200"/>
        <w:textAlignment w:val="auto"/>
        <w:outlineLvl w:val="9"/>
        <w:rPr>
          <w:rFonts w:hint="eastAsia" w:ascii="仿宋" w:hAnsi="仿宋" w:eastAsia="仿宋" w:cs="仿宋"/>
          <w:b/>
          <w:bCs/>
          <w:i w:val="0"/>
          <w:iCs w:val="0"/>
          <w:caps w:val="0"/>
          <w:color w:val="auto"/>
          <w:spacing w:val="0"/>
          <w:kern w:val="0"/>
          <w:sz w:val="24"/>
          <w:szCs w:val="24"/>
          <w:lang w:val="en-US" w:eastAsia="zh-CN" w:bidi="ar-SA"/>
        </w:rPr>
      </w:pPr>
      <w:r>
        <w:rPr>
          <w:rFonts w:hint="eastAsia" w:ascii="仿宋" w:hAnsi="仿宋" w:eastAsia="仿宋" w:cs="仿宋"/>
          <w:b/>
          <w:bCs/>
          <w:i w:val="0"/>
          <w:iCs w:val="0"/>
          <w:caps w:val="0"/>
          <w:color w:val="auto"/>
          <w:spacing w:val="0"/>
          <w:kern w:val="0"/>
          <w:sz w:val="24"/>
          <w:szCs w:val="24"/>
          <w:lang w:val="en-US" w:eastAsia="zh-CN" w:bidi="ar-SA"/>
        </w:rPr>
        <w:t>特别提示：投标供应商在线签到时，应如实准确的填写授权委托人的联系电话，开标当天请务必保证电话保持畅通。</w:t>
      </w:r>
    </w:p>
    <w:p w14:paraId="11B7DF1F">
      <w:pPr>
        <w:pageBreakBefore w:val="0"/>
        <w:numPr>
          <w:ilvl w:val="0"/>
          <w:numId w:val="0"/>
        </w:numPr>
        <w:kinsoku/>
        <w:wordWrap/>
        <w:overflowPunct/>
        <w:topLinePunct w:val="0"/>
        <w:autoSpaceDE/>
        <w:autoSpaceDN/>
        <w:bidi w:val="0"/>
        <w:adjustRightInd/>
        <w:snapToGrid/>
        <w:spacing w:before="0" w:line="360" w:lineRule="auto"/>
        <w:textAlignment w:val="auto"/>
        <w:outlineLvl w:val="9"/>
        <w:rPr>
          <w:rFonts w:hint="eastAsia" w:ascii="仿宋" w:hAnsi="仿宋" w:eastAsia="仿宋" w:cs="仿宋"/>
          <w:b w:val="0"/>
          <w:sz w:val="24"/>
          <w:szCs w:val="24"/>
        </w:rPr>
      </w:pPr>
      <w:bookmarkStart w:id="138" w:name="_Toc28483"/>
      <w:bookmarkStart w:id="139" w:name="_Toc13355"/>
      <w:bookmarkStart w:id="140" w:name="_Toc25604"/>
      <w:bookmarkStart w:id="141" w:name="_Toc19289"/>
      <w:bookmarkStart w:id="142" w:name="_Toc21928"/>
      <w:bookmarkStart w:id="143" w:name="_Toc30503"/>
      <w:bookmarkStart w:id="144" w:name="_Toc2687"/>
      <w:bookmarkStart w:id="145" w:name="_Toc19224"/>
      <w:bookmarkStart w:id="146" w:name="_Toc16368"/>
      <w:r>
        <w:rPr>
          <w:rFonts w:hint="eastAsia" w:ascii="仿宋" w:hAnsi="仿宋" w:eastAsia="仿宋" w:cs="仿宋"/>
          <w:b w:val="0"/>
          <w:sz w:val="24"/>
          <w:szCs w:val="24"/>
          <w:lang w:eastAsia="zh-CN"/>
        </w:rPr>
        <w:t>八</w:t>
      </w:r>
      <w:r>
        <w:rPr>
          <w:rFonts w:hint="eastAsia" w:ascii="仿宋" w:hAnsi="仿宋" w:eastAsia="仿宋" w:cs="仿宋"/>
          <w:b w:val="0"/>
          <w:sz w:val="24"/>
          <w:szCs w:val="24"/>
        </w:rPr>
        <w:t>、对本次招标提出询问，请按以下方式联系。</w:t>
      </w:r>
      <w:bookmarkEnd w:id="57"/>
      <w:bookmarkEnd w:id="58"/>
      <w:bookmarkEnd w:id="59"/>
      <w:bookmarkEnd w:id="60"/>
      <w:bookmarkEnd w:id="61"/>
      <w:bookmarkEnd w:id="138"/>
      <w:bookmarkEnd w:id="139"/>
      <w:bookmarkEnd w:id="140"/>
      <w:bookmarkEnd w:id="141"/>
      <w:bookmarkEnd w:id="142"/>
      <w:bookmarkEnd w:id="143"/>
      <w:bookmarkEnd w:id="144"/>
      <w:bookmarkEnd w:id="145"/>
      <w:bookmarkEnd w:id="146"/>
    </w:p>
    <w:p w14:paraId="7A0D1EC4">
      <w:pPr>
        <w:pageBreakBefore w:val="0"/>
        <w:widowControl/>
        <w:kinsoku/>
        <w:wordWrap/>
        <w:overflowPunct/>
        <w:topLinePunct w:val="0"/>
        <w:autoSpaceDE/>
        <w:autoSpaceDN/>
        <w:bidi w:val="0"/>
        <w:adjustRightInd/>
        <w:snapToGrid/>
        <w:spacing w:line="360" w:lineRule="auto"/>
        <w:ind w:firstLine="240" w:firstLineChars="1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1.采购人信息</w:t>
      </w:r>
    </w:p>
    <w:p w14:paraId="0196F085">
      <w:pPr>
        <w:pageBreakBefore w:val="0"/>
        <w:kinsoku/>
        <w:wordWrap/>
        <w:overflowPunct/>
        <w:topLinePunct w:val="0"/>
        <w:autoSpaceDE/>
        <w:autoSpaceDN/>
        <w:bidi w:val="0"/>
        <w:adjustRightInd/>
        <w:snapToGrid/>
        <w:spacing w:line="360" w:lineRule="auto"/>
        <w:ind w:left="1079" w:leftChars="371" w:hanging="300" w:hangingChars="125"/>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 xml:space="preserve">名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称：</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息县市场监督管理局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　</w:t>
      </w:r>
      <w:r>
        <w:rPr>
          <w:rFonts w:hint="eastAsia" w:ascii="仿宋" w:hAnsi="仿宋" w:eastAsia="仿宋" w:cs="仿宋"/>
          <w:sz w:val="24"/>
          <w:szCs w:val="24"/>
          <w:u w:val="none"/>
          <w:lang w:val="en-US" w:eastAsia="zh-CN"/>
        </w:rPr>
        <w:t xml:space="preserve">       </w:t>
      </w:r>
      <w:r>
        <w:rPr>
          <w:rFonts w:hint="eastAsia" w:ascii="仿宋" w:hAnsi="仿宋" w:eastAsia="仿宋" w:cs="仿宋"/>
          <w:sz w:val="24"/>
          <w:szCs w:val="24"/>
          <w:u w:val="none"/>
        </w:rPr>
        <w:t>　</w:t>
      </w:r>
    </w:p>
    <w:p w14:paraId="70275868">
      <w:pPr>
        <w:pageBreakBefore w:val="0"/>
        <w:kinsoku/>
        <w:wordWrap/>
        <w:overflowPunct/>
        <w:topLinePunct w:val="0"/>
        <w:autoSpaceDE/>
        <w:autoSpaceDN/>
        <w:bidi w:val="0"/>
        <w:adjustRightInd/>
        <w:snapToGrid/>
        <w:spacing w:line="360" w:lineRule="auto"/>
        <w:ind w:left="1079" w:leftChars="371" w:hanging="300" w:hangingChars="125"/>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地</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址：</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息县谯楼街道西街工区路</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r>
        <w:rPr>
          <w:rFonts w:hint="eastAsia" w:ascii="仿宋" w:hAnsi="仿宋" w:eastAsia="仿宋" w:cs="仿宋"/>
          <w:sz w:val="24"/>
          <w:szCs w:val="24"/>
          <w:u w:val="none"/>
        </w:rPr>
        <w:t>　　</w:t>
      </w:r>
    </w:p>
    <w:p w14:paraId="0AAFAED7">
      <w:pPr>
        <w:pageBreakBefore w:val="0"/>
        <w:kinsoku/>
        <w:wordWrap/>
        <w:overflowPunct/>
        <w:topLinePunct w:val="0"/>
        <w:autoSpaceDE/>
        <w:autoSpaceDN/>
        <w:bidi w:val="0"/>
        <w:adjustRightInd/>
        <w:snapToGrid/>
        <w:spacing w:line="360" w:lineRule="auto"/>
        <w:ind w:left="1079" w:leftChars="371" w:hanging="300" w:hangingChars="125"/>
        <w:jc w:val="left"/>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联系人：</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金巍           </w:t>
      </w:r>
      <w:r>
        <w:rPr>
          <w:rFonts w:hint="eastAsia" w:ascii="仿宋" w:hAnsi="仿宋" w:eastAsia="仿宋" w:cs="仿宋"/>
          <w:sz w:val="24"/>
          <w:szCs w:val="24"/>
          <w:u w:val="none"/>
        </w:rPr>
        <w:t>　</w:t>
      </w:r>
      <w:r>
        <w:rPr>
          <w:rFonts w:hint="eastAsia" w:ascii="仿宋" w:hAnsi="仿宋" w:eastAsia="仿宋" w:cs="仿宋"/>
          <w:sz w:val="24"/>
          <w:szCs w:val="24"/>
          <w:u w:val="none"/>
          <w:lang w:val="en-US" w:eastAsia="zh-CN"/>
        </w:rPr>
        <w:t xml:space="preserve">  </w:t>
      </w:r>
      <w:r>
        <w:rPr>
          <w:rFonts w:hint="eastAsia" w:ascii="仿宋" w:hAnsi="仿宋" w:eastAsia="仿宋" w:cs="仿宋"/>
          <w:sz w:val="24"/>
          <w:szCs w:val="24"/>
          <w:u w:val="none"/>
        </w:rPr>
        <w:t>　</w:t>
      </w:r>
    </w:p>
    <w:p w14:paraId="3A9BC656">
      <w:pPr>
        <w:pageBreakBefore w:val="0"/>
        <w:kinsoku/>
        <w:wordWrap/>
        <w:overflowPunct/>
        <w:topLinePunct w:val="0"/>
        <w:autoSpaceDE/>
        <w:autoSpaceDN/>
        <w:bidi w:val="0"/>
        <w:adjustRightInd/>
        <w:snapToGrid/>
        <w:spacing w:line="360" w:lineRule="auto"/>
        <w:ind w:left="1079" w:leftChars="371" w:hanging="300" w:hangingChars="125"/>
        <w:jc w:val="left"/>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联系</w:t>
      </w:r>
      <w:r>
        <w:rPr>
          <w:rFonts w:hint="eastAsia" w:ascii="仿宋" w:hAnsi="仿宋" w:eastAsia="仿宋" w:cs="仿宋"/>
          <w:sz w:val="24"/>
          <w:szCs w:val="24"/>
          <w:lang w:eastAsia="zh-CN"/>
        </w:rPr>
        <w:t>电话</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13569706998 </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 xml:space="preserve">　 </w:t>
      </w:r>
      <w:bookmarkStart w:id="147" w:name="_Toc28359009"/>
      <w:bookmarkStart w:id="148" w:name="_Toc28359086"/>
    </w:p>
    <w:p w14:paraId="4E8C0B48">
      <w:pPr>
        <w:pageBreakBefore w:val="0"/>
        <w:kinsoku/>
        <w:wordWrap/>
        <w:overflowPunct/>
        <w:topLinePunct w:val="0"/>
        <w:autoSpaceDE/>
        <w:autoSpaceDN/>
        <w:bidi w:val="0"/>
        <w:adjustRightInd/>
        <w:snapToGrid/>
        <w:spacing w:line="360" w:lineRule="auto"/>
        <w:ind w:firstLine="240" w:firstLineChars="1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2.采购代理机构信息</w:t>
      </w:r>
      <w:bookmarkEnd w:id="147"/>
      <w:bookmarkEnd w:id="148"/>
    </w:p>
    <w:p w14:paraId="7286DB66">
      <w:pPr>
        <w:pageBreakBefore w:val="0"/>
        <w:kinsoku/>
        <w:overflowPunct/>
        <w:topLinePunct w:val="0"/>
        <w:bidi w:val="0"/>
        <w:snapToGrid/>
        <w:spacing w:line="360" w:lineRule="auto"/>
        <w:ind w:firstLine="720" w:firstLineChars="300"/>
        <w:textAlignment w:val="auto"/>
        <w:outlineLvl w:val="9"/>
        <w:rPr>
          <w:rFonts w:hint="eastAsia" w:ascii="仿宋" w:hAnsi="仿宋" w:eastAsia="仿宋" w:cs="仿宋"/>
          <w:sz w:val="24"/>
          <w:szCs w:val="24"/>
        </w:rPr>
      </w:pPr>
      <w:bookmarkStart w:id="149" w:name="_Toc1399"/>
      <w:bookmarkStart w:id="150" w:name="_Toc11498"/>
      <w:bookmarkStart w:id="151" w:name="_Toc29599"/>
      <w:bookmarkStart w:id="152" w:name="_Toc11475"/>
      <w:bookmarkStart w:id="153" w:name="_Toc31536"/>
      <w:bookmarkStart w:id="154" w:name="_Toc17214"/>
      <w:bookmarkStart w:id="155" w:name="_Toc118"/>
      <w:bookmarkStart w:id="156" w:name="_Toc17234"/>
      <w:r>
        <w:rPr>
          <w:rFonts w:hint="eastAsia" w:ascii="仿宋" w:hAnsi="仿宋" w:eastAsia="仿宋" w:cs="仿宋"/>
          <w:sz w:val="24"/>
          <w:szCs w:val="24"/>
        </w:rPr>
        <w:t>名  称：</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中诺天中工程管理有限公司</w:t>
      </w:r>
      <w:r>
        <w:rPr>
          <w:rFonts w:hint="eastAsia" w:ascii="仿宋" w:hAnsi="仿宋" w:eastAsia="仿宋" w:cs="仿宋"/>
          <w:sz w:val="24"/>
          <w:szCs w:val="24"/>
          <w:u w:val="single"/>
        </w:rPr>
        <w:t>　　</w:t>
      </w:r>
    </w:p>
    <w:p w14:paraId="4354AAC6">
      <w:pPr>
        <w:pageBreakBefore w:val="0"/>
        <w:kinsoku/>
        <w:overflowPunct/>
        <w:topLinePunct w:val="0"/>
        <w:bidi w:val="0"/>
        <w:snapToGrid/>
        <w:spacing w:line="360" w:lineRule="auto"/>
        <w:ind w:firstLine="720" w:firstLineChars="300"/>
        <w:textAlignment w:val="auto"/>
        <w:outlineLvl w:val="9"/>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sz w:val="24"/>
          <w:szCs w:val="24"/>
          <w:u w:val="single"/>
        </w:rPr>
        <w:t>　河南省郑州市高新技术产业开发区翠竹街1号93号楼9层</w:t>
      </w:r>
      <w:r>
        <w:rPr>
          <w:rFonts w:hint="eastAsia" w:ascii="仿宋" w:hAnsi="仿宋" w:eastAsia="仿宋" w:cs="仿宋"/>
          <w:sz w:val="24"/>
          <w:szCs w:val="24"/>
        </w:rPr>
        <w:t xml:space="preserve">　    </w:t>
      </w:r>
    </w:p>
    <w:p w14:paraId="5E969BF1">
      <w:pPr>
        <w:pageBreakBefore w:val="0"/>
        <w:kinsoku/>
        <w:overflowPunct/>
        <w:topLinePunct w:val="0"/>
        <w:bidi w:val="0"/>
        <w:snapToGrid/>
        <w:spacing w:line="360" w:lineRule="auto"/>
        <w:ind w:firstLine="720" w:firstLineChars="3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u w:val="single"/>
        </w:rPr>
        <w:t xml:space="preserve">  鲁凌薇             </w:t>
      </w:r>
      <w:r>
        <w:rPr>
          <w:rFonts w:hint="eastAsia" w:ascii="仿宋" w:hAnsi="仿宋" w:eastAsia="仿宋" w:cs="仿宋"/>
          <w:sz w:val="24"/>
          <w:szCs w:val="24"/>
          <w:highlight w:val="none"/>
        </w:rPr>
        <w:t xml:space="preserve">  </w:t>
      </w:r>
    </w:p>
    <w:p w14:paraId="17CC65E3">
      <w:pPr>
        <w:pageBreakBefore w:val="0"/>
        <w:kinsoku/>
        <w:overflowPunct/>
        <w:topLinePunct w:val="0"/>
        <w:bidi w:val="0"/>
        <w:snapToGrid/>
        <w:spacing w:line="360" w:lineRule="auto"/>
        <w:ind w:firstLine="720" w:firstLineChars="300"/>
        <w:textAlignment w:val="auto"/>
        <w:outlineLvl w:val="9"/>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联系电话：</w:t>
      </w:r>
      <w:r>
        <w:rPr>
          <w:rFonts w:hint="eastAsia" w:ascii="仿宋" w:hAnsi="仿宋" w:eastAsia="仿宋" w:cs="仿宋"/>
          <w:sz w:val="24"/>
          <w:szCs w:val="24"/>
          <w:highlight w:val="none"/>
          <w:u w:val="single"/>
        </w:rPr>
        <w:t xml:space="preserve"> </w:t>
      </w:r>
      <w:bookmarkStart w:id="157" w:name="_Toc28359087"/>
      <w:bookmarkStart w:id="158" w:name="_Toc28359010"/>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13673484132      </w:t>
      </w:r>
      <w:r>
        <w:rPr>
          <w:rFonts w:hint="eastAsia" w:ascii="仿宋" w:hAnsi="仿宋" w:eastAsia="仿宋" w:cs="仿宋"/>
          <w:sz w:val="24"/>
          <w:szCs w:val="24"/>
          <w:highlight w:val="none"/>
          <w:u w:val="none"/>
          <w:lang w:val="en-US" w:eastAsia="zh-CN"/>
        </w:rPr>
        <w:t xml:space="preserve">    </w:t>
      </w:r>
      <w:r>
        <w:rPr>
          <w:rFonts w:hint="eastAsia" w:ascii="仿宋" w:hAnsi="仿宋" w:eastAsia="仿宋" w:cs="仿宋"/>
          <w:sz w:val="24"/>
          <w:szCs w:val="24"/>
          <w:highlight w:val="none"/>
          <w:u w:val="none"/>
        </w:rPr>
        <w:t xml:space="preserve">    </w:t>
      </w:r>
    </w:p>
    <w:bookmarkEnd w:id="157"/>
    <w:bookmarkEnd w:id="158"/>
    <w:p w14:paraId="15D425C5">
      <w:pPr>
        <w:pageBreakBefore w:val="0"/>
        <w:tabs>
          <w:tab w:val="left" w:pos="525"/>
        </w:tabs>
        <w:kinsoku/>
        <w:overflowPunct/>
        <w:topLinePunct w:val="0"/>
        <w:bidi w:val="0"/>
        <w:snapToGrid/>
        <w:spacing w:line="360" w:lineRule="auto"/>
        <w:ind w:left="210" w:leftChars="100" w:firstLine="0" w:firstLineChars="0"/>
        <w:jc w:val="left"/>
        <w:textAlignment w:val="auto"/>
        <w:outlineLvl w:val="9"/>
        <w:rPr>
          <w:rFonts w:hint="eastAsia" w:ascii="仿宋" w:hAnsi="仿宋" w:eastAsia="仿宋" w:cs="仿宋"/>
          <w:b w:val="0"/>
          <w:sz w:val="24"/>
          <w:szCs w:val="24"/>
        </w:rPr>
      </w:pPr>
      <w:bookmarkStart w:id="159" w:name="_Toc18552"/>
      <w:r>
        <w:rPr>
          <w:rFonts w:hint="eastAsia" w:ascii="仿宋" w:hAnsi="仿宋" w:eastAsia="仿宋" w:cs="仿宋"/>
          <w:b w:val="0"/>
          <w:sz w:val="24"/>
          <w:szCs w:val="24"/>
        </w:rPr>
        <w:t>3.监督单位信息</w:t>
      </w:r>
      <w:bookmarkEnd w:id="149"/>
      <w:bookmarkEnd w:id="150"/>
      <w:bookmarkEnd w:id="151"/>
      <w:bookmarkEnd w:id="152"/>
      <w:bookmarkEnd w:id="153"/>
      <w:bookmarkEnd w:id="154"/>
      <w:bookmarkEnd w:id="155"/>
      <w:bookmarkEnd w:id="156"/>
      <w:bookmarkEnd w:id="159"/>
    </w:p>
    <w:p w14:paraId="6F342A31">
      <w:pPr>
        <w:pageBreakBefore w:val="0"/>
        <w:kinsoku/>
        <w:overflowPunct/>
        <w:topLinePunct w:val="0"/>
        <w:bidi w:val="0"/>
        <w:snapToGrid/>
        <w:spacing w:line="360" w:lineRule="auto"/>
        <w:ind w:firstLine="720" w:firstLineChars="300"/>
        <w:jc w:val="left"/>
        <w:textAlignment w:val="auto"/>
        <w:outlineLvl w:val="9"/>
        <w:rPr>
          <w:rFonts w:hint="eastAsia"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息县财政局政府采购股</w:t>
      </w:r>
      <w:r>
        <w:rPr>
          <w:rFonts w:hint="eastAsia" w:ascii="仿宋" w:hAnsi="仿宋" w:eastAsia="仿宋" w:cs="仿宋"/>
          <w:sz w:val="24"/>
        </w:rPr>
        <w:t>　　</w:t>
      </w:r>
    </w:p>
    <w:p w14:paraId="2D9B345E">
      <w:pPr>
        <w:pageBreakBefore w:val="0"/>
        <w:kinsoku/>
        <w:overflowPunct/>
        <w:topLinePunct w:val="0"/>
        <w:bidi w:val="0"/>
        <w:snapToGrid/>
        <w:spacing w:line="360" w:lineRule="auto"/>
        <w:ind w:firstLine="720" w:firstLineChars="300"/>
        <w:jc w:val="left"/>
        <w:textAlignment w:val="auto"/>
        <w:outlineLvl w:val="9"/>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息县谯楼街488号　　　　　</w:t>
      </w:r>
    </w:p>
    <w:p w14:paraId="56B228FF">
      <w:pPr>
        <w:pageBreakBefore w:val="0"/>
        <w:kinsoku/>
        <w:overflowPunct/>
        <w:topLinePunct w:val="0"/>
        <w:bidi w:val="0"/>
        <w:snapToGrid/>
        <w:spacing w:line="360" w:lineRule="auto"/>
        <w:ind w:firstLine="720" w:firstLineChars="300"/>
        <w:jc w:val="left"/>
        <w:textAlignment w:val="auto"/>
        <w:outlineLvl w:val="9"/>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张</w:t>
      </w:r>
      <w:r>
        <w:rPr>
          <w:rFonts w:hint="eastAsia" w:ascii="仿宋" w:hAnsi="仿宋" w:eastAsia="仿宋" w:cs="仿宋"/>
          <w:sz w:val="24"/>
          <w:u w:val="single"/>
          <w:lang w:val="en-US" w:eastAsia="zh-CN"/>
        </w:rPr>
        <w:t>娟</w:t>
      </w:r>
      <w:r>
        <w:rPr>
          <w:rFonts w:hint="eastAsia" w:ascii="仿宋" w:hAnsi="仿宋" w:eastAsia="仿宋" w:cs="仿宋"/>
          <w:sz w:val="24"/>
          <w:u w:val="single"/>
        </w:rPr>
        <w:t xml:space="preserve">                  </w:t>
      </w:r>
    </w:p>
    <w:p w14:paraId="5E03397B">
      <w:pPr>
        <w:pageBreakBefore w:val="0"/>
        <w:kinsoku/>
        <w:overflowPunct/>
        <w:topLinePunct w:val="0"/>
        <w:bidi w:val="0"/>
        <w:snapToGrid/>
        <w:spacing w:line="360" w:lineRule="auto"/>
        <w:ind w:firstLine="720" w:firstLineChars="300"/>
        <w:jc w:val="left"/>
        <w:textAlignment w:val="auto"/>
        <w:outlineLvl w:val="9"/>
        <w:rPr>
          <w:rFonts w:hint="eastAsia"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 xml:space="preserve">  0376-5935027　　　   </w:t>
      </w:r>
      <w:r>
        <w:rPr>
          <w:rFonts w:hint="eastAsia" w:ascii="仿宋" w:hAnsi="仿宋" w:eastAsia="仿宋" w:cs="仿宋"/>
          <w:sz w:val="24"/>
        </w:rPr>
        <w:t>　　</w:t>
      </w:r>
    </w:p>
    <w:p w14:paraId="7CE56F2A">
      <w:pPr>
        <w:pageBreakBefore w:val="0"/>
        <w:tabs>
          <w:tab w:val="left" w:pos="525"/>
        </w:tabs>
        <w:kinsoku/>
        <w:overflowPunct/>
        <w:topLinePunct w:val="0"/>
        <w:bidi w:val="0"/>
        <w:snapToGrid/>
        <w:spacing w:line="360" w:lineRule="auto"/>
        <w:ind w:firstLine="240" w:firstLineChars="100"/>
        <w:jc w:val="left"/>
        <w:textAlignment w:val="auto"/>
        <w:outlineLvl w:val="9"/>
        <w:rPr>
          <w:rFonts w:hint="eastAsia" w:ascii="仿宋" w:hAnsi="仿宋" w:eastAsia="仿宋" w:cs="仿宋"/>
          <w:b w:val="0"/>
          <w:sz w:val="24"/>
          <w:szCs w:val="24"/>
        </w:rPr>
      </w:pPr>
      <w:bookmarkStart w:id="160" w:name="_Toc30706"/>
      <w:bookmarkStart w:id="161" w:name="_Toc18164"/>
      <w:bookmarkStart w:id="162" w:name="_Toc25908"/>
      <w:r>
        <w:rPr>
          <w:rFonts w:hint="eastAsia" w:ascii="仿宋" w:hAnsi="仿宋" w:eastAsia="仿宋" w:cs="仿宋"/>
          <w:b w:val="0"/>
          <w:sz w:val="24"/>
          <w:szCs w:val="24"/>
        </w:rPr>
        <w:t>4.项目联系方式</w:t>
      </w:r>
      <w:bookmarkEnd w:id="160"/>
      <w:bookmarkEnd w:id="161"/>
      <w:bookmarkEnd w:id="162"/>
    </w:p>
    <w:p w14:paraId="63BF48A5">
      <w:pPr>
        <w:pStyle w:val="20"/>
        <w:pageBreakBefore w:val="0"/>
        <w:kinsoku/>
        <w:overflowPunct/>
        <w:topLinePunct w:val="0"/>
        <w:bidi w:val="0"/>
        <w:snapToGrid/>
        <w:spacing w:line="360" w:lineRule="auto"/>
        <w:ind w:firstLine="720" w:firstLineChars="3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项目联系人：</w:t>
      </w:r>
      <w:r>
        <w:rPr>
          <w:rFonts w:hint="eastAsia" w:ascii="仿宋" w:hAnsi="仿宋" w:eastAsia="仿宋" w:cs="仿宋"/>
          <w:sz w:val="24"/>
          <w:szCs w:val="24"/>
          <w:highlight w:val="none"/>
          <w:u w:val="single"/>
          <w:lang w:val="en-US" w:eastAsia="zh-CN"/>
        </w:rPr>
        <w:t>鲁凌薇</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 xml:space="preserve"> </w:t>
      </w:r>
    </w:p>
    <w:p w14:paraId="3A384AAA">
      <w:pPr>
        <w:pageBreakBefore w:val="0"/>
        <w:kinsoku/>
        <w:overflowPunct/>
        <w:topLinePunct w:val="0"/>
        <w:bidi w:val="0"/>
        <w:snapToGrid/>
        <w:spacing w:line="360" w:lineRule="auto"/>
        <w:ind w:firstLine="720" w:firstLineChars="300"/>
        <w:textAlignment w:val="auto"/>
        <w:outlineLvl w:val="9"/>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u w:val="single"/>
        </w:rPr>
        <w:t xml:space="preserve">13673484132　　 </w:t>
      </w:r>
    </w:p>
    <w:p w14:paraId="4A5E92AD">
      <w:pPr>
        <w:pageBreakBefore w:val="0"/>
        <w:numPr>
          <w:numId w:val="0"/>
        </w:numPr>
        <w:kinsoku/>
        <w:overflowPunct/>
        <w:topLinePunct w:val="0"/>
        <w:bidi w:val="0"/>
        <w:snapToGrid/>
        <w:spacing w:line="360" w:lineRule="auto"/>
        <w:ind w:leftChars="100"/>
        <w:textAlignment w:val="auto"/>
        <w:outlineLvl w:val="9"/>
        <w:rPr>
          <w:rFonts w:hint="eastAsia" w:ascii="仿宋" w:hAnsi="仿宋" w:eastAsia="仿宋" w:cs="仿宋"/>
          <w:sz w:val="24"/>
          <w:szCs w:val="24"/>
          <w:highlight w:val="none"/>
          <w:u w:val="none"/>
        </w:rPr>
      </w:pPr>
      <w:r>
        <w:rPr>
          <w:rFonts w:hint="eastAsia" w:ascii="仿宋" w:hAnsi="仿宋" w:eastAsia="仿宋" w:cs="仿宋"/>
          <w:sz w:val="24"/>
          <w:szCs w:val="24"/>
          <w:highlight w:val="none"/>
          <w:u w:val="none"/>
          <w:lang w:val="en-US" w:eastAsia="zh-CN"/>
        </w:rPr>
        <w:t>5.</w:t>
      </w:r>
      <w:r>
        <w:rPr>
          <w:rFonts w:hint="eastAsia" w:ascii="仿宋" w:hAnsi="仿宋" w:eastAsia="仿宋" w:cs="仿宋"/>
          <w:sz w:val="24"/>
          <w:szCs w:val="24"/>
          <w:highlight w:val="none"/>
          <w:u w:val="none"/>
        </w:rPr>
        <w:t>受理异议单位</w:t>
      </w:r>
    </w:p>
    <w:p w14:paraId="4B50B02E">
      <w:pPr>
        <w:pageBreakBefore w:val="0"/>
        <w:numPr>
          <w:numId w:val="0"/>
        </w:numPr>
        <w:kinsoku/>
        <w:overflowPunct/>
        <w:topLinePunct w:val="0"/>
        <w:bidi w:val="0"/>
        <w:snapToGrid/>
        <w:spacing w:line="360" w:lineRule="auto"/>
        <w:ind w:leftChars="100"/>
        <w:textAlignment w:val="auto"/>
        <w:outlineLvl w:val="9"/>
        <w:rPr>
          <w:rFonts w:hint="eastAsia" w:ascii="仿宋" w:hAnsi="仿宋" w:eastAsia="仿宋" w:cs="仿宋"/>
          <w:sz w:val="24"/>
          <w:szCs w:val="24"/>
          <w:highlight w:val="none"/>
          <w:u w:val="none"/>
          <w:lang w:val="en-US" w:eastAsia="zh-CN"/>
        </w:rPr>
      </w:pPr>
      <w:r>
        <w:rPr>
          <w:rFonts w:hint="eastAsia" w:ascii="仿宋" w:hAnsi="仿宋" w:eastAsia="仿宋" w:cs="仿宋"/>
          <w:sz w:val="24"/>
          <w:szCs w:val="24"/>
          <w:highlight w:val="none"/>
          <w:u w:val="none"/>
          <w:lang w:val="en-US" w:eastAsia="zh-CN"/>
        </w:rPr>
        <w:t xml:space="preserve">    名  称：</w:t>
      </w:r>
      <w:r>
        <w:rPr>
          <w:rFonts w:hint="eastAsia" w:ascii="仿宋" w:hAnsi="仿宋" w:eastAsia="仿宋" w:cs="仿宋"/>
          <w:sz w:val="24"/>
          <w:szCs w:val="24"/>
          <w:highlight w:val="none"/>
          <w:u w:val="single"/>
          <w:lang w:val="en-US" w:eastAsia="zh-CN"/>
        </w:rPr>
        <w:t xml:space="preserve">　息县市场监督管理局  </w:t>
      </w:r>
      <w:r>
        <w:rPr>
          <w:rFonts w:hint="eastAsia" w:ascii="仿宋" w:hAnsi="仿宋" w:eastAsia="仿宋" w:cs="仿宋"/>
          <w:sz w:val="24"/>
          <w:szCs w:val="24"/>
          <w:highlight w:val="none"/>
          <w:u w:val="none"/>
          <w:lang w:val="en-US" w:eastAsia="zh-CN"/>
        </w:rPr>
        <w:t xml:space="preserve">  　       　</w:t>
      </w:r>
    </w:p>
    <w:p w14:paraId="0FBC48F8">
      <w:pPr>
        <w:pageBreakBefore w:val="0"/>
        <w:numPr>
          <w:numId w:val="0"/>
        </w:numPr>
        <w:kinsoku/>
        <w:overflowPunct/>
        <w:topLinePunct w:val="0"/>
        <w:bidi w:val="0"/>
        <w:snapToGrid/>
        <w:spacing w:line="360" w:lineRule="auto"/>
        <w:ind w:leftChars="100" w:firstLine="480" w:firstLineChars="200"/>
        <w:textAlignment w:val="auto"/>
        <w:outlineLvl w:val="9"/>
        <w:rPr>
          <w:rFonts w:hint="eastAsia" w:ascii="仿宋" w:hAnsi="仿宋" w:eastAsia="仿宋" w:cs="仿宋"/>
          <w:sz w:val="24"/>
          <w:szCs w:val="24"/>
          <w:highlight w:val="none"/>
          <w:u w:val="none"/>
          <w:lang w:val="en-US" w:eastAsia="zh-CN"/>
        </w:rPr>
      </w:pPr>
      <w:r>
        <w:rPr>
          <w:rFonts w:hint="eastAsia" w:ascii="仿宋" w:hAnsi="仿宋" w:eastAsia="仿宋" w:cs="仿宋"/>
          <w:sz w:val="24"/>
          <w:szCs w:val="24"/>
          <w:highlight w:val="none"/>
          <w:u w:val="none"/>
          <w:lang w:val="en-US" w:eastAsia="zh-CN"/>
        </w:rPr>
        <w:t>地  址：</w:t>
      </w:r>
      <w:r>
        <w:rPr>
          <w:rFonts w:hint="eastAsia" w:ascii="仿宋" w:hAnsi="仿宋" w:eastAsia="仿宋" w:cs="仿宋"/>
          <w:sz w:val="24"/>
          <w:szCs w:val="24"/>
          <w:highlight w:val="none"/>
          <w:u w:val="single"/>
          <w:lang w:val="en-US" w:eastAsia="zh-CN"/>
        </w:rPr>
        <w:t xml:space="preserve">　息县谯楼街道西街工区路 </w:t>
      </w:r>
      <w:bookmarkStart w:id="538" w:name="_GoBack"/>
      <w:bookmarkEnd w:id="538"/>
      <w:r>
        <w:rPr>
          <w:rFonts w:hint="eastAsia" w:ascii="仿宋" w:hAnsi="仿宋" w:eastAsia="仿宋" w:cs="仿宋"/>
          <w:sz w:val="24"/>
          <w:szCs w:val="24"/>
          <w:highlight w:val="none"/>
          <w:u w:val="none"/>
          <w:lang w:val="en-US" w:eastAsia="zh-CN"/>
        </w:rPr>
        <w:t xml:space="preserve">            　　</w:t>
      </w:r>
    </w:p>
    <w:p w14:paraId="78770451">
      <w:pPr>
        <w:pageBreakBefore w:val="0"/>
        <w:numPr>
          <w:numId w:val="0"/>
        </w:numPr>
        <w:kinsoku/>
        <w:overflowPunct/>
        <w:topLinePunct w:val="0"/>
        <w:bidi w:val="0"/>
        <w:snapToGrid/>
        <w:spacing w:line="360" w:lineRule="auto"/>
        <w:ind w:leftChars="100" w:firstLine="480" w:firstLineChars="200"/>
        <w:textAlignment w:val="auto"/>
        <w:outlineLvl w:val="9"/>
        <w:rPr>
          <w:rFonts w:hint="eastAsia" w:ascii="仿宋" w:hAnsi="仿宋" w:eastAsia="仿宋" w:cs="仿宋"/>
          <w:sz w:val="24"/>
          <w:szCs w:val="24"/>
          <w:highlight w:val="none"/>
          <w:u w:val="none"/>
          <w:lang w:val="en-US" w:eastAsia="zh-CN"/>
        </w:rPr>
      </w:pPr>
      <w:r>
        <w:rPr>
          <w:rFonts w:hint="eastAsia" w:ascii="仿宋" w:hAnsi="仿宋" w:eastAsia="仿宋" w:cs="仿宋"/>
          <w:sz w:val="24"/>
          <w:szCs w:val="24"/>
          <w:highlight w:val="none"/>
          <w:u w:val="none"/>
          <w:lang w:val="en-US" w:eastAsia="zh-CN"/>
        </w:rPr>
        <w:t>联系人：</w:t>
      </w:r>
      <w:r>
        <w:rPr>
          <w:rFonts w:hint="eastAsia" w:ascii="仿宋" w:hAnsi="仿宋" w:eastAsia="仿宋" w:cs="仿宋"/>
          <w:sz w:val="24"/>
          <w:szCs w:val="24"/>
          <w:highlight w:val="none"/>
          <w:u w:val="single"/>
          <w:lang w:val="en-US" w:eastAsia="zh-CN"/>
        </w:rPr>
        <w:t xml:space="preserve">　金巍  </w:t>
      </w:r>
      <w:r>
        <w:rPr>
          <w:rFonts w:hint="eastAsia" w:ascii="仿宋" w:hAnsi="仿宋" w:eastAsia="仿宋" w:cs="仿宋"/>
          <w:sz w:val="24"/>
          <w:szCs w:val="24"/>
          <w:highlight w:val="none"/>
          <w:u w:val="none"/>
          <w:lang w:val="en-US" w:eastAsia="zh-CN"/>
        </w:rPr>
        <w:t xml:space="preserve">         　  　</w:t>
      </w:r>
    </w:p>
    <w:p w14:paraId="381E2C1A">
      <w:pPr>
        <w:pageBreakBefore w:val="0"/>
        <w:numPr>
          <w:numId w:val="0"/>
        </w:numPr>
        <w:kinsoku/>
        <w:overflowPunct/>
        <w:topLinePunct w:val="0"/>
        <w:bidi w:val="0"/>
        <w:snapToGrid/>
        <w:spacing w:line="360" w:lineRule="auto"/>
        <w:ind w:leftChars="100" w:firstLine="480" w:firstLineChars="200"/>
        <w:textAlignment w:val="auto"/>
        <w:outlineLvl w:val="9"/>
        <w:rPr>
          <w:rFonts w:hint="default" w:ascii="仿宋" w:hAnsi="仿宋" w:eastAsia="仿宋" w:cs="仿宋"/>
          <w:sz w:val="24"/>
          <w:szCs w:val="24"/>
          <w:highlight w:val="none"/>
          <w:u w:val="none"/>
          <w:lang w:val="en-US" w:eastAsia="zh-CN"/>
        </w:rPr>
      </w:pPr>
      <w:r>
        <w:rPr>
          <w:rFonts w:hint="eastAsia" w:ascii="仿宋" w:hAnsi="仿宋" w:eastAsia="仿宋" w:cs="仿宋"/>
          <w:sz w:val="24"/>
          <w:szCs w:val="24"/>
          <w:highlight w:val="none"/>
          <w:u w:val="none"/>
          <w:lang w:val="en-US" w:eastAsia="zh-CN"/>
        </w:rPr>
        <w:t>联系电话：</w:t>
      </w:r>
      <w:r>
        <w:rPr>
          <w:rFonts w:hint="eastAsia" w:ascii="仿宋" w:hAnsi="仿宋" w:eastAsia="仿宋" w:cs="仿宋"/>
          <w:sz w:val="24"/>
          <w:szCs w:val="24"/>
          <w:highlight w:val="none"/>
          <w:u w:val="single"/>
          <w:lang w:val="en-US" w:eastAsia="zh-CN"/>
        </w:rPr>
        <w:t>　13569706998 　</w:t>
      </w:r>
      <w:r>
        <w:rPr>
          <w:rFonts w:hint="eastAsia" w:ascii="仿宋" w:hAnsi="仿宋" w:eastAsia="仿宋" w:cs="仿宋"/>
          <w:sz w:val="24"/>
          <w:szCs w:val="24"/>
          <w:highlight w:val="none"/>
          <w:u w:val="none"/>
          <w:lang w:val="en-US" w:eastAsia="zh-CN"/>
        </w:rPr>
        <w:t xml:space="preserve"> </w:t>
      </w:r>
    </w:p>
    <w:p w14:paraId="3631D6FC">
      <w:pPr>
        <w:pStyle w:val="2"/>
        <w:numPr>
          <w:ilvl w:val="0"/>
          <w:numId w:val="0"/>
        </w:numPr>
        <w:spacing w:after="0" w:line="360" w:lineRule="auto"/>
        <w:ind w:firstLine="2891" w:firstLineChars="900"/>
        <w:jc w:val="both"/>
        <w:rPr>
          <w:rFonts w:hint="eastAsia" w:ascii="仿宋" w:hAnsi="仿宋" w:eastAsia="仿宋" w:cs="仿宋"/>
          <w:sz w:val="32"/>
          <w:szCs w:val="32"/>
          <w:lang w:eastAsia="zh-CN"/>
        </w:rPr>
        <w:sectPr>
          <w:footerReference r:id="rId6" w:type="default"/>
          <w:pgSz w:w="11907" w:h="16840"/>
          <w:pgMar w:top="1230" w:right="1174" w:bottom="1191" w:left="1162" w:header="720" w:footer="720" w:gutter="0"/>
          <w:pgNumType w:fmt="decimal" w:start="1"/>
          <w:cols w:space="720" w:num="1"/>
          <w:docGrid w:linePitch="490" w:charSpace="0"/>
        </w:sectPr>
      </w:pPr>
    </w:p>
    <w:p w14:paraId="4BB450A2">
      <w:pPr>
        <w:pStyle w:val="2"/>
        <w:bidi w:val="0"/>
        <w:spacing w:line="360" w:lineRule="auto"/>
        <w:jc w:val="center"/>
        <w:outlineLvl w:val="0"/>
        <w:rPr>
          <w:rFonts w:hint="eastAsia" w:ascii="仿宋" w:hAnsi="仿宋" w:eastAsia="仿宋" w:cs="仿宋"/>
          <w:color w:val="000000"/>
          <w:sz w:val="30"/>
          <w:szCs w:val="30"/>
        </w:rPr>
      </w:pPr>
      <w:bookmarkStart w:id="163" w:name="_Toc8007"/>
      <w:r>
        <w:rPr>
          <w:rFonts w:hint="eastAsia" w:ascii="仿宋" w:hAnsi="仿宋" w:eastAsia="仿宋" w:cs="仿宋"/>
          <w:color w:val="000000"/>
          <w:sz w:val="36"/>
          <w:szCs w:val="36"/>
        </w:rPr>
        <w:t xml:space="preserve">第二章 </w:t>
      </w:r>
      <w:r>
        <w:rPr>
          <w:rFonts w:hint="eastAsia" w:ascii="仿宋" w:hAnsi="仿宋" w:eastAsia="仿宋" w:cs="仿宋"/>
          <w:color w:val="000000"/>
          <w:sz w:val="36"/>
          <w:szCs w:val="36"/>
          <w:lang w:eastAsia="zh-CN"/>
        </w:rPr>
        <w:t>投标供应商</w:t>
      </w:r>
      <w:r>
        <w:rPr>
          <w:rFonts w:hint="eastAsia" w:ascii="仿宋" w:hAnsi="仿宋" w:eastAsia="仿宋" w:cs="仿宋"/>
          <w:color w:val="000000"/>
          <w:sz w:val="36"/>
          <w:szCs w:val="36"/>
        </w:rPr>
        <w:t>须知</w:t>
      </w:r>
      <w:bookmarkEnd w:id="2"/>
      <w:bookmarkEnd w:id="163"/>
    </w:p>
    <w:p w14:paraId="014FC5D0">
      <w:pPr>
        <w:pStyle w:val="3"/>
        <w:bidi w:val="0"/>
        <w:spacing w:line="360" w:lineRule="auto"/>
        <w:jc w:val="center"/>
        <w:rPr>
          <w:rFonts w:hint="eastAsia" w:ascii="仿宋" w:hAnsi="仿宋" w:eastAsia="仿宋" w:cs="仿宋"/>
          <w:color w:val="000000"/>
          <w:sz w:val="24"/>
          <w:szCs w:val="24"/>
        </w:rPr>
      </w:pPr>
      <w:bookmarkStart w:id="164" w:name="_Toc15527"/>
      <w:bookmarkStart w:id="165" w:name="_Toc10943"/>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须知前附表</w:t>
      </w:r>
      <w:bookmarkEnd w:id="164"/>
      <w:bookmarkEnd w:id="165"/>
    </w:p>
    <w:tbl>
      <w:tblPr>
        <w:tblStyle w:val="30"/>
        <w:tblW w:w="10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222"/>
        <w:gridCol w:w="7223"/>
      </w:tblGrid>
      <w:tr w14:paraId="7BE0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22" w:type="dxa"/>
            <w:noWrap w:val="0"/>
            <w:vAlign w:val="center"/>
          </w:tcPr>
          <w:p w14:paraId="3A397E65">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条款号</w:t>
            </w:r>
          </w:p>
        </w:tc>
        <w:tc>
          <w:tcPr>
            <w:tcW w:w="2222" w:type="dxa"/>
            <w:noWrap w:val="0"/>
            <w:vAlign w:val="center"/>
          </w:tcPr>
          <w:p w14:paraId="7B699DAE">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 款 名 称</w:t>
            </w:r>
          </w:p>
        </w:tc>
        <w:tc>
          <w:tcPr>
            <w:tcW w:w="7223" w:type="dxa"/>
            <w:noWrap w:val="0"/>
            <w:vAlign w:val="center"/>
          </w:tcPr>
          <w:p w14:paraId="6FFE7F81">
            <w:pPr>
              <w:pageBreakBefore w:val="0"/>
              <w:kinsoku/>
              <w:wordWrap/>
              <w:overflowPunct/>
              <w:topLinePunct w:val="0"/>
              <w:autoSpaceDE w:val="0"/>
              <w:autoSpaceDN w:val="0"/>
              <w:bidi w:val="0"/>
              <w:adjustRightInd w:val="0"/>
              <w:spacing w:line="400" w:lineRule="exact"/>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编 列 内 容</w:t>
            </w:r>
          </w:p>
        </w:tc>
      </w:tr>
      <w:tr w14:paraId="3FE0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122" w:type="dxa"/>
            <w:noWrap w:val="0"/>
            <w:vAlign w:val="center"/>
          </w:tcPr>
          <w:p w14:paraId="764351DC">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rPr>
              <w:t>1</w:t>
            </w:r>
            <w:r>
              <w:rPr>
                <w:rFonts w:hint="eastAsia" w:ascii="仿宋" w:hAnsi="仿宋" w:eastAsia="仿宋" w:cs="仿宋"/>
                <w:sz w:val="24"/>
                <w:szCs w:val="28"/>
                <w:lang w:val="en-US" w:eastAsia="zh-CN"/>
              </w:rPr>
              <w:t>.1.2</w:t>
            </w:r>
          </w:p>
        </w:tc>
        <w:tc>
          <w:tcPr>
            <w:tcW w:w="2222" w:type="dxa"/>
            <w:noWrap w:val="0"/>
            <w:vAlign w:val="center"/>
          </w:tcPr>
          <w:p w14:paraId="3D86EB3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采购人</w:t>
            </w:r>
          </w:p>
        </w:tc>
        <w:tc>
          <w:tcPr>
            <w:tcW w:w="7223" w:type="dxa"/>
            <w:noWrap w:val="0"/>
            <w:vAlign w:val="center"/>
          </w:tcPr>
          <w:p w14:paraId="1D240CE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采购人：</w:t>
            </w:r>
            <w:r>
              <w:rPr>
                <w:rFonts w:hint="eastAsia" w:ascii="仿宋" w:hAnsi="仿宋" w:eastAsia="仿宋" w:cs="仿宋"/>
                <w:kern w:val="0"/>
                <w:sz w:val="24"/>
                <w:szCs w:val="24"/>
                <w:highlight w:val="none"/>
                <w:lang w:eastAsia="zh-CN"/>
              </w:rPr>
              <w:t>息县市场监督管理局</w:t>
            </w:r>
          </w:p>
          <w:p w14:paraId="1D8491B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地址：息县谯楼街道西街工区路</w:t>
            </w:r>
          </w:p>
          <w:p w14:paraId="69E027C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联系人：</w:t>
            </w:r>
            <w:r>
              <w:rPr>
                <w:rFonts w:hint="eastAsia" w:ascii="仿宋" w:hAnsi="仿宋" w:eastAsia="仿宋" w:cs="仿宋"/>
                <w:sz w:val="24"/>
                <w:szCs w:val="24"/>
                <w:u w:val="none"/>
                <w:lang w:val="en-US" w:eastAsia="zh-CN"/>
              </w:rPr>
              <w:t>金巍</w:t>
            </w:r>
          </w:p>
          <w:p w14:paraId="249F9D7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color w:val="000000"/>
                <w:sz w:val="24"/>
                <w:szCs w:val="24"/>
                <w:lang w:eastAsia="zh-CN"/>
              </w:rPr>
            </w:pPr>
            <w:r>
              <w:rPr>
                <w:rFonts w:hint="eastAsia" w:ascii="仿宋" w:hAnsi="仿宋" w:eastAsia="仿宋" w:cs="仿宋"/>
                <w:kern w:val="0"/>
                <w:sz w:val="24"/>
                <w:szCs w:val="24"/>
                <w:highlight w:val="none"/>
              </w:rPr>
              <w:t>联系电话：</w:t>
            </w:r>
            <w:r>
              <w:rPr>
                <w:rFonts w:hint="eastAsia" w:ascii="仿宋" w:hAnsi="仿宋" w:eastAsia="仿宋" w:cs="仿宋"/>
                <w:sz w:val="24"/>
                <w:szCs w:val="24"/>
                <w:u w:val="none"/>
                <w:lang w:val="en-US" w:eastAsia="zh-CN"/>
              </w:rPr>
              <w:t>135 6970 6998</w:t>
            </w:r>
            <w:r>
              <w:rPr>
                <w:rFonts w:hint="eastAsia" w:ascii="仿宋" w:hAnsi="仿宋" w:eastAsia="仿宋" w:cs="仿宋"/>
                <w:kern w:val="0"/>
                <w:sz w:val="24"/>
                <w:szCs w:val="24"/>
                <w:highlight w:val="none"/>
              </w:rPr>
              <w:t xml:space="preserve"> </w:t>
            </w:r>
          </w:p>
        </w:tc>
      </w:tr>
      <w:tr w14:paraId="3922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22" w:type="dxa"/>
            <w:noWrap w:val="0"/>
            <w:vAlign w:val="center"/>
          </w:tcPr>
          <w:p w14:paraId="42DC6EC2">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1.1.3</w:t>
            </w:r>
          </w:p>
        </w:tc>
        <w:tc>
          <w:tcPr>
            <w:tcW w:w="2222" w:type="dxa"/>
            <w:noWrap w:val="0"/>
            <w:vAlign w:val="center"/>
          </w:tcPr>
          <w:p w14:paraId="652DD4A5">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采购代理机构</w:t>
            </w:r>
          </w:p>
        </w:tc>
        <w:tc>
          <w:tcPr>
            <w:tcW w:w="7223" w:type="dxa"/>
            <w:noWrap w:val="0"/>
            <w:vAlign w:val="center"/>
          </w:tcPr>
          <w:p w14:paraId="5741D5B7">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kern w:val="0"/>
                <w:sz w:val="24"/>
                <w:szCs w:val="24"/>
                <w:highlight w:val="none"/>
              </w:rPr>
              <w:t>采购代理机构：</w:t>
            </w:r>
            <w:r>
              <w:rPr>
                <w:rFonts w:hint="eastAsia" w:ascii="仿宋" w:hAnsi="仿宋" w:eastAsia="仿宋" w:cs="仿宋"/>
                <w:kern w:val="0"/>
                <w:sz w:val="24"/>
                <w:szCs w:val="24"/>
                <w:highlight w:val="none"/>
                <w:lang w:eastAsia="zh-CN"/>
              </w:rPr>
              <w:t>中诺天中工程管理有限公司</w:t>
            </w:r>
            <w:r>
              <w:rPr>
                <w:rFonts w:hint="eastAsia" w:ascii="仿宋" w:hAnsi="仿宋" w:eastAsia="仿宋" w:cs="仿宋"/>
                <w:kern w:val="0"/>
                <w:sz w:val="24"/>
                <w:szCs w:val="24"/>
                <w:highlight w:val="none"/>
              </w:rPr>
              <w:t>　</w:t>
            </w:r>
          </w:p>
          <w:p w14:paraId="129AEF2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地址：河南省郑州市高新技术产业开发区翠竹街1号93号楼9层</w:t>
            </w:r>
          </w:p>
          <w:p w14:paraId="58E2716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联系人：鲁凌薇</w:t>
            </w:r>
          </w:p>
          <w:p w14:paraId="605861D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sz w:val="24"/>
                <w:highlight w:val="none"/>
              </w:rPr>
              <w:t>联系电话：13673484132</w:t>
            </w:r>
          </w:p>
        </w:tc>
      </w:tr>
      <w:tr w14:paraId="5187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22" w:type="dxa"/>
            <w:noWrap w:val="0"/>
            <w:vAlign w:val="center"/>
          </w:tcPr>
          <w:p w14:paraId="20082279">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1.1.4</w:t>
            </w:r>
          </w:p>
        </w:tc>
        <w:tc>
          <w:tcPr>
            <w:tcW w:w="2222" w:type="dxa"/>
            <w:noWrap w:val="0"/>
            <w:vAlign w:val="center"/>
          </w:tcPr>
          <w:p w14:paraId="0B731B0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项目名称</w:t>
            </w:r>
          </w:p>
        </w:tc>
        <w:tc>
          <w:tcPr>
            <w:tcW w:w="7223" w:type="dxa"/>
            <w:noWrap w:val="0"/>
            <w:vAlign w:val="center"/>
          </w:tcPr>
          <w:p w14:paraId="7304437D">
            <w:pPr>
              <w:pStyle w:val="18"/>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i w:val="0"/>
                <w:iCs w:val="0"/>
                <w:sz w:val="24"/>
                <w:szCs w:val="24"/>
                <w:highlight w:val="none"/>
                <w:lang w:eastAsia="zh-CN"/>
              </w:rPr>
              <w:t>息县市场监督管理局2026年食品安全抽检项目</w:t>
            </w:r>
          </w:p>
        </w:tc>
      </w:tr>
      <w:tr w14:paraId="39F0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122" w:type="dxa"/>
            <w:noWrap w:val="0"/>
            <w:vAlign w:val="center"/>
          </w:tcPr>
          <w:p w14:paraId="12D14A7C">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1.1.5</w:t>
            </w:r>
          </w:p>
        </w:tc>
        <w:tc>
          <w:tcPr>
            <w:tcW w:w="2222" w:type="dxa"/>
            <w:noWrap w:val="0"/>
            <w:vAlign w:val="center"/>
          </w:tcPr>
          <w:p w14:paraId="6C9FB28A">
            <w:pPr>
              <w:keepNext w:val="0"/>
              <w:keepLines w:val="0"/>
              <w:pageBreakBefore w:val="0"/>
              <w:widowControl w:val="0"/>
              <w:kinsoku/>
              <w:wordWrap/>
              <w:overflowPunct/>
              <w:topLinePunct w:val="0"/>
              <w:autoSpaceDE w:val="0"/>
              <w:autoSpaceDN w:val="0"/>
              <w:bidi w:val="0"/>
              <w:adjustRightInd w:val="0"/>
              <w:snapToGrid/>
              <w:spacing w:line="500" w:lineRule="exact"/>
              <w:ind w:left="0" w:leftChars="0" w:right="35" w:firstLine="0" w:firstLineChars="0"/>
              <w:jc w:val="center"/>
              <w:textAlignment w:val="auto"/>
              <w:rPr>
                <w:rFonts w:hint="eastAsia" w:ascii="仿宋" w:hAnsi="仿宋" w:eastAsia="仿宋" w:cs="仿宋"/>
                <w:color w:val="000000"/>
                <w:spacing w:val="1"/>
                <w:kern w:val="0"/>
                <w:sz w:val="24"/>
                <w:szCs w:val="24"/>
              </w:rPr>
            </w:pPr>
            <w:r>
              <w:rPr>
                <w:rFonts w:hint="eastAsia" w:ascii="仿宋" w:hAnsi="仿宋" w:eastAsia="仿宋" w:cs="仿宋"/>
                <w:color w:val="000000"/>
                <w:spacing w:val="1"/>
                <w:kern w:val="0"/>
                <w:sz w:val="24"/>
                <w:szCs w:val="24"/>
                <w:lang w:eastAsia="zh-CN"/>
              </w:rPr>
              <w:t>采购</w:t>
            </w:r>
            <w:r>
              <w:rPr>
                <w:rFonts w:hint="eastAsia" w:ascii="仿宋" w:hAnsi="仿宋" w:eastAsia="仿宋" w:cs="仿宋"/>
                <w:color w:val="000000"/>
                <w:spacing w:val="1"/>
                <w:kern w:val="0"/>
                <w:sz w:val="24"/>
                <w:szCs w:val="24"/>
              </w:rPr>
              <w:t>方式</w:t>
            </w:r>
          </w:p>
        </w:tc>
        <w:tc>
          <w:tcPr>
            <w:tcW w:w="7223" w:type="dxa"/>
            <w:noWrap w:val="0"/>
            <w:vAlign w:val="center"/>
          </w:tcPr>
          <w:p w14:paraId="21A13BD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color w:val="000000"/>
                <w:spacing w:val="1"/>
                <w:kern w:val="0"/>
                <w:sz w:val="24"/>
                <w:szCs w:val="24"/>
                <w:lang w:eastAsia="zh-CN"/>
              </w:rPr>
            </w:pPr>
            <w:r>
              <w:rPr>
                <w:rFonts w:hint="eastAsia" w:ascii="仿宋" w:hAnsi="仿宋" w:eastAsia="仿宋" w:cs="仿宋"/>
                <w:color w:val="000000"/>
                <w:spacing w:val="1"/>
                <w:kern w:val="0"/>
                <w:sz w:val="24"/>
                <w:szCs w:val="24"/>
                <w:lang w:eastAsia="zh-CN"/>
              </w:rPr>
              <w:t>公开招标</w:t>
            </w:r>
          </w:p>
        </w:tc>
      </w:tr>
      <w:tr w14:paraId="6EF5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122" w:type="dxa"/>
            <w:noWrap w:val="0"/>
            <w:vAlign w:val="center"/>
          </w:tcPr>
          <w:p w14:paraId="78717B7C">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1.1.6</w:t>
            </w:r>
          </w:p>
        </w:tc>
        <w:tc>
          <w:tcPr>
            <w:tcW w:w="2222" w:type="dxa"/>
            <w:noWrap w:val="0"/>
            <w:vAlign w:val="center"/>
          </w:tcPr>
          <w:p w14:paraId="4A0D8EC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highlight w:val="none"/>
              </w:rPr>
            </w:pPr>
            <w:r>
              <w:rPr>
                <w:rFonts w:hint="eastAsia" w:ascii="仿宋" w:hAnsi="仿宋" w:eastAsia="仿宋" w:cs="仿宋"/>
                <w:b w:val="0"/>
                <w:bCs w:val="0"/>
                <w:color w:val="000000"/>
                <w:kern w:val="0"/>
                <w:sz w:val="24"/>
                <w:szCs w:val="24"/>
                <w:highlight w:val="none"/>
                <w:lang w:eastAsia="zh-CN"/>
              </w:rPr>
              <w:t>采购预算价</w:t>
            </w:r>
          </w:p>
        </w:tc>
        <w:tc>
          <w:tcPr>
            <w:tcW w:w="7223" w:type="dxa"/>
            <w:noWrap w:val="0"/>
            <w:vAlign w:val="center"/>
          </w:tcPr>
          <w:p w14:paraId="148879BB">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本次采购项目共划分六个标段</w:t>
            </w:r>
          </w:p>
          <w:p w14:paraId="3CC8C114">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第一标段：</w:t>
            </w:r>
            <w:r>
              <w:rPr>
                <w:rFonts w:hint="eastAsia" w:ascii="仿宋" w:hAnsi="仿宋" w:eastAsia="仿宋" w:cs="仿宋"/>
                <w:i w:val="0"/>
                <w:iCs w:val="0"/>
                <w:kern w:val="2"/>
                <w:sz w:val="24"/>
                <w:szCs w:val="24"/>
                <w:highlight w:val="none"/>
                <w:lang w:val="en-US" w:eastAsia="zh-CN" w:bidi="ar-SA"/>
              </w:rPr>
              <w:t>249660.00</w:t>
            </w:r>
            <w:r>
              <w:rPr>
                <w:rFonts w:hint="eastAsia" w:ascii="仿宋" w:hAnsi="仿宋" w:eastAsia="仿宋" w:cs="仿宋"/>
                <w:b w:val="0"/>
                <w:bCs w:val="0"/>
                <w:color w:val="000000"/>
                <w:kern w:val="0"/>
                <w:sz w:val="24"/>
                <w:szCs w:val="24"/>
                <w:highlight w:val="none"/>
                <w:lang w:val="en-US" w:eastAsia="zh-CN"/>
              </w:rPr>
              <w:t>元</w:t>
            </w:r>
          </w:p>
          <w:p w14:paraId="08CE6FE0">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第二标段：</w:t>
            </w:r>
            <w:r>
              <w:rPr>
                <w:rFonts w:hint="eastAsia" w:ascii="仿宋" w:hAnsi="仿宋" w:eastAsia="仿宋" w:cs="仿宋"/>
                <w:i w:val="0"/>
                <w:iCs w:val="0"/>
                <w:kern w:val="2"/>
                <w:sz w:val="24"/>
                <w:szCs w:val="24"/>
                <w:highlight w:val="none"/>
                <w:lang w:val="en-US" w:eastAsia="zh-CN" w:bidi="ar-SA"/>
              </w:rPr>
              <w:t>249660.00</w:t>
            </w:r>
            <w:r>
              <w:rPr>
                <w:rFonts w:hint="eastAsia" w:ascii="仿宋" w:hAnsi="仿宋" w:eastAsia="仿宋" w:cs="仿宋"/>
                <w:b w:val="0"/>
                <w:bCs w:val="0"/>
                <w:color w:val="000000"/>
                <w:kern w:val="0"/>
                <w:sz w:val="24"/>
                <w:szCs w:val="24"/>
                <w:highlight w:val="none"/>
                <w:lang w:val="en-US" w:eastAsia="zh-CN"/>
              </w:rPr>
              <w:t>元</w:t>
            </w:r>
          </w:p>
          <w:p w14:paraId="568C0372">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第三标段：</w:t>
            </w:r>
            <w:r>
              <w:rPr>
                <w:rFonts w:hint="eastAsia" w:ascii="仿宋" w:hAnsi="仿宋" w:eastAsia="仿宋" w:cs="仿宋"/>
                <w:i w:val="0"/>
                <w:iCs w:val="0"/>
                <w:kern w:val="2"/>
                <w:sz w:val="24"/>
                <w:szCs w:val="24"/>
                <w:highlight w:val="none"/>
                <w:lang w:val="en-US" w:eastAsia="zh-CN" w:bidi="ar-SA"/>
              </w:rPr>
              <w:t>249660.00</w:t>
            </w:r>
            <w:r>
              <w:rPr>
                <w:rFonts w:hint="eastAsia" w:ascii="仿宋" w:hAnsi="仿宋" w:eastAsia="仿宋" w:cs="仿宋"/>
                <w:b w:val="0"/>
                <w:bCs w:val="0"/>
                <w:color w:val="000000"/>
                <w:kern w:val="0"/>
                <w:sz w:val="24"/>
                <w:szCs w:val="24"/>
                <w:highlight w:val="none"/>
                <w:lang w:val="en-US" w:eastAsia="zh-CN"/>
              </w:rPr>
              <w:t>元</w:t>
            </w:r>
          </w:p>
          <w:p w14:paraId="3EB3A349">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第四标段：</w:t>
            </w:r>
            <w:r>
              <w:rPr>
                <w:rFonts w:hint="eastAsia" w:ascii="仿宋" w:hAnsi="仿宋" w:eastAsia="仿宋" w:cs="仿宋"/>
                <w:i w:val="0"/>
                <w:iCs w:val="0"/>
                <w:kern w:val="2"/>
                <w:sz w:val="24"/>
                <w:szCs w:val="24"/>
                <w:highlight w:val="none"/>
                <w:lang w:val="en-US" w:eastAsia="zh-CN" w:bidi="ar-SA"/>
              </w:rPr>
              <w:t>249660.00</w:t>
            </w:r>
            <w:r>
              <w:rPr>
                <w:rFonts w:hint="eastAsia" w:ascii="仿宋" w:hAnsi="仿宋" w:eastAsia="仿宋" w:cs="仿宋"/>
                <w:b w:val="0"/>
                <w:bCs w:val="0"/>
                <w:color w:val="000000"/>
                <w:kern w:val="0"/>
                <w:sz w:val="24"/>
                <w:szCs w:val="24"/>
                <w:highlight w:val="none"/>
                <w:lang w:val="en-US" w:eastAsia="zh-CN"/>
              </w:rPr>
              <w:t>元</w:t>
            </w:r>
          </w:p>
          <w:p w14:paraId="43932E5E">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第五标段：</w:t>
            </w:r>
            <w:r>
              <w:rPr>
                <w:rFonts w:hint="eastAsia" w:ascii="仿宋" w:hAnsi="仿宋" w:eastAsia="仿宋" w:cs="仿宋"/>
                <w:i w:val="0"/>
                <w:iCs w:val="0"/>
                <w:kern w:val="2"/>
                <w:sz w:val="24"/>
                <w:szCs w:val="24"/>
                <w:highlight w:val="none"/>
                <w:lang w:val="en-US" w:eastAsia="zh-CN" w:bidi="ar-SA"/>
              </w:rPr>
              <w:t>249660.00</w:t>
            </w:r>
            <w:r>
              <w:rPr>
                <w:rFonts w:hint="eastAsia" w:ascii="仿宋" w:hAnsi="仿宋" w:eastAsia="仿宋" w:cs="仿宋"/>
                <w:b w:val="0"/>
                <w:bCs w:val="0"/>
                <w:color w:val="000000"/>
                <w:kern w:val="0"/>
                <w:sz w:val="24"/>
                <w:szCs w:val="24"/>
                <w:highlight w:val="none"/>
                <w:lang w:val="en-US" w:eastAsia="zh-CN"/>
              </w:rPr>
              <w:t>元</w:t>
            </w:r>
          </w:p>
          <w:p w14:paraId="7D8D7E9F">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第六标段：</w:t>
            </w:r>
            <w:r>
              <w:rPr>
                <w:rFonts w:hint="eastAsia" w:ascii="仿宋" w:hAnsi="仿宋" w:eastAsia="仿宋" w:cs="仿宋"/>
                <w:i w:val="0"/>
                <w:iCs w:val="0"/>
                <w:kern w:val="2"/>
                <w:sz w:val="24"/>
                <w:szCs w:val="24"/>
                <w:highlight w:val="none"/>
                <w:lang w:val="en-US" w:eastAsia="zh-CN" w:bidi="ar-SA"/>
              </w:rPr>
              <w:t>251700.00</w:t>
            </w:r>
            <w:r>
              <w:rPr>
                <w:rFonts w:hint="eastAsia" w:ascii="仿宋" w:hAnsi="仿宋" w:eastAsia="仿宋" w:cs="仿宋"/>
                <w:b w:val="0"/>
                <w:bCs w:val="0"/>
                <w:color w:val="000000"/>
                <w:kern w:val="0"/>
                <w:sz w:val="24"/>
                <w:szCs w:val="24"/>
                <w:highlight w:val="none"/>
                <w:lang w:val="en-US" w:eastAsia="zh-CN"/>
              </w:rPr>
              <w:t>元</w:t>
            </w:r>
          </w:p>
          <w:p w14:paraId="7422C261">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bCs/>
                <w:color w:val="000000"/>
                <w:kern w:val="0"/>
                <w:sz w:val="24"/>
                <w:szCs w:val="24"/>
                <w:highlight w:val="none"/>
                <w:lang w:eastAsia="zh-CN"/>
              </w:rPr>
              <w:t>备注：</w:t>
            </w:r>
            <w:r>
              <w:rPr>
                <w:rFonts w:hint="eastAsia" w:ascii="仿宋" w:hAnsi="仿宋" w:eastAsia="仿宋" w:cs="仿宋"/>
                <w:b/>
                <w:bCs/>
                <w:color w:val="000000"/>
                <w:kern w:val="0"/>
                <w:sz w:val="24"/>
                <w:szCs w:val="24"/>
                <w:highlight w:val="none"/>
                <w:lang w:val="en-US" w:eastAsia="zh-CN"/>
              </w:rPr>
              <w:t>各投标单位投标报价不得超过各标段采购预算价，否则按无效标处理。</w:t>
            </w:r>
          </w:p>
        </w:tc>
      </w:tr>
      <w:tr w14:paraId="37BD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3F1FEE3B">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1.1.7</w:t>
            </w:r>
          </w:p>
        </w:tc>
        <w:tc>
          <w:tcPr>
            <w:tcW w:w="2222" w:type="dxa"/>
            <w:noWrap w:val="0"/>
            <w:vAlign w:val="center"/>
          </w:tcPr>
          <w:p w14:paraId="32A05E28">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落实政府采购</w:t>
            </w:r>
          </w:p>
          <w:p w14:paraId="2153B955">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政策要求</w:t>
            </w:r>
          </w:p>
        </w:tc>
        <w:tc>
          <w:tcPr>
            <w:tcW w:w="7223" w:type="dxa"/>
            <w:noWrap w:val="0"/>
            <w:vAlign w:val="center"/>
          </w:tcPr>
          <w:p w14:paraId="2C164D42">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☑专门面向中小企业</w:t>
            </w:r>
          </w:p>
          <w:p w14:paraId="5E389210">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□非专门面向中小企业</w:t>
            </w:r>
          </w:p>
        </w:tc>
      </w:tr>
      <w:tr w14:paraId="5B48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2" w:type="dxa"/>
            <w:noWrap w:val="0"/>
            <w:vAlign w:val="center"/>
          </w:tcPr>
          <w:p w14:paraId="604945F7">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1.2.1</w:t>
            </w:r>
          </w:p>
        </w:tc>
        <w:tc>
          <w:tcPr>
            <w:tcW w:w="2222" w:type="dxa"/>
            <w:noWrap w:val="0"/>
            <w:vAlign w:val="center"/>
          </w:tcPr>
          <w:p w14:paraId="137188C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资金来源</w:t>
            </w:r>
          </w:p>
        </w:tc>
        <w:tc>
          <w:tcPr>
            <w:tcW w:w="7223" w:type="dxa"/>
            <w:noWrap w:val="0"/>
            <w:vAlign w:val="center"/>
          </w:tcPr>
          <w:p w14:paraId="3F0BA0EA">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Cs/>
                <w:sz w:val="24"/>
                <w:szCs w:val="24"/>
                <w:highlight w:val="none"/>
                <w:lang w:val="en-US" w:eastAsia="zh-CN"/>
              </w:rPr>
              <w:t>财政资金</w:t>
            </w:r>
          </w:p>
        </w:tc>
      </w:tr>
      <w:tr w14:paraId="79ED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4A874539">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1.2.2</w:t>
            </w:r>
          </w:p>
        </w:tc>
        <w:tc>
          <w:tcPr>
            <w:tcW w:w="2222" w:type="dxa"/>
            <w:noWrap w:val="0"/>
            <w:vAlign w:val="center"/>
          </w:tcPr>
          <w:p w14:paraId="0376F802">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出资比例</w:t>
            </w:r>
          </w:p>
        </w:tc>
        <w:tc>
          <w:tcPr>
            <w:tcW w:w="7223" w:type="dxa"/>
            <w:noWrap w:val="0"/>
            <w:vAlign w:val="center"/>
          </w:tcPr>
          <w:p w14:paraId="4D2E88BF">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100%</w:t>
            </w:r>
          </w:p>
        </w:tc>
      </w:tr>
      <w:tr w14:paraId="587C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2F7BE97E">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1.3.1</w:t>
            </w:r>
          </w:p>
        </w:tc>
        <w:tc>
          <w:tcPr>
            <w:tcW w:w="2222" w:type="dxa"/>
            <w:noWrap w:val="0"/>
            <w:vAlign w:val="center"/>
          </w:tcPr>
          <w:p w14:paraId="03ECC46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采购内容</w:t>
            </w:r>
          </w:p>
        </w:tc>
        <w:tc>
          <w:tcPr>
            <w:tcW w:w="7223" w:type="dxa"/>
            <w:noWrap w:val="0"/>
            <w:vAlign w:val="center"/>
          </w:tcPr>
          <w:p w14:paraId="4E2FFE4B">
            <w:pPr>
              <w:pStyle w:val="18"/>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val="0"/>
                <w:bCs w:val="0"/>
                <w:color w:val="0000FF"/>
                <w:sz w:val="24"/>
                <w:szCs w:val="24"/>
                <w:lang w:eastAsia="zh-CN"/>
              </w:rPr>
            </w:pPr>
            <w:r>
              <w:rPr>
                <w:rFonts w:hint="eastAsia" w:ascii="仿宋" w:hAnsi="仿宋" w:eastAsia="仿宋" w:cs="仿宋"/>
                <w:i w:val="0"/>
                <w:iCs w:val="0"/>
                <w:sz w:val="24"/>
                <w:szCs w:val="24"/>
                <w:highlight w:val="none"/>
                <w:lang w:eastAsia="zh-CN"/>
              </w:rPr>
              <w:t>息县市场监督管理局2026年食品安全抽检</w:t>
            </w:r>
          </w:p>
        </w:tc>
      </w:tr>
      <w:tr w14:paraId="6BF9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2" w:type="dxa"/>
            <w:noWrap w:val="0"/>
            <w:vAlign w:val="center"/>
          </w:tcPr>
          <w:p w14:paraId="450FE533">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1.3.2</w:t>
            </w:r>
          </w:p>
        </w:tc>
        <w:tc>
          <w:tcPr>
            <w:tcW w:w="2222" w:type="dxa"/>
            <w:noWrap w:val="0"/>
            <w:vAlign w:val="center"/>
          </w:tcPr>
          <w:p w14:paraId="47129A6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质量要求</w:t>
            </w:r>
          </w:p>
        </w:tc>
        <w:tc>
          <w:tcPr>
            <w:tcW w:w="7223" w:type="dxa"/>
            <w:noWrap w:val="0"/>
            <w:vAlign w:val="center"/>
          </w:tcPr>
          <w:p w14:paraId="26BEF940">
            <w:pPr>
              <w:keepNext w:val="0"/>
              <w:keepLines w:val="0"/>
              <w:pageBreakBefore w:val="0"/>
              <w:widowControl w:val="0"/>
              <w:kinsoku/>
              <w:wordWrap/>
              <w:overflowPunct/>
              <w:topLinePunct w:val="0"/>
              <w:autoSpaceDE/>
              <w:autoSpaceDN/>
              <w:bidi w:val="0"/>
              <w:adjustRightInd/>
              <w:snapToGrid/>
              <w:spacing w:line="500" w:lineRule="exact"/>
              <w:ind w:left="0" w:leftChars="0" w:right="-107" w:rightChars="0" w:firstLine="0" w:firstLineChars="0"/>
              <w:jc w:val="left"/>
              <w:textAlignment w:val="auto"/>
              <w:outlineLvl w:val="9"/>
              <w:rPr>
                <w:rFonts w:hint="eastAsia" w:ascii="仿宋" w:hAnsi="仿宋" w:eastAsia="仿宋" w:cs="仿宋"/>
                <w:b w:val="0"/>
                <w:bCs w:val="0"/>
                <w:color w:val="000000"/>
                <w:sz w:val="24"/>
                <w:szCs w:val="24"/>
              </w:rPr>
            </w:pPr>
            <w:r>
              <w:rPr>
                <w:rFonts w:hint="eastAsia" w:ascii="仿宋" w:hAnsi="仿宋" w:eastAsia="仿宋" w:cs="仿宋"/>
                <w:sz w:val="24"/>
                <w:szCs w:val="24"/>
                <w:lang w:eastAsia="zh-CN"/>
              </w:rPr>
              <w:t>达到国家相关行业质量合格标准，满足采购人要求</w:t>
            </w:r>
          </w:p>
        </w:tc>
      </w:tr>
      <w:tr w14:paraId="315E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122" w:type="dxa"/>
            <w:noWrap w:val="0"/>
            <w:vAlign w:val="center"/>
          </w:tcPr>
          <w:p w14:paraId="6EA04A3F">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1.3.3</w:t>
            </w:r>
          </w:p>
        </w:tc>
        <w:tc>
          <w:tcPr>
            <w:tcW w:w="2222" w:type="dxa"/>
            <w:noWrap w:val="0"/>
            <w:vAlign w:val="center"/>
          </w:tcPr>
          <w:p w14:paraId="27ED15A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b w:val="0"/>
                <w:bCs w:val="0"/>
                <w:color w:val="000000"/>
                <w:kern w:val="0"/>
                <w:sz w:val="24"/>
                <w:szCs w:val="24"/>
                <w:highlight w:val="none"/>
                <w:lang w:eastAsia="zh-CN"/>
              </w:rPr>
              <w:t>服务期限</w:t>
            </w:r>
          </w:p>
        </w:tc>
        <w:tc>
          <w:tcPr>
            <w:tcW w:w="7223" w:type="dxa"/>
            <w:noWrap w:val="0"/>
            <w:vAlign w:val="center"/>
          </w:tcPr>
          <w:p w14:paraId="2DCA410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sz w:val="24"/>
                <w:highlight w:val="none"/>
                <w:lang w:val="en-US" w:eastAsia="zh-CN"/>
              </w:rPr>
              <w:t>1年</w:t>
            </w:r>
          </w:p>
        </w:tc>
      </w:tr>
      <w:tr w14:paraId="1BC8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22" w:type="dxa"/>
            <w:noWrap w:val="0"/>
            <w:vAlign w:val="center"/>
          </w:tcPr>
          <w:p w14:paraId="4E98C7B1">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highlight w:val="none"/>
                <w:lang w:val="en-US" w:eastAsia="zh-CN"/>
              </w:rPr>
            </w:pPr>
            <w:r>
              <w:rPr>
                <w:rFonts w:hint="eastAsia" w:ascii="仿宋" w:hAnsi="仿宋" w:eastAsia="仿宋" w:cs="仿宋"/>
                <w:sz w:val="24"/>
                <w:szCs w:val="28"/>
                <w:highlight w:val="none"/>
                <w:lang w:val="en-US" w:eastAsia="zh-CN"/>
              </w:rPr>
              <w:t>1.3.4</w:t>
            </w:r>
          </w:p>
        </w:tc>
        <w:tc>
          <w:tcPr>
            <w:tcW w:w="2222" w:type="dxa"/>
            <w:noWrap w:val="0"/>
            <w:vAlign w:val="center"/>
          </w:tcPr>
          <w:p w14:paraId="1AD8290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b w:val="0"/>
                <w:bCs w:val="0"/>
                <w:color w:val="000000"/>
                <w:kern w:val="0"/>
                <w:sz w:val="24"/>
                <w:szCs w:val="24"/>
                <w:lang w:eastAsia="zh-CN"/>
              </w:rPr>
              <w:t>服务地点</w:t>
            </w:r>
          </w:p>
        </w:tc>
        <w:tc>
          <w:tcPr>
            <w:tcW w:w="7223" w:type="dxa"/>
            <w:noWrap w:val="0"/>
            <w:vAlign w:val="center"/>
          </w:tcPr>
          <w:p w14:paraId="5401F81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bCs/>
                <w:sz w:val="24"/>
                <w:szCs w:val="24"/>
              </w:rPr>
              <w:t>采购人指定地点</w:t>
            </w:r>
          </w:p>
        </w:tc>
      </w:tr>
      <w:tr w14:paraId="06A2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22" w:type="dxa"/>
            <w:noWrap w:val="0"/>
            <w:vAlign w:val="center"/>
          </w:tcPr>
          <w:p w14:paraId="44057504">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highlight w:val="none"/>
                <w:lang w:val="en-US" w:eastAsia="zh-CN"/>
              </w:rPr>
            </w:pPr>
            <w:r>
              <w:rPr>
                <w:rFonts w:hint="eastAsia" w:ascii="仿宋" w:hAnsi="仿宋" w:eastAsia="仿宋" w:cs="仿宋"/>
                <w:sz w:val="24"/>
                <w:szCs w:val="28"/>
                <w:highlight w:val="none"/>
                <w:lang w:val="en-US" w:eastAsia="zh-CN"/>
              </w:rPr>
              <w:t>1.3.5</w:t>
            </w:r>
          </w:p>
        </w:tc>
        <w:tc>
          <w:tcPr>
            <w:tcW w:w="2222" w:type="dxa"/>
            <w:noWrap w:val="0"/>
            <w:vAlign w:val="center"/>
          </w:tcPr>
          <w:p w14:paraId="0A100A6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资格审查方式</w:t>
            </w:r>
          </w:p>
        </w:tc>
        <w:tc>
          <w:tcPr>
            <w:tcW w:w="7223" w:type="dxa"/>
            <w:noWrap w:val="0"/>
            <w:vAlign w:val="center"/>
          </w:tcPr>
          <w:p w14:paraId="1CCA7A4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bCs/>
                <w:sz w:val="24"/>
                <w:szCs w:val="24"/>
                <w:lang w:eastAsia="zh-CN"/>
              </w:rPr>
            </w:pPr>
            <w:r>
              <w:rPr>
                <w:rFonts w:hint="eastAsia" w:ascii="仿宋" w:hAnsi="仿宋" w:eastAsia="仿宋" w:cs="仿宋"/>
                <w:bCs/>
                <w:sz w:val="24"/>
                <w:szCs w:val="24"/>
                <w:lang w:eastAsia="zh-CN"/>
              </w:rPr>
              <w:t>资格后审</w:t>
            </w:r>
          </w:p>
        </w:tc>
      </w:tr>
      <w:tr w14:paraId="50F1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tcBorders>
              <w:top w:val="single" w:color="auto" w:sz="4" w:space="0"/>
            </w:tcBorders>
            <w:noWrap w:val="0"/>
            <w:vAlign w:val="center"/>
          </w:tcPr>
          <w:p w14:paraId="369D10BB">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1.4.1</w:t>
            </w:r>
          </w:p>
        </w:tc>
        <w:tc>
          <w:tcPr>
            <w:tcW w:w="2222" w:type="dxa"/>
            <w:tcBorders>
              <w:top w:val="single" w:color="auto" w:sz="4" w:space="0"/>
            </w:tcBorders>
            <w:noWrap w:val="0"/>
            <w:vAlign w:val="center"/>
          </w:tcPr>
          <w:p w14:paraId="1811B5D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投标供应商</w:t>
            </w:r>
          </w:p>
          <w:p w14:paraId="494C9F0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资格要求</w:t>
            </w:r>
          </w:p>
        </w:tc>
        <w:tc>
          <w:tcPr>
            <w:tcW w:w="7223" w:type="dxa"/>
            <w:tcBorders>
              <w:top w:val="single" w:color="auto" w:sz="4" w:space="0"/>
            </w:tcBorders>
            <w:noWrap w:val="0"/>
            <w:vAlign w:val="center"/>
          </w:tcPr>
          <w:p w14:paraId="5A3FC577">
            <w:pPr>
              <w:pStyle w:val="48"/>
              <w:keepNext w:val="0"/>
              <w:keepLines w:val="0"/>
              <w:pageBreakBefore w:val="0"/>
              <w:widowControl w:val="0"/>
              <w:kinsoku/>
              <w:wordWrap/>
              <w:overflowPunct/>
              <w:topLinePunct w:val="0"/>
              <w:autoSpaceDE/>
              <w:autoSpaceDN/>
              <w:bidi w:val="0"/>
              <w:snapToGrid/>
              <w:spacing w:line="500" w:lineRule="exact"/>
              <w:ind w:left="0" w:leftChars="0" w:firstLine="0" w:firstLineChars="0"/>
              <w:textAlignment w:val="auto"/>
              <w:rPr>
                <w:rFonts w:hint="eastAsia" w:ascii="仿宋" w:hAnsi="仿宋" w:eastAsia="仿宋" w:cs="仿宋"/>
                <w:color w:val="000000"/>
                <w:sz w:val="24"/>
                <w:szCs w:val="24"/>
              </w:rPr>
            </w:pPr>
            <w:r>
              <w:rPr>
                <w:rFonts w:hint="eastAsia" w:ascii="仿宋" w:hAnsi="仿宋" w:eastAsia="仿宋" w:cs="仿宋"/>
                <w:sz w:val="24"/>
                <w:szCs w:val="24"/>
                <w:lang w:eastAsia="zh-CN"/>
              </w:rPr>
              <w:t>详见招标公告</w:t>
            </w:r>
          </w:p>
        </w:tc>
      </w:tr>
      <w:tr w14:paraId="0C32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22" w:type="dxa"/>
            <w:tcBorders>
              <w:top w:val="single" w:color="auto" w:sz="4" w:space="0"/>
            </w:tcBorders>
            <w:noWrap w:val="0"/>
            <w:vAlign w:val="center"/>
          </w:tcPr>
          <w:p w14:paraId="1911EFC4">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1.5</w:t>
            </w:r>
          </w:p>
        </w:tc>
        <w:tc>
          <w:tcPr>
            <w:tcW w:w="2222" w:type="dxa"/>
            <w:tcBorders>
              <w:top w:val="single" w:color="auto" w:sz="4" w:space="0"/>
            </w:tcBorders>
            <w:noWrap w:val="0"/>
            <w:vAlign w:val="center"/>
          </w:tcPr>
          <w:p w14:paraId="11827FA6">
            <w:pPr>
              <w:keepNext w:val="0"/>
              <w:keepLines w:val="0"/>
              <w:pageBreakBefore w:val="0"/>
              <w:widowControl w:val="0"/>
              <w:kinsoku/>
              <w:wordWrap/>
              <w:overflowPunct/>
              <w:topLinePunct w:val="0"/>
              <w:bidi w:val="0"/>
              <w:snapToGrid/>
              <w:spacing w:line="500" w:lineRule="exact"/>
              <w:ind w:left="0" w:leftChars="0"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付款方式</w:t>
            </w:r>
          </w:p>
        </w:tc>
        <w:tc>
          <w:tcPr>
            <w:tcW w:w="7223" w:type="dxa"/>
            <w:tcBorders>
              <w:top w:val="single" w:color="auto" w:sz="4" w:space="0"/>
            </w:tcBorders>
            <w:noWrap w:val="0"/>
            <w:vAlign w:val="center"/>
          </w:tcPr>
          <w:p w14:paraId="53DB7A63">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由甲乙双方协商决定</w:t>
            </w:r>
          </w:p>
        </w:tc>
      </w:tr>
      <w:tr w14:paraId="75A5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shd w:val="clear" w:color="auto" w:fill="auto"/>
            <w:noWrap w:val="0"/>
            <w:vAlign w:val="center"/>
          </w:tcPr>
          <w:p w14:paraId="6B11C5DC">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1.10</w:t>
            </w:r>
          </w:p>
        </w:tc>
        <w:tc>
          <w:tcPr>
            <w:tcW w:w="2222" w:type="dxa"/>
            <w:shd w:val="clear" w:color="auto" w:fill="auto"/>
            <w:noWrap w:val="0"/>
            <w:vAlign w:val="center"/>
          </w:tcPr>
          <w:p w14:paraId="4DDFFFB1">
            <w:pPr>
              <w:keepNext w:val="0"/>
              <w:keepLines w:val="0"/>
              <w:pageBreakBefore w:val="0"/>
              <w:widowControl w:val="0"/>
              <w:kinsoku/>
              <w:wordWrap/>
              <w:overflowPunct/>
              <w:topLinePunct w:val="0"/>
              <w:bidi w:val="0"/>
              <w:adjustRightInd w:val="0"/>
              <w:snapToGrid/>
              <w:spacing w:line="500" w:lineRule="exact"/>
              <w:ind w:firstLine="480" w:firstLineChars="200"/>
              <w:jc w:val="both"/>
              <w:textAlignment w:val="baseline"/>
              <w:rPr>
                <w:rFonts w:hint="eastAsia" w:ascii="仿宋" w:hAnsi="仿宋" w:eastAsia="仿宋" w:cs="仿宋"/>
                <w:color w:val="000000"/>
                <w:spacing w:val="-6"/>
                <w:kern w:val="0"/>
                <w:sz w:val="24"/>
                <w:szCs w:val="24"/>
                <w:lang w:val="en-US" w:eastAsia="zh-CN" w:bidi="ar-SA"/>
              </w:rPr>
            </w:pPr>
            <w:r>
              <w:rPr>
                <w:rFonts w:hint="eastAsia" w:ascii="仿宋" w:hAnsi="仿宋" w:eastAsia="仿宋" w:cs="仿宋"/>
                <w:color w:val="auto"/>
                <w:sz w:val="24"/>
                <w:szCs w:val="24"/>
                <w:lang w:eastAsia="zh-CN"/>
              </w:rPr>
              <w:t>现场踏勘</w:t>
            </w:r>
          </w:p>
        </w:tc>
        <w:tc>
          <w:tcPr>
            <w:tcW w:w="7223" w:type="dxa"/>
            <w:shd w:val="clear" w:color="auto" w:fill="auto"/>
            <w:noWrap w:val="0"/>
            <w:vAlign w:val="center"/>
          </w:tcPr>
          <w:p w14:paraId="51AAF83A">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自行踏勘</w:t>
            </w:r>
          </w:p>
        </w:tc>
      </w:tr>
      <w:tr w14:paraId="5A61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shd w:val="clear" w:color="auto" w:fill="auto"/>
            <w:noWrap w:val="0"/>
            <w:vAlign w:val="center"/>
          </w:tcPr>
          <w:p w14:paraId="71E5F7E5">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1.11</w:t>
            </w:r>
          </w:p>
        </w:tc>
        <w:tc>
          <w:tcPr>
            <w:tcW w:w="2222" w:type="dxa"/>
            <w:shd w:val="clear" w:color="auto" w:fill="auto"/>
            <w:noWrap w:val="0"/>
            <w:vAlign w:val="center"/>
          </w:tcPr>
          <w:p w14:paraId="7DB8856A">
            <w:pPr>
              <w:keepNext w:val="0"/>
              <w:keepLines w:val="0"/>
              <w:pageBreakBefore w:val="0"/>
              <w:widowControl w:val="0"/>
              <w:kinsoku/>
              <w:wordWrap/>
              <w:overflowPunct/>
              <w:topLinePunct w:val="0"/>
              <w:bidi w:val="0"/>
              <w:adjustRightInd w:val="0"/>
              <w:snapToGrid/>
              <w:spacing w:line="500" w:lineRule="exact"/>
              <w:ind w:firstLine="720" w:firstLineChars="300"/>
              <w:jc w:val="both"/>
              <w:textAlignment w:val="baseline"/>
              <w:rPr>
                <w:rFonts w:hint="eastAsia" w:ascii="仿宋" w:hAnsi="仿宋" w:eastAsia="仿宋" w:cs="仿宋"/>
                <w:color w:val="000000"/>
                <w:spacing w:val="-6"/>
                <w:kern w:val="0"/>
                <w:sz w:val="24"/>
                <w:szCs w:val="24"/>
                <w:lang w:val="en-US" w:eastAsia="zh-CN" w:bidi="ar-SA"/>
              </w:rPr>
            </w:pPr>
            <w:r>
              <w:rPr>
                <w:rFonts w:hint="eastAsia" w:ascii="仿宋" w:hAnsi="仿宋" w:eastAsia="仿宋" w:cs="仿宋"/>
                <w:color w:val="auto"/>
                <w:sz w:val="24"/>
                <w:szCs w:val="24"/>
              </w:rPr>
              <w:t>分包</w:t>
            </w:r>
          </w:p>
        </w:tc>
        <w:tc>
          <w:tcPr>
            <w:tcW w:w="7223" w:type="dxa"/>
            <w:shd w:val="clear" w:color="auto" w:fill="auto"/>
            <w:noWrap w:val="0"/>
            <w:vAlign w:val="center"/>
          </w:tcPr>
          <w:p w14:paraId="08EA59FD">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不允许</w:t>
            </w:r>
          </w:p>
        </w:tc>
      </w:tr>
      <w:tr w14:paraId="3CFA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shd w:val="clear" w:color="auto" w:fill="auto"/>
            <w:noWrap w:val="0"/>
            <w:vAlign w:val="center"/>
          </w:tcPr>
          <w:p w14:paraId="02BE0642">
            <w:pPr>
              <w:spacing w:line="500" w:lineRule="exact"/>
              <w:ind w:firstLine="241" w:firstLineChars="100"/>
              <w:jc w:val="left"/>
              <w:rPr>
                <w:rFonts w:hint="eastAsia" w:ascii="仿宋" w:hAnsi="仿宋" w:eastAsia="仿宋" w:cs="仿宋"/>
                <w:b/>
                <w:bCs/>
                <w:kern w:val="2"/>
                <w:sz w:val="24"/>
                <w:szCs w:val="28"/>
                <w:lang w:val="en-US" w:eastAsia="zh-CN" w:bidi="ar-SA"/>
              </w:rPr>
            </w:pPr>
            <w:r>
              <w:rPr>
                <w:rFonts w:hint="eastAsia" w:ascii="仿宋" w:hAnsi="仿宋" w:eastAsia="仿宋" w:cs="仿宋"/>
                <w:b/>
                <w:bCs/>
                <w:sz w:val="24"/>
                <w:szCs w:val="28"/>
                <w:lang w:val="en-US" w:eastAsia="zh-CN"/>
              </w:rPr>
              <w:t>1.12</w:t>
            </w:r>
          </w:p>
        </w:tc>
        <w:tc>
          <w:tcPr>
            <w:tcW w:w="2222" w:type="dxa"/>
            <w:shd w:val="clear" w:color="auto" w:fill="auto"/>
            <w:noWrap w:val="0"/>
            <w:vAlign w:val="center"/>
          </w:tcPr>
          <w:p w14:paraId="0F0E9B04">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highlight w:val="none"/>
              </w:rPr>
              <w:t>偏离</w:t>
            </w:r>
          </w:p>
        </w:tc>
        <w:tc>
          <w:tcPr>
            <w:tcW w:w="7223" w:type="dxa"/>
            <w:shd w:val="clear" w:color="auto" w:fill="auto"/>
            <w:noWrap w:val="0"/>
            <w:vAlign w:val="center"/>
          </w:tcPr>
          <w:p w14:paraId="7BC8DD81">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不允许负偏离招标文件规定的实质性要求和条件</w:t>
            </w:r>
          </w:p>
          <w:p w14:paraId="37F0ECEE">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实质性要求和条件：</w:t>
            </w:r>
          </w:p>
          <w:p w14:paraId="19D0172C">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★采购内容</w:t>
            </w:r>
          </w:p>
          <w:p w14:paraId="41C3619E">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★质量要求</w:t>
            </w:r>
          </w:p>
          <w:p w14:paraId="7F98FD08">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★服务期限</w:t>
            </w:r>
          </w:p>
          <w:p w14:paraId="3DEE77C6">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★服务地点</w:t>
            </w:r>
          </w:p>
          <w:p w14:paraId="2ADCAF00">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★付款方式</w:t>
            </w:r>
          </w:p>
          <w:p w14:paraId="68CF24AE">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★投标有效期</w:t>
            </w:r>
          </w:p>
          <w:p w14:paraId="5AD80F5A">
            <w:pPr>
              <w:keepNext w:val="0"/>
              <w:keepLines w:val="0"/>
              <w:pageBreakBefore w:val="0"/>
              <w:numPr>
                <w:ilvl w:val="0"/>
                <w:numId w:val="0"/>
              </w:numPr>
              <w:kinsoku/>
              <w:wordWrap/>
              <w:overflowPunct/>
              <w:topLinePunct w:val="0"/>
              <w:autoSpaceDE/>
              <w:autoSpaceDN/>
              <w:bidi w:val="0"/>
              <w:adjustRightInd w:val="0"/>
              <w:snapToGrid w:val="0"/>
              <w:spacing w:line="500" w:lineRule="exact"/>
              <w:ind w:left="0" w:leftChars="0" w:firstLine="0" w:firstLineChars="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rPr>
              <w:t>其他：/</w:t>
            </w:r>
          </w:p>
        </w:tc>
      </w:tr>
      <w:tr w14:paraId="6A54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noWrap w:val="0"/>
            <w:vAlign w:val="center"/>
          </w:tcPr>
          <w:p w14:paraId="0E6380B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2.2.2</w:t>
            </w:r>
          </w:p>
        </w:tc>
        <w:tc>
          <w:tcPr>
            <w:tcW w:w="2222" w:type="dxa"/>
            <w:noWrap w:val="0"/>
            <w:vAlign w:val="center"/>
          </w:tcPr>
          <w:p w14:paraId="2D47AABD">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28" w:firstLineChars="100"/>
              <w:jc w:val="both"/>
              <w:textAlignment w:val="auto"/>
              <w:rPr>
                <w:rFonts w:hint="eastAsia" w:ascii="仿宋" w:hAnsi="仿宋" w:eastAsia="仿宋" w:cs="仿宋"/>
                <w:color w:val="000000"/>
                <w:spacing w:val="-6"/>
                <w:kern w:val="0"/>
                <w:sz w:val="24"/>
                <w:szCs w:val="24"/>
                <w:highlight w:val="none"/>
              </w:rPr>
            </w:pPr>
            <w:r>
              <w:rPr>
                <w:rFonts w:hint="eastAsia" w:ascii="仿宋" w:hAnsi="仿宋" w:eastAsia="仿宋" w:cs="仿宋"/>
                <w:color w:val="000000"/>
                <w:spacing w:val="-6"/>
                <w:kern w:val="0"/>
                <w:sz w:val="24"/>
                <w:szCs w:val="24"/>
                <w:highlight w:val="none"/>
              </w:rPr>
              <w:t>投标截止时间</w:t>
            </w:r>
          </w:p>
        </w:tc>
        <w:tc>
          <w:tcPr>
            <w:tcW w:w="7223" w:type="dxa"/>
            <w:noWrap w:val="0"/>
            <w:vAlign w:val="center"/>
          </w:tcPr>
          <w:p w14:paraId="767E17BB">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textAlignment w:val="auto"/>
              <w:rPr>
                <w:rFonts w:hint="eastAsia" w:ascii="仿宋" w:hAnsi="仿宋" w:eastAsia="仿宋" w:cs="仿宋"/>
                <w:color w:val="000000"/>
                <w:spacing w:val="-6"/>
                <w:kern w:val="0"/>
                <w:sz w:val="24"/>
                <w:szCs w:val="24"/>
                <w:highlight w:val="none"/>
              </w:rPr>
            </w:pPr>
            <w:r>
              <w:rPr>
                <w:rFonts w:hint="eastAsia" w:ascii="仿宋" w:hAnsi="仿宋" w:eastAsia="仿宋" w:cs="仿宋"/>
                <w:b/>
                <w:bCs/>
                <w:sz w:val="24"/>
                <w:szCs w:val="28"/>
                <w:highlight w:val="none"/>
                <w:u w:val="single"/>
                <w:lang w:val="en-US" w:eastAsia="zh-CN"/>
              </w:rPr>
              <w:t xml:space="preserve">  2026 </w:t>
            </w:r>
            <w:r>
              <w:rPr>
                <w:rFonts w:hint="eastAsia" w:ascii="仿宋" w:hAnsi="仿宋" w:eastAsia="仿宋" w:cs="仿宋"/>
                <w:b/>
                <w:bCs/>
                <w:sz w:val="24"/>
                <w:szCs w:val="28"/>
                <w:highlight w:val="none"/>
              </w:rPr>
              <w:t>年</w:t>
            </w:r>
            <w:r>
              <w:rPr>
                <w:rFonts w:hint="eastAsia" w:ascii="仿宋" w:hAnsi="仿宋" w:eastAsia="仿宋" w:cs="仿宋"/>
                <w:b/>
                <w:bCs/>
                <w:sz w:val="24"/>
                <w:szCs w:val="28"/>
                <w:highlight w:val="none"/>
                <w:u w:val="single"/>
                <w:lang w:val="en-US" w:eastAsia="zh-CN"/>
              </w:rPr>
              <w:t xml:space="preserve">  08  </w:t>
            </w:r>
            <w:r>
              <w:rPr>
                <w:rFonts w:hint="eastAsia" w:ascii="仿宋" w:hAnsi="仿宋" w:eastAsia="仿宋" w:cs="仿宋"/>
                <w:b/>
                <w:bCs/>
                <w:sz w:val="24"/>
                <w:szCs w:val="28"/>
                <w:highlight w:val="none"/>
              </w:rPr>
              <w:t>月</w:t>
            </w:r>
            <w:r>
              <w:rPr>
                <w:rFonts w:hint="eastAsia" w:ascii="仿宋" w:hAnsi="仿宋" w:eastAsia="仿宋" w:cs="仿宋"/>
                <w:b/>
                <w:bCs/>
                <w:sz w:val="24"/>
                <w:szCs w:val="28"/>
                <w:highlight w:val="none"/>
                <w:u w:val="single"/>
                <w:lang w:val="en-US" w:eastAsia="zh-CN"/>
              </w:rPr>
              <w:t xml:space="preserve">  06 </w:t>
            </w:r>
            <w:r>
              <w:rPr>
                <w:rFonts w:hint="eastAsia" w:ascii="仿宋" w:hAnsi="仿宋" w:eastAsia="仿宋" w:cs="仿宋"/>
                <w:b/>
                <w:bCs/>
                <w:sz w:val="24"/>
                <w:szCs w:val="28"/>
                <w:highlight w:val="none"/>
              </w:rPr>
              <w:t>日</w:t>
            </w:r>
            <w:r>
              <w:rPr>
                <w:rFonts w:hint="eastAsia" w:ascii="仿宋" w:hAnsi="仿宋" w:eastAsia="仿宋" w:cs="仿宋"/>
                <w:b/>
                <w:bCs/>
                <w:sz w:val="24"/>
                <w:szCs w:val="28"/>
                <w:highlight w:val="none"/>
                <w:u w:val="single"/>
                <w:lang w:val="en-US" w:eastAsia="zh-CN"/>
              </w:rPr>
              <w:t xml:space="preserve">  09  </w:t>
            </w:r>
            <w:r>
              <w:rPr>
                <w:rFonts w:hint="eastAsia" w:ascii="仿宋" w:hAnsi="仿宋" w:eastAsia="仿宋" w:cs="仿宋"/>
                <w:b/>
                <w:bCs/>
                <w:sz w:val="24"/>
                <w:szCs w:val="28"/>
                <w:highlight w:val="none"/>
                <w:lang w:eastAsia="zh-CN"/>
              </w:rPr>
              <w:t>点</w:t>
            </w:r>
            <w:r>
              <w:rPr>
                <w:rFonts w:hint="eastAsia" w:ascii="仿宋" w:hAnsi="仿宋" w:eastAsia="仿宋" w:cs="仿宋"/>
                <w:b/>
                <w:bCs/>
                <w:sz w:val="24"/>
                <w:szCs w:val="28"/>
                <w:highlight w:val="none"/>
                <w:u w:val="single"/>
                <w:lang w:val="en-US" w:eastAsia="zh-CN"/>
              </w:rPr>
              <w:t xml:space="preserve">   30   </w:t>
            </w:r>
            <w:r>
              <w:rPr>
                <w:rFonts w:hint="eastAsia" w:ascii="仿宋" w:hAnsi="仿宋" w:eastAsia="仿宋" w:cs="仿宋"/>
                <w:b/>
                <w:bCs/>
                <w:sz w:val="24"/>
                <w:szCs w:val="28"/>
                <w:highlight w:val="none"/>
              </w:rPr>
              <w:t>分</w:t>
            </w:r>
            <w:r>
              <w:rPr>
                <w:rFonts w:hint="eastAsia" w:ascii="仿宋" w:hAnsi="仿宋" w:eastAsia="仿宋" w:cs="仿宋"/>
                <w:b/>
                <w:bCs/>
                <w:i w:val="0"/>
                <w:iCs w:val="0"/>
                <w:color w:val="000000"/>
                <w:spacing w:val="-6"/>
                <w:kern w:val="0"/>
                <w:sz w:val="24"/>
                <w:szCs w:val="24"/>
                <w:highlight w:val="none"/>
              </w:rPr>
              <w:t>（北京时间）</w:t>
            </w:r>
          </w:p>
        </w:tc>
      </w:tr>
      <w:tr w14:paraId="501A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4BB3826A">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2.2.3</w:t>
            </w:r>
          </w:p>
        </w:tc>
        <w:tc>
          <w:tcPr>
            <w:tcW w:w="2222" w:type="dxa"/>
            <w:noWrap w:val="0"/>
            <w:vAlign w:val="center"/>
          </w:tcPr>
          <w:p w14:paraId="038D2AA6">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投标供应商</w:t>
            </w:r>
            <w:r>
              <w:rPr>
                <w:rFonts w:hint="eastAsia" w:ascii="仿宋" w:hAnsi="仿宋" w:eastAsia="仿宋" w:cs="仿宋"/>
                <w:color w:val="000000"/>
                <w:kern w:val="0"/>
                <w:sz w:val="24"/>
                <w:szCs w:val="24"/>
              </w:rPr>
              <w:t>确认收到招标文件澄清的时间</w:t>
            </w:r>
          </w:p>
        </w:tc>
        <w:tc>
          <w:tcPr>
            <w:tcW w:w="7223" w:type="dxa"/>
            <w:noWrap w:val="0"/>
            <w:vAlign w:val="center"/>
          </w:tcPr>
          <w:p w14:paraId="3836A71A">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在收到相应澄清文件后24小时内</w:t>
            </w:r>
          </w:p>
        </w:tc>
      </w:tr>
      <w:tr w14:paraId="5FDD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22" w:type="dxa"/>
            <w:noWrap w:val="0"/>
            <w:vAlign w:val="center"/>
          </w:tcPr>
          <w:p w14:paraId="064BE08E">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2.3</w:t>
            </w:r>
          </w:p>
        </w:tc>
        <w:tc>
          <w:tcPr>
            <w:tcW w:w="2222" w:type="dxa"/>
            <w:noWrap w:val="0"/>
            <w:vAlign w:val="center"/>
          </w:tcPr>
          <w:p w14:paraId="5230368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澄清的</w:t>
            </w:r>
          </w:p>
          <w:p w14:paraId="7F78735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时间</w:t>
            </w:r>
          </w:p>
        </w:tc>
        <w:tc>
          <w:tcPr>
            <w:tcW w:w="7223" w:type="dxa"/>
            <w:noWrap w:val="0"/>
            <w:vAlign w:val="center"/>
          </w:tcPr>
          <w:p w14:paraId="502C2446">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提交投标文件截止时间15日前</w:t>
            </w:r>
          </w:p>
        </w:tc>
      </w:tr>
      <w:tr w14:paraId="46CE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122" w:type="dxa"/>
            <w:noWrap w:val="0"/>
            <w:vAlign w:val="center"/>
          </w:tcPr>
          <w:p w14:paraId="21ADBE3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2.3.2</w:t>
            </w:r>
          </w:p>
        </w:tc>
        <w:tc>
          <w:tcPr>
            <w:tcW w:w="2222" w:type="dxa"/>
            <w:noWrap w:val="0"/>
            <w:vAlign w:val="center"/>
          </w:tcPr>
          <w:p w14:paraId="0D6627B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确认收到招标文件修改的时间</w:t>
            </w:r>
          </w:p>
        </w:tc>
        <w:tc>
          <w:tcPr>
            <w:tcW w:w="7223" w:type="dxa"/>
            <w:noWrap w:val="0"/>
            <w:vAlign w:val="center"/>
          </w:tcPr>
          <w:p w14:paraId="2FBE0730">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在收到相应修改文件后24小时内</w:t>
            </w:r>
          </w:p>
        </w:tc>
      </w:tr>
      <w:tr w14:paraId="6764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22" w:type="dxa"/>
            <w:tcBorders>
              <w:bottom w:val="single" w:color="auto" w:sz="4" w:space="0"/>
            </w:tcBorders>
            <w:noWrap w:val="0"/>
            <w:vAlign w:val="center"/>
          </w:tcPr>
          <w:p w14:paraId="3C19453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3.1</w:t>
            </w:r>
          </w:p>
        </w:tc>
        <w:tc>
          <w:tcPr>
            <w:tcW w:w="2222" w:type="dxa"/>
            <w:tcBorders>
              <w:bottom w:val="single" w:color="auto" w:sz="4" w:space="0"/>
            </w:tcBorders>
            <w:noWrap w:val="0"/>
            <w:vAlign w:val="center"/>
          </w:tcPr>
          <w:p w14:paraId="38D2DDB6">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构成投标文件的</w:t>
            </w:r>
          </w:p>
          <w:p w14:paraId="6A804798">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其他材料</w:t>
            </w:r>
          </w:p>
        </w:tc>
        <w:tc>
          <w:tcPr>
            <w:tcW w:w="7223" w:type="dxa"/>
            <w:tcBorders>
              <w:bottom w:val="single" w:color="auto" w:sz="4" w:space="0"/>
            </w:tcBorders>
            <w:noWrap w:val="0"/>
            <w:vAlign w:val="center"/>
          </w:tcPr>
          <w:p w14:paraId="48544E1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lang w:eastAsia="zh-CN"/>
              </w:rPr>
              <w:t>投标供应商</w:t>
            </w:r>
            <w:r>
              <w:rPr>
                <w:rFonts w:hint="eastAsia" w:ascii="仿宋" w:hAnsi="仿宋" w:eastAsia="仿宋" w:cs="仿宋"/>
                <w:sz w:val="24"/>
                <w:szCs w:val="24"/>
              </w:rPr>
              <w:t>认为</w:t>
            </w:r>
            <w:r>
              <w:rPr>
                <w:rFonts w:hint="eastAsia" w:ascii="仿宋" w:hAnsi="仿宋" w:eastAsia="仿宋" w:cs="仿宋"/>
                <w:sz w:val="24"/>
                <w:szCs w:val="24"/>
                <w:lang w:eastAsia="zh-CN"/>
              </w:rPr>
              <w:t>其他</w:t>
            </w:r>
            <w:r>
              <w:rPr>
                <w:rFonts w:hint="eastAsia" w:ascii="仿宋" w:hAnsi="仿宋" w:eastAsia="仿宋" w:cs="仿宋"/>
                <w:sz w:val="24"/>
                <w:szCs w:val="24"/>
              </w:rPr>
              <w:t>所需要补充的内容</w:t>
            </w:r>
          </w:p>
        </w:tc>
      </w:tr>
      <w:tr w14:paraId="4410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2" w:type="dxa"/>
            <w:noWrap w:val="0"/>
            <w:vAlign w:val="center"/>
          </w:tcPr>
          <w:p w14:paraId="4084775C">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3.4.1</w:t>
            </w:r>
          </w:p>
        </w:tc>
        <w:tc>
          <w:tcPr>
            <w:tcW w:w="2222" w:type="dxa"/>
            <w:noWrap w:val="0"/>
            <w:vAlign w:val="center"/>
          </w:tcPr>
          <w:p w14:paraId="5D14195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投标有效期</w:t>
            </w:r>
          </w:p>
        </w:tc>
        <w:tc>
          <w:tcPr>
            <w:tcW w:w="7223" w:type="dxa"/>
            <w:noWrap w:val="0"/>
            <w:vAlign w:val="center"/>
          </w:tcPr>
          <w:p w14:paraId="43D94B6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0日历天（从投标截止之日算起）</w:t>
            </w:r>
          </w:p>
        </w:tc>
      </w:tr>
      <w:tr w14:paraId="1375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22" w:type="dxa"/>
            <w:noWrap w:val="0"/>
            <w:vAlign w:val="center"/>
          </w:tcPr>
          <w:p w14:paraId="09A26296">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3.5.8</w:t>
            </w:r>
          </w:p>
        </w:tc>
        <w:tc>
          <w:tcPr>
            <w:tcW w:w="2222" w:type="dxa"/>
            <w:noWrap w:val="0"/>
            <w:vAlign w:val="center"/>
          </w:tcPr>
          <w:p w14:paraId="0EACA87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投标文件签字和</w:t>
            </w:r>
          </w:p>
          <w:p w14:paraId="106658C5">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盖章要求</w:t>
            </w:r>
          </w:p>
        </w:tc>
        <w:tc>
          <w:tcPr>
            <w:tcW w:w="7223" w:type="dxa"/>
            <w:noWrap w:val="0"/>
            <w:vAlign w:val="center"/>
          </w:tcPr>
          <w:p w14:paraId="7E654463">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1、投标文件格式中所有要求</w:t>
            </w:r>
            <w:r>
              <w:rPr>
                <w:rFonts w:hint="eastAsia" w:ascii="仿宋" w:hAnsi="仿宋" w:eastAsia="仿宋" w:cs="仿宋"/>
                <w:sz w:val="24"/>
                <w:szCs w:val="24"/>
                <w:lang w:eastAsia="zh-CN"/>
              </w:rPr>
              <w:t>投标供应商</w:t>
            </w:r>
            <w:r>
              <w:rPr>
                <w:rFonts w:hint="eastAsia" w:ascii="仿宋" w:hAnsi="仿宋" w:eastAsia="仿宋" w:cs="仿宋"/>
                <w:sz w:val="24"/>
                <w:szCs w:val="24"/>
              </w:rPr>
              <w:t>加盖公章的地方都须加盖</w:t>
            </w:r>
            <w:r>
              <w:rPr>
                <w:rFonts w:hint="eastAsia" w:ascii="仿宋" w:hAnsi="仿宋" w:eastAsia="仿宋" w:cs="仿宋"/>
                <w:sz w:val="24"/>
                <w:szCs w:val="24"/>
                <w:lang w:eastAsia="zh-CN"/>
              </w:rPr>
              <w:t>投标供应商</w:t>
            </w:r>
            <w:r>
              <w:rPr>
                <w:rFonts w:hint="eastAsia" w:ascii="仿宋" w:hAnsi="仿宋" w:eastAsia="仿宋" w:cs="仿宋"/>
                <w:sz w:val="24"/>
                <w:szCs w:val="24"/>
              </w:rPr>
              <w:t>的 CA 印章。</w:t>
            </w:r>
          </w:p>
          <w:p w14:paraId="536A328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2、所有要求法定代表人或其委托代理人签字的地方都须法定代表人或其委托代理人加盖CA印章或签字。</w:t>
            </w:r>
          </w:p>
        </w:tc>
      </w:tr>
      <w:tr w14:paraId="489B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22" w:type="dxa"/>
            <w:noWrap w:val="0"/>
            <w:vAlign w:val="center"/>
          </w:tcPr>
          <w:p w14:paraId="40E9DF9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3.5.9</w:t>
            </w:r>
          </w:p>
        </w:tc>
        <w:tc>
          <w:tcPr>
            <w:tcW w:w="2222" w:type="dxa"/>
            <w:noWrap w:val="0"/>
            <w:vAlign w:val="center"/>
          </w:tcPr>
          <w:p w14:paraId="74DF86D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投标文件份数及</w:t>
            </w:r>
          </w:p>
          <w:p w14:paraId="54A20A58">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其他要求</w:t>
            </w:r>
          </w:p>
        </w:tc>
        <w:tc>
          <w:tcPr>
            <w:tcW w:w="7223" w:type="dxa"/>
            <w:noWrap w:val="0"/>
            <w:vAlign w:val="center"/>
          </w:tcPr>
          <w:p w14:paraId="59D9555D">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加密的电子投标文件壹份（*.XYTF 格式，在会员系统指定位置上传）</w:t>
            </w:r>
          </w:p>
        </w:tc>
      </w:tr>
      <w:tr w14:paraId="650D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22" w:type="dxa"/>
            <w:noWrap w:val="0"/>
            <w:vAlign w:val="center"/>
          </w:tcPr>
          <w:p w14:paraId="761BE8D9">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4.2</w:t>
            </w:r>
          </w:p>
        </w:tc>
        <w:tc>
          <w:tcPr>
            <w:tcW w:w="2222" w:type="dxa"/>
            <w:noWrap w:val="0"/>
            <w:vAlign w:val="center"/>
          </w:tcPr>
          <w:p w14:paraId="6F4F025E">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投标文件</w:t>
            </w:r>
            <w:r>
              <w:rPr>
                <w:rFonts w:hint="eastAsia" w:ascii="仿宋" w:hAnsi="仿宋" w:eastAsia="仿宋" w:cs="仿宋"/>
                <w:color w:val="000000"/>
                <w:kern w:val="0"/>
                <w:sz w:val="24"/>
                <w:szCs w:val="24"/>
                <w:lang w:eastAsia="zh-CN"/>
              </w:rPr>
              <w:t>递交</w:t>
            </w:r>
          </w:p>
        </w:tc>
        <w:tc>
          <w:tcPr>
            <w:tcW w:w="7223" w:type="dxa"/>
            <w:noWrap w:val="0"/>
            <w:vAlign w:val="center"/>
          </w:tcPr>
          <w:p w14:paraId="2E023B33">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1、电子投标文件的递交</w:t>
            </w:r>
          </w:p>
          <w:p w14:paraId="531C8FEF">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各投标供应商应在投标截止时间前上传加密的电子投标文件（*.XYTF）到会员系统的指定位置。上传时必须得到交易系统“上传成功”的确认回复后方为上传成功。请投标供应商在上传前务必认真检查上传投标文件是否完整、正确。</w:t>
            </w:r>
          </w:p>
          <w:p w14:paraId="5BAF103E">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本项目采用“不见面开标”交易方式，不见面开标大厅网址为 </w:t>
            </w:r>
            <w:r>
              <w:rPr>
                <w:rFonts w:hint="eastAsia" w:ascii="仿宋" w:hAnsi="仿宋" w:eastAsia="仿宋" w:cs="仿宋"/>
                <w:b w:val="0"/>
                <w:sz w:val="24"/>
                <w:szCs w:val="24"/>
                <w:lang w:val="en-US" w:eastAsia="zh-CN"/>
              </w:rPr>
              <w:t>https://ggzyjy.xinyang.gov.cn</w:t>
            </w:r>
            <w:r>
              <w:rPr>
                <w:rFonts w:hint="eastAsia" w:ascii="仿宋" w:hAnsi="仿宋" w:eastAsia="仿宋" w:cs="仿宋"/>
                <w:sz w:val="24"/>
                <w:szCs w:val="24"/>
              </w:rPr>
              <w:t>，</w:t>
            </w:r>
            <w:r>
              <w:rPr>
                <w:rFonts w:hint="eastAsia" w:ascii="仿宋" w:hAnsi="仿宋" w:eastAsia="仿宋" w:cs="仿宋"/>
                <w:sz w:val="24"/>
                <w:szCs w:val="24"/>
                <w:lang w:eastAsia="zh-CN"/>
              </w:rPr>
              <w:t>投标供应商</w:t>
            </w:r>
            <w:r>
              <w:rPr>
                <w:rFonts w:hint="eastAsia" w:ascii="仿宋" w:hAnsi="仿宋" w:eastAsia="仿宋" w:cs="仿宋"/>
                <w:sz w:val="24"/>
                <w:szCs w:val="24"/>
              </w:rPr>
              <w:t>无需寄送和递交非加密的电子投标文件，无需到现场参加开标会议，无需到达现场提交原件资料。</w:t>
            </w:r>
          </w:p>
        </w:tc>
      </w:tr>
      <w:tr w14:paraId="60C1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22" w:type="dxa"/>
            <w:noWrap w:val="0"/>
            <w:vAlign w:val="center"/>
          </w:tcPr>
          <w:p w14:paraId="30797B7F">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5.1</w:t>
            </w:r>
          </w:p>
        </w:tc>
        <w:tc>
          <w:tcPr>
            <w:tcW w:w="2222" w:type="dxa"/>
            <w:noWrap w:val="0"/>
            <w:vAlign w:val="center"/>
          </w:tcPr>
          <w:p w14:paraId="124C343A">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开标时间和地点</w:t>
            </w:r>
          </w:p>
        </w:tc>
        <w:tc>
          <w:tcPr>
            <w:tcW w:w="7223" w:type="dxa"/>
            <w:noWrap w:val="0"/>
            <w:vAlign w:val="center"/>
          </w:tcPr>
          <w:p w14:paraId="2064F20E">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时间：同投标截止时间（投标文件递交截止时间）</w:t>
            </w:r>
          </w:p>
          <w:p w14:paraId="355EB2BA">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地点：全国公共资源交易平台（河南省·息县）不见面开标大厅</w:t>
            </w:r>
          </w:p>
        </w:tc>
      </w:tr>
      <w:tr w14:paraId="2DA6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52B07053">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6.1</w:t>
            </w:r>
          </w:p>
        </w:tc>
        <w:tc>
          <w:tcPr>
            <w:tcW w:w="2222" w:type="dxa"/>
            <w:noWrap w:val="0"/>
            <w:vAlign w:val="center"/>
          </w:tcPr>
          <w:p w14:paraId="2202FCBD">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评标委员会的</w:t>
            </w:r>
          </w:p>
          <w:p w14:paraId="3DD1AB3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组建</w:t>
            </w:r>
          </w:p>
        </w:tc>
        <w:tc>
          <w:tcPr>
            <w:tcW w:w="7223" w:type="dxa"/>
            <w:noWrap w:val="0"/>
            <w:vAlign w:val="center"/>
          </w:tcPr>
          <w:p w14:paraId="3718C9AE">
            <w:pPr>
              <w:keepNext w:val="0"/>
              <w:keepLines w:val="0"/>
              <w:pageBreakBefore w:val="0"/>
              <w:widowControl w:val="0"/>
              <w:kinsoku/>
              <w:wordWrap/>
              <w:overflowPunct/>
              <w:topLinePunct w:val="0"/>
              <w:autoSpaceDE/>
              <w:autoSpaceDN/>
              <w:bidi w:val="0"/>
              <w:snapToGrid/>
              <w:spacing w:line="500" w:lineRule="exact"/>
              <w:ind w:left="840" w:hanging="960" w:hangingChars="4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评标委员会构成：</w:t>
            </w:r>
          </w:p>
          <w:p w14:paraId="607B200D">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其中业主评委</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 xml:space="preserve">  </w:t>
            </w:r>
            <w:r>
              <w:rPr>
                <w:rFonts w:hint="eastAsia" w:ascii="仿宋" w:hAnsi="仿宋" w:eastAsia="仿宋" w:cs="仿宋"/>
                <w:sz w:val="24"/>
                <w:szCs w:val="24"/>
              </w:rPr>
              <w:softHyphen/>
            </w:r>
            <w:r>
              <w:rPr>
                <w:rFonts w:hint="eastAsia" w:ascii="仿宋" w:hAnsi="仿宋" w:eastAsia="仿宋" w:cs="仿宋"/>
                <w:sz w:val="24"/>
                <w:szCs w:val="24"/>
              </w:rPr>
              <w:t>人，评标专家</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 xml:space="preserve">   </w:t>
            </w:r>
            <w:r>
              <w:rPr>
                <w:rFonts w:hint="eastAsia" w:ascii="仿宋" w:hAnsi="仿宋" w:eastAsia="仿宋" w:cs="仿宋"/>
                <w:sz w:val="24"/>
                <w:szCs w:val="24"/>
              </w:rPr>
              <w:t>人；</w:t>
            </w:r>
          </w:p>
          <w:p w14:paraId="0229762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评标专家确定方式：</w:t>
            </w:r>
          </w:p>
          <w:p w14:paraId="7E64A68E">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从</w:t>
            </w:r>
            <w:r>
              <w:rPr>
                <w:rFonts w:hint="eastAsia" w:ascii="仿宋" w:hAnsi="仿宋" w:eastAsia="仿宋" w:cs="仿宋"/>
                <w:sz w:val="24"/>
                <w:szCs w:val="24"/>
                <w:lang w:val="en-US" w:eastAsia="zh-CN"/>
              </w:rPr>
              <w:t>政府采购</w:t>
            </w:r>
            <w:r>
              <w:rPr>
                <w:rFonts w:hint="eastAsia" w:ascii="仿宋" w:hAnsi="仿宋" w:eastAsia="仿宋" w:cs="仿宋"/>
                <w:color w:val="auto"/>
                <w:sz w:val="24"/>
                <w:szCs w:val="24"/>
                <w:highlight w:val="none"/>
                <w:lang w:val="en-US" w:eastAsia="zh-CN"/>
              </w:rPr>
              <w:t>专家库</w:t>
            </w:r>
            <w:r>
              <w:rPr>
                <w:rFonts w:hint="eastAsia" w:ascii="仿宋" w:hAnsi="仿宋" w:eastAsia="仿宋" w:cs="仿宋"/>
                <w:color w:val="auto"/>
                <w:sz w:val="24"/>
                <w:szCs w:val="24"/>
                <w:highlight w:val="none"/>
              </w:rPr>
              <w:t>中随机抽取方式确定。</w:t>
            </w:r>
          </w:p>
        </w:tc>
      </w:tr>
      <w:tr w14:paraId="1CF0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22" w:type="dxa"/>
            <w:noWrap w:val="0"/>
            <w:vAlign w:val="center"/>
          </w:tcPr>
          <w:p w14:paraId="015DD396">
            <w:pPr>
              <w:keepNext w:val="0"/>
              <w:keepLines w:val="0"/>
              <w:pageBreakBefore w:val="0"/>
              <w:widowControl w:val="0"/>
              <w:kinsoku/>
              <w:wordWrap/>
              <w:overflowPunct/>
              <w:topLinePunct w:val="0"/>
              <w:autoSpaceDE w:val="0"/>
              <w:autoSpaceDN w:val="0"/>
              <w:bidi w:val="0"/>
              <w:adjustRightInd w:val="0"/>
              <w:snapToGrid/>
              <w:spacing w:line="500" w:lineRule="exact"/>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7.1</w:t>
            </w:r>
          </w:p>
        </w:tc>
        <w:tc>
          <w:tcPr>
            <w:tcW w:w="2222" w:type="dxa"/>
            <w:noWrap w:val="0"/>
            <w:vAlign w:val="center"/>
          </w:tcPr>
          <w:p w14:paraId="5ABAAF0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是否授权评标委员会确定中标人</w:t>
            </w:r>
          </w:p>
        </w:tc>
        <w:tc>
          <w:tcPr>
            <w:tcW w:w="7223" w:type="dxa"/>
            <w:noWrap w:val="0"/>
            <w:vAlign w:val="center"/>
          </w:tcPr>
          <w:p w14:paraId="5BD813FA">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否，推荐</w:t>
            </w:r>
            <w:r>
              <w:rPr>
                <w:rFonts w:hint="eastAsia" w:ascii="仿宋" w:hAnsi="仿宋" w:eastAsia="仿宋" w:cs="仿宋"/>
                <w:sz w:val="24"/>
                <w:szCs w:val="24"/>
                <w:lang w:val="en-US" w:eastAsia="zh-CN"/>
              </w:rPr>
              <w:t>1-</w:t>
            </w:r>
            <w:r>
              <w:rPr>
                <w:rFonts w:hint="eastAsia" w:ascii="仿宋" w:hAnsi="仿宋" w:eastAsia="仿宋" w:cs="仿宋"/>
                <w:sz w:val="24"/>
                <w:szCs w:val="24"/>
              </w:rPr>
              <w:t>3名中标候选人</w:t>
            </w:r>
          </w:p>
        </w:tc>
      </w:tr>
      <w:tr w14:paraId="357F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122" w:type="dxa"/>
            <w:noWrap w:val="0"/>
            <w:vAlign w:val="center"/>
          </w:tcPr>
          <w:p w14:paraId="36D0EDBD">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480" w:firstLineChars="200"/>
              <w:jc w:val="both"/>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7.3</w:t>
            </w:r>
          </w:p>
        </w:tc>
        <w:tc>
          <w:tcPr>
            <w:tcW w:w="2222" w:type="dxa"/>
            <w:noWrap w:val="0"/>
            <w:vAlign w:val="center"/>
          </w:tcPr>
          <w:p w14:paraId="5B5523E2">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履约</w:t>
            </w:r>
            <w:r>
              <w:rPr>
                <w:rFonts w:hint="eastAsia" w:ascii="仿宋" w:hAnsi="仿宋" w:eastAsia="仿宋" w:cs="仿宋"/>
                <w:color w:val="auto"/>
                <w:kern w:val="0"/>
                <w:sz w:val="24"/>
                <w:szCs w:val="24"/>
                <w:lang w:eastAsia="zh-CN"/>
              </w:rPr>
              <w:t>保证金</w:t>
            </w:r>
          </w:p>
        </w:tc>
        <w:tc>
          <w:tcPr>
            <w:tcW w:w="7223" w:type="dxa"/>
            <w:noWrap w:val="0"/>
            <w:vAlign w:val="center"/>
          </w:tcPr>
          <w:p w14:paraId="03A2AAC6">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不收取</w:t>
            </w:r>
          </w:p>
        </w:tc>
      </w:tr>
      <w:tr w14:paraId="5138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2" w:type="dxa"/>
            <w:noWrap w:val="0"/>
            <w:vAlign w:val="center"/>
          </w:tcPr>
          <w:p w14:paraId="3D6AC53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val="en-US" w:eastAsia="zh-CN"/>
              </w:rPr>
            </w:pPr>
            <w:bookmarkStart w:id="166" w:name="_Toc244934194"/>
            <w:bookmarkStart w:id="167" w:name="_Toc19222"/>
            <w:bookmarkStart w:id="168" w:name="_Toc244935163"/>
            <w:r>
              <w:rPr>
                <w:rFonts w:hint="eastAsia" w:ascii="仿宋" w:hAnsi="仿宋" w:eastAsia="仿宋" w:cs="仿宋"/>
                <w:color w:val="000000"/>
                <w:kern w:val="0"/>
                <w:sz w:val="24"/>
                <w:szCs w:val="24"/>
                <w:lang w:val="en-US" w:eastAsia="zh-CN"/>
              </w:rPr>
              <w:t>10</w:t>
            </w:r>
          </w:p>
        </w:tc>
        <w:tc>
          <w:tcPr>
            <w:tcW w:w="2222" w:type="dxa"/>
            <w:noWrap w:val="0"/>
            <w:vAlign w:val="center"/>
          </w:tcPr>
          <w:p w14:paraId="0D420AD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其他补充内容</w:t>
            </w:r>
          </w:p>
        </w:tc>
        <w:tc>
          <w:tcPr>
            <w:tcW w:w="7223" w:type="dxa"/>
            <w:noWrap w:val="0"/>
            <w:vAlign w:val="center"/>
          </w:tcPr>
          <w:p w14:paraId="41D4C4C2">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z w:val="24"/>
                <w:szCs w:val="24"/>
                <w:lang w:val="en-US" w:eastAsia="zh-CN"/>
              </w:rPr>
            </w:pPr>
          </w:p>
        </w:tc>
      </w:tr>
      <w:tr w14:paraId="3F30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22" w:type="dxa"/>
            <w:noWrap w:val="0"/>
            <w:vAlign w:val="center"/>
          </w:tcPr>
          <w:p w14:paraId="2E1D5BEC">
            <w:pPr>
              <w:autoSpaceDE w:val="0"/>
              <w:autoSpaceDN w:val="0"/>
              <w:adjustRightInd w:val="0"/>
              <w:spacing w:line="500" w:lineRule="exact"/>
              <w:ind w:firstLine="0" w:firstLineChars="0"/>
              <w:jc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rPr>
              <w:t>10.1</w:t>
            </w:r>
          </w:p>
        </w:tc>
        <w:tc>
          <w:tcPr>
            <w:tcW w:w="2222" w:type="dxa"/>
            <w:noWrap w:val="0"/>
            <w:vAlign w:val="center"/>
          </w:tcPr>
          <w:p w14:paraId="33A04CD4">
            <w:pPr>
              <w:autoSpaceDE w:val="0"/>
              <w:autoSpaceDN w:val="0"/>
              <w:adjustRightInd w:val="0"/>
              <w:spacing w:line="500" w:lineRule="exact"/>
              <w:ind w:firstLine="0" w:firstLineChars="0"/>
              <w:jc w:val="center"/>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rPr>
              <w:t>标书雷同性分析</w:t>
            </w:r>
          </w:p>
        </w:tc>
        <w:tc>
          <w:tcPr>
            <w:tcW w:w="7223" w:type="dxa"/>
            <w:noWrap w:val="0"/>
            <w:vAlign w:val="center"/>
          </w:tcPr>
          <w:p w14:paraId="6BF27E99">
            <w:pPr>
              <w:spacing w:line="500" w:lineRule="exact"/>
              <w:ind w:firstLine="0" w:firstLineChars="0"/>
              <w:rPr>
                <w:rFonts w:hint="eastAsia" w:ascii="仿宋" w:hAnsi="仿宋" w:eastAsia="仿宋" w:cs="仿宋"/>
                <w:b/>
                <w:bCs/>
                <w:sz w:val="24"/>
                <w:szCs w:val="24"/>
                <w:lang w:val="en-US" w:eastAsia="zh-CN"/>
              </w:rPr>
            </w:pPr>
            <w:r>
              <w:rPr>
                <w:rFonts w:hint="eastAsia" w:ascii="仿宋" w:hAnsi="仿宋" w:eastAsia="仿宋" w:cs="仿宋"/>
                <w:b/>
                <w:bCs/>
                <w:sz w:val="24"/>
                <w:szCs w:val="24"/>
              </w:rPr>
              <w:t>文件制作机器码、文件创建标识码有相同的按废标处理。</w:t>
            </w:r>
          </w:p>
        </w:tc>
      </w:tr>
      <w:tr w14:paraId="164B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31F36F6E">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10.2</w:t>
            </w:r>
          </w:p>
        </w:tc>
        <w:tc>
          <w:tcPr>
            <w:tcW w:w="2222" w:type="dxa"/>
            <w:noWrap w:val="0"/>
            <w:vAlign w:val="center"/>
          </w:tcPr>
          <w:p w14:paraId="03FE0E33">
            <w:pPr>
              <w:spacing w:line="500" w:lineRule="exact"/>
              <w:ind w:firstLine="241" w:firstLineChars="100"/>
              <w:jc w:val="center"/>
              <w:rPr>
                <w:rFonts w:hint="eastAsia" w:ascii="仿宋" w:hAnsi="仿宋" w:eastAsia="仿宋" w:cs="仿宋"/>
                <w:b/>
                <w:bCs/>
                <w:sz w:val="24"/>
                <w:szCs w:val="24"/>
                <w:highlight w:val="none"/>
              </w:rPr>
            </w:pPr>
            <w:r>
              <w:rPr>
                <w:rFonts w:hint="eastAsia" w:ascii="仿宋" w:hAnsi="仿宋" w:eastAsia="仿宋" w:cs="仿宋"/>
                <w:b/>
                <w:bCs/>
                <w:sz w:val="24"/>
                <w:szCs w:val="24"/>
              </w:rPr>
              <w:t>注意事项</w:t>
            </w:r>
          </w:p>
        </w:tc>
        <w:tc>
          <w:tcPr>
            <w:tcW w:w="7223" w:type="dxa"/>
            <w:noWrap w:val="0"/>
            <w:vAlign w:val="center"/>
          </w:tcPr>
          <w:p w14:paraId="07752749">
            <w:pPr>
              <w:spacing w:line="500" w:lineRule="exact"/>
              <w:ind w:firstLine="0" w:firstLineChars="0"/>
              <w:rPr>
                <w:rFonts w:hint="eastAsia" w:ascii="仿宋" w:hAnsi="仿宋" w:eastAsia="仿宋" w:cs="仿宋"/>
                <w:b/>
                <w:bCs/>
                <w:sz w:val="24"/>
                <w:szCs w:val="24"/>
                <w:highlight w:val="none"/>
                <w:lang w:eastAsia="zh-CN"/>
              </w:rPr>
            </w:pPr>
            <w:r>
              <w:rPr>
                <w:rFonts w:hint="eastAsia" w:ascii="仿宋" w:hAnsi="仿宋" w:eastAsia="仿宋" w:cs="仿宋"/>
                <w:b/>
                <w:bCs/>
                <w:sz w:val="24"/>
                <w:szCs w:val="24"/>
              </w:rPr>
              <w:t>根据《信阳市财政局关于在政府采购项目中对上传诚信库信息的使用进行调整的通知》（信财购【2021】12号）相关规定，专家评审只需对投标文件进行评审，并以投标文件的响应为唯一评审依据，不再比对主体信用信息。</w:t>
            </w:r>
          </w:p>
        </w:tc>
      </w:tr>
      <w:tr w14:paraId="4341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7D734E9D">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10.3</w:t>
            </w:r>
          </w:p>
        </w:tc>
        <w:tc>
          <w:tcPr>
            <w:tcW w:w="2222" w:type="dxa"/>
            <w:noWrap w:val="0"/>
            <w:vAlign w:val="center"/>
          </w:tcPr>
          <w:p w14:paraId="3B0BB5C8">
            <w:pPr>
              <w:spacing w:line="500" w:lineRule="exact"/>
              <w:ind w:firstLine="0" w:firstLineChars="0"/>
              <w:jc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sz w:val="24"/>
                <w:szCs w:val="24"/>
              </w:rPr>
              <w:t>质疑相关事项</w:t>
            </w:r>
          </w:p>
        </w:tc>
        <w:tc>
          <w:tcPr>
            <w:tcW w:w="7223" w:type="dxa"/>
            <w:noWrap w:val="0"/>
            <w:vAlign w:val="center"/>
          </w:tcPr>
          <w:p w14:paraId="04092CE1">
            <w:pPr>
              <w:spacing w:line="500" w:lineRule="exact"/>
              <w:ind w:firstLine="0" w:firstLineChars="0"/>
              <w:rPr>
                <w:rFonts w:hint="eastAsia" w:ascii="仿宋" w:hAnsi="仿宋" w:eastAsia="仿宋" w:cs="仿宋"/>
                <w:b/>
                <w:bCs/>
                <w:color w:val="000000"/>
                <w:kern w:val="0"/>
                <w:sz w:val="24"/>
                <w:szCs w:val="24"/>
                <w:lang w:val="en-US" w:eastAsia="zh-CN"/>
              </w:rPr>
            </w:pPr>
            <w:r>
              <w:rPr>
                <w:rFonts w:hint="eastAsia" w:ascii="仿宋" w:hAnsi="仿宋" w:eastAsia="仿宋" w:cs="仿宋"/>
                <w:b/>
                <w:bCs/>
                <w:sz w:val="24"/>
                <w:szCs w:val="24"/>
              </w:rPr>
              <w:t>供应商认为采购文件、采购过程、中标或者成交结果使自己的权益受到损害的，可以在知道或者应知其权益受到损害之日起7个工作日内，以书面形式一次性向采购人、采购代理机构提出针对同一采购程序环节的质疑。</w:t>
            </w:r>
          </w:p>
        </w:tc>
      </w:tr>
      <w:tr w14:paraId="6BED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5E1BEBB4">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10.4</w:t>
            </w:r>
          </w:p>
        </w:tc>
        <w:tc>
          <w:tcPr>
            <w:tcW w:w="2222" w:type="dxa"/>
            <w:noWrap w:val="0"/>
            <w:vAlign w:val="center"/>
          </w:tcPr>
          <w:p w14:paraId="2E659FFA">
            <w:pPr>
              <w:spacing w:line="500" w:lineRule="exact"/>
              <w:ind w:firstLine="240" w:firstLineChars="100"/>
              <w:jc w:val="center"/>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rPr>
              <w:t>技术支持</w:t>
            </w:r>
          </w:p>
        </w:tc>
        <w:tc>
          <w:tcPr>
            <w:tcW w:w="7223" w:type="dxa"/>
            <w:noWrap w:val="0"/>
            <w:vAlign w:val="center"/>
          </w:tcPr>
          <w:p w14:paraId="398F5559">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息县公共资源交易中心</w:t>
            </w:r>
          </w:p>
          <w:p w14:paraId="1D5EAD5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地    址：河南省信阳市息县市民之家</w:t>
            </w:r>
          </w:p>
          <w:p w14:paraId="74328C1C">
            <w:pPr>
              <w:spacing w:line="500" w:lineRule="exact"/>
              <w:ind w:firstLine="0" w:firstLineChars="0"/>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rPr>
              <w:t xml:space="preserve">电子交易系统技术支持电话：4009980000、0376-6369667  </w:t>
            </w:r>
          </w:p>
        </w:tc>
      </w:tr>
      <w:tr w14:paraId="33FE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1AF80E31">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10.5</w:t>
            </w:r>
          </w:p>
        </w:tc>
        <w:tc>
          <w:tcPr>
            <w:tcW w:w="2222" w:type="dxa"/>
            <w:noWrap w:val="0"/>
            <w:vAlign w:val="center"/>
          </w:tcPr>
          <w:p w14:paraId="0C4EAD10">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lang w:eastAsia="zh-CN"/>
              </w:rPr>
              <w:t>采购</w:t>
            </w:r>
            <w:r>
              <w:rPr>
                <w:rFonts w:hint="eastAsia" w:ascii="仿宋" w:hAnsi="仿宋" w:eastAsia="仿宋" w:cs="仿宋"/>
                <w:sz w:val="24"/>
                <w:szCs w:val="24"/>
              </w:rPr>
              <w:t>代理</w:t>
            </w:r>
          </w:p>
          <w:p w14:paraId="10F479ED">
            <w:pPr>
              <w:spacing w:line="500" w:lineRule="exact"/>
              <w:ind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sz w:val="24"/>
                <w:szCs w:val="24"/>
              </w:rPr>
              <w:t>服务费</w:t>
            </w:r>
          </w:p>
        </w:tc>
        <w:tc>
          <w:tcPr>
            <w:tcW w:w="7223" w:type="dxa"/>
            <w:noWrap w:val="0"/>
            <w:vAlign w:val="center"/>
          </w:tcPr>
          <w:p w14:paraId="3F0366CD">
            <w:pPr>
              <w:spacing w:line="500" w:lineRule="exact"/>
              <w:ind w:firstLine="0" w:firstLineChars="0"/>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rPr>
              <w:t>本次</w:t>
            </w:r>
            <w:r>
              <w:rPr>
                <w:rFonts w:hint="eastAsia" w:ascii="仿宋" w:hAnsi="仿宋" w:eastAsia="仿宋" w:cs="仿宋"/>
                <w:sz w:val="24"/>
                <w:szCs w:val="24"/>
                <w:lang w:eastAsia="zh-CN"/>
              </w:rPr>
              <w:t>采购</w:t>
            </w:r>
            <w:r>
              <w:rPr>
                <w:rFonts w:hint="eastAsia" w:ascii="仿宋" w:hAnsi="仿宋" w:eastAsia="仿宋" w:cs="仿宋"/>
                <w:sz w:val="24"/>
                <w:szCs w:val="24"/>
              </w:rPr>
              <w:t>代理服务费由中标人</w:t>
            </w:r>
            <w:r>
              <w:rPr>
                <w:rFonts w:hint="eastAsia" w:ascii="仿宋" w:hAnsi="仿宋" w:eastAsia="仿宋" w:cs="仿宋"/>
                <w:sz w:val="24"/>
                <w:szCs w:val="24"/>
                <w:lang w:eastAsia="zh-CN"/>
              </w:rPr>
              <w:t>一次性</w:t>
            </w:r>
            <w:r>
              <w:rPr>
                <w:rFonts w:hint="eastAsia" w:ascii="仿宋" w:hAnsi="仿宋" w:eastAsia="仿宋" w:cs="仿宋"/>
                <w:sz w:val="24"/>
                <w:szCs w:val="24"/>
              </w:rPr>
              <w:t>支付，参照《招标代理合同》约定及相关规定收取，具体标准参照</w:t>
            </w:r>
            <w:r>
              <w:rPr>
                <w:rFonts w:hint="eastAsia" w:ascii="仿宋" w:hAnsi="仿宋" w:eastAsia="仿宋" w:cs="仿宋"/>
                <w:sz w:val="24"/>
                <w:szCs w:val="24"/>
                <w:lang w:eastAsia="zh-CN"/>
              </w:rPr>
              <w:t>河南省招投标协会关于印发</w:t>
            </w:r>
            <w:r>
              <w:rPr>
                <w:rFonts w:hint="eastAsia" w:ascii="仿宋" w:hAnsi="仿宋" w:eastAsia="仿宋" w:cs="仿宋"/>
                <w:sz w:val="24"/>
                <w:szCs w:val="24"/>
              </w:rPr>
              <w:t>《</w:t>
            </w:r>
            <w:r>
              <w:rPr>
                <w:rFonts w:hint="eastAsia" w:ascii="仿宋" w:hAnsi="仿宋" w:eastAsia="仿宋" w:cs="仿宋"/>
                <w:sz w:val="24"/>
                <w:szCs w:val="24"/>
                <w:lang w:eastAsia="zh-CN"/>
              </w:rPr>
              <w:t>河南省招标代理服务收费指导意见</w:t>
            </w:r>
            <w:r>
              <w:rPr>
                <w:rFonts w:hint="eastAsia" w:ascii="仿宋" w:hAnsi="仿宋" w:eastAsia="仿宋" w:cs="仿宋"/>
                <w:sz w:val="24"/>
                <w:szCs w:val="24"/>
              </w:rPr>
              <w:t>》</w:t>
            </w:r>
            <w:r>
              <w:rPr>
                <w:rFonts w:hint="eastAsia" w:ascii="仿宋" w:hAnsi="仿宋" w:eastAsia="仿宋" w:cs="仿宋"/>
                <w:sz w:val="24"/>
                <w:szCs w:val="24"/>
                <w:lang w:eastAsia="zh-CN"/>
              </w:rPr>
              <w:t>的通知</w:t>
            </w:r>
            <w:r>
              <w:rPr>
                <w:rFonts w:hint="eastAsia" w:ascii="仿宋" w:hAnsi="仿宋" w:eastAsia="仿宋" w:cs="仿宋"/>
                <w:sz w:val="24"/>
                <w:szCs w:val="24"/>
              </w:rPr>
              <w:t>（</w:t>
            </w:r>
            <w:r>
              <w:rPr>
                <w:rFonts w:hint="eastAsia" w:ascii="仿宋" w:hAnsi="仿宋" w:eastAsia="仿宋" w:cs="仿宋"/>
                <w:sz w:val="24"/>
                <w:szCs w:val="24"/>
                <w:lang w:eastAsia="zh-CN"/>
              </w:rPr>
              <w:t>豫招协</w:t>
            </w:r>
            <w:r>
              <w:rPr>
                <w:rFonts w:hint="eastAsia" w:ascii="仿宋" w:hAnsi="仿宋" w:eastAsia="仿宋" w:cs="仿宋"/>
                <w:sz w:val="24"/>
                <w:szCs w:val="24"/>
              </w:rPr>
              <w:t>[20</w:t>
            </w:r>
            <w:r>
              <w:rPr>
                <w:rFonts w:hint="eastAsia" w:ascii="仿宋" w:hAnsi="仿宋" w:eastAsia="仿宋" w:cs="仿宋"/>
                <w:sz w:val="24"/>
                <w:szCs w:val="24"/>
                <w:lang w:val="en-US" w:eastAsia="zh-CN"/>
              </w:rPr>
              <w:t>23</w:t>
            </w:r>
            <w:r>
              <w:rPr>
                <w:rFonts w:hint="eastAsia" w:ascii="仿宋" w:hAnsi="仿宋" w:eastAsia="仿宋" w:cs="仿宋"/>
                <w:sz w:val="24"/>
                <w:szCs w:val="24"/>
              </w:rPr>
              <w:t>]</w:t>
            </w:r>
            <w:r>
              <w:rPr>
                <w:rFonts w:hint="eastAsia" w:ascii="仿宋" w:hAnsi="仿宋" w:eastAsia="仿宋" w:cs="仿宋"/>
                <w:sz w:val="24"/>
                <w:szCs w:val="24"/>
                <w:lang w:val="en-US" w:eastAsia="zh-CN"/>
              </w:rPr>
              <w:t>002</w:t>
            </w:r>
            <w:r>
              <w:rPr>
                <w:rFonts w:hint="eastAsia" w:ascii="仿宋" w:hAnsi="仿宋" w:eastAsia="仿宋" w:cs="仿宋"/>
                <w:sz w:val="24"/>
                <w:szCs w:val="24"/>
              </w:rPr>
              <w:t>号）中规定。</w:t>
            </w:r>
          </w:p>
        </w:tc>
      </w:tr>
    </w:tbl>
    <w:p w14:paraId="7001F3EF">
      <w:pPr>
        <w:pStyle w:val="3"/>
        <w:pageBreakBefore w:val="0"/>
        <w:kinsoku/>
        <w:wordWrap/>
        <w:overflowPunct/>
        <w:topLinePunct w:val="0"/>
        <w:bidi w:val="0"/>
        <w:snapToGrid/>
        <w:spacing w:after="0" w:afterLines="0" w:line="500" w:lineRule="exact"/>
        <w:jc w:val="center"/>
        <w:textAlignment w:val="auto"/>
        <w:rPr>
          <w:rFonts w:hint="eastAsia" w:ascii="仿宋" w:hAnsi="仿宋" w:eastAsia="仿宋" w:cs="仿宋"/>
          <w:color w:val="000000"/>
          <w:sz w:val="24"/>
          <w:szCs w:val="24"/>
        </w:rPr>
        <w:sectPr>
          <w:headerReference r:id="rId7" w:type="default"/>
          <w:footerReference r:id="rId8" w:type="default"/>
          <w:pgSz w:w="11905" w:h="16838"/>
          <w:pgMar w:top="1440" w:right="1406" w:bottom="1440" w:left="1406"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1F6EE474">
      <w:pPr>
        <w:pStyle w:val="3"/>
        <w:spacing w:line="500" w:lineRule="exact"/>
        <w:ind w:firstLine="482"/>
        <w:jc w:val="center"/>
        <w:rPr>
          <w:rFonts w:hint="eastAsia" w:ascii="仿宋" w:hAnsi="仿宋" w:eastAsia="仿宋" w:cs="仿宋"/>
          <w:color w:val="000000"/>
          <w:sz w:val="24"/>
          <w:szCs w:val="24"/>
        </w:rPr>
      </w:pPr>
      <w:bookmarkStart w:id="169" w:name="_Toc12072"/>
      <w:bookmarkStart w:id="170" w:name="_Toc27695"/>
      <w:r>
        <w:rPr>
          <w:rFonts w:hint="eastAsia" w:ascii="仿宋" w:hAnsi="仿宋" w:eastAsia="仿宋" w:cs="仿宋"/>
          <w:color w:val="000000"/>
          <w:sz w:val="24"/>
          <w:szCs w:val="24"/>
        </w:rPr>
        <w:t>1.总则</w:t>
      </w:r>
      <w:bookmarkEnd w:id="169"/>
      <w:bookmarkEnd w:id="170"/>
    </w:p>
    <w:p w14:paraId="185FCAE1">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1.1项目概况</w:t>
      </w:r>
      <w:r>
        <w:rPr>
          <w:rFonts w:hint="eastAsia" w:ascii="仿宋" w:hAnsi="仿宋" w:eastAsia="仿宋" w:cs="仿宋"/>
          <w:b/>
          <w:bCs/>
          <w:color w:val="000000"/>
          <w:sz w:val="24"/>
          <w:szCs w:val="24"/>
        </w:rPr>
        <w:tab/>
      </w:r>
    </w:p>
    <w:p w14:paraId="4745C229">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1.1.1根据《中华人民共和国政府采购法》等有关法律、法规和规章的规定，本招标项目已具备招标条件，现对本项目进行公开招标。</w:t>
      </w:r>
    </w:p>
    <w:p w14:paraId="3062DB8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1.1.2采购人：见投标供应商须知前附表。</w:t>
      </w:r>
    </w:p>
    <w:p w14:paraId="417AB6E1">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1.1.3采购代理机构：见投标供应商须知前附表。</w:t>
      </w:r>
    </w:p>
    <w:p w14:paraId="6A35A43B">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1.1.4项目名称：见投标供应商须知前附表。</w:t>
      </w:r>
    </w:p>
    <w:p w14:paraId="68F524EB">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1.1.5</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式：见投标供应商须知前附表。</w:t>
      </w:r>
    </w:p>
    <w:p w14:paraId="514904E1">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1.1.6采购预算价：见投标供应商须知前附表。</w:t>
      </w:r>
    </w:p>
    <w:p w14:paraId="6A447991">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1.2资金来源</w:t>
      </w:r>
      <w:r>
        <w:rPr>
          <w:rFonts w:hint="eastAsia" w:ascii="仿宋" w:hAnsi="仿宋" w:eastAsia="仿宋" w:cs="仿宋"/>
          <w:b/>
          <w:bCs/>
          <w:color w:val="000000"/>
          <w:sz w:val="24"/>
          <w:szCs w:val="24"/>
          <w:lang w:eastAsia="zh-CN"/>
        </w:rPr>
        <w:t>、出资比例</w:t>
      </w:r>
      <w:r>
        <w:rPr>
          <w:rFonts w:hint="eastAsia" w:ascii="仿宋" w:hAnsi="仿宋" w:eastAsia="仿宋" w:cs="仿宋"/>
          <w:b/>
          <w:bCs/>
          <w:color w:val="000000"/>
          <w:sz w:val="24"/>
          <w:szCs w:val="24"/>
        </w:rPr>
        <w:t>和落实情况</w:t>
      </w:r>
    </w:p>
    <w:p w14:paraId="32D9A708">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1.2.1资金来源：见投标供应商须知前附表。</w:t>
      </w:r>
    </w:p>
    <w:p w14:paraId="6C168155">
      <w:pPr>
        <w:widowControl/>
        <w:tabs>
          <w:tab w:val="left" w:pos="350"/>
        </w:tabs>
        <w:spacing w:line="500" w:lineRule="exact"/>
        <w:ind w:firstLine="48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1.2.2出资比例：见投标供应商须知前附表。</w:t>
      </w:r>
    </w:p>
    <w:p w14:paraId="0549F65E">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1.2.3</w:t>
      </w:r>
      <w:r>
        <w:rPr>
          <w:rFonts w:hint="eastAsia" w:ascii="仿宋" w:hAnsi="仿宋" w:eastAsia="仿宋" w:cs="仿宋"/>
          <w:color w:val="000000"/>
          <w:sz w:val="24"/>
          <w:szCs w:val="24"/>
        </w:rPr>
        <w:t>落实情况：见投标供应商须知前附表。</w:t>
      </w:r>
    </w:p>
    <w:p w14:paraId="48A4A0EA">
      <w:pPr>
        <w:widowControl/>
        <w:spacing w:line="500" w:lineRule="exact"/>
        <w:ind w:firstLine="482"/>
        <w:jc w:val="left"/>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1.3采购内容、</w:t>
      </w:r>
      <w:r>
        <w:rPr>
          <w:rFonts w:hint="eastAsia" w:ascii="仿宋" w:hAnsi="仿宋" w:eastAsia="仿宋" w:cs="仿宋"/>
          <w:b/>
          <w:bCs/>
          <w:color w:val="000000"/>
          <w:sz w:val="24"/>
          <w:szCs w:val="24"/>
          <w:highlight w:val="none"/>
          <w:lang w:eastAsia="zh-CN"/>
        </w:rPr>
        <w:t>质量要求</w:t>
      </w:r>
      <w:r>
        <w:rPr>
          <w:rFonts w:hint="eastAsia" w:ascii="仿宋" w:hAnsi="仿宋" w:eastAsia="仿宋" w:cs="仿宋"/>
          <w:b/>
          <w:bCs/>
          <w:color w:val="000000"/>
          <w:sz w:val="24"/>
          <w:szCs w:val="24"/>
          <w:highlight w:val="none"/>
        </w:rPr>
        <w:t>、服务期限及服务地点和资格审查方式</w:t>
      </w:r>
    </w:p>
    <w:p w14:paraId="4BD1F667">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1.3.1采购内容：见投标供应商须知前附表。</w:t>
      </w:r>
    </w:p>
    <w:p w14:paraId="5C425BE1">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1.3.2</w:t>
      </w:r>
      <w:r>
        <w:rPr>
          <w:rFonts w:hint="eastAsia" w:ascii="仿宋" w:hAnsi="仿宋" w:eastAsia="仿宋" w:cs="仿宋"/>
          <w:b w:val="0"/>
          <w:bCs w:val="0"/>
          <w:color w:val="000000"/>
          <w:sz w:val="24"/>
          <w:szCs w:val="24"/>
          <w:highlight w:val="none"/>
          <w:lang w:eastAsia="zh-CN"/>
        </w:rPr>
        <w:t>质量要求</w:t>
      </w:r>
      <w:r>
        <w:rPr>
          <w:rFonts w:hint="eastAsia" w:ascii="仿宋" w:hAnsi="仿宋" w:eastAsia="仿宋" w:cs="仿宋"/>
          <w:b w:val="0"/>
          <w:bCs w:val="0"/>
          <w:color w:val="000000"/>
          <w:sz w:val="24"/>
          <w:szCs w:val="24"/>
          <w:highlight w:val="none"/>
        </w:rPr>
        <w:t>：见投标供应商须知前附表。</w:t>
      </w:r>
    </w:p>
    <w:p w14:paraId="510D56FB">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1.3.3服务期限：见投标供应商须知前附表。</w:t>
      </w:r>
    </w:p>
    <w:p w14:paraId="6B510E06">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1.3.4服务地点：见投标供应商须知前附表。</w:t>
      </w:r>
    </w:p>
    <w:p w14:paraId="06A06440">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1.3.5资格审查方式：见投标供应商须知前附表。</w:t>
      </w:r>
    </w:p>
    <w:p w14:paraId="077FD206">
      <w:pPr>
        <w:widowControl/>
        <w:spacing w:line="500" w:lineRule="exact"/>
        <w:ind w:firstLine="482"/>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 xml:space="preserve">1.4投标供应商资格要求 </w:t>
      </w:r>
    </w:p>
    <w:p w14:paraId="6F84DBCA">
      <w:pPr>
        <w:pageBreakBefore w:val="0"/>
        <w:widowControl/>
        <w:numPr>
          <w:ilvl w:val="0"/>
          <w:numId w:val="0"/>
        </w:numPr>
        <w:tabs>
          <w:tab w:val="left" w:pos="350"/>
        </w:tabs>
        <w:kinsoku/>
        <w:wordWrap/>
        <w:overflowPunct/>
        <w:topLinePunct w:val="0"/>
        <w:bidi w:val="0"/>
        <w:snapToGrid/>
        <w:spacing w:line="50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1.4.1</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资格要求：</w:t>
      </w:r>
    </w:p>
    <w:p w14:paraId="5335C97B">
      <w:pPr>
        <w:pageBreakBefore w:val="0"/>
        <w:widowControl/>
        <w:numPr>
          <w:ilvl w:val="0"/>
          <w:numId w:val="0"/>
        </w:numPr>
        <w:tabs>
          <w:tab w:val="left" w:pos="350"/>
        </w:tabs>
        <w:kinsoku/>
        <w:wordWrap/>
        <w:overflowPunct/>
        <w:topLinePunct w:val="0"/>
        <w:bidi w:val="0"/>
        <w:snapToGrid/>
        <w:spacing w:line="50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须满足《中华人民共和国政府采购法》第二十二条规定的条件。</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须在投标文件中提供相关承诺，格式自拟，否则投标将被否决。其他具体要求见</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须知前附表。</w:t>
      </w:r>
    </w:p>
    <w:p w14:paraId="57BAA886">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1.4.2合格的</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不应有违法行为，在近三年内无不良经营行为。</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如果在本次招标投标活动中，被有关管理部门认定有违法行为，</w:t>
      </w:r>
      <w:r>
        <w:rPr>
          <w:rFonts w:hint="eastAsia" w:ascii="仿宋" w:hAnsi="仿宋" w:eastAsia="仿宋" w:cs="仿宋"/>
          <w:color w:val="000000"/>
          <w:sz w:val="24"/>
          <w:szCs w:val="24"/>
          <w:highlight w:val="none"/>
          <w:lang w:eastAsia="zh-CN"/>
        </w:rPr>
        <w:t>采购人</w:t>
      </w:r>
      <w:r>
        <w:rPr>
          <w:rFonts w:hint="eastAsia" w:ascii="仿宋" w:hAnsi="仿宋" w:eastAsia="仿宋" w:cs="仿宋"/>
          <w:color w:val="000000"/>
          <w:sz w:val="24"/>
          <w:szCs w:val="24"/>
          <w:highlight w:val="none"/>
        </w:rPr>
        <w:t>有权拒绝其投标、取消其中标资格。</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须在投标文件中提供相关承诺，格式自拟，否则投标将被否决。</w:t>
      </w:r>
    </w:p>
    <w:p w14:paraId="60C1E180">
      <w:pPr>
        <w:spacing w:line="500" w:lineRule="exact"/>
        <w:ind w:firstLine="48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1.4.3 投标供应商不得存在下列情形：　</w:t>
      </w:r>
    </w:p>
    <w:p w14:paraId="044879D3">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（1）与采购人存在利害关系且可能影响采购公正性；</w:t>
      </w:r>
    </w:p>
    <w:p w14:paraId="73CDF738">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（2）与本采购项目的其他</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为同一个单位负责人；</w:t>
      </w:r>
    </w:p>
    <w:p w14:paraId="49DAA181">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（3）与本采购项目的其他</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存在直接控股、管理关系；</w:t>
      </w:r>
    </w:p>
    <w:p w14:paraId="27C3E1C2">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（4）为本采购项目提供整体设计、规范编制或者项目管理、监理、检测等服务；</w:t>
      </w:r>
    </w:p>
    <w:p w14:paraId="4123245C">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（5）为本采购项目的采购代理机构或与采购代理机构同为一个法定代表人；</w:t>
      </w:r>
    </w:p>
    <w:p w14:paraId="0505B456">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（6）因违法经营受到刑事处罚或者责令停产停业、吊销许可证或者执照、较大数额罚款等行政处罚；</w:t>
      </w:r>
    </w:p>
    <w:p w14:paraId="3382981A">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（7）进入清算程序，或被宣告破产，或其他丧失履约能力的情形；</w:t>
      </w:r>
    </w:p>
    <w:p w14:paraId="3E11CF9A">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（8）被“信用中国”网站（www.creditchina.gov.cn）列入失信被执行人、重大税收违法案件当事人名单；</w:t>
      </w:r>
    </w:p>
    <w:p w14:paraId="1133720F">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9</w:t>
      </w:r>
      <w:r>
        <w:rPr>
          <w:rFonts w:hint="eastAsia" w:ascii="仿宋" w:hAnsi="仿宋" w:eastAsia="仿宋" w:cs="仿宋"/>
          <w:color w:val="000000"/>
          <w:sz w:val="24"/>
          <w:szCs w:val="24"/>
          <w:highlight w:val="none"/>
        </w:rPr>
        <w:t>）被国家税务总局网站（www.chinatax.gov.cn/）列入——重大案件查询栏目“重大税收违法案件当事人名单”的</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；（须在投标文件中附查询截图,查询截图应清晰并显示该网页网址，查询时间为</w:t>
      </w:r>
      <w:r>
        <w:rPr>
          <w:rFonts w:hint="eastAsia" w:ascii="仿宋" w:hAnsi="仿宋" w:eastAsia="仿宋" w:cs="仿宋"/>
          <w:color w:val="000000"/>
          <w:sz w:val="24"/>
          <w:szCs w:val="24"/>
          <w:highlight w:val="none"/>
          <w:lang w:eastAsia="zh-CN"/>
        </w:rPr>
        <w:t>开标前</w:t>
      </w:r>
      <w:r>
        <w:rPr>
          <w:rFonts w:hint="eastAsia" w:ascii="仿宋" w:hAnsi="仿宋" w:eastAsia="仿宋" w:cs="仿宋"/>
          <w:color w:val="000000"/>
          <w:sz w:val="24"/>
          <w:szCs w:val="24"/>
          <w:highlight w:val="none"/>
          <w:lang w:val="en-US" w:eastAsia="zh-CN"/>
        </w:rPr>
        <w:t>3日内</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未按要求提供的投标文件无效</w:t>
      </w:r>
      <w:r>
        <w:rPr>
          <w:rFonts w:hint="eastAsia" w:ascii="仿宋" w:hAnsi="仿宋" w:eastAsia="仿宋" w:cs="仿宋"/>
          <w:color w:val="000000"/>
          <w:sz w:val="24"/>
          <w:szCs w:val="24"/>
          <w:highlight w:val="none"/>
          <w:lang w:eastAsia="zh-CN"/>
        </w:rPr>
        <w:t>；</w:t>
      </w:r>
    </w:p>
    <w:p w14:paraId="62CD2AD4">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）近三年内</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、法定代表人、授权委托人有行贿犯罪行为的（须提供无行贿犯罪行为承诺书加盖企业电子章及法定代表人、授权委托人签字）</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 xml:space="preserve">未按要求提供的投标文件无效；  </w:t>
      </w:r>
    </w:p>
    <w:p w14:paraId="76BCA955">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）法律法规或</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须知前附表规定的其他情形。</w:t>
      </w:r>
    </w:p>
    <w:p w14:paraId="2F001AD7">
      <w:pPr>
        <w:widowControl/>
        <w:tabs>
          <w:tab w:val="left" w:pos="0"/>
        </w:tabs>
        <w:spacing w:line="500" w:lineRule="exact"/>
        <w:ind w:firstLine="482"/>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1.5 付款方式</w:t>
      </w:r>
    </w:p>
    <w:p w14:paraId="525CD556">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见投标供应商须知前附表。</w:t>
      </w:r>
    </w:p>
    <w:p w14:paraId="64A6B5B4">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1.6费用承担</w:t>
      </w:r>
    </w:p>
    <w:p w14:paraId="10024DCF">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投标供应商准备和参加投标活动发生的费用自理。</w:t>
      </w:r>
    </w:p>
    <w:p w14:paraId="0FC443A7">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1.7保密</w:t>
      </w:r>
    </w:p>
    <w:p w14:paraId="1C339C46">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参与招标投标活动的各方应对招标文件和投标文件中的商业和技术等秘密保密，违者应对由此造成的后果承担法律责任。</w:t>
      </w:r>
    </w:p>
    <w:p w14:paraId="17FE384E">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1.8语言文字</w:t>
      </w:r>
    </w:p>
    <w:p w14:paraId="235F0BD9">
      <w:pPr>
        <w:widowControl/>
        <w:spacing w:line="500" w:lineRule="exact"/>
        <w:ind w:left="0" w:leftChars="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sz w:val="24"/>
          <w:szCs w:val="24"/>
        </w:rPr>
        <w:t>除专用术语外，与招标投标有关的语言均使用中文。必要时专用术语应附有中文注释。</w:t>
      </w:r>
    </w:p>
    <w:p w14:paraId="65D1DDFB">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1.9计量单位</w:t>
      </w:r>
    </w:p>
    <w:p w14:paraId="03D5216B">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所有计量均采用中华人民共和国法定计量单位。</w:t>
      </w:r>
    </w:p>
    <w:p w14:paraId="1BE649B7">
      <w:pPr>
        <w:pageBreakBefore w:val="0"/>
        <w:widowControl/>
        <w:kinsoku/>
        <w:wordWrap/>
        <w:overflowPunct/>
        <w:topLinePunct w:val="0"/>
        <w:autoSpaceDE/>
        <w:autoSpaceDN/>
        <w:bidi w:val="0"/>
        <w:adjustRightInd/>
        <w:snapToGrid/>
        <w:spacing w:line="500" w:lineRule="exact"/>
        <w:ind w:left="0" w:leftChars="0" w:firstLine="422" w:firstLineChars="175"/>
        <w:jc w:val="left"/>
        <w:textAlignment w:val="auto"/>
        <w:outlineLvl w:val="9"/>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 xml:space="preserve">1.10 </w:t>
      </w:r>
      <w:r>
        <w:rPr>
          <w:rFonts w:hint="eastAsia" w:ascii="仿宋" w:hAnsi="仿宋" w:eastAsia="仿宋" w:cs="仿宋"/>
          <w:b/>
          <w:bCs/>
          <w:color w:val="auto"/>
          <w:sz w:val="24"/>
          <w:szCs w:val="24"/>
          <w:lang w:eastAsia="zh-CN"/>
        </w:rPr>
        <w:t>现场踏勘</w:t>
      </w:r>
      <w:bookmarkStart w:id="171" w:name="_Toc32757"/>
      <w:bookmarkStart w:id="172" w:name="_Toc23678"/>
      <w:bookmarkStart w:id="173" w:name="_Toc152042317"/>
      <w:bookmarkStart w:id="174" w:name="_Toc490667838"/>
      <w:bookmarkStart w:id="175" w:name="_Toc455867779"/>
      <w:bookmarkStart w:id="176" w:name="_Toc20185"/>
      <w:bookmarkStart w:id="177" w:name="_Toc12562"/>
      <w:bookmarkStart w:id="178" w:name="_Toc24262"/>
      <w:bookmarkStart w:id="179" w:name="_Toc31725"/>
      <w:bookmarkStart w:id="180" w:name="_Toc466298102"/>
      <w:bookmarkStart w:id="181" w:name="_Toc3853"/>
      <w:bookmarkStart w:id="182" w:name="_Toc11744"/>
      <w:bookmarkStart w:id="183" w:name="_Toc25208"/>
      <w:bookmarkStart w:id="184" w:name="_Toc5765"/>
      <w:bookmarkStart w:id="185" w:name="_Toc23635"/>
      <w:bookmarkStart w:id="186" w:name="_Toc9182"/>
      <w:bookmarkStart w:id="187" w:name="_Toc152045541"/>
      <w:bookmarkStart w:id="188" w:name="_Toc144974509"/>
      <w:bookmarkStart w:id="189" w:name="_Toc318450685"/>
      <w:bookmarkStart w:id="190" w:name="_Toc455080119"/>
    </w:p>
    <w:p w14:paraId="238B5197">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 xml:space="preserve">.1投标供应商须知前附表规定组织踏勘现场的，采购人按投标供应商须知前附表规定的时间、地点组织投标供应商踏勘项目现场。投标供应商如不参加或未按时参加，其风险由投标供应商自行承担，采购人不承担任何责任。 </w:t>
      </w:r>
    </w:p>
    <w:p w14:paraId="5F29BD2F">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.2参加现场勘踏所发生的费用及一切责任由投标供应商自行承担。</w:t>
      </w:r>
    </w:p>
    <w:p w14:paraId="0E485A5D">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.3除采购人的原因外，投标供应商自行负责在踏勘现场中所发生的人员伤亡和财产损失。</w:t>
      </w:r>
    </w:p>
    <w:p w14:paraId="0CDB74F0">
      <w:pPr>
        <w:pStyle w:val="86"/>
        <w:pageBreakBefore w:val="0"/>
        <w:kinsoku/>
        <w:wordWrap/>
        <w:overflowPunct/>
        <w:topLinePunct w:val="0"/>
        <w:autoSpaceDE/>
        <w:autoSpaceDN/>
        <w:bidi w:val="0"/>
        <w:adjustRightInd/>
        <w:snapToGrid/>
        <w:spacing w:before="0" w:beforeLines="0" w:after="0" w:afterLines="0" w:line="500" w:lineRule="exact"/>
        <w:ind w:left="0" w:leftChars="0" w:firstLine="422" w:firstLineChars="175"/>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1.11分包</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00BEB2F9">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175"/>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1.11.1</w:t>
      </w:r>
      <w:r>
        <w:rPr>
          <w:rFonts w:hint="eastAsia" w:ascii="仿宋" w:hAnsi="仿宋" w:eastAsia="仿宋" w:cs="仿宋"/>
          <w:color w:val="auto"/>
          <w:sz w:val="24"/>
          <w:szCs w:val="24"/>
        </w:rPr>
        <w:t>投标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根据招标文件的规定和采购项目的实际情况，拟在中标后将中标项目的非主体、非关键性工作分包的，应当在投标文件中载明分包承担主体，分包承担主体应当具备相应资质条件且不得再次分包。是否允许分包：见供应商须知前附表。</w:t>
      </w:r>
    </w:p>
    <w:p w14:paraId="2C35665D">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175"/>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1.11.2投标人须承诺合同未约定或者未经采购人同意，中标人不得向他人转让中标项目，接受分包的人不得再次分包，接受分包的人就分包项目承担连带责任；也不得将中标项目肢解后分别向他人转让，未按要求提供的投标文件无效。</w:t>
      </w:r>
    </w:p>
    <w:p w14:paraId="3B77346F">
      <w:pPr>
        <w:pStyle w:val="86"/>
        <w:pageBreakBefore w:val="0"/>
        <w:kinsoku/>
        <w:wordWrap/>
        <w:overflowPunct/>
        <w:topLinePunct w:val="0"/>
        <w:autoSpaceDE/>
        <w:autoSpaceDN/>
        <w:bidi w:val="0"/>
        <w:adjustRightInd/>
        <w:snapToGrid/>
        <w:spacing w:before="0" w:beforeLines="0" w:after="0" w:afterLines="0" w:line="500" w:lineRule="exact"/>
        <w:ind w:left="0" w:leftChars="0" w:firstLine="422" w:firstLineChars="175"/>
        <w:textAlignment w:val="auto"/>
        <w:outlineLvl w:val="9"/>
        <w:rPr>
          <w:rFonts w:hint="eastAsia" w:ascii="仿宋" w:hAnsi="仿宋" w:eastAsia="仿宋" w:cs="仿宋"/>
          <w:b/>
          <w:bCs/>
          <w:color w:val="auto"/>
          <w:sz w:val="24"/>
          <w:szCs w:val="24"/>
          <w:lang w:eastAsia="zh-CN"/>
        </w:rPr>
      </w:pPr>
      <w:bookmarkStart w:id="191" w:name="_Toc152042318"/>
      <w:bookmarkStart w:id="192" w:name="_Toc144974510"/>
      <w:bookmarkStart w:id="193" w:name="_Toc152045542"/>
      <w:r>
        <w:rPr>
          <w:rFonts w:hint="eastAsia" w:ascii="仿宋" w:hAnsi="仿宋" w:eastAsia="仿宋" w:cs="仿宋"/>
          <w:b/>
          <w:bCs/>
          <w:color w:val="auto"/>
          <w:sz w:val="24"/>
          <w:szCs w:val="24"/>
        </w:rPr>
        <w:t>1.1</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lang w:eastAsia="zh-CN"/>
        </w:rPr>
        <w:t>偏离</w:t>
      </w:r>
    </w:p>
    <w:p w14:paraId="75183219">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1.12.1投标文件应当对招标文件的实质性要求和条件作出满足性或更有利于采购人的响应，否则，投标供应商的投标将被否决。实质性要求和条件见投标供应商须知前附表。</w:t>
      </w:r>
    </w:p>
    <w:p w14:paraId="6DF2A748">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rPr>
        <w:sectPr>
          <w:pgSz w:w="11905" w:h="16838"/>
          <w:pgMar w:top="1440" w:right="1406" w:bottom="1440" w:left="1406" w:header="850" w:footer="850" w:gutter="0"/>
          <w:pgNumType w:fmt="decimal"/>
          <w:cols w:space="720" w:num="1"/>
          <w:docGrid w:type="lines" w:linePitch="411" w:charSpace="0"/>
        </w:sectPr>
      </w:pPr>
      <w:r>
        <w:rPr>
          <w:rFonts w:hint="eastAsia" w:ascii="仿宋" w:hAnsi="仿宋" w:eastAsia="仿宋" w:cs="仿宋"/>
          <w:b w:val="0"/>
          <w:bCs w:val="0"/>
          <w:color w:val="auto"/>
          <w:sz w:val="24"/>
          <w:szCs w:val="24"/>
          <w:lang w:eastAsia="zh-CN"/>
        </w:rPr>
        <w:t>1.1</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投标文件对招标文件的全部偏离，均应在投标文件的商务和技术偏离表中列明，除列明的内容外，视为投标供应商响应招标文件的全部要求。</w:t>
      </w:r>
      <w:bookmarkEnd w:id="191"/>
      <w:bookmarkEnd w:id="192"/>
      <w:bookmarkEnd w:id="193"/>
    </w:p>
    <w:p w14:paraId="1C38F32D">
      <w:pPr>
        <w:pStyle w:val="3"/>
        <w:spacing w:line="500" w:lineRule="exact"/>
        <w:ind w:firstLine="482"/>
        <w:jc w:val="center"/>
        <w:rPr>
          <w:rFonts w:hint="eastAsia" w:ascii="仿宋" w:hAnsi="仿宋" w:eastAsia="仿宋" w:cs="仿宋"/>
          <w:color w:val="000000"/>
          <w:sz w:val="24"/>
          <w:szCs w:val="24"/>
        </w:rPr>
      </w:pPr>
      <w:bookmarkStart w:id="194" w:name="_Toc18952"/>
      <w:bookmarkStart w:id="195" w:name="_Toc25771"/>
      <w:r>
        <w:rPr>
          <w:rFonts w:hint="eastAsia" w:ascii="仿宋" w:hAnsi="仿宋" w:eastAsia="仿宋" w:cs="仿宋"/>
          <w:color w:val="000000"/>
          <w:sz w:val="24"/>
          <w:szCs w:val="24"/>
        </w:rPr>
        <w:t>2. 招标文件</w:t>
      </w:r>
      <w:bookmarkEnd w:id="194"/>
      <w:bookmarkEnd w:id="195"/>
    </w:p>
    <w:p w14:paraId="13B7027E">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2.1 招标文件的组成</w:t>
      </w:r>
    </w:p>
    <w:p w14:paraId="7598B7D3">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本招标文件包括：</w:t>
      </w:r>
    </w:p>
    <w:p w14:paraId="60594E51">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（1）招标公告；</w:t>
      </w:r>
    </w:p>
    <w:p w14:paraId="143A41BB">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（2）投标供应商须知；</w:t>
      </w:r>
    </w:p>
    <w:p w14:paraId="14F8275B">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（3）评标办法；</w:t>
      </w:r>
    </w:p>
    <w:p w14:paraId="0E1709F6">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（4）合同主要条款及格式；</w:t>
      </w:r>
    </w:p>
    <w:p w14:paraId="49474967">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（5）采购需求；</w:t>
      </w:r>
    </w:p>
    <w:p w14:paraId="692E4366">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（6）投标文件格式；</w:t>
      </w:r>
    </w:p>
    <w:p w14:paraId="4EA27E31">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根据本章第 2.2.1款和第 2.2.2 款对招标文件所做的澄清、修改，构成招标文件的组成部分。</w:t>
      </w:r>
    </w:p>
    <w:p w14:paraId="2C37B490">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2.2  招标文件的澄清</w:t>
      </w:r>
    </w:p>
    <w:p w14:paraId="67117B2A">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2.2.1投标供应商应仔细阅读和检查招标文件的全部内容。如发现缺页或附件不全，应及时向采购人提出，以便补齐。如有疑问，应在投标须知前附表规定的时间前以书面形式(包括信函、电报、传真等可以有形地表现所载内容的形式，下同)，要求采购人对招标文件予以澄清。</w:t>
      </w:r>
    </w:p>
    <w:p w14:paraId="609C4758">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2.2.2 招标文件的澄清将在投标须知前附表规定的投标截止时间15天前在信阳市公共资源交易系统“变更公告”或“答疑文件”将澄清内容予以发布，但不指明澄清问题的来源。如果澄清发出的时间距投标截止时间不足15天的，并且澄清的内容可能影响投标文件编制的，将相应延长投标截止时间。</w:t>
      </w:r>
    </w:p>
    <w:p w14:paraId="3A98F1EB">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2.2.3 投标供应商应在投标文件递交截止时间前及时查看澄清内容，因投标供应商未及时查看而造成的后果自负。</w:t>
      </w:r>
    </w:p>
    <w:p w14:paraId="1424691B">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2.2.4 除非采购人认为确有必要答复，否则，采购人有权拒绝回复投标供应商在本章第2.2.1项规定的时间后的任何澄清要求。</w:t>
      </w:r>
    </w:p>
    <w:p w14:paraId="7C356B7F">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2.3  招标文件的修改</w:t>
      </w:r>
    </w:p>
    <w:p w14:paraId="6CB574DC">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2.3.1在投标截止时间15天前，采购人可以修改招标文件。如有修改，应在信阳市公共资源交易系统“变更公告”或“答疑文件”将修改内容予以发布。如果修改的内容可能影响投标文件编制且发出的时间距投标截止时间不足15天，相应延长投标截止时间。</w:t>
      </w:r>
    </w:p>
    <w:p w14:paraId="3699E807">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2.3.2当招标文件的澄清、修改、补充等在同一内容的表述上不一致时，以最后在信阳市公共资源交易系统发出的文件为准。</w:t>
      </w:r>
    </w:p>
    <w:p w14:paraId="5FC73518">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2.3.3投标供应商应在投标文件递交截止时间前及时查看修改内容，因投标供应商未及时查看而造成的后果自负。</w:t>
      </w:r>
    </w:p>
    <w:p w14:paraId="5DE7939D">
      <w:pPr>
        <w:pStyle w:val="3"/>
        <w:spacing w:line="500" w:lineRule="exact"/>
        <w:ind w:firstLine="482"/>
        <w:rPr>
          <w:rFonts w:hint="eastAsia" w:ascii="仿宋" w:hAnsi="仿宋" w:eastAsia="仿宋" w:cs="仿宋"/>
          <w:color w:val="000000"/>
          <w:sz w:val="24"/>
          <w:szCs w:val="24"/>
        </w:rPr>
        <w:sectPr>
          <w:pgSz w:w="11905" w:h="16838"/>
          <w:pgMar w:top="1440" w:right="1463" w:bottom="1440" w:left="1463" w:header="850" w:footer="850" w:gutter="0"/>
          <w:pgNumType w:fmt="decimal"/>
          <w:cols w:space="720" w:num="1"/>
          <w:docGrid w:type="lines" w:linePitch="411" w:charSpace="0"/>
        </w:sectPr>
      </w:pPr>
    </w:p>
    <w:p w14:paraId="61AD0638">
      <w:pPr>
        <w:pStyle w:val="3"/>
        <w:spacing w:line="500" w:lineRule="exact"/>
        <w:ind w:firstLine="3614" w:firstLineChars="1500"/>
        <w:rPr>
          <w:rFonts w:hint="eastAsia" w:ascii="仿宋" w:hAnsi="仿宋" w:eastAsia="仿宋" w:cs="仿宋"/>
          <w:color w:val="000000"/>
          <w:sz w:val="24"/>
          <w:szCs w:val="24"/>
        </w:rPr>
      </w:pPr>
      <w:bookmarkStart w:id="196" w:name="_Toc12812"/>
      <w:bookmarkStart w:id="197" w:name="_Toc8435"/>
      <w:r>
        <w:rPr>
          <w:rFonts w:hint="eastAsia" w:ascii="仿宋" w:hAnsi="仿宋" w:eastAsia="仿宋" w:cs="仿宋"/>
          <w:color w:val="000000"/>
          <w:sz w:val="24"/>
          <w:szCs w:val="24"/>
        </w:rPr>
        <w:t>3. 投标文件</w:t>
      </w:r>
      <w:bookmarkEnd w:id="196"/>
      <w:bookmarkEnd w:id="197"/>
    </w:p>
    <w:p w14:paraId="54E08BE3">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3.1投标文件的组成</w:t>
      </w:r>
    </w:p>
    <w:p w14:paraId="20F8203D">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投标文件应包括下列内容</w:t>
      </w:r>
      <w:r>
        <w:rPr>
          <w:rFonts w:hint="eastAsia" w:ascii="仿宋" w:hAnsi="仿宋" w:eastAsia="仿宋" w:cs="仿宋"/>
          <w:b/>
          <w:bCs/>
          <w:color w:val="000000"/>
          <w:sz w:val="24"/>
          <w:szCs w:val="24"/>
        </w:rPr>
        <w:t>：详见第六章“投标文件格式”</w:t>
      </w:r>
    </w:p>
    <w:p w14:paraId="7BAAFB4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3.2 投标报价</w:t>
      </w:r>
    </w:p>
    <w:p w14:paraId="6A8B278B">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3.2.1投标供应商应按招标文件、招标文件澄清（答疑）纪要、招标文件修改补充通知及相关技术要求进行报价。</w:t>
      </w:r>
    </w:p>
    <w:p w14:paraId="292D62AA">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3.2.2本项目设采购预算价（见投标供应商须知前附表），投标供应商的报价不得超过采购人发布的采购预算价，否则其投标做无效投标处理。</w:t>
      </w:r>
    </w:p>
    <w:p w14:paraId="205E929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3.2.3本项目的投标总报价以3.2.1条为依据由投标供应商自主报价，即投标供应商根据招标项目的具体内容、现场情况、技术要求等自主报价，投标供应商的报价不得低于企业成本。</w:t>
      </w:r>
    </w:p>
    <w:p w14:paraId="5089D6A2">
      <w:pPr>
        <w:spacing w:line="500" w:lineRule="exact"/>
        <w:ind w:firstLine="48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3.2.4投标供应商的投标总报价应包括</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完成本招标项目的所有服务及后续服务的全部费用</w:t>
      </w:r>
      <w:r>
        <w:rPr>
          <w:rFonts w:hint="eastAsia" w:ascii="仿宋" w:hAnsi="仿宋" w:eastAsia="仿宋" w:cs="仿宋"/>
          <w:color w:val="000000"/>
          <w:sz w:val="24"/>
          <w:szCs w:val="24"/>
          <w:highlight w:val="none"/>
          <w:lang w:eastAsia="zh-CN"/>
        </w:rPr>
        <w:t>。</w:t>
      </w:r>
    </w:p>
    <w:p w14:paraId="323A98B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3.2.5 投标供应商的投标总报价具有唯一性，采购人不接受任何可变价，投标供应商的投标报价理解为所有费用（3.2.4条所列各项等一切费用），投标供应商的投标报价如有漏项，视为已经包含在投标报价内。</w:t>
      </w:r>
    </w:p>
    <w:p w14:paraId="691B83C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3.2.6投标供应商负责国外生产的货物的进口手续办理（如有的话）。用外汇购入某些投标货物，需折合人民币计入总报价中；</w:t>
      </w:r>
    </w:p>
    <w:p w14:paraId="08913041">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3.2.7投标总报价是评标的重要依据，但不是唯一依据，最低报价不是中标的决定因素；</w:t>
      </w:r>
    </w:p>
    <w:p w14:paraId="24DD4DFA">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3.2.8全部报价均应以人民币为计量币种，并以人民币进行结算。</w:t>
      </w:r>
    </w:p>
    <w:p w14:paraId="4922FD9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3.2.9异常低价审查：</w:t>
      </w:r>
    </w:p>
    <w:p w14:paraId="33F9633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（一）依据《关于推动解决政府采购异常低价问题的通知》（财库〔2026〕2号），政府采购评审中出现下列情形之一的，评审委员会应当启动异常低价投标（响应）审查程序：  　　</w:t>
      </w:r>
    </w:p>
    <w:p w14:paraId="6781C69F">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1.投标（响应）报价低于全部通过符合性审查供应商投标（响应）报价平均值50%的，即投标（响应）报价&lt;全部通过符合性审查供应商投标（响应）报价平均值×50%；  　　</w:t>
      </w:r>
    </w:p>
    <w:p w14:paraId="764002A5">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2.投标（响应）报价低于通过符合性审查的次低报价供应商投标（响应）报价50%的，即投标（响应）报价&lt;通过符合性审查的次低报价供应商投标（响应）报价×50%；  　　</w:t>
      </w:r>
    </w:p>
    <w:p w14:paraId="6506A350">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3.投标（响应）报价低于采购项目最高限价45%的，即投标（响应）报价&lt;采购项目最高限价×45%；  　　</w:t>
      </w:r>
    </w:p>
    <w:p w14:paraId="2528BA9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4.评审委员会基于专业判断，认为供应商报价过低，有可能影响产品质量或者不能诚信履约的其他情形。  </w:t>
      </w:r>
    </w:p>
    <w:p w14:paraId="694EF2F7">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4D68D6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43F27482">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71A8D80D">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4642919D">
      <w:pPr>
        <w:spacing w:line="500" w:lineRule="exact"/>
        <w:ind w:firstLine="482"/>
        <w:rPr>
          <w:rFonts w:hint="eastAsia" w:ascii="仿宋" w:hAnsi="仿宋" w:eastAsia="仿宋" w:cs="仿宋"/>
          <w:b/>
          <w:bCs/>
          <w:sz w:val="24"/>
          <w:szCs w:val="24"/>
          <w:lang w:val="zh-CN"/>
        </w:rPr>
      </w:pPr>
      <w:r>
        <w:rPr>
          <w:rFonts w:hint="eastAsia" w:ascii="仿宋" w:hAnsi="仿宋" w:eastAsia="仿宋" w:cs="仿宋"/>
          <w:b/>
          <w:bCs/>
          <w:sz w:val="24"/>
          <w:szCs w:val="24"/>
        </w:rPr>
        <w:t xml:space="preserve">3.3 </w:t>
      </w:r>
      <w:r>
        <w:rPr>
          <w:rFonts w:hint="eastAsia" w:ascii="仿宋" w:hAnsi="仿宋" w:eastAsia="仿宋" w:cs="仿宋"/>
          <w:b/>
          <w:bCs/>
          <w:sz w:val="24"/>
          <w:szCs w:val="24"/>
          <w:lang w:val="zh-CN"/>
        </w:rPr>
        <w:t>小型微型企业认定及评标价格评审（非专门面向中小企业适用）</w:t>
      </w:r>
    </w:p>
    <w:tbl>
      <w:tblPr>
        <w:tblStyle w:val="30"/>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576"/>
        <w:gridCol w:w="1506"/>
        <w:gridCol w:w="2295"/>
        <w:gridCol w:w="2114"/>
      </w:tblGrid>
      <w:tr w14:paraId="6D78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06" w:type="dxa"/>
            <w:vAlign w:val="center"/>
          </w:tcPr>
          <w:p w14:paraId="3ED3A31F">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内容</w:t>
            </w:r>
          </w:p>
        </w:tc>
        <w:tc>
          <w:tcPr>
            <w:tcW w:w="1576" w:type="dxa"/>
            <w:vAlign w:val="center"/>
          </w:tcPr>
          <w:p w14:paraId="1BB77DD6">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大型企业</w:t>
            </w:r>
          </w:p>
        </w:tc>
        <w:tc>
          <w:tcPr>
            <w:tcW w:w="1506" w:type="dxa"/>
            <w:vAlign w:val="center"/>
          </w:tcPr>
          <w:p w14:paraId="3E739415">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中型企业</w:t>
            </w:r>
          </w:p>
        </w:tc>
        <w:tc>
          <w:tcPr>
            <w:tcW w:w="2295" w:type="dxa"/>
            <w:vAlign w:val="center"/>
          </w:tcPr>
          <w:p w14:paraId="6BA25C06">
            <w:pPr>
              <w:spacing w:line="500" w:lineRule="exact"/>
              <w:ind w:firstLine="480"/>
              <w:jc w:val="center"/>
              <w:rPr>
                <w:rFonts w:hint="eastAsia" w:ascii="仿宋" w:hAnsi="仿宋" w:eastAsia="仿宋" w:cs="仿宋"/>
                <w:sz w:val="24"/>
                <w:szCs w:val="24"/>
                <w:lang w:val="zh-CN"/>
              </w:rPr>
            </w:pPr>
            <w:r>
              <w:rPr>
                <w:rFonts w:hint="eastAsia" w:ascii="仿宋" w:hAnsi="仿宋" w:eastAsia="仿宋" w:cs="仿宋"/>
                <w:sz w:val="24"/>
                <w:szCs w:val="24"/>
                <w:lang w:val="zh-CN"/>
              </w:rPr>
              <w:t>小型企业</w:t>
            </w:r>
          </w:p>
        </w:tc>
        <w:tc>
          <w:tcPr>
            <w:tcW w:w="2114" w:type="dxa"/>
            <w:vAlign w:val="center"/>
          </w:tcPr>
          <w:p w14:paraId="7A98DB69">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微型企业</w:t>
            </w:r>
          </w:p>
        </w:tc>
      </w:tr>
      <w:tr w14:paraId="2B6E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606" w:type="dxa"/>
            <w:vAlign w:val="center"/>
          </w:tcPr>
          <w:p w14:paraId="086BF958">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价格=</w:t>
            </w:r>
          </w:p>
        </w:tc>
        <w:tc>
          <w:tcPr>
            <w:tcW w:w="1576" w:type="dxa"/>
            <w:vAlign w:val="center"/>
          </w:tcPr>
          <w:p w14:paraId="167E481A">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1506" w:type="dxa"/>
            <w:vAlign w:val="center"/>
          </w:tcPr>
          <w:p w14:paraId="32ED4935">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2295" w:type="dxa"/>
            <w:vAlign w:val="center"/>
          </w:tcPr>
          <w:p w14:paraId="0E3177D3">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报价×（1-20%）</w:t>
            </w:r>
          </w:p>
        </w:tc>
        <w:tc>
          <w:tcPr>
            <w:tcW w:w="2114" w:type="dxa"/>
            <w:vAlign w:val="center"/>
          </w:tcPr>
          <w:p w14:paraId="5EFAEC89">
            <w:pPr>
              <w:spacing w:line="500" w:lineRule="exact"/>
              <w:ind w:firstLine="240" w:firstLineChars="100"/>
              <w:rPr>
                <w:rFonts w:hint="eastAsia" w:ascii="仿宋" w:hAnsi="仿宋" w:eastAsia="仿宋" w:cs="仿宋"/>
                <w:sz w:val="24"/>
                <w:szCs w:val="24"/>
                <w:lang w:val="zh-CN"/>
              </w:rPr>
            </w:pPr>
            <w:r>
              <w:rPr>
                <w:rFonts w:hint="eastAsia" w:ascii="仿宋" w:hAnsi="仿宋" w:eastAsia="仿宋" w:cs="仿宋"/>
                <w:sz w:val="24"/>
                <w:szCs w:val="24"/>
                <w:lang w:val="zh-CN"/>
              </w:rPr>
              <w:t>报价×（1-20%）</w:t>
            </w:r>
          </w:p>
        </w:tc>
      </w:tr>
    </w:tbl>
    <w:p w14:paraId="23A01E17">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rPr>
        <w:t>3.3.1</w:t>
      </w:r>
      <w:r>
        <w:rPr>
          <w:rFonts w:hint="eastAsia" w:ascii="仿宋" w:hAnsi="仿宋" w:eastAsia="仿宋" w:cs="仿宋"/>
          <w:sz w:val="24"/>
          <w:szCs w:val="24"/>
          <w:lang w:val="zh-CN"/>
        </w:rPr>
        <w:t>根据《政府采购促进中小企业发展管理办法》（财库[2020]46号）、财政部《关于进一步加大政府采购支持中小企业力度的通知》（财库【</w:t>
      </w:r>
      <w:r>
        <w:rPr>
          <w:rFonts w:hint="eastAsia" w:ascii="仿宋" w:hAnsi="仿宋" w:eastAsia="仿宋" w:cs="仿宋"/>
          <w:sz w:val="24"/>
          <w:szCs w:val="24"/>
          <w:lang w:val="en-US" w:eastAsia="zh-CN"/>
        </w:rPr>
        <w:t>2022</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19号</w:t>
      </w:r>
      <w:r>
        <w:rPr>
          <w:rFonts w:hint="eastAsia" w:ascii="仿宋" w:hAnsi="仿宋" w:eastAsia="仿宋" w:cs="仿宋"/>
          <w:sz w:val="24"/>
          <w:szCs w:val="24"/>
          <w:lang w:val="zh-CN"/>
        </w:rPr>
        <w:t>）、信阳市财政局关于进一步加大政府采购支持中小企业力度的通知（信财购【</w:t>
      </w:r>
      <w:r>
        <w:rPr>
          <w:rFonts w:hint="eastAsia" w:ascii="仿宋" w:hAnsi="仿宋" w:eastAsia="仿宋" w:cs="仿宋"/>
          <w:sz w:val="24"/>
          <w:szCs w:val="24"/>
          <w:lang w:val="en-US" w:eastAsia="zh-CN"/>
        </w:rPr>
        <w:t>2022</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8号</w:t>
      </w:r>
      <w:r>
        <w:rPr>
          <w:rFonts w:hint="eastAsia" w:ascii="仿宋" w:hAnsi="仿宋" w:eastAsia="仿宋" w:cs="仿宋"/>
          <w:sz w:val="24"/>
          <w:szCs w:val="24"/>
          <w:lang w:val="zh-CN"/>
        </w:rPr>
        <w:t>）及息县财政局关于进一步加大政府采购支持中小企业力度的通知（息财购【</w:t>
      </w:r>
      <w:r>
        <w:rPr>
          <w:rFonts w:hint="eastAsia" w:ascii="仿宋" w:hAnsi="仿宋" w:eastAsia="仿宋" w:cs="仿宋"/>
          <w:sz w:val="24"/>
          <w:szCs w:val="24"/>
          <w:lang w:val="en-US" w:eastAsia="zh-CN"/>
        </w:rPr>
        <w:t>2022</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2号</w:t>
      </w:r>
      <w:r>
        <w:rPr>
          <w:rFonts w:hint="eastAsia" w:ascii="仿宋" w:hAnsi="仿宋" w:eastAsia="仿宋" w:cs="仿宋"/>
          <w:sz w:val="24"/>
          <w:szCs w:val="24"/>
          <w:lang w:val="zh-CN"/>
        </w:rPr>
        <w:t>）的规定；中小微企业划分按照《国家统计局关于印发&lt;统计上大中小微型企业划分办法（2017）&gt;的通知》、国统字〔2017〕213号文件《工业和信息化部、国家统计局、国家发展和改革委员会、财政部关于印发中小企业划型标准规定的通知》（工信部联企业[2011]300号）；河南省财政厅 河南省工业和信息化厅《关于政府采购促进小型微型企业发展的实施意见》（豫财购[2013]14号）文件规定，对小型和微型企业的价格给予20%的扣除，用扣除后的价格参与评审；</w:t>
      </w:r>
    </w:p>
    <w:p w14:paraId="6BC2F7C5">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仿宋" w:hAnsi="仿宋" w:eastAsia="仿宋" w:cs="仿宋"/>
          <w:sz w:val="24"/>
          <w:szCs w:val="24"/>
          <w:lang w:eastAsia="zh-CN"/>
        </w:rPr>
        <w:t>20%</w:t>
      </w:r>
      <w:r>
        <w:rPr>
          <w:rFonts w:hint="eastAsia" w:ascii="仿宋" w:hAnsi="仿宋" w:eastAsia="仿宋" w:cs="仿宋"/>
          <w:sz w:val="24"/>
          <w:szCs w:val="24"/>
        </w:rPr>
        <w:t>的价格扣除，但必须提供由省级以上监狱管理局、戒毒管理局（含新疆生产建设兵团）出具的属于监狱企业的证明文件，否则评审时不予价格扣除优惠。</w:t>
      </w:r>
    </w:p>
    <w:p w14:paraId="57FEC32F">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投标文件格式)，并对声明的真实性负责。</w:t>
      </w:r>
    </w:p>
    <w:p w14:paraId="2559CA50">
      <w:pPr>
        <w:widowControl/>
        <w:spacing w:line="500" w:lineRule="exact"/>
        <w:ind w:firstLine="482"/>
        <w:jc w:val="left"/>
        <w:rPr>
          <w:rFonts w:hint="eastAsia" w:ascii="仿宋" w:hAnsi="仿宋" w:eastAsia="仿宋" w:cs="仿宋"/>
          <w:b/>
          <w:sz w:val="24"/>
          <w:szCs w:val="24"/>
        </w:rPr>
      </w:pPr>
      <w:r>
        <w:rPr>
          <w:rFonts w:hint="eastAsia" w:ascii="仿宋" w:hAnsi="仿宋" w:eastAsia="仿宋" w:cs="仿宋"/>
          <w:b/>
          <w:sz w:val="24"/>
          <w:szCs w:val="24"/>
        </w:rPr>
        <w:t>3.4投标有效期</w:t>
      </w:r>
    </w:p>
    <w:p w14:paraId="1CD88040">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3.4.1在投标供应商须知前附表规定的投标有效期内，投标供应商不得要求撤销或修改其投标文件。</w:t>
      </w:r>
    </w:p>
    <w:p w14:paraId="293ACB46">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3.4.2出现特殊情况需要延长投标有效期的，采购人以书面形式通知所有投标供应商延长投标有效期。投标供应商同意延长的，不得要求或被允许修改或撤销其投标文件；投标供应商拒绝延长的，其投标失效。</w:t>
      </w:r>
    </w:p>
    <w:p w14:paraId="103B31F4">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3.5投标文件的制作：</w:t>
      </w:r>
    </w:p>
    <w:p w14:paraId="1F32793B">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3.5.1投标供应商通过“信阳市公共资源交易网（</w:t>
      </w:r>
      <w:r>
        <w:rPr>
          <w:rFonts w:hint="eastAsia" w:ascii="仿宋" w:hAnsi="仿宋" w:eastAsia="仿宋" w:cs="仿宋"/>
          <w:b w:val="0"/>
          <w:bCs/>
          <w:color w:val="000000"/>
          <w:sz w:val="24"/>
          <w:szCs w:val="24"/>
          <w:lang w:eastAsia="zh-CN"/>
        </w:rPr>
        <w:t>https://ggzyjy.xinyang.gov.cn/</w:t>
      </w:r>
      <w:r>
        <w:rPr>
          <w:rFonts w:hint="eastAsia" w:ascii="仿宋" w:hAnsi="仿宋" w:eastAsia="仿宋" w:cs="仿宋"/>
          <w:b w:val="0"/>
          <w:bCs/>
          <w:color w:val="000000"/>
          <w:sz w:val="24"/>
          <w:szCs w:val="24"/>
        </w:rPr>
        <w:t>）”网站下载中心栏目内下载或招标文件领取页面下载“信阳市投标文件制作工具软件”。</w:t>
      </w:r>
    </w:p>
    <w:p w14:paraId="6CEED603">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3.5.2使用“信阳市投标文件制作工具”软件制作生成加密版和非未加密的电子投标文件，软件操作手册可在网站下载中心下载或打开软件后在右上角菜单内领取。</w:t>
      </w:r>
    </w:p>
    <w:p w14:paraId="78FF6F19">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3.5.3投标供应商在电子投标文件制作完成后生成投标文件时须加盖电子签章/签名。其他要求签字盖章的投标文件格式内容，如无法进行电子签章/签名，投标供应商可将盖章/签名后的扫描件上传到电子投标文件中。开标一览表报价将作为电子开标的唱标依据。</w:t>
      </w:r>
    </w:p>
    <w:p w14:paraId="506CE1F0">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3.5.4招标文件格式所要求包含的全部资料应全部制作在投标文件内，严格按照本项目招标文件所有格式如实填写（不涉及的内容除外），不应存在漏项或缺项，否则将存在投标文件被拒绝的风险。</w:t>
      </w:r>
    </w:p>
    <w:p w14:paraId="01E6735C">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3.5.5投标供应商编辑电子投标文件时，最后一步生成电子投标文件（*.XYTF 格式和*.NXYTF格式）时，请使用本单位的企业 CA 数字证书。</w:t>
      </w:r>
    </w:p>
    <w:p w14:paraId="54B0072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3.5.6 投标文件应按第六章“投标文件格式”进行编写，如有必要，可以增加附页，作为投标文件的组成部分。</w:t>
      </w:r>
    </w:p>
    <w:p w14:paraId="2F59C7A4">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3.5.7 投标文件应当对招标文件有关</w:t>
      </w:r>
      <w:r>
        <w:rPr>
          <w:rFonts w:hint="eastAsia" w:ascii="仿宋" w:hAnsi="仿宋" w:eastAsia="仿宋" w:cs="仿宋"/>
          <w:color w:val="000000"/>
          <w:sz w:val="24"/>
          <w:szCs w:val="24"/>
          <w:lang w:eastAsia="zh-CN"/>
        </w:rPr>
        <w:t>服务期限、质量要求、</w:t>
      </w:r>
      <w:r>
        <w:rPr>
          <w:rFonts w:hint="eastAsia" w:ascii="仿宋" w:hAnsi="仿宋" w:eastAsia="仿宋" w:cs="仿宋"/>
          <w:color w:val="000000"/>
          <w:sz w:val="24"/>
          <w:szCs w:val="24"/>
        </w:rPr>
        <w:t>投标有效期、采购内容等实质性内容作出响应。</w:t>
      </w:r>
    </w:p>
    <w:p w14:paraId="04B1CCB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3.5.8投标文件应由投标供应商的法定代表人或其委托代理人签字且盖单位公章。委托代理人签字的，投标文件应附法定代表人签署的授权委托书。签字或盖章的具体要求见投标供应商须知前附表。</w:t>
      </w:r>
    </w:p>
    <w:p w14:paraId="1E91BC84">
      <w:pPr>
        <w:spacing w:line="500" w:lineRule="exact"/>
        <w:ind w:firstLine="480"/>
        <w:rPr>
          <w:rFonts w:hint="eastAsia" w:ascii="仿宋" w:hAnsi="仿宋" w:eastAsia="仿宋" w:cs="仿宋"/>
          <w:color w:val="auto"/>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color w:val="auto"/>
          <w:sz w:val="24"/>
          <w:szCs w:val="24"/>
        </w:rPr>
        <w:t>3.5.</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投标供应商应按照招标文件的要求，规范、明确、准时的提交投标文件。供应商对所提供的全部资料的合法性、真实性做出响应承诺，格式自拟，否则投标将被否决。</w:t>
      </w:r>
    </w:p>
    <w:p w14:paraId="23527C22">
      <w:pPr>
        <w:pStyle w:val="3"/>
        <w:spacing w:line="500" w:lineRule="exact"/>
        <w:ind w:firstLine="482"/>
        <w:jc w:val="center"/>
        <w:rPr>
          <w:rFonts w:hint="eastAsia" w:ascii="仿宋" w:hAnsi="仿宋" w:eastAsia="仿宋" w:cs="仿宋"/>
          <w:color w:val="000000"/>
          <w:sz w:val="24"/>
          <w:szCs w:val="24"/>
        </w:rPr>
      </w:pPr>
      <w:bookmarkStart w:id="198" w:name="_Toc19614"/>
      <w:bookmarkStart w:id="199" w:name="_Toc1538"/>
      <w:r>
        <w:rPr>
          <w:rFonts w:hint="eastAsia" w:ascii="仿宋" w:hAnsi="仿宋" w:eastAsia="仿宋" w:cs="仿宋"/>
          <w:color w:val="000000"/>
          <w:sz w:val="24"/>
          <w:szCs w:val="24"/>
        </w:rPr>
        <w:t>4. 投标</w:t>
      </w:r>
      <w:bookmarkEnd w:id="198"/>
      <w:bookmarkEnd w:id="199"/>
    </w:p>
    <w:p w14:paraId="6B828590">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00" w:name="_Toc20339"/>
      <w:bookmarkStart w:id="201" w:name="_Toc22773"/>
      <w:bookmarkStart w:id="202" w:name="_Toc15766"/>
      <w:bookmarkStart w:id="203" w:name="_Toc8503"/>
      <w:r>
        <w:rPr>
          <w:rFonts w:hint="eastAsia" w:ascii="仿宋" w:hAnsi="仿宋" w:eastAsia="仿宋" w:cs="仿宋"/>
          <w:color w:val="000000"/>
          <w:sz w:val="24"/>
          <w:szCs w:val="24"/>
        </w:rPr>
        <w:t>4.1 投标文件的上传</w:t>
      </w:r>
      <w:bookmarkEnd w:id="200"/>
      <w:bookmarkEnd w:id="201"/>
      <w:bookmarkEnd w:id="202"/>
      <w:bookmarkEnd w:id="203"/>
    </w:p>
    <w:p w14:paraId="3F4ADC19">
      <w:pPr>
        <w:pStyle w:val="13"/>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4.1.1网上上传的电子投标文件应使用投标供应商数字证书认证并加密。</w:t>
      </w:r>
    </w:p>
    <w:p w14:paraId="6B25E41D">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04" w:name="_Toc30966"/>
      <w:bookmarkStart w:id="205" w:name="_Toc22859"/>
      <w:bookmarkStart w:id="206" w:name="_Toc32580"/>
      <w:bookmarkStart w:id="207" w:name="_Toc32688"/>
      <w:r>
        <w:rPr>
          <w:rFonts w:hint="eastAsia" w:ascii="仿宋" w:hAnsi="仿宋" w:eastAsia="仿宋" w:cs="仿宋"/>
          <w:color w:val="000000"/>
          <w:sz w:val="24"/>
          <w:szCs w:val="24"/>
        </w:rPr>
        <w:t>4.2 投标文件的递交</w:t>
      </w:r>
      <w:bookmarkEnd w:id="204"/>
      <w:bookmarkEnd w:id="205"/>
      <w:bookmarkEnd w:id="206"/>
      <w:bookmarkEnd w:id="207"/>
    </w:p>
    <w:p w14:paraId="3817DDB3">
      <w:pPr>
        <w:pStyle w:val="13"/>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各投标供应商应在投标截止时间前上传加密的电子投标文件（*.XYTF）到会员系统的指定位置。上传的电子投标文件应使用投标供应商CA数字证书认证并加密。上传时必须得到交易系统“上传成功”的确认回复后方为上传成功。请投标供应商在上传前务必认真检查上传投标文件是否完整、正确。</w:t>
      </w:r>
    </w:p>
    <w:p w14:paraId="7EE96376">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08" w:name="_Toc20597"/>
      <w:bookmarkStart w:id="209" w:name="_Toc8742"/>
      <w:bookmarkStart w:id="210" w:name="_Toc6474"/>
      <w:bookmarkStart w:id="211" w:name="_Toc30485"/>
      <w:r>
        <w:rPr>
          <w:rFonts w:hint="eastAsia" w:ascii="仿宋" w:hAnsi="仿宋" w:eastAsia="仿宋" w:cs="仿宋"/>
          <w:color w:val="000000"/>
          <w:sz w:val="24"/>
          <w:szCs w:val="24"/>
        </w:rPr>
        <w:t>4.3 投标文件的修改与撤回</w:t>
      </w:r>
      <w:bookmarkEnd w:id="208"/>
      <w:bookmarkEnd w:id="209"/>
      <w:bookmarkEnd w:id="210"/>
      <w:bookmarkEnd w:id="211"/>
    </w:p>
    <w:p w14:paraId="7D9E469E">
      <w:pPr>
        <w:pStyle w:val="13"/>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4.3.1 在第一章“招标公告”规定的投标截止时间前，投标供应商可以多次修改或撤回已递交的投标文件，最终投标文件以投标截止时间前完成上传至信阳市公共资源交易中心交易系统最后一份投标文件为准。</w:t>
      </w:r>
    </w:p>
    <w:p w14:paraId="0704EF47">
      <w:pPr>
        <w:pStyle w:val="13"/>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outlineLvl w:val="9"/>
        <w:rPr>
          <w:rFonts w:hint="eastAsia" w:ascii="仿宋" w:hAnsi="仿宋" w:eastAsia="仿宋" w:cs="仿宋"/>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color w:val="000000"/>
          <w:sz w:val="24"/>
          <w:szCs w:val="24"/>
        </w:rPr>
        <w:t>4.3.2修改的投标文件应按照本章第3.5条、第4.2条规定进行制作和递交。</w:t>
      </w:r>
    </w:p>
    <w:p w14:paraId="129C6C01">
      <w:pPr>
        <w:pStyle w:val="3"/>
        <w:spacing w:line="500" w:lineRule="exact"/>
        <w:ind w:firstLine="482"/>
        <w:jc w:val="center"/>
        <w:rPr>
          <w:rFonts w:hint="eastAsia" w:ascii="仿宋" w:hAnsi="仿宋" w:eastAsia="仿宋" w:cs="仿宋"/>
          <w:color w:val="000000"/>
          <w:sz w:val="24"/>
          <w:szCs w:val="24"/>
        </w:rPr>
      </w:pPr>
      <w:bookmarkStart w:id="212" w:name="_Toc10563"/>
      <w:bookmarkStart w:id="213" w:name="_Toc10193"/>
      <w:r>
        <w:rPr>
          <w:rFonts w:hint="eastAsia" w:ascii="仿宋" w:hAnsi="仿宋" w:eastAsia="仿宋" w:cs="仿宋"/>
          <w:color w:val="000000"/>
          <w:sz w:val="24"/>
          <w:szCs w:val="24"/>
        </w:rPr>
        <w:t>5. 开标</w:t>
      </w:r>
      <w:bookmarkEnd w:id="212"/>
      <w:bookmarkEnd w:id="213"/>
    </w:p>
    <w:p w14:paraId="3227FC31">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5.1开标时间和地点</w:t>
      </w:r>
    </w:p>
    <w:p w14:paraId="35504EA5">
      <w:pPr>
        <w:spacing w:line="500" w:lineRule="exact"/>
        <w:ind w:firstLine="480"/>
        <w:rPr>
          <w:rFonts w:hint="eastAsia" w:ascii="仿宋" w:hAnsi="仿宋" w:eastAsia="仿宋" w:cs="仿宋"/>
          <w:b/>
          <w:color w:val="000000"/>
          <w:sz w:val="24"/>
          <w:szCs w:val="24"/>
        </w:rPr>
      </w:pPr>
      <w:r>
        <w:rPr>
          <w:rFonts w:hint="eastAsia" w:ascii="仿宋" w:hAnsi="仿宋" w:eastAsia="仿宋" w:cs="仿宋"/>
          <w:color w:val="000000"/>
          <w:sz w:val="24"/>
          <w:szCs w:val="24"/>
        </w:rPr>
        <w:t>采购人在规定的投标截止时间（开标时间）和投标供应商须知前附表规定的地点公开开标。</w:t>
      </w:r>
    </w:p>
    <w:p w14:paraId="53CCC04C">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5.2 开标程序</w:t>
      </w:r>
    </w:p>
    <w:p w14:paraId="44110C40">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lang w:val="en-US" w:eastAsia="zh-CN"/>
        </w:rPr>
        <w:t>5.2.1</w:t>
      </w:r>
      <w:r>
        <w:rPr>
          <w:rFonts w:hint="eastAsia" w:ascii="仿宋" w:hAnsi="仿宋" w:eastAsia="仿宋" w:cs="仿宋"/>
          <w:b w:val="0"/>
          <w:bCs w:val="0"/>
          <w:color w:val="000000"/>
          <w:sz w:val="24"/>
          <w:szCs w:val="24"/>
        </w:rPr>
        <w:t xml:space="preserve">本项目采用“不见面开标”交易方式，不见面开标大厅网址为 </w:t>
      </w:r>
      <w:r>
        <w:rPr>
          <w:rFonts w:hint="eastAsia" w:ascii="仿宋" w:hAnsi="仿宋" w:eastAsia="仿宋" w:cs="仿宋"/>
          <w:b w:val="0"/>
          <w:bCs w:val="0"/>
        </w:rPr>
        <w:fldChar w:fldCharType="begin"/>
      </w:r>
      <w:r>
        <w:rPr>
          <w:rFonts w:hint="eastAsia" w:ascii="仿宋" w:hAnsi="仿宋" w:eastAsia="仿宋" w:cs="仿宋"/>
          <w:b w:val="0"/>
          <w:bCs w:val="0"/>
        </w:rPr>
        <w:instrText xml:space="preserve"> HYPERLINK "http://117.158.91.68:8095/xxhy，投标人无需寄送和递交非加密的电子投标文件，无需到现场参加开标会议，无需到达现场提交原件资料。" </w:instrText>
      </w:r>
      <w:r>
        <w:rPr>
          <w:rFonts w:hint="eastAsia" w:ascii="仿宋" w:hAnsi="仿宋" w:eastAsia="仿宋" w:cs="仿宋"/>
          <w:b w:val="0"/>
          <w:bCs w:val="0"/>
        </w:rPr>
        <w:fldChar w:fldCharType="separate"/>
      </w:r>
      <w:r>
        <w:rPr>
          <w:rFonts w:hint="eastAsia" w:ascii="仿宋" w:hAnsi="仿宋" w:eastAsia="仿宋" w:cs="仿宋"/>
          <w:b w:val="0"/>
          <w:bCs w:val="0"/>
          <w:color w:val="000000"/>
          <w:sz w:val="24"/>
          <w:szCs w:val="24"/>
        </w:rPr>
        <w:t>http://</w:t>
      </w:r>
      <w:r>
        <w:rPr>
          <w:rFonts w:hint="eastAsia" w:ascii="仿宋" w:hAnsi="仿宋" w:eastAsia="仿宋" w:cs="仿宋"/>
          <w:b w:val="0"/>
          <w:bCs w:val="0"/>
          <w:color w:val="000000"/>
          <w:sz w:val="24"/>
          <w:szCs w:val="24"/>
          <w:lang w:eastAsia="zh-CN"/>
        </w:rPr>
        <w:t>https://ggzyjy.xinyang.gov.cn/</w:t>
      </w:r>
      <w:r>
        <w:rPr>
          <w:rFonts w:hint="eastAsia" w:ascii="仿宋" w:hAnsi="仿宋" w:eastAsia="仿宋" w:cs="仿宋"/>
          <w:b w:val="0"/>
          <w:bCs w:val="0"/>
          <w:color w:val="000000"/>
          <w:sz w:val="24"/>
          <w:szCs w:val="24"/>
        </w:rPr>
        <w:t>，投标供应商无需寄送和递交非加密的电子投标文件，无需到现场参加开标会议，无需到达现场提交原件资料。</w:t>
      </w:r>
      <w:r>
        <w:rPr>
          <w:rFonts w:hint="eastAsia" w:ascii="仿宋" w:hAnsi="仿宋" w:eastAsia="仿宋" w:cs="仿宋"/>
          <w:b w:val="0"/>
          <w:bCs w:val="0"/>
          <w:color w:val="000000"/>
          <w:sz w:val="24"/>
          <w:szCs w:val="24"/>
        </w:rPr>
        <w:fldChar w:fldCharType="end"/>
      </w:r>
    </w:p>
    <w:p w14:paraId="7C55AA6C">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投标供应商应当在投标截止时间前，使用投标供应商CA数字证书登录不见面开标大厅，在线签到并准时参加开标活动，并在规定时间内完成投标文件解密、答疑澄清等。</w:t>
      </w:r>
    </w:p>
    <w:p w14:paraId="39EB98DA">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投标供应商需在解密开始后10分钟内完成解密（当投标供应商过多时，解密时间可以适当延长）。在投标文件解密过程中，因投标供应商原因（如投标供应商准备不到位、电脑网络问题等），造成无法及时解密的，将被退回投标文件。</w:t>
      </w:r>
    </w:p>
    <w:p w14:paraId="127C05D8">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不见面开标服务的具体事宜，请查阅信阳市公共资源交易中心网站首页—下载中心—信阳市不见面开标大厅系统操作手册。</w:t>
      </w:r>
    </w:p>
    <w:p w14:paraId="3759FA3F">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 xml:space="preserve">开标过程中，投标供应商如有异议，须在开标结束前通过系统提出，否则视同认可开标记录。开标结束后，对开标记录的任何异议不再接受。 </w:t>
      </w:r>
    </w:p>
    <w:p w14:paraId="5239D500">
      <w:pPr>
        <w:pStyle w:val="10"/>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5.2.2资格审查</w:t>
      </w:r>
    </w:p>
    <w:p w14:paraId="44712F6C">
      <w:pPr>
        <w:pStyle w:val="10"/>
        <w:pageBreakBefore w:val="0"/>
        <w:kinsoku/>
        <w:wordWrap/>
        <w:overflowPunct/>
        <w:topLinePunct w:val="0"/>
        <w:bidi w:val="0"/>
        <w:snapToGrid/>
        <w:spacing w:after="0" w:afterLines="0" w:line="500" w:lineRule="exact"/>
        <w:ind w:left="0" w:leftChars="0" w:firstLine="480" w:firstLineChars="200"/>
        <w:textAlignment w:val="auto"/>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开标结束后，由采购人代表和采购</w:t>
      </w:r>
      <w:r>
        <w:rPr>
          <w:rFonts w:hint="eastAsia" w:ascii="仿宋" w:hAnsi="仿宋" w:eastAsia="仿宋" w:cs="仿宋"/>
          <w:bCs/>
          <w:color w:val="000000"/>
          <w:sz w:val="24"/>
          <w:szCs w:val="24"/>
          <w:highlight w:val="none"/>
          <w:lang w:eastAsia="zh-CN"/>
        </w:rPr>
        <w:t>代理</w:t>
      </w:r>
      <w:r>
        <w:rPr>
          <w:rFonts w:hint="eastAsia" w:ascii="仿宋" w:hAnsi="仿宋" w:eastAsia="仿宋" w:cs="仿宋"/>
          <w:bCs/>
          <w:color w:val="000000"/>
          <w:sz w:val="24"/>
          <w:szCs w:val="24"/>
          <w:highlight w:val="none"/>
        </w:rPr>
        <w:t>机构成立资格审查小组，按照“</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须知前附表</w:t>
      </w:r>
      <w:r>
        <w:rPr>
          <w:rFonts w:hint="eastAsia" w:ascii="仿宋" w:hAnsi="仿宋" w:eastAsia="仿宋" w:cs="仿宋"/>
          <w:bCs/>
          <w:color w:val="000000"/>
          <w:sz w:val="24"/>
          <w:szCs w:val="24"/>
          <w:highlight w:val="none"/>
          <w:lang w:val="en-US" w:eastAsia="zh-CN"/>
        </w:rPr>
        <w:t>1.4.1</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资格要求”对</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进行资格审查。</w:t>
      </w:r>
    </w:p>
    <w:p w14:paraId="5FBDDD01">
      <w:pPr>
        <w:pStyle w:val="10"/>
        <w:pageBreakBefore w:val="0"/>
        <w:kinsoku/>
        <w:wordWrap/>
        <w:overflowPunct/>
        <w:topLinePunct w:val="0"/>
        <w:bidi w:val="0"/>
        <w:snapToGrid/>
        <w:spacing w:after="0" w:afterLines="0" w:line="500" w:lineRule="exact"/>
        <w:ind w:left="0" w:leftChars="0" w:firstLine="480" w:firstLineChars="200"/>
        <w:textAlignment w:val="auto"/>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根据招标文件资格条件要求提供相关证明材料的扫描件加盖</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企业电子章及法定代表人个人电子章。未按要求提供的投标文件无效。</w:t>
      </w:r>
    </w:p>
    <w:p w14:paraId="746B5BB3">
      <w:pPr>
        <w:pStyle w:val="10"/>
        <w:spacing w:line="500" w:lineRule="exact"/>
        <w:ind w:firstLine="480"/>
        <w:rPr>
          <w:rFonts w:hint="eastAsia" w:ascii="仿宋" w:hAnsi="仿宋" w:eastAsia="仿宋" w:cs="仿宋"/>
          <w:bCs/>
          <w:color w:val="000000"/>
          <w:sz w:val="24"/>
          <w:szCs w:val="24"/>
          <w:highlight w:val="none"/>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bCs/>
          <w:color w:val="000000"/>
          <w:sz w:val="24"/>
          <w:szCs w:val="24"/>
          <w:highlight w:val="none"/>
        </w:rPr>
        <w:t>通过资格审查的</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 xml:space="preserve">不足三家的，按废标处理，采购人应依法重新招标。   </w:t>
      </w:r>
    </w:p>
    <w:p w14:paraId="2FAAC7DC">
      <w:pPr>
        <w:pStyle w:val="3"/>
        <w:spacing w:line="500" w:lineRule="exact"/>
        <w:ind w:firstLine="482"/>
        <w:jc w:val="center"/>
        <w:rPr>
          <w:rFonts w:hint="eastAsia" w:ascii="仿宋" w:hAnsi="仿宋" w:eastAsia="仿宋" w:cs="仿宋"/>
          <w:color w:val="000000"/>
          <w:sz w:val="24"/>
          <w:szCs w:val="24"/>
        </w:rPr>
      </w:pPr>
      <w:bookmarkStart w:id="214" w:name="_Toc25628"/>
      <w:bookmarkStart w:id="215" w:name="_Toc30598"/>
      <w:r>
        <w:rPr>
          <w:rFonts w:hint="eastAsia" w:ascii="仿宋" w:hAnsi="仿宋" w:eastAsia="仿宋" w:cs="仿宋"/>
          <w:color w:val="000000"/>
          <w:sz w:val="24"/>
          <w:szCs w:val="24"/>
        </w:rPr>
        <w:t>6. 评标</w:t>
      </w:r>
      <w:bookmarkEnd w:id="214"/>
      <w:bookmarkEnd w:id="215"/>
    </w:p>
    <w:p w14:paraId="4BF87D60">
      <w:pPr>
        <w:spacing w:line="500" w:lineRule="exact"/>
        <w:ind w:firstLine="48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6.1评标委员会</w:t>
      </w:r>
    </w:p>
    <w:p w14:paraId="24E3FBC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6.1.1 评标由采购人依法组建的评标委员会负责。评标委员会由采购人熟悉相关业务的代表，以及有关技术、经济等方面的专家组成。评标委员会成员人数以及技术、经济等方面专家的确定方式见投标供应商须知前附表。</w:t>
      </w:r>
    </w:p>
    <w:p w14:paraId="4EF6AC4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6.1.2 评标委员会成员有下列情形之一的，应当回避：</w:t>
      </w:r>
    </w:p>
    <w:p w14:paraId="3B7FB87A">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（1）投标供应商或投标供应商的主要负责人的近亲属；</w:t>
      </w:r>
    </w:p>
    <w:p w14:paraId="5CE82231">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（2）项目主管部门或者行政监督部门的人员；</w:t>
      </w:r>
    </w:p>
    <w:p w14:paraId="5ABBC6EC">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（3）与投标供应商有经济利益关系，可能影响对投标公正评审的；</w:t>
      </w:r>
    </w:p>
    <w:p w14:paraId="09A35926">
      <w:pPr>
        <w:tabs>
          <w:tab w:val="left" w:pos="0"/>
        </w:tabs>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（4）曾因在招标、评标以及其他与招标投标有关活动中从事违法行为而受过行政处罚或刑事处罚的。</w:t>
      </w:r>
    </w:p>
    <w:p w14:paraId="2D869040">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6.2 评标原则</w:t>
      </w:r>
    </w:p>
    <w:p w14:paraId="02C2655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评标活动遵循公平、公正、科学和择优的原则。</w:t>
      </w:r>
    </w:p>
    <w:p w14:paraId="249D75D6">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6.3 评标过程的保密</w:t>
      </w:r>
    </w:p>
    <w:p w14:paraId="44E7B70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公开开标后，直到授予中标人合同为止，凡属于对投标文件的审查、澄清、评价和比较的有关资料以及中标候选人的推荐情况、与评标有关的其他任何情况均应严格保密。</w:t>
      </w:r>
    </w:p>
    <w:p w14:paraId="1C69AC29">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6.4 评标</w:t>
      </w:r>
    </w:p>
    <w:p w14:paraId="51D7261B">
      <w:pPr>
        <w:spacing w:line="500" w:lineRule="exact"/>
        <w:ind w:firstLine="480"/>
        <w:rPr>
          <w:rFonts w:hint="eastAsia" w:ascii="仿宋" w:hAnsi="仿宋" w:eastAsia="仿宋" w:cs="仿宋"/>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color w:val="000000"/>
          <w:sz w:val="24"/>
          <w:szCs w:val="24"/>
        </w:rPr>
        <w:t>评标委员会按照第三章“评标办法”规定的方法和程序对投标文件进行评审。第三章“评标办法”没有规定的方法和标准，不作为评标依据。</w:t>
      </w:r>
    </w:p>
    <w:p w14:paraId="312005A1">
      <w:pPr>
        <w:pStyle w:val="3"/>
        <w:spacing w:line="500" w:lineRule="exact"/>
        <w:ind w:firstLine="482"/>
        <w:jc w:val="center"/>
        <w:rPr>
          <w:rFonts w:hint="eastAsia" w:ascii="仿宋" w:hAnsi="仿宋" w:eastAsia="仿宋" w:cs="仿宋"/>
          <w:color w:val="000000"/>
          <w:sz w:val="24"/>
          <w:szCs w:val="24"/>
        </w:rPr>
      </w:pPr>
      <w:bookmarkStart w:id="216" w:name="_Toc19462"/>
      <w:bookmarkStart w:id="217" w:name="_Toc2373"/>
      <w:r>
        <w:rPr>
          <w:rFonts w:hint="eastAsia" w:ascii="仿宋" w:hAnsi="仿宋" w:eastAsia="仿宋" w:cs="仿宋"/>
          <w:color w:val="000000"/>
          <w:sz w:val="24"/>
          <w:szCs w:val="24"/>
        </w:rPr>
        <w:t>7．合同授予</w:t>
      </w:r>
      <w:bookmarkEnd w:id="216"/>
      <w:bookmarkEnd w:id="217"/>
    </w:p>
    <w:p w14:paraId="4C97B0F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7.1 定标方式</w:t>
      </w:r>
    </w:p>
    <w:p w14:paraId="773CDE51">
      <w:pPr>
        <w:pStyle w:val="53"/>
        <w:spacing w:line="500" w:lineRule="exact"/>
        <w:rPr>
          <w:rFonts w:hint="eastAsia" w:ascii="仿宋" w:hAnsi="仿宋" w:eastAsia="仿宋" w:cs="仿宋"/>
          <w:color w:val="000000"/>
        </w:rPr>
      </w:pPr>
      <w:r>
        <w:rPr>
          <w:rFonts w:hint="eastAsia" w:ascii="仿宋" w:hAnsi="仿宋" w:eastAsia="仿宋" w:cs="仿宋"/>
          <w:bCs/>
          <w:color w:val="000000"/>
        </w:rPr>
        <w:t xml:space="preserve"> 采购人依据评标委员会推荐的中标候选人确定中标人，评标委员会推荐中标候选人的人数见投标供应商须知前附表。</w:t>
      </w:r>
      <w:r>
        <w:rPr>
          <w:rFonts w:hint="eastAsia" w:ascii="仿宋" w:hAnsi="仿宋" w:eastAsia="仿宋" w:cs="仿宋"/>
          <w:color w:val="000000"/>
        </w:rPr>
        <w:t>采购人自收到评标报告之日起5个工作日内，采购人将对中标候选人所投产品的功能、技术参数、兼容性等进行实地测试，如发现中标候选人弄虚作假响应招标文件的，则按照国家相关法律法规进行处罚，列入政府采购黑名单，并做经济处罚。</w:t>
      </w:r>
    </w:p>
    <w:p w14:paraId="0D1B27CC">
      <w:pPr>
        <w:pStyle w:val="53"/>
        <w:spacing w:line="500" w:lineRule="exact"/>
        <w:rPr>
          <w:rFonts w:hint="eastAsia" w:ascii="仿宋" w:hAnsi="仿宋" w:eastAsia="仿宋" w:cs="仿宋"/>
          <w:color w:val="000000"/>
        </w:rPr>
      </w:pPr>
      <w:r>
        <w:rPr>
          <w:rFonts w:hint="eastAsia" w:ascii="仿宋" w:hAnsi="仿宋" w:eastAsia="仿宋" w:cs="仿宋"/>
          <w:color w:val="000000"/>
        </w:rPr>
        <w:t>中标候选人验证通过后，采购人依据评标报告确定的中标候选人名单中按顺序确定中标人，若第一中标候选人放弃成交、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p>
    <w:p w14:paraId="27A71C06">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评标委员会经评审，认为所有投标均不符合招标文件要求的，可以否决所有投标，所有投标被否决后，采购人可以重新招标。</w:t>
      </w:r>
    </w:p>
    <w:p w14:paraId="4059A9DC">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7.2 中标通知</w:t>
      </w:r>
    </w:p>
    <w:p w14:paraId="46FB554B">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在本章第3.4 款规定的投标有效期内，采购人以书面形式向中标人发出中标通知书，同时将中标结果通知未中标的投标供应商。</w:t>
      </w:r>
    </w:p>
    <w:p w14:paraId="0BBFF85B">
      <w:pPr>
        <w:spacing w:line="500" w:lineRule="exact"/>
        <w:ind w:firstLine="482"/>
        <w:rPr>
          <w:rFonts w:hint="eastAsia" w:ascii="仿宋" w:hAnsi="仿宋" w:eastAsia="仿宋" w:cs="仿宋"/>
          <w:b/>
          <w:bCs/>
          <w:sz w:val="24"/>
          <w:szCs w:val="24"/>
        </w:rPr>
      </w:pPr>
      <w:r>
        <w:rPr>
          <w:rFonts w:hint="eastAsia" w:ascii="仿宋" w:hAnsi="仿宋" w:eastAsia="仿宋" w:cs="仿宋"/>
          <w:b/>
          <w:bCs/>
          <w:sz w:val="24"/>
          <w:szCs w:val="24"/>
        </w:rPr>
        <w:t>7.3 履约保证金</w:t>
      </w:r>
    </w:p>
    <w:p w14:paraId="148000A4">
      <w:pPr>
        <w:spacing w:line="50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rPr>
        <w:t>免收履约保证金</w:t>
      </w:r>
    </w:p>
    <w:p w14:paraId="31D0D85E">
      <w:pPr>
        <w:spacing w:line="500" w:lineRule="exact"/>
        <w:ind w:firstLine="482"/>
        <w:rPr>
          <w:rFonts w:hint="eastAsia" w:ascii="仿宋" w:hAnsi="仿宋" w:eastAsia="仿宋" w:cs="仿宋"/>
          <w:b/>
          <w:sz w:val="24"/>
          <w:szCs w:val="24"/>
        </w:rPr>
      </w:pPr>
      <w:r>
        <w:rPr>
          <w:rFonts w:hint="eastAsia" w:ascii="仿宋" w:hAnsi="仿宋" w:eastAsia="仿宋" w:cs="仿宋"/>
          <w:b/>
          <w:sz w:val="24"/>
          <w:szCs w:val="24"/>
        </w:rPr>
        <w:t>7.4签订合同</w:t>
      </w:r>
    </w:p>
    <w:p w14:paraId="5E31886E">
      <w:pPr>
        <w:spacing w:line="500" w:lineRule="exact"/>
        <w:ind w:firstLine="480"/>
        <w:rPr>
          <w:rFonts w:hint="eastAsia" w:ascii="仿宋" w:hAnsi="仿宋" w:eastAsia="仿宋" w:cs="仿宋"/>
          <w:bCs/>
          <w:sz w:val="24"/>
          <w:szCs w:val="24"/>
        </w:rPr>
      </w:pPr>
      <w:r>
        <w:rPr>
          <w:rFonts w:hint="eastAsia" w:ascii="仿宋" w:hAnsi="仿宋" w:eastAsia="仿宋" w:cs="仿宋"/>
          <w:bCs/>
          <w:sz w:val="24"/>
          <w:szCs w:val="24"/>
        </w:rPr>
        <w:t xml:space="preserve">   7.4.1 采购人和中标人应当自中标通知书发出之日起2-7天内，根据招标文件和中标人的投标文件订立书面合同。中标人无正当理由拒签合同的，采购人取消其中标资格。</w:t>
      </w:r>
    </w:p>
    <w:p w14:paraId="13B393CA">
      <w:pPr>
        <w:spacing w:line="500" w:lineRule="exact"/>
        <w:ind w:firstLine="480"/>
        <w:rPr>
          <w:rFonts w:hint="eastAsia" w:ascii="仿宋" w:hAnsi="仿宋" w:eastAsia="仿宋" w:cs="仿宋"/>
          <w:bCs/>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bCs/>
          <w:sz w:val="24"/>
          <w:szCs w:val="24"/>
        </w:rPr>
        <w:t xml:space="preserve">   7.4.2 发出中标通知书后，采购人无正当理由拒签合同的，给中标人造成损失的，应当赔偿损失。</w:t>
      </w:r>
    </w:p>
    <w:p w14:paraId="2636E6A0">
      <w:pPr>
        <w:pStyle w:val="3"/>
        <w:spacing w:line="500" w:lineRule="exact"/>
        <w:ind w:firstLine="482"/>
        <w:jc w:val="center"/>
        <w:rPr>
          <w:rFonts w:hint="eastAsia" w:ascii="仿宋" w:hAnsi="仿宋" w:eastAsia="仿宋" w:cs="仿宋"/>
          <w:color w:val="000000"/>
          <w:sz w:val="24"/>
          <w:szCs w:val="24"/>
        </w:rPr>
      </w:pPr>
      <w:bookmarkStart w:id="218" w:name="_Toc7590"/>
      <w:bookmarkStart w:id="219" w:name="_Toc30748"/>
      <w:r>
        <w:rPr>
          <w:rFonts w:hint="eastAsia" w:ascii="仿宋" w:hAnsi="仿宋" w:eastAsia="仿宋" w:cs="仿宋"/>
          <w:color w:val="000000"/>
          <w:sz w:val="24"/>
          <w:szCs w:val="24"/>
        </w:rPr>
        <w:t>8.重新招标和不再招标</w:t>
      </w:r>
      <w:bookmarkEnd w:id="218"/>
      <w:bookmarkEnd w:id="219"/>
    </w:p>
    <w:p w14:paraId="02B81E19">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8.1重新招标 </w:t>
      </w:r>
    </w:p>
    <w:p w14:paraId="53E605DE">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有下列情形之一的，采购人将重新招标：</w:t>
      </w:r>
    </w:p>
    <w:p w14:paraId="3689AD4E">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（1）投标截止时间止，投标供应商少于3个的；</w:t>
      </w:r>
    </w:p>
    <w:p w14:paraId="00793D72">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（2）通过资格审查的投标供应商不足三家的；</w:t>
      </w:r>
    </w:p>
    <w:p w14:paraId="1A5396F0">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（3）经评标委员会评审后否决所有投标的。</w:t>
      </w:r>
    </w:p>
    <w:p w14:paraId="70EB69C8">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8.2不再招标</w:t>
      </w:r>
    </w:p>
    <w:p w14:paraId="0E30CF34">
      <w:pPr>
        <w:widowControl/>
        <w:spacing w:line="500" w:lineRule="exact"/>
        <w:ind w:firstLine="480"/>
        <w:jc w:val="left"/>
        <w:rPr>
          <w:rFonts w:hint="eastAsia" w:ascii="仿宋" w:hAnsi="仿宋" w:eastAsia="仿宋" w:cs="仿宋"/>
          <w:bCs/>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bCs/>
          <w:color w:val="000000"/>
          <w:sz w:val="24"/>
          <w:szCs w:val="24"/>
        </w:rPr>
        <w:t xml:space="preserve">  废标后，除采购任务取消情形外，应当重新组织招标；需要采取其他方式采购的，应当在采购活动开始前获得设区的市、自治州以上人民政府采购监督管理部门或者政府有关部门批准。</w:t>
      </w:r>
    </w:p>
    <w:p w14:paraId="464E009B">
      <w:pPr>
        <w:pStyle w:val="3"/>
        <w:spacing w:line="500" w:lineRule="exact"/>
        <w:ind w:firstLine="482"/>
        <w:jc w:val="center"/>
        <w:rPr>
          <w:rFonts w:hint="eastAsia" w:ascii="仿宋" w:hAnsi="仿宋" w:eastAsia="仿宋" w:cs="仿宋"/>
          <w:color w:val="000000"/>
          <w:sz w:val="24"/>
          <w:szCs w:val="24"/>
        </w:rPr>
      </w:pPr>
      <w:bookmarkStart w:id="220" w:name="_Toc1560"/>
      <w:bookmarkStart w:id="221" w:name="_Toc22984"/>
      <w:r>
        <w:rPr>
          <w:rFonts w:hint="eastAsia" w:ascii="仿宋" w:hAnsi="仿宋" w:eastAsia="仿宋" w:cs="仿宋"/>
          <w:color w:val="000000"/>
          <w:sz w:val="24"/>
          <w:szCs w:val="24"/>
        </w:rPr>
        <w:t>9.纪律和监督</w:t>
      </w:r>
      <w:bookmarkEnd w:id="220"/>
      <w:bookmarkEnd w:id="221"/>
    </w:p>
    <w:p w14:paraId="6C1CE8D4">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9.1对采购人的纪律要求</w:t>
      </w:r>
    </w:p>
    <w:p w14:paraId="20308D17">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采购人不得泄漏招标投标活动中应当保密的情况和资料，不得与投标供应商串通损害国家利益、社会公共利益或者他人合法权益。</w:t>
      </w:r>
    </w:p>
    <w:p w14:paraId="529D6BF7">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9.2对投标供应商的纪律要求</w:t>
      </w:r>
    </w:p>
    <w:p w14:paraId="75CFF0FD">
      <w:pPr>
        <w:widowControl/>
        <w:spacing w:line="500" w:lineRule="exact"/>
        <w:ind w:firstLine="480"/>
        <w:jc w:val="left"/>
        <w:rPr>
          <w:rFonts w:hint="eastAsia" w:ascii="仿宋" w:hAnsi="仿宋" w:eastAsia="仿宋" w:cs="仿宋"/>
          <w:bCs/>
          <w:color w:val="000000"/>
          <w:spacing w:val="-3"/>
          <w:sz w:val="24"/>
          <w:szCs w:val="24"/>
        </w:rPr>
      </w:pPr>
      <w:r>
        <w:rPr>
          <w:rFonts w:hint="eastAsia" w:ascii="仿宋" w:hAnsi="仿宋" w:eastAsia="仿宋" w:cs="仿宋"/>
          <w:bCs/>
          <w:color w:val="000000"/>
          <w:sz w:val="24"/>
          <w:szCs w:val="24"/>
        </w:rPr>
        <w:t xml:space="preserve"> </w:t>
      </w:r>
      <w:r>
        <w:rPr>
          <w:rFonts w:hint="eastAsia" w:ascii="仿宋" w:hAnsi="仿宋" w:eastAsia="仿宋" w:cs="仿宋"/>
          <w:bCs/>
          <w:color w:val="000000"/>
          <w:spacing w:val="-3"/>
          <w:sz w:val="24"/>
          <w:szCs w:val="24"/>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3D56B79C">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9.3对评标委员会成员的纪律要求</w:t>
      </w:r>
    </w:p>
    <w:p w14:paraId="4ABB932C">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2A01BB5C">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9.4对与评标活动有关的工作人员的纪律要求</w:t>
      </w:r>
    </w:p>
    <w:p w14:paraId="65F46C79">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66AF5DEA">
      <w:pPr>
        <w:widowControl/>
        <w:spacing w:line="500" w:lineRule="exact"/>
        <w:ind w:firstLine="482"/>
        <w:jc w:val="left"/>
        <w:rPr>
          <w:rFonts w:hint="eastAsia" w:ascii="仿宋" w:hAnsi="仿宋" w:eastAsia="仿宋" w:cs="仿宋"/>
          <w:bCs/>
          <w:color w:val="000000"/>
          <w:sz w:val="24"/>
          <w:szCs w:val="24"/>
        </w:rPr>
      </w:pPr>
      <w:r>
        <w:rPr>
          <w:rFonts w:hint="eastAsia" w:ascii="仿宋" w:hAnsi="仿宋" w:eastAsia="仿宋" w:cs="仿宋"/>
          <w:b/>
          <w:color w:val="000000"/>
          <w:sz w:val="24"/>
          <w:szCs w:val="24"/>
        </w:rPr>
        <w:t>9.5投诉、质疑</w:t>
      </w:r>
      <w:r>
        <w:rPr>
          <w:rFonts w:hint="eastAsia" w:ascii="仿宋" w:hAnsi="仿宋" w:eastAsia="仿宋" w:cs="仿宋"/>
          <w:bCs/>
          <w:color w:val="000000"/>
          <w:sz w:val="24"/>
          <w:szCs w:val="24"/>
        </w:rPr>
        <w:t xml:space="preserve">  </w:t>
      </w:r>
    </w:p>
    <w:p w14:paraId="3B57CA45">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投标供应商和其他利害关系人认为本次招标活动违反法律、法规和规章规定的，有权向有关行政监督部门投诉。</w:t>
      </w:r>
    </w:p>
    <w:p w14:paraId="38C78760">
      <w:pPr>
        <w:pStyle w:val="10"/>
        <w:spacing w:line="500" w:lineRule="exact"/>
        <w:ind w:firstLine="720" w:firstLineChars="3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对采购文件、采购过程、中标或者成交结果的质疑，可以在知道或者应知其权益受到损害之日起7个工作日内，以书面形式一次性向采购人或采购代理机构提出质疑。采购人或采购代理机构不接受投标供应商对同一采购环节的多次质疑。</w:t>
      </w:r>
    </w:p>
    <w:p w14:paraId="32EB37EB">
      <w:pPr>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14:paraId="23BFF0AE">
      <w:pPr>
        <w:pStyle w:val="3"/>
        <w:spacing w:line="500" w:lineRule="exact"/>
        <w:ind w:firstLine="482"/>
        <w:rPr>
          <w:rFonts w:hint="eastAsia" w:ascii="仿宋" w:hAnsi="仿宋" w:eastAsia="仿宋" w:cs="仿宋"/>
          <w:color w:val="000000"/>
          <w:sz w:val="24"/>
          <w:szCs w:val="24"/>
        </w:rPr>
      </w:pPr>
      <w:bookmarkStart w:id="222" w:name="_Toc3751"/>
      <w:bookmarkStart w:id="223" w:name="_Toc5297"/>
      <w:r>
        <w:rPr>
          <w:rFonts w:hint="eastAsia" w:ascii="仿宋" w:hAnsi="仿宋" w:eastAsia="仿宋" w:cs="仿宋"/>
          <w:color w:val="000000"/>
          <w:sz w:val="24"/>
          <w:szCs w:val="24"/>
        </w:rPr>
        <w:t>10.其他内容</w:t>
      </w:r>
      <w:bookmarkEnd w:id="222"/>
      <w:bookmarkEnd w:id="223"/>
    </w:p>
    <w:p w14:paraId="16735C31">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其它未尽事宜，按国家有关法律、法规执行。</w:t>
      </w:r>
    </w:p>
    <w:p w14:paraId="66A78C0E">
      <w:pPr>
        <w:pStyle w:val="45"/>
        <w:spacing w:line="400" w:lineRule="exact"/>
        <w:ind w:firstLine="220" w:firstLineChars="100"/>
        <w:rPr>
          <w:rFonts w:hint="eastAsia" w:ascii="仿宋" w:hAnsi="仿宋" w:eastAsia="仿宋" w:cs="仿宋"/>
          <w:sz w:val="22"/>
          <w:szCs w:val="22"/>
        </w:rPr>
      </w:pPr>
    </w:p>
    <w:p w14:paraId="1CCFAFB9">
      <w:pPr>
        <w:pStyle w:val="24"/>
        <w:ind w:firstLine="0" w:firstLineChars="0"/>
        <w:rPr>
          <w:rFonts w:hint="eastAsia" w:ascii="仿宋" w:hAnsi="仿宋" w:eastAsia="仿宋" w:cs="仿宋"/>
          <w:b/>
          <w:bCs/>
          <w:color w:val="000000"/>
          <w:sz w:val="24"/>
          <w:szCs w:val="24"/>
        </w:rPr>
        <w:sectPr>
          <w:footerReference r:id="rId9" w:type="default"/>
          <w:pgSz w:w="11906" w:h="16838"/>
          <w:pgMar w:top="1440" w:right="1463" w:bottom="1440" w:left="1463" w:header="851" w:footer="992" w:gutter="0"/>
          <w:pgNumType w:fmt="decimal"/>
          <w:cols w:space="720" w:num="1"/>
          <w:docGrid w:type="lines" w:linePitch="319" w:charSpace="0"/>
        </w:sectPr>
      </w:pPr>
    </w:p>
    <w:bookmarkEnd w:id="166"/>
    <w:bookmarkEnd w:id="167"/>
    <w:bookmarkEnd w:id="168"/>
    <w:p w14:paraId="4546D46F">
      <w:pPr>
        <w:pStyle w:val="2"/>
        <w:pageBreakBefore w:val="0"/>
        <w:kinsoku/>
        <w:wordWrap/>
        <w:overflowPunct/>
        <w:topLinePunct w:val="0"/>
        <w:bidi w:val="0"/>
        <w:spacing w:line="400" w:lineRule="exact"/>
        <w:rPr>
          <w:rFonts w:hint="eastAsia" w:ascii="仿宋" w:hAnsi="仿宋" w:eastAsia="仿宋" w:cs="仿宋"/>
          <w:bCs w:val="0"/>
          <w:color w:val="000000"/>
          <w:sz w:val="28"/>
          <w:szCs w:val="28"/>
        </w:rPr>
      </w:pPr>
      <w:bookmarkStart w:id="224" w:name="_Toc32594"/>
      <w:r>
        <w:rPr>
          <w:rFonts w:hint="eastAsia" w:ascii="仿宋" w:hAnsi="仿宋" w:eastAsia="仿宋" w:cs="仿宋"/>
          <w:color w:val="000000"/>
          <w:sz w:val="36"/>
          <w:szCs w:val="36"/>
        </w:rPr>
        <w:t>第三章  评标办法</w:t>
      </w:r>
      <w:bookmarkEnd w:id="224"/>
      <w:bookmarkStart w:id="225" w:name="_Toc363053524"/>
      <w:bookmarkStart w:id="226" w:name="_Toc11095"/>
      <w:bookmarkStart w:id="227" w:name="_Toc381964731"/>
      <w:bookmarkStart w:id="228" w:name="_Toc374358909"/>
      <w:bookmarkStart w:id="229" w:name="_Toc381018330"/>
      <w:bookmarkStart w:id="230" w:name="_Toc381964639"/>
    </w:p>
    <w:bookmarkEnd w:id="225"/>
    <w:bookmarkEnd w:id="226"/>
    <w:bookmarkEnd w:id="227"/>
    <w:bookmarkEnd w:id="228"/>
    <w:bookmarkEnd w:id="229"/>
    <w:bookmarkEnd w:id="230"/>
    <w:p w14:paraId="773764E8">
      <w:pPr>
        <w:pageBreakBefore w:val="0"/>
        <w:widowControl w:val="0"/>
        <w:kinsoku/>
        <w:wordWrap/>
        <w:overflowPunct/>
        <w:topLinePunct w:val="0"/>
        <w:bidi w:val="0"/>
        <w:spacing w:line="360" w:lineRule="auto"/>
        <w:jc w:val="center"/>
        <w:textAlignment w:val="auto"/>
        <w:outlineLvl w:val="9"/>
        <w:rPr>
          <w:rFonts w:hint="eastAsia" w:ascii="仿宋" w:hAnsi="仿宋" w:eastAsia="仿宋" w:cs="仿宋"/>
          <w:b/>
          <w:bCs/>
          <w:color w:val="000000"/>
          <w:sz w:val="24"/>
          <w:szCs w:val="24"/>
        </w:rPr>
      </w:pPr>
      <w:bookmarkStart w:id="231" w:name="_Toc28787"/>
      <w:bookmarkStart w:id="232" w:name="_Toc32474"/>
      <w:bookmarkStart w:id="233" w:name="_Toc11628"/>
      <w:bookmarkStart w:id="234" w:name="_Toc25511"/>
      <w:bookmarkStart w:id="235" w:name="_Toc18518"/>
      <w:bookmarkStart w:id="236" w:name="_Toc7690"/>
      <w:bookmarkStart w:id="237" w:name="_Toc18106"/>
      <w:bookmarkStart w:id="238" w:name="_Toc7453"/>
      <w:r>
        <w:rPr>
          <w:rFonts w:hint="eastAsia" w:ascii="仿宋" w:hAnsi="仿宋" w:eastAsia="仿宋" w:cs="仿宋"/>
          <w:b/>
          <w:bCs/>
          <w:color w:val="000000"/>
          <w:sz w:val="24"/>
          <w:szCs w:val="24"/>
        </w:rPr>
        <w:t>评标办法前附表</w:t>
      </w:r>
      <w:bookmarkEnd w:id="231"/>
      <w:bookmarkEnd w:id="232"/>
      <w:bookmarkEnd w:id="233"/>
      <w:bookmarkEnd w:id="234"/>
      <w:bookmarkEnd w:id="235"/>
      <w:bookmarkEnd w:id="236"/>
      <w:bookmarkEnd w:id="237"/>
      <w:bookmarkEnd w:id="238"/>
    </w:p>
    <w:tbl>
      <w:tblPr>
        <w:tblStyle w:val="30"/>
        <w:tblW w:w="10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6"/>
        <w:gridCol w:w="1305"/>
        <w:gridCol w:w="1954"/>
        <w:gridCol w:w="6142"/>
      </w:tblGrid>
      <w:tr w14:paraId="2E8A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15E12DDE">
            <w:pPr>
              <w:pageBreakBefore w:val="0"/>
              <w:widowControl w:val="0"/>
              <w:kinsoku/>
              <w:wordWrap/>
              <w:overflowPunct/>
              <w:topLinePunct w:val="0"/>
              <w:bidi w:val="0"/>
              <w:spacing w:line="460" w:lineRule="exact"/>
              <w:jc w:val="center"/>
              <w:textAlignment w:val="auto"/>
              <w:outlineLvl w:val="9"/>
              <w:rPr>
                <w:rFonts w:hint="eastAsia" w:ascii="仿宋" w:hAnsi="仿宋" w:eastAsia="仿宋" w:cs="仿宋"/>
                <w:b/>
                <w:bCs w:val="0"/>
                <w:sz w:val="24"/>
                <w:szCs w:val="24"/>
              </w:rPr>
            </w:pPr>
            <w:r>
              <w:rPr>
                <w:rFonts w:hint="eastAsia" w:ascii="仿宋" w:hAnsi="仿宋" w:eastAsia="仿宋" w:cs="仿宋"/>
                <w:b/>
                <w:bCs w:val="0"/>
                <w:sz w:val="24"/>
                <w:szCs w:val="24"/>
              </w:rPr>
              <w:t>条款号</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0848F68A">
            <w:pPr>
              <w:pageBreakBefore w:val="0"/>
              <w:widowControl w:val="0"/>
              <w:kinsoku/>
              <w:wordWrap/>
              <w:overflowPunct/>
              <w:topLinePunct w:val="0"/>
              <w:bidi w:val="0"/>
              <w:spacing w:line="460" w:lineRule="exact"/>
              <w:jc w:val="center"/>
              <w:textAlignment w:val="auto"/>
              <w:outlineLvl w:val="9"/>
              <w:rPr>
                <w:rFonts w:hint="eastAsia" w:ascii="仿宋" w:hAnsi="仿宋" w:eastAsia="仿宋" w:cs="仿宋"/>
                <w:b/>
                <w:bCs w:val="0"/>
                <w:sz w:val="24"/>
                <w:szCs w:val="24"/>
              </w:rPr>
            </w:pPr>
            <w:r>
              <w:rPr>
                <w:rFonts w:hint="eastAsia" w:ascii="仿宋" w:hAnsi="仿宋" w:eastAsia="仿宋" w:cs="仿宋"/>
                <w:b/>
                <w:bCs w:val="0"/>
                <w:sz w:val="24"/>
                <w:szCs w:val="24"/>
              </w:rPr>
              <w:t>评审因素</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24C34EDD">
            <w:pPr>
              <w:pageBreakBefore w:val="0"/>
              <w:widowControl w:val="0"/>
              <w:kinsoku/>
              <w:wordWrap/>
              <w:overflowPunct/>
              <w:topLinePunct w:val="0"/>
              <w:bidi w:val="0"/>
              <w:spacing w:line="460" w:lineRule="exact"/>
              <w:jc w:val="center"/>
              <w:textAlignment w:val="auto"/>
              <w:outlineLvl w:val="9"/>
              <w:rPr>
                <w:rFonts w:hint="eastAsia" w:ascii="仿宋" w:hAnsi="仿宋" w:eastAsia="仿宋" w:cs="仿宋"/>
                <w:b/>
                <w:bCs w:val="0"/>
                <w:sz w:val="24"/>
                <w:szCs w:val="24"/>
              </w:rPr>
            </w:pPr>
            <w:r>
              <w:rPr>
                <w:rFonts w:hint="eastAsia" w:ascii="仿宋" w:hAnsi="仿宋" w:eastAsia="仿宋" w:cs="仿宋"/>
                <w:b/>
                <w:bCs w:val="0"/>
                <w:sz w:val="24"/>
                <w:szCs w:val="24"/>
              </w:rPr>
              <w:t>评审标准</w:t>
            </w:r>
          </w:p>
        </w:tc>
      </w:tr>
      <w:tr w14:paraId="16BD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1146" w:type="dxa"/>
            <w:vMerge w:val="restart"/>
            <w:tcBorders>
              <w:top w:val="single" w:color="000000" w:sz="4" w:space="0"/>
              <w:left w:val="single" w:color="000000" w:sz="4" w:space="0"/>
              <w:right w:val="single" w:color="auto" w:sz="4" w:space="0"/>
            </w:tcBorders>
            <w:noWrap w:val="0"/>
            <w:vAlign w:val="center"/>
          </w:tcPr>
          <w:p w14:paraId="7B150A40">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r>
              <w:rPr>
                <w:rFonts w:hint="eastAsia" w:ascii="仿宋" w:hAnsi="仿宋" w:eastAsia="仿宋" w:cs="仿宋"/>
                <w:b/>
                <w:sz w:val="24"/>
                <w:szCs w:val="24"/>
              </w:rPr>
              <w:t>2.1.1</w:t>
            </w:r>
          </w:p>
        </w:tc>
        <w:tc>
          <w:tcPr>
            <w:tcW w:w="1305" w:type="dxa"/>
            <w:vMerge w:val="restart"/>
            <w:tcBorders>
              <w:top w:val="single" w:color="000000" w:sz="4" w:space="0"/>
              <w:left w:val="single" w:color="auto" w:sz="4" w:space="0"/>
              <w:right w:val="single" w:color="000000" w:sz="4" w:space="0"/>
            </w:tcBorders>
            <w:noWrap w:val="0"/>
            <w:vAlign w:val="center"/>
          </w:tcPr>
          <w:p w14:paraId="0759461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资格</w:t>
            </w:r>
          </w:p>
          <w:p w14:paraId="20F043B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sz w:val="24"/>
                <w:szCs w:val="24"/>
              </w:rPr>
              <w:t>评审标准</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6F39CA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符合《中华人民共和国政府采购法》第</w:t>
            </w:r>
            <w:r>
              <w:rPr>
                <w:rFonts w:hint="eastAsia" w:ascii="仿宋" w:hAnsi="仿宋" w:eastAsia="仿宋" w:cs="仿宋"/>
                <w:color w:val="000000"/>
                <w:sz w:val="24"/>
                <w:szCs w:val="24"/>
                <w:lang w:eastAsia="zh-CN"/>
              </w:rPr>
              <w:t>二十二</w:t>
            </w:r>
            <w:r>
              <w:rPr>
                <w:rFonts w:hint="eastAsia" w:ascii="仿宋" w:hAnsi="仿宋" w:eastAsia="仿宋" w:cs="仿宋"/>
                <w:color w:val="000000"/>
                <w:sz w:val="24"/>
                <w:szCs w:val="24"/>
              </w:rPr>
              <w:t>条规定</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273C0C0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194F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14:paraId="6AD52A62">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5F9B575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3F116E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政府采购政策</w:t>
            </w:r>
          </w:p>
          <w:p w14:paraId="06E2B4C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b/>
                <w:bCs/>
                <w:color w:val="auto"/>
                <w:sz w:val="24"/>
                <w:szCs w:val="24"/>
                <w:lang w:val="zh-CN"/>
              </w:rPr>
              <w:t>（专门面向中小企业适用）</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530728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19BC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14:paraId="6C041F0D">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624BE51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FFF414C">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特定资格要求</w:t>
            </w:r>
          </w:p>
          <w:p w14:paraId="03E9CC4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（如有）</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4858A6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3BDA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08774F0D">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68D6F86B">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2C6DAC21">
            <w:pPr>
              <w:keepNext w:val="0"/>
              <w:keepLines w:val="0"/>
              <w:pageBreakBefore w:val="0"/>
              <w:widowControl w:val="0"/>
              <w:kinsoku/>
              <w:wordWrap/>
              <w:overflowPunct/>
              <w:topLinePunct w:val="0"/>
              <w:autoSpaceDE/>
              <w:autoSpaceDN/>
              <w:bidi w:val="0"/>
              <w:adjustRightInd/>
              <w:snapToGrid/>
              <w:spacing w:line="500" w:lineRule="exact"/>
              <w:ind w:right="105" w:rightChars="50" w:firstLine="480" w:firstLineChars="200"/>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其他要求</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1F4DA84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kern w:val="2"/>
                <w:sz w:val="24"/>
                <w:szCs w:val="24"/>
                <w:lang w:val="en-US" w:eastAsia="zh-CN" w:bidi="ar-SA"/>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7675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1C946355">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4229440F">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83DCED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b/>
                <w:bCs/>
                <w:color w:val="000000"/>
                <w:kern w:val="0"/>
                <w:sz w:val="24"/>
                <w:szCs w:val="24"/>
                <w:lang w:val="en-US" w:eastAsia="zh-CN"/>
              </w:rPr>
              <w:t>标书雷同性分析</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AC4111C">
            <w:pPr>
              <w:keepNext w:val="0"/>
              <w:keepLines w:val="0"/>
              <w:pageBreakBefore w:val="0"/>
              <w:widowControl w:val="0"/>
              <w:kinsoku/>
              <w:wordWrap/>
              <w:overflowPunct/>
              <w:topLinePunct w:val="0"/>
              <w:bidi w:val="0"/>
              <w:snapToGrid/>
              <w:spacing w:line="500" w:lineRule="exact"/>
              <w:ind w:left="0" w:leftChars="0" w:firstLine="0" w:firstLineChars="0"/>
              <w:textAlignment w:val="auto"/>
              <w:outlineLvl w:val="9"/>
              <w:rPr>
                <w:rFonts w:hint="eastAsia" w:ascii="仿宋" w:hAnsi="仿宋" w:eastAsia="仿宋" w:cs="仿宋"/>
                <w:b/>
                <w:kern w:val="2"/>
                <w:sz w:val="24"/>
                <w:szCs w:val="24"/>
                <w:lang w:val="en-US" w:eastAsia="zh-CN" w:bidi="ar-SA"/>
              </w:rPr>
            </w:pPr>
            <w:r>
              <w:rPr>
                <w:rFonts w:hint="eastAsia" w:ascii="仿宋" w:hAnsi="仿宋" w:eastAsia="仿宋" w:cs="仿宋"/>
                <w:b/>
                <w:bCs/>
                <w:sz w:val="24"/>
                <w:szCs w:val="24"/>
                <w:lang w:val="en-US" w:eastAsia="zh-CN"/>
              </w:rPr>
              <w:t>文件制作机器码、文件创建标识码有相同的按废标处理</w:t>
            </w:r>
          </w:p>
        </w:tc>
      </w:tr>
      <w:tr w14:paraId="33FB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7385F11F">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6981D82C">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8096" w:type="dxa"/>
            <w:gridSpan w:val="2"/>
            <w:tcBorders>
              <w:top w:val="single" w:color="000000" w:sz="4" w:space="0"/>
              <w:left w:val="single" w:color="000000" w:sz="4" w:space="0"/>
              <w:bottom w:val="single" w:color="000000" w:sz="4" w:space="0"/>
              <w:right w:val="single" w:color="000000" w:sz="4" w:space="0"/>
            </w:tcBorders>
            <w:noWrap w:val="0"/>
            <w:vAlign w:val="center"/>
          </w:tcPr>
          <w:p w14:paraId="2CCD573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sz w:val="24"/>
                <w:szCs w:val="24"/>
              </w:rPr>
            </w:pPr>
            <w:r>
              <w:rPr>
                <w:rFonts w:hint="eastAsia" w:ascii="仿宋" w:hAnsi="仿宋" w:eastAsia="仿宋" w:cs="仿宋"/>
                <w:b/>
                <w:sz w:val="24"/>
                <w:szCs w:val="24"/>
              </w:rPr>
              <w:t>注：投标文件中附原件扫描件，资料不全或不合格者视为未通过资格审查</w:t>
            </w:r>
          </w:p>
        </w:tc>
      </w:tr>
      <w:tr w14:paraId="7EC5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46" w:type="dxa"/>
            <w:vMerge w:val="restart"/>
            <w:tcBorders>
              <w:top w:val="single" w:color="000000" w:sz="4" w:space="0"/>
              <w:left w:val="single" w:color="000000" w:sz="4" w:space="0"/>
              <w:right w:val="single" w:color="auto" w:sz="4" w:space="0"/>
            </w:tcBorders>
            <w:noWrap w:val="0"/>
            <w:vAlign w:val="center"/>
          </w:tcPr>
          <w:p w14:paraId="50C993F1">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r>
              <w:rPr>
                <w:rFonts w:hint="eastAsia" w:ascii="仿宋" w:hAnsi="仿宋" w:eastAsia="仿宋" w:cs="仿宋"/>
                <w:b/>
                <w:sz w:val="24"/>
                <w:szCs w:val="24"/>
              </w:rPr>
              <w:t>2.1.2</w:t>
            </w:r>
          </w:p>
          <w:p w14:paraId="1678A242">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restart"/>
            <w:tcBorders>
              <w:top w:val="single" w:color="000000" w:sz="4" w:space="0"/>
              <w:left w:val="single" w:color="auto" w:sz="4" w:space="0"/>
              <w:right w:val="single" w:color="000000" w:sz="4" w:space="0"/>
            </w:tcBorders>
            <w:noWrap w:val="0"/>
            <w:vAlign w:val="center"/>
          </w:tcPr>
          <w:p w14:paraId="1E0B083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符合性</w:t>
            </w:r>
          </w:p>
          <w:p w14:paraId="366FB27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评审标准</w:t>
            </w:r>
          </w:p>
          <w:p w14:paraId="30ACAF9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p w14:paraId="5038F2CF">
            <w:pPr>
              <w:keepNext w:val="0"/>
              <w:keepLines w:val="0"/>
              <w:pageBreakBefore w:val="0"/>
              <w:widowControl w:val="0"/>
              <w:kinsoku/>
              <w:wordWrap/>
              <w:overflowPunct/>
              <w:topLinePunct w:val="0"/>
              <w:autoSpaceDE/>
              <w:autoSpaceDN/>
              <w:bidi w:val="0"/>
              <w:adjustRightInd/>
              <w:snapToGrid/>
              <w:spacing w:line="500" w:lineRule="exact"/>
              <w:ind w:left="0" w:leftChars="0" w:firstLine="241" w:firstLineChars="100"/>
              <w:jc w:val="both"/>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6CCE02A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名称</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EE08C8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与营业执照一致</w:t>
            </w:r>
          </w:p>
        </w:tc>
      </w:tr>
      <w:tr w14:paraId="337C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146" w:type="dxa"/>
            <w:vMerge w:val="continue"/>
            <w:tcBorders>
              <w:left w:val="single" w:color="000000" w:sz="4" w:space="0"/>
              <w:right w:val="single" w:color="auto" w:sz="4" w:space="0"/>
            </w:tcBorders>
            <w:noWrap w:val="0"/>
            <w:vAlign w:val="center"/>
          </w:tcPr>
          <w:p w14:paraId="627D0A3B">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3EE2EF35">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AFE76D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投标内容</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09C7BD3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1.3.1</w:t>
            </w:r>
            <w:r>
              <w:rPr>
                <w:rFonts w:hint="eastAsia" w:ascii="仿宋" w:hAnsi="仿宋" w:eastAsia="仿宋" w:cs="仿宋"/>
                <w:color w:val="000000"/>
                <w:sz w:val="24"/>
                <w:szCs w:val="24"/>
              </w:rPr>
              <w:t>项规定</w:t>
            </w:r>
          </w:p>
        </w:tc>
      </w:tr>
      <w:tr w14:paraId="0A68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146" w:type="dxa"/>
            <w:vMerge w:val="continue"/>
            <w:tcBorders>
              <w:left w:val="single" w:color="000000" w:sz="4" w:space="0"/>
              <w:right w:val="single" w:color="auto" w:sz="4" w:space="0"/>
            </w:tcBorders>
            <w:noWrap w:val="0"/>
            <w:vAlign w:val="center"/>
          </w:tcPr>
          <w:p w14:paraId="0B4B4E6F">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6B680594">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570BF99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投标文件签字盖章</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12A1F0C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符合招标文件规定</w:t>
            </w:r>
          </w:p>
        </w:tc>
      </w:tr>
      <w:tr w14:paraId="38FD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1146" w:type="dxa"/>
            <w:vMerge w:val="continue"/>
            <w:tcBorders>
              <w:left w:val="single" w:color="000000" w:sz="4" w:space="0"/>
              <w:right w:val="single" w:color="auto" w:sz="4" w:space="0"/>
            </w:tcBorders>
            <w:noWrap w:val="0"/>
            <w:vAlign w:val="center"/>
          </w:tcPr>
          <w:p w14:paraId="7FB8CC2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0D6E2BF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75282B9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报价唯一</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45BB2C34">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只有一个有效报价</w:t>
            </w:r>
          </w:p>
        </w:tc>
      </w:tr>
      <w:tr w14:paraId="7807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1146" w:type="dxa"/>
            <w:vMerge w:val="continue"/>
            <w:tcBorders>
              <w:left w:val="single" w:color="000000" w:sz="4" w:space="0"/>
              <w:right w:val="single" w:color="auto" w:sz="4" w:space="0"/>
            </w:tcBorders>
            <w:noWrap w:val="0"/>
            <w:vAlign w:val="center"/>
          </w:tcPr>
          <w:p w14:paraId="715E10EA">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3C9848B1">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38B2445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投标报价</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259CC94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报价</w:t>
            </w:r>
            <w:r>
              <w:rPr>
                <w:rFonts w:hint="eastAsia" w:ascii="仿宋" w:hAnsi="仿宋" w:eastAsia="仿宋" w:cs="仿宋"/>
                <w:color w:val="000000"/>
                <w:sz w:val="24"/>
                <w:szCs w:val="24"/>
                <w:lang w:eastAsia="zh-CN"/>
              </w:rPr>
              <w:t>均</w:t>
            </w:r>
            <w:r>
              <w:rPr>
                <w:rFonts w:hint="eastAsia" w:ascii="仿宋" w:hAnsi="仿宋" w:eastAsia="仿宋" w:cs="仿宋"/>
                <w:color w:val="000000"/>
                <w:sz w:val="24"/>
                <w:szCs w:val="24"/>
              </w:rPr>
              <w:t>不超过</w:t>
            </w:r>
            <w:r>
              <w:rPr>
                <w:rFonts w:hint="eastAsia" w:ascii="仿宋" w:hAnsi="仿宋" w:eastAsia="仿宋" w:cs="仿宋"/>
                <w:color w:val="000000"/>
                <w:sz w:val="24"/>
                <w:szCs w:val="24"/>
                <w:lang w:eastAsia="zh-CN"/>
              </w:rPr>
              <w:t>采购预算价</w:t>
            </w:r>
          </w:p>
        </w:tc>
      </w:tr>
      <w:tr w14:paraId="79EF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1146" w:type="dxa"/>
            <w:vMerge w:val="continue"/>
            <w:tcBorders>
              <w:left w:val="single" w:color="000000" w:sz="4" w:space="0"/>
              <w:right w:val="single" w:color="auto" w:sz="4" w:space="0"/>
            </w:tcBorders>
            <w:noWrap w:val="0"/>
            <w:vAlign w:val="center"/>
          </w:tcPr>
          <w:p w14:paraId="11D9B12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11DB43F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3FF2543C">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质量要求</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BD4C310">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1.3.2</w:t>
            </w:r>
            <w:r>
              <w:rPr>
                <w:rFonts w:hint="eastAsia" w:ascii="仿宋" w:hAnsi="仿宋" w:eastAsia="仿宋" w:cs="仿宋"/>
                <w:color w:val="000000"/>
                <w:sz w:val="24"/>
                <w:szCs w:val="24"/>
              </w:rPr>
              <w:t>项规定</w:t>
            </w:r>
          </w:p>
        </w:tc>
      </w:tr>
      <w:tr w14:paraId="759C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1146" w:type="dxa"/>
            <w:vMerge w:val="continue"/>
            <w:tcBorders>
              <w:left w:val="single" w:color="000000" w:sz="4" w:space="0"/>
              <w:right w:val="single" w:color="auto" w:sz="4" w:space="0"/>
            </w:tcBorders>
            <w:noWrap w:val="0"/>
            <w:vAlign w:val="center"/>
          </w:tcPr>
          <w:p w14:paraId="75DC2B5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3BA8C89A">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7A479F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服务期限</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6659C87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1.3.3</w:t>
            </w:r>
            <w:r>
              <w:rPr>
                <w:rFonts w:hint="eastAsia" w:ascii="仿宋" w:hAnsi="仿宋" w:eastAsia="仿宋" w:cs="仿宋"/>
                <w:color w:val="000000"/>
                <w:sz w:val="24"/>
                <w:szCs w:val="24"/>
              </w:rPr>
              <w:t>项规定</w:t>
            </w:r>
          </w:p>
        </w:tc>
      </w:tr>
      <w:tr w14:paraId="2572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146" w:type="dxa"/>
            <w:vMerge w:val="continue"/>
            <w:tcBorders>
              <w:left w:val="single" w:color="000000" w:sz="4" w:space="0"/>
              <w:right w:val="single" w:color="auto" w:sz="4" w:space="0"/>
            </w:tcBorders>
            <w:noWrap w:val="0"/>
            <w:vAlign w:val="center"/>
          </w:tcPr>
          <w:p w14:paraId="7F74A76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5FF0509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643B5912">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服务地点</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10546A2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1.3.4</w:t>
            </w:r>
            <w:r>
              <w:rPr>
                <w:rFonts w:hint="eastAsia" w:ascii="仿宋" w:hAnsi="仿宋" w:eastAsia="仿宋" w:cs="仿宋"/>
                <w:color w:val="000000"/>
                <w:sz w:val="24"/>
                <w:szCs w:val="24"/>
              </w:rPr>
              <w:t>项规定</w:t>
            </w:r>
          </w:p>
        </w:tc>
      </w:tr>
      <w:tr w14:paraId="017C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3C020D81">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16C0EB5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52C4FFE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投标有效期</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793A16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3.4.1</w:t>
            </w:r>
            <w:r>
              <w:rPr>
                <w:rFonts w:hint="eastAsia" w:ascii="仿宋" w:hAnsi="仿宋" w:eastAsia="仿宋" w:cs="仿宋"/>
                <w:color w:val="000000"/>
                <w:sz w:val="24"/>
                <w:szCs w:val="24"/>
              </w:rPr>
              <w:t>项规定</w:t>
            </w:r>
          </w:p>
        </w:tc>
      </w:tr>
      <w:tr w14:paraId="0DB4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2C3D585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522C56B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76D4C8C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付款方式</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4C178F2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1.5</w:t>
            </w:r>
            <w:r>
              <w:rPr>
                <w:rFonts w:hint="eastAsia" w:ascii="仿宋" w:hAnsi="仿宋" w:eastAsia="仿宋" w:cs="仿宋"/>
                <w:color w:val="000000"/>
                <w:sz w:val="24"/>
                <w:szCs w:val="24"/>
              </w:rPr>
              <w:t>项规定</w:t>
            </w:r>
          </w:p>
        </w:tc>
      </w:tr>
      <w:tr w14:paraId="6A6D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30730BA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5AC8990C">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2521875">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其他要求</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6E18C32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符合招标文件规定</w:t>
            </w:r>
          </w:p>
        </w:tc>
      </w:tr>
      <w:tr w14:paraId="02DD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2BE0A30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条款号</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299A8733">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条款内容</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0492F6F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编列内容</w:t>
            </w:r>
          </w:p>
        </w:tc>
      </w:tr>
      <w:tr w14:paraId="7E11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4CCE2619">
            <w:pPr>
              <w:keepNext w:val="0"/>
              <w:keepLines w:val="0"/>
              <w:pageBreakBefore w:val="0"/>
              <w:widowControl w:val="0"/>
              <w:kinsoku/>
              <w:wordWrap/>
              <w:overflowPunct/>
              <w:topLinePunct w:val="0"/>
              <w:autoSpaceDE/>
              <w:autoSpaceDN/>
              <w:bidi w:val="0"/>
              <w:adjustRightInd/>
              <w:snapToGrid/>
              <w:spacing w:line="500" w:lineRule="exact"/>
              <w:ind w:firstLine="964" w:firstLineChars="400"/>
              <w:jc w:val="both"/>
              <w:textAlignment w:val="auto"/>
              <w:outlineLvl w:val="9"/>
              <w:rPr>
                <w:rFonts w:hint="eastAsia" w:ascii="仿宋" w:hAnsi="仿宋" w:eastAsia="仿宋" w:cs="仿宋"/>
                <w:b/>
                <w:sz w:val="24"/>
                <w:szCs w:val="24"/>
              </w:rPr>
            </w:pPr>
            <w:r>
              <w:rPr>
                <w:rFonts w:hint="eastAsia" w:ascii="仿宋" w:hAnsi="仿宋" w:eastAsia="仿宋" w:cs="仿宋"/>
                <w:b/>
                <w:sz w:val="24"/>
                <w:szCs w:val="24"/>
              </w:rPr>
              <w:t>2.2.1</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8C414BD">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分值构成</w:t>
            </w:r>
          </w:p>
          <w:p w14:paraId="408600B9">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both"/>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（总分100分）</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0BFE3C69">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color w:val="000000"/>
                <w:sz w:val="24"/>
                <w:szCs w:val="24"/>
              </w:rPr>
            </w:pPr>
            <w:r>
              <w:rPr>
                <w:rFonts w:hint="eastAsia" w:ascii="仿宋" w:hAnsi="仿宋" w:eastAsia="仿宋" w:cs="仿宋"/>
                <w:sz w:val="24"/>
                <w:szCs w:val="24"/>
              </w:rPr>
              <w:t>商务</w:t>
            </w:r>
            <w:r>
              <w:rPr>
                <w:rFonts w:hint="eastAsia" w:ascii="仿宋" w:hAnsi="仿宋" w:eastAsia="仿宋" w:cs="仿宋"/>
                <w:sz w:val="24"/>
                <w:szCs w:val="24"/>
                <w:lang w:eastAsia="zh-CN"/>
              </w:rPr>
              <w:t>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20  </w:t>
            </w:r>
            <w:r>
              <w:rPr>
                <w:rFonts w:hint="eastAsia" w:ascii="仿宋" w:hAnsi="仿宋" w:eastAsia="仿宋" w:cs="仿宋"/>
                <w:color w:val="000000"/>
                <w:sz w:val="24"/>
                <w:szCs w:val="24"/>
              </w:rPr>
              <w:t>分</w:t>
            </w:r>
          </w:p>
          <w:p w14:paraId="3AEC8C08">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技术</w:t>
            </w:r>
            <w:r>
              <w:rPr>
                <w:rFonts w:hint="eastAsia" w:ascii="仿宋" w:hAnsi="仿宋" w:eastAsia="仿宋" w:cs="仿宋"/>
                <w:color w:val="000000"/>
                <w:sz w:val="24"/>
                <w:szCs w:val="24"/>
                <w:lang w:eastAsia="zh-CN"/>
              </w:rPr>
              <w:t>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20</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p w14:paraId="3A7FF57F">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r>
              <w:rPr>
                <w:rFonts w:hint="eastAsia" w:ascii="仿宋" w:hAnsi="仿宋" w:eastAsia="仿宋" w:cs="仿宋"/>
                <w:sz w:val="24"/>
                <w:szCs w:val="24"/>
              </w:rPr>
              <w:t>综合</w:t>
            </w:r>
            <w:r>
              <w:rPr>
                <w:rFonts w:hint="eastAsia" w:ascii="仿宋" w:hAnsi="仿宋" w:eastAsia="仿宋" w:cs="仿宋"/>
                <w:sz w:val="24"/>
                <w:szCs w:val="24"/>
                <w:lang w:eastAsia="zh-CN"/>
              </w:rPr>
              <w:t>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60</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w:t>
            </w:r>
          </w:p>
        </w:tc>
      </w:tr>
      <w:tr w14:paraId="52A9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51" w:type="dxa"/>
            <w:gridSpan w:val="2"/>
            <w:tcBorders>
              <w:top w:val="single" w:color="000000" w:sz="4" w:space="0"/>
              <w:left w:val="single" w:color="000000" w:sz="4" w:space="0"/>
              <w:bottom w:val="single" w:color="000000" w:sz="4" w:space="0"/>
              <w:right w:val="single" w:color="auto" w:sz="4" w:space="0"/>
            </w:tcBorders>
            <w:noWrap w:val="0"/>
            <w:vAlign w:val="center"/>
          </w:tcPr>
          <w:p w14:paraId="0C8D7778">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条款号</w:t>
            </w:r>
          </w:p>
        </w:tc>
        <w:tc>
          <w:tcPr>
            <w:tcW w:w="1954" w:type="dxa"/>
            <w:tcBorders>
              <w:top w:val="single" w:color="000000" w:sz="4" w:space="0"/>
              <w:left w:val="single" w:color="auto" w:sz="4" w:space="0"/>
              <w:bottom w:val="single" w:color="000000" w:sz="4" w:space="0"/>
              <w:right w:val="single" w:color="auto" w:sz="4" w:space="0"/>
            </w:tcBorders>
            <w:noWrap w:val="0"/>
            <w:vAlign w:val="center"/>
          </w:tcPr>
          <w:p w14:paraId="23D0657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lang w:eastAsia="zh-CN"/>
              </w:rPr>
            </w:pPr>
            <w:r>
              <w:rPr>
                <w:rFonts w:hint="eastAsia" w:ascii="仿宋" w:hAnsi="仿宋" w:eastAsia="仿宋" w:cs="仿宋"/>
                <w:b/>
                <w:sz w:val="24"/>
                <w:szCs w:val="24"/>
              </w:rPr>
              <w:t>评分因素</w:t>
            </w:r>
          </w:p>
        </w:tc>
        <w:tc>
          <w:tcPr>
            <w:tcW w:w="6142" w:type="dxa"/>
            <w:tcBorders>
              <w:top w:val="single" w:color="000000" w:sz="4" w:space="0"/>
              <w:left w:val="single" w:color="auto" w:sz="4" w:space="0"/>
              <w:bottom w:val="single" w:color="000000" w:sz="4" w:space="0"/>
              <w:right w:val="single" w:color="000000" w:sz="4" w:space="0"/>
            </w:tcBorders>
            <w:noWrap w:val="0"/>
            <w:vAlign w:val="center"/>
          </w:tcPr>
          <w:p w14:paraId="055C1A9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lang w:eastAsia="zh-CN"/>
              </w:rPr>
            </w:pPr>
            <w:r>
              <w:rPr>
                <w:rFonts w:hint="eastAsia" w:ascii="仿宋" w:hAnsi="仿宋" w:eastAsia="仿宋" w:cs="仿宋"/>
                <w:b/>
                <w:sz w:val="24"/>
                <w:szCs w:val="24"/>
                <w:lang w:eastAsia="zh-CN"/>
              </w:rPr>
              <w:t>评审标准</w:t>
            </w:r>
          </w:p>
        </w:tc>
      </w:tr>
      <w:tr w14:paraId="6C9E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2" w:hRule="atLeast"/>
          <w:jc w:val="center"/>
        </w:trPr>
        <w:tc>
          <w:tcPr>
            <w:tcW w:w="1146" w:type="dxa"/>
            <w:tcBorders>
              <w:top w:val="single" w:color="000000" w:sz="4" w:space="0"/>
              <w:left w:val="single" w:color="000000" w:sz="4" w:space="0"/>
              <w:right w:val="single" w:color="000000" w:sz="4" w:space="0"/>
            </w:tcBorders>
            <w:noWrap w:val="0"/>
            <w:vAlign w:val="center"/>
          </w:tcPr>
          <w:p w14:paraId="6E91AEC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2.2.2</w:t>
            </w:r>
          </w:p>
          <w:p w14:paraId="644421E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1</w:t>
            </w:r>
            <w:r>
              <w:rPr>
                <w:rFonts w:hint="eastAsia" w:ascii="仿宋" w:hAnsi="仿宋" w:eastAsia="仿宋" w:cs="仿宋"/>
                <w:b/>
                <w:bCs/>
                <w:color w:val="auto"/>
                <w:sz w:val="24"/>
                <w:szCs w:val="24"/>
              </w:rPr>
              <w:t>）</w:t>
            </w:r>
          </w:p>
          <w:p w14:paraId="5FFAA10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kern w:val="2"/>
                <w:sz w:val="24"/>
                <w:szCs w:val="24"/>
                <w:lang w:val="en-US" w:eastAsia="zh-CN" w:bidi="ar-SA"/>
              </w:rPr>
            </w:pPr>
          </w:p>
        </w:tc>
        <w:tc>
          <w:tcPr>
            <w:tcW w:w="1305" w:type="dxa"/>
            <w:tcBorders>
              <w:top w:val="single" w:color="000000" w:sz="4" w:space="0"/>
              <w:left w:val="single" w:color="000000" w:sz="4" w:space="0"/>
              <w:right w:val="single" w:color="auto" w:sz="4" w:space="0"/>
            </w:tcBorders>
            <w:noWrap w:val="0"/>
            <w:vAlign w:val="center"/>
          </w:tcPr>
          <w:p w14:paraId="3CBE0B5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商务标</w:t>
            </w:r>
          </w:p>
          <w:p w14:paraId="0D0DDBC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评分标准</w:t>
            </w:r>
          </w:p>
          <w:p w14:paraId="3602A116">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1954" w:type="dxa"/>
            <w:tcBorders>
              <w:top w:val="single" w:color="000000" w:sz="4" w:space="0"/>
              <w:left w:val="single" w:color="auto" w:sz="4" w:space="0"/>
              <w:bottom w:val="single" w:color="auto" w:sz="4" w:space="0"/>
              <w:right w:val="single" w:color="auto" w:sz="4" w:space="0"/>
            </w:tcBorders>
            <w:noWrap w:val="0"/>
            <w:vAlign w:val="center"/>
          </w:tcPr>
          <w:p w14:paraId="4CDEA00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投标报价</w:t>
            </w:r>
          </w:p>
          <w:p w14:paraId="65771CD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6142" w:type="dxa"/>
            <w:tcBorders>
              <w:top w:val="single" w:color="000000" w:sz="4" w:space="0"/>
              <w:left w:val="single" w:color="auto" w:sz="4" w:space="0"/>
              <w:bottom w:val="single" w:color="auto" w:sz="4" w:space="0"/>
              <w:right w:val="single" w:color="000000" w:sz="4" w:space="0"/>
            </w:tcBorders>
            <w:noWrap w:val="0"/>
            <w:vAlign w:val="center"/>
          </w:tcPr>
          <w:p w14:paraId="39E09F30">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价格分统一采用低价优先法计算，即满足招标文件要求且投标价格最低的投标报价为评标基准价，其价格分为满分。其他投标供应商的价格分统一按照下列公式计算：</w:t>
            </w:r>
          </w:p>
          <w:p w14:paraId="72241C6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投标报价得分=(评标基准价／投标报价)×</w:t>
            </w:r>
            <w:r>
              <w:rPr>
                <w:rFonts w:hint="eastAsia" w:ascii="仿宋" w:hAnsi="仿宋" w:eastAsia="仿宋" w:cs="仿宋"/>
                <w:sz w:val="24"/>
                <w:szCs w:val="24"/>
                <w:highlight w:val="none"/>
                <w:lang w:val="en-US" w:eastAsia="zh-CN"/>
              </w:rPr>
              <w:t>20</w:t>
            </w:r>
          </w:p>
          <w:p w14:paraId="28781D0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注：</w:t>
            </w:r>
          </w:p>
          <w:p w14:paraId="11717585">
            <w:pPr>
              <w:pStyle w:val="20"/>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1.</w:t>
            </w:r>
            <w:r>
              <w:rPr>
                <w:rFonts w:hint="eastAsia" w:ascii="仿宋" w:hAnsi="仿宋" w:eastAsia="仿宋" w:cs="仿宋"/>
                <w:b/>
                <w:bCs/>
                <w:sz w:val="24"/>
                <w:szCs w:val="24"/>
                <w:highlight w:val="none"/>
              </w:rPr>
              <w:t>价格分计算保留小数点后二位；</w:t>
            </w:r>
          </w:p>
          <w:p w14:paraId="06245436">
            <w:pPr>
              <w:pStyle w:val="20"/>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2.</w:t>
            </w:r>
            <w:r>
              <w:rPr>
                <w:rFonts w:hint="eastAsia" w:ascii="仿宋" w:hAnsi="仿宋" w:eastAsia="仿宋" w:cs="仿宋"/>
                <w:b/>
                <w:bCs/>
                <w:sz w:val="24"/>
                <w:szCs w:val="24"/>
                <w:highlight w:val="none"/>
              </w:rPr>
              <w:t>优惠政策：对小微企业的投标报价给予</w:t>
            </w:r>
            <w:r>
              <w:rPr>
                <w:rFonts w:hint="eastAsia" w:ascii="仿宋" w:hAnsi="仿宋" w:eastAsia="仿宋" w:cs="仿宋"/>
                <w:b/>
                <w:bCs/>
                <w:sz w:val="24"/>
                <w:szCs w:val="24"/>
                <w:highlight w:val="none"/>
                <w:lang w:val="en-US" w:eastAsia="zh-CN"/>
              </w:rPr>
              <w:t>20</w:t>
            </w:r>
            <w:r>
              <w:rPr>
                <w:rFonts w:hint="eastAsia" w:ascii="仿宋" w:hAnsi="仿宋" w:eastAsia="仿宋" w:cs="仿宋"/>
                <w:b/>
                <w:bCs/>
                <w:sz w:val="24"/>
                <w:szCs w:val="24"/>
                <w:highlight w:val="none"/>
              </w:rPr>
              <w:t>%的扣除，用扣除后的价格参与评审。</w:t>
            </w:r>
            <w:r>
              <w:rPr>
                <w:rFonts w:hint="eastAsia" w:ascii="仿宋" w:hAnsi="仿宋" w:eastAsia="仿宋" w:cs="仿宋"/>
                <w:b/>
                <w:bCs/>
                <w:color w:val="auto"/>
                <w:sz w:val="24"/>
                <w:szCs w:val="24"/>
                <w:highlight w:val="none"/>
                <w:lang w:val="zh-CN"/>
              </w:rPr>
              <w:t>（非专门面向中小企业适用）</w:t>
            </w:r>
          </w:p>
          <w:p w14:paraId="569C1C5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r>
      <w:tr w14:paraId="720E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1146" w:type="dxa"/>
            <w:vMerge w:val="restart"/>
            <w:tcBorders>
              <w:top w:val="single" w:color="000000" w:sz="4" w:space="0"/>
              <w:left w:val="single" w:color="000000" w:sz="4" w:space="0"/>
              <w:right w:val="single" w:color="000000" w:sz="4" w:space="0"/>
            </w:tcBorders>
            <w:noWrap w:val="0"/>
            <w:vAlign w:val="center"/>
          </w:tcPr>
          <w:p w14:paraId="3553403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2.2.2</w:t>
            </w:r>
          </w:p>
          <w:p w14:paraId="55FCEFD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rPr>
              <w:t>）</w:t>
            </w:r>
          </w:p>
        </w:tc>
        <w:tc>
          <w:tcPr>
            <w:tcW w:w="1305" w:type="dxa"/>
            <w:vMerge w:val="restart"/>
            <w:tcBorders>
              <w:top w:val="single" w:color="000000" w:sz="4" w:space="0"/>
              <w:left w:val="single" w:color="000000" w:sz="4" w:space="0"/>
              <w:right w:val="single" w:color="auto" w:sz="4" w:space="0"/>
            </w:tcBorders>
            <w:noWrap w:val="0"/>
            <w:vAlign w:val="center"/>
          </w:tcPr>
          <w:p w14:paraId="54AA00B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技术标</w:t>
            </w:r>
          </w:p>
          <w:p w14:paraId="367E856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评分标准</w:t>
            </w:r>
          </w:p>
          <w:p w14:paraId="0CEC9C11">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1954" w:type="dxa"/>
            <w:tcBorders>
              <w:top w:val="single" w:color="000000" w:sz="4" w:space="0"/>
              <w:left w:val="single" w:color="auto" w:sz="4" w:space="0"/>
              <w:bottom w:val="single" w:color="auto" w:sz="4" w:space="0"/>
              <w:right w:val="single" w:color="auto" w:sz="4" w:space="0"/>
            </w:tcBorders>
            <w:noWrap w:val="0"/>
            <w:vAlign w:val="center"/>
          </w:tcPr>
          <w:p w14:paraId="3EB85E3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技术服务工作方法和管理制度</w:t>
            </w:r>
          </w:p>
          <w:p w14:paraId="6AA304B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（5分）</w:t>
            </w:r>
          </w:p>
        </w:tc>
        <w:tc>
          <w:tcPr>
            <w:tcW w:w="6142" w:type="dxa"/>
            <w:tcBorders>
              <w:top w:val="single" w:color="000000" w:sz="4" w:space="0"/>
              <w:left w:val="single" w:color="auto" w:sz="4" w:space="0"/>
              <w:bottom w:val="single" w:color="auto" w:sz="4" w:space="0"/>
              <w:right w:val="single" w:color="000000" w:sz="4" w:space="0"/>
            </w:tcBorders>
            <w:noWrap w:val="0"/>
            <w:vAlign w:val="center"/>
          </w:tcPr>
          <w:p w14:paraId="0FB8CBB4">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sz w:val="24"/>
                <w:szCs w:val="24"/>
                <w:lang w:val="zh-CN" w:eastAsia="zh-CN"/>
              </w:rPr>
            </w:pPr>
            <w:r>
              <w:rPr>
                <w:rFonts w:hint="eastAsia" w:ascii="仿宋" w:hAnsi="仿宋" w:eastAsia="仿宋" w:cs="仿宋"/>
                <w:b w:val="0"/>
                <w:bCs w:val="0"/>
                <w:color w:val="auto"/>
                <w:sz w:val="24"/>
                <w:szCs w:val="24"/>
                <w:lang w:val="en-US" w:eastAsia="zh-CN"/>
              </w:rPr>
              <w:t xml:space="preserve">（1）根据供应商技术服务工作方法和管理制度（包含但不仅限于成立专门项目组、抽检监测实施细则、结果专报机制、客户回访、档案管理机制、应急处置机制等）进行评审： </w:t>
            </w:r>
          </w:p>
          <w:p w14:paraId="40C6A826">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①</w:t>
            </w:r>
            <w:r>
              <w:rPr>
                <w:rFonts w:hint="eastAsia" w:ascii="仿宋" w:hAnsi="仿宋" w:eastAsia="仿宋" w:cs="仿宋"/>
                <w:b w:val="0"/>
                <w:bCs w:val="0"/>
                <w:color w:val="auto"/>
                <w:sz w:val="24"/>
                <w:szCs w:val="24"/>
                <w:lang w:val="en-US" w:eastAsia="zh-CN"/>
              </w:rPr>
              <w:t>方案</w:t>
            </w:r>
            <w:r>
              <w:rPr>
                <w:rFonts w:hint="eastAsia" w:ascii="仿宋" w:hAnsi="仿宋" w:eastAsia="仿宋" w:cs="仿宋"/>
                <w:color w:val="auto"/>
                <w:sz w:val="24"/>
                <w:szCs w:val="24"/>
                <w:lang w:val="en-US" w:eastAsia="zh-CN"/>
              </w:rPr>
              <w:t xml:space="preserve">内容完整、详细、科学合理、可行性强的，得5分； </w:t>
            </w:r>
          </w:p>
          <w:p w14:paraId="47D7360A">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②</w:t>
            </w:r>
            <w:r>
              <w:rPr>
                <w:rFonts w:hint="eastAsia" w:ascii="仿宋" w:hAnsi="仿宋" w:eastAsia="仿宋" w:cs="仿宋"/>
                <w:b w:val="0"/>
                <w:bCs w:val="0"/>
                <w:color w:val="auto"/>
                <w:sz w:val="24"/>
                <w:szCs w:val="24"/>
                <w:lang w:val="en-US" w:eastAsia="zh-CN"/>
              </w:rPr>
              <w:t>方案</w:t>
            </w:r>
            <w:r>
              <w:rPr>
                <w:rFonts w:hint="eastAsia" w:ascii="仿宋" w:hAnsi="仿宋" w:eastAsia="仿宋" w:cs="仿宋"/>
                <w:color w:val="auto"/>
                <w:sz w:val="24"/>
                <w:szCs w:val="24"/>
                <w:lang w:val="en-US" w:eastAsia="zh-CN"/>
              </w:rPr>
              <w:t>内容较完整、较详细、较科学合理、可行性一般的，得2分；</w:t>
            </w:r>
          </w:p>
          <w:p w14:paraId="6824EB92">
            <w:pPr>
              <w:keepNext w:val="0"/>
              <w:keepLines w:val="0"/>
              <w:pageBreakBefore w:val="0"/>
              <w:widowControl w:val="0"/>
              <w:kinsoku/>
              <w:wordWrap/>
              <w:overflowPunct/>
              <w:topLinePunct w:val="0"/>
              <w:autoSpaceDE/>
              <w:autoSpaceDN/>
              <w:bidi w:val="0"/>
              <w:adjustRightInd/>
              <w:snapToGrid w:val="0"/>
              <w:spacing w:line="360" w:lineRule="auto"/>
              <w:ind w:left="479" w:leftChars="228" w:firstLine="0" w:firstLineChars="0"/>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③</w:t>
            </w:r>
            <w:r>
              <w:rPr>
                <w:rFonts w:hint="eastAsia" w:ascii="仿宋" w:hAnsi="仿宋" w:eastAsia="仿宋" w:cs="仿宋"/>
                <w:b w:val="0"/>
                <w:bCs w:val="0"/>
                <w:color w:val="auto"/>
                <w:sz w:val="24"/>
                <w:szCs w:val="24"/>
                <w:lang w:val="en-US" w:eastAsia="zh-CN"/>
              </w:rPr>
              <w:t>方案</w:t>
            </w:r>
            <w:r>
              <w:rPr>
                <w:rFonts w:hint="eastAsia" w:ascii="仿宋" w:hAnsi="仿宋" w:eastAsia="仿宋" w:cs="仿宋"/>
                <w:color w:val="auto"/>
                <w:sz w:val="24"/>
                <w:szCs w:val="24"/>
                <w:lang w:val="en-US" w:eastAsia="zh-CN"/>
              </w:rPr>
              <w:t xml:space="preserve">内容不完整、详细、可行性较差的，得1 分。 </w:t>
            </w:r>
          </w:p>
          <w:p w14:paraId="1986D5FF">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④未提供者不得分。</w:t>
            </w:r>
          </w:p>
        </w:tc>
      </w:tr>
      <w:tr w14:paraId="72D0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1146" w:type="dxa"/>
            <w:vMerge w:val="continue"/>
            <w:tcBorders>
              <w:left w:val="single" w:color="000000" w:sz="4" w:space="0"/>
              <w:right w:val="single" w:color="000000" w:sz="4" w:space="0"/>
            </w:tcBorders>
            <w:noWrap w:val="0"/>
            <w:vAlign w:val="center"/>
          </w:tcPr>
          <w:p w14:paraId="6D1BFCF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p>
        </w:tc>
        <w:tc>
          <w:tcPr>
            <w:tcW w:w="1305" w:type="dxa"/>
            <w:vMerge w:val="continue"/>
            <w:tcBorders>
              <w:left w:val="single" w:color="000000" w:sz="4" w:space="0"/>
              <w:right w:val="single" w:color="auto" w:sz="4" w:space="0"/>
            </w:tcBorders>
            <w:noWrap w:val="0"/>
            <w:vAlign w:val="center"/>
          </w:tcPr>
          <w:p w14:paraId="2D6BC3BD">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p>
        </w:tc>
        <w:tc>
          <w:tcPr>
            <w:tcW w:w="1954" w:type="dxa"/>
            <w:tcBorders>
              <w:left w:val="single" w:color="auto" w:sz="4" w:space="0"/>
              <w:bottom w:val="single" w:color="auto" w:sz="4" w:space="0"/>
              <w:right w:val="single" w:color="auto" w:sz="4" w:space="0"/>
            </w:tcBorders>
            <w:noWrap w:val="0"/>
            <w:vAlign w:val="center"/>
          </w:tcPr>
          <w:p w14:paraId="1FB3C63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b w:val="0"/>
                <w:bCs w:val="0"/>
                <w:color w:val="auto"/>
                <w:sz w:val="24"/>
                <w:szCs w:val="24"/>
                <w:lang w:val="en-US" w:eastAsia="zh-CN"/>
              </w:rPr>
              <w:t>运作机制及工作流程</w:t>
            </w:r>
            <w:r>
              <w:rPr>
                <w:rFonts w:hint="eastAsia" w:ascii="仿宋" w:hAnsi="仿宋" w:eastAsia="仿宋" w:cs="仿宋"/>
                <w:sz w:val="24"/>
                <w:szCs w:val="24"/>
                <w:highlight w:val="none"/>
                <w:lang w:val="en-US" w:eastAsia="zh-CN"/>
              </w:rPr>
              <w:t>（5分）</w:t>
            </w:r>
          </w:p>
        </w:tc>
        <w:tc>
          <w:tcPr>
            <w:tcW w:w="6142" w:type="dxa"/>
            <w:tcBorders>
              <w:top w:val="single" w:color="000000" w:sz="4" w:space="0"/>
              <w:left w:val="single" w:color="auto" w:sz="4" w:space="0"/>
              <w:bottom w:val="single" w:color="auto" w:sz="4" w:space="0"/>
              <w:right w:val="single" w:color="000000" w:sz="4" w:space="0"/>
            </w:tcBorders>
            <w:noWrap w:val="0"/>
            <w:vAlign w:val="center"/>
          </w:tcPr>
          <w:p w14:paraId="16EA9B07">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（2）根据供应商运作机制及工作流程（包含但不仅限于</w:t>
            </w:r>
            <w:r>
              <w:rPr>
                <w:rFonts w:hint="eastAsia" w:ascii="仿宋" w:hAnsi="仿宋" w:eastAsia="仿宋" w:cs="仿宋"/>
                <w:color w:val="auto"/>
                <w:sz w:val="24"/>
                <w:szCs w:val="24"/>
                <w:lang w:val="en-US" w:eastAsia="zh-CN"/>
              </w:rPr>
              <w:t>抽检工作有保证检验样品能在最科学合理的时间内送到实验室的措施和流程，确保检验样品在运输过程中不会受到污染的措施和技术力量，确保检验数据真实有效、科学客观的措施和技术力量等</w:t>
            </w:r>
            <w:r>
              <w:rPr>
                <w:rFonts w:hint="eastAsia" w:ascii="仿宋" w:hAnsi="仿宋" w:eastAsia="仿宋" w:cs="仿宋"/>
                <w:b w:val="0"/>
                <w:bCs w:val="0"/>
                <w:color w:val="auto"/>
                <w:sz w:val="24"/>
                <w:szCs w:val="24"/>
                <w:lang w:val="en-US" w:eastAsia="zh-CN"/>
              </w:rPr>
              <w:t xml:space="preserve">）进行评审： </w:t>
            </w:r>
          </w:p>
          <w:p w14:paraId="2C3D4EB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 xml:space="preserve">①内容完整、详细、科学合理、可行性强，方案思路清晰、重点突出的，得5分； </w:t>
            </w:r>
          </w:p>
          <w:p w14:paraId="1796D775">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②内容较完整、较详细、较科学合理、可行性较强，方案思路较清晰、重点较突出的，得2分；</w:t>
            </w:r>
          </w:p>
          <w:p w14:paraId="6F6FD336">
            <w:pPr>
              <w:keepNext w:val="0"/>
              <w:keepLines w:val="0"/>
              <w:pageBreakBefore w:val="0"/>
              <w:widowControl w:val="0"/>
              <w:kinsoku/>
              <w:wordWrap/>
              <w:overflowPunct/>
              <w:topLinePunct w:val="0"/>
              <w:autoSpaceDE/>
              <w:autoSpaceDN/>
              <w:bidi w:val="0"/>
              <w:adjustRightInd/>
              <w:snapToGrid w:val="0"/>
              <w:spacing w:line="360" w:lineRule="auto"/>
              <w:ind w:left="479" w:leftChars="228" w:firstLine="0" w:firstLineChars="0"/>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③内容一般、可行性差，方案思路不清晰、重点不突出的，得1分；</w:t>
            </w:r>
          </w:p>
          <w:p w14:paraId="4C1AD51E">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④未提供者不得分。</w:t>
            </w:r>
          </w:p>
        </w:tc>
      </w:tr>
      <w:tr w14:paraId="65EB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1146" w:type="dxa"/>
            <w:vMerge w:val="continue"/>
            <w:tcBorders>
              <w:left w:val="single" w:color="000000" w:sz="4" w:space="0"/>
              <w:right w:val="single" w:color="000000" w:sz="4" w:space="0"/>
            </w:tcBorders>
            <w:noWrap w:val="0"/>
            <w:vAlign w:val="center"/>
          </w:tcPr>
          <w:p w14:paraId="47DEE4D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p>
        </w:tc>
        <w:tc>
          <w:tcPr>
            <w:tcW w:w="1305" w:type="dxa"/>
            <w:vMerge w:val="continue"/>
            <w:tcBorders>
              <w:left w:val="single" w:color="000000" w:sz="4" w:space="0"/>
              <w:right w:val="single" w:color="auto" w:sz="4" w:space="0"/>
            </w:tcBorders>
            <w:noWrap w:val="0"/>
            <w:vAlign w:val="center"/>
          </w:tcPr>
          <w:p w14:paraId="12203B6E">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17BED42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质量控制措施</w:t>
            </w:r>
          </w:p>
          <w:p w14:paraId="318D199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（5分）</w:t>
            </w:r>
          </w:p>
        </w:tc>
        <w:tc>
          <w:tcPr>
            <w:tcW w:w="6142" w:type="dxa"/>
            <w:tcBorders>
              <w:top w:val="single" w:color="auto" w:sz="4" w:space="0"/>
              <w:left w:val="single" w:color="auto" w:sz="4" w:space="0"/>
              <w:bottom w:val="single" w:color="auto" w:sz="4" w:space="0"/>
              <w:right w:val="single" w:color="000000" w:sz="4" w:space="0"/>
            </w:tcBorders>
            <w:noWrap w:val="0"/>
            <w:vAlign w:val="center"/>
          </w:tcPr>
          <w:p w14:paraId="57F56AF3">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（3）根据供应商质量控制措施（包含但不仅限于</w:t>
            </w:r>
            <w:r>
              <w:rPr>
                <w:rFonts w:hint="eastAsia" w:ascii="仿宋" w:hAnsi="仿宋" w:eastAsia="仿宋" w:cs="仿宋"/>
                <w:color w:val="auto"/>
                <w:sz w:val="24"/>
                <w:szCs w:val="24"/>
                <w:lang w:val="en-US" w:eastAsia="zh-CN"/>
              </w:rPr>
              <w:t>结合当地食品安全监测实际、把握风险点、突出风险品种监测措施等</w:t>
            </w:r>
            <w:r>
              <w:rPr>
                <w:rFonts w:hint="eastAsia" w:ascii="仿宋" w:hAnsi="仿宋" w:eastAsia="仿宋" w:cs="仿宋"/>
                <w:b w:val="0"/>
                <w:bCs w:val="0"/>
                <w:color w:val="auto"/>
                <w:sz w:val="24"/>
                <w:szCs w:val="24"/>
                <w:lang w:val="en-US" w:eastAsia="zh-CN"/>
              </w:rPr>
              <w:t xml:space="preserve">）进行评审： </w:t>
            </w:r>
          </w:p>
          <w:p w14:paraId="76A9F24E">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①</w:t>
            </w:r>
            <w:r>
              <w:rPr>
                <w:rFonts w:hint="eastAsia" w:ascii="仿宋" w:hAnsi="仿宋" w:eastAsia="仿宋" w:cs="仿宋"/>
                <w:b w:val="0"/>
                <w:bCs w:val="0"/>
                <w:color w:val="auto"/>
                <w:sz w:val="24"/>
                <w:szCs w:val="24"/>
                <w:lang w:val="en-US" w:eastAsia="zh-CN"/>
              </w:rPr>
              <w:t>质量控制措施</w:t>
            </w:r>
            <w:r>
              <w:rPr>
                <w:rFonts w:hint="eastAsia" w:ascii="仿宋" w:hAnsi="仿宋" w:eastAsia="仿宋" w:cs="仿宋"/>
                <w:color w:val="auto"/>
                <w:sz w:val="24"/>
                <w:szCs w:val="24"/>
                <w:lang w:val="en-US" w:eastAsia="zh-CN"/>
              </w:rPr>
              <w:t xml:space="preserve">内容完整、详细、科学合理、可行性强，方案思路清晰、重点突出的，得5分； </w:t>
            </w:r>
          </w:p>
          <w:p w14:paraId="6B44E1F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②</w:t>
            </w:r>
            <w:r>
              <w:rPr>
                <w:rFonts w:hint="eastAsia" w:ascii="仿宋" w:hAnsi="仿宋" w:eastAsia="仿宋" w:cs="仿宋"/>
                <w:b w:val="0"/>
                <w:bCs w:val="0"/>
                <w:color w:val="auto"/>
                <w:sz w:val="24"/>
                <w:szCs w:val="24"/>
                <w:lang w:val="en-US" w:eastAsia="zh-CN"/>
              </w:rPr>
              <w:t>质量控制措施</w:t>
            </w:r>
            <w:r>
              <w:rPr>
                <w:rFonts w:hint="eastAsia" w:ascii="仿宋" w:hAnsi="仿宋" w:eastAsia="仿宋" w:cs="仿宋"/>
                <w:color w:val="auto"/>
                <w:sz w:val="24"/>
                <w:szCs w:val="24"/>
                <w:lang w:val="en-US" w:eastAsia="zh-CN"/>
              </w:rPr>
              <w:t>内容较完整、较详细、较科学合理、可行性较强，方案思路较清晰、重点较突出的，得2分；</w:t>
            </w:r>
          </w:p>
          <w:p w14:paraId="21A22BC3">
            <w:pPr>
              <w:keepNext w:val="0"/>
              <w:keepLines w:val="0"/>
              <w:pageBreakBefore w:val="0"/>
              <w:widowControl w:val="0"/>
              <w:kinsoku/>
              <w:wordWrap/>
              <w:overflowPunct/>
              <w:topLinePunct w:val="0"/>
              <w:autoSpaceDE/>
              <w:autoSpaceDN/>
              <w:bidi w:val="0"/>
              <w:adjustRightInd/>
              <w:snapToGrid w:val="0"/>
              <w:spacing w:line="360" w:lineRule="auto"/>
              <w:ind w:left="479" w:leftChars="228" w:firstLine="0" w:firstLineChars="0"/>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 xml:space="preserve">③ </w:t>
            </w:r>
            <w:r>
              <w:rPr>
                <w:rFonts w:hint="eastAsia" w:ascii="仿宋" w:hAnsi="仿宋" w:eastAsia="仿宋" w:cs="仿宋"/>
                <w:b w:val="0"/>
                <w:bCs w:val="0"/>
                <w:color w:val="auto"/>
                <w:sz w:val="24"/>
                <w:szCs w:val="24"/>
                <w:lang w:val="en-US" w:eastAsia="zh-CN"/>
              </w:rPr>
              <w:t>质量控制措施</w:t>
            </w:r>
            <w:r>
              <w:rPr>
                <w:rFonts w:hint="eastAsia" w:ascii="仿宋" w:hAnsi="仿宋" w:eastAsia="仿宋" w:cs="仿宋"/>
                <w:color w:val="auto"/>
                <w:sz w:val="24"/>
                <w:szCs w:val="24"/>
                <w:lang w:val="en-US" w:eastAsia="zh-CN"/>
              </w:rPr>
              <w:t>内容一般、可行性差，方案思路不清晰、重点不突出的，得1分；</w:t>
            </w:r>
          </w:p>
          <w:p w14:paraId="4CAB8E5A">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④未提供者不得分。</w:t>
            </w:r>
          </w:p>
        </w:tc>
      </w:tr>
      <w:tr w14:paraId="29C8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1146" w:type="dxa"/>
            <w:vMerge w:val="continue"/>
            <w:tcBorders>
              <w:left w:val="single" w:color="000000" w:sz="4" w:space="0"/>
              <w:right w:val="single" w:color="000000" w:sz="4" w:space="0"/>
            </w:tcBorders>
            <w:noWrap w:val="0"/>
            <w:vAlign w:val="center"/>
          </w:tcPr>
          <w:p w14:paraId="3896DEE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p>
        </w:tc>
        <w:tc>
          <w:tcPr>
            <w:tcW w:w="1305" w:type="dxa"/>
            <w:vMerge w:val="continue"/>
            <w:tcBorders>
              <w:left w:val="single" w:color="000000" w:sz="4" w:space="0"/>
              <w:right w:val="single" w:color="auto" w:sz="4" w:space="0"/>
            </w:tcBorders>
            <w:noWrap w:val="0"/>
            <w:vAlign w:val="center"/>
          </w:tcPr>
          <w:p w14:paraId="49716A1A">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F29E2D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售后服务方案</w:t>
            </w:r>
          </w:p>
          <w:p w14:paraId="6A7FAA9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（5分）</w:t>
            </w:r>
          </w:p>
        </w:tc>
        <w:tc>
          <w:tcPr>
            <w:tcW w:w="6142" w:type="dxa"/>
            <w:tcBorders>
              <w:top w:val="single" w:color="auto" w:sz="4" w:space="0"/>
              <w:left w:val="single" w:color="auto" w:sz="4" w:space="0"/>
              <w:bottom w:val="single" w:color="auto" w:sz="4" w:space="0"/>
              <w:right w:val="single" w:color="000000" w:sz="4" w:space="0"/>
            </w:tcBorders>
            <w:noWrap w:val="0"/>
            <w:vAlign w:val="center"/>
          </w:tcPr>
          <w:p w14:paraId="56EA5CEE">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仿宋" w:hAnsi="仿宋" w:eastAsia="仿宋" w:cs="仿宋"/>
                <w:sz w:val="24"/>
                <w:szCs w:val="24"/>
                <w:highlight w:val="none"/>
              </w:rPr>
            </w:pPr>
            <w:r>
              <w:rPr>
                <w:rFonts w:hint="eastAsia" w:ascii="仿宋" w:hAnsi="仿宋" w:eastAsia="仿宋" w:cs="仿宋"/>
                <w:bCs/>
                <w:color w:val="auto"/>
                <w:kern w:val="2"/>
                <w:sz w:val="24"/>
                <w:szCs w:val="24"/>
                <w:highlight w:val="none"/>
                <w:lang w:val="en-US" w:eastAsia="zh-CN" w:bidi="ar-SA"/>
              </w:rPr>
              <w:t>（4）</w:t>
            </w:r>
            <w:r>
              <w:rPr>
                <w:rFonts w:hint="eastAsia" w:ascii="仿宋" w:hAnsi="仿宋" w:eastAsia="仿宋" w:cs="仿宋"/>
                <w:sz w:val="24"/>
                <w:szCs w:val="24"/>
                <w:highlight w:val="none"/>
              </w:rPr>
              <w:t>根据</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售后服务方案（包含但不限于</w:t>
            </w:r>
            <w:r>
              <w:rPr>
                <w:rFonts w:hint="eastAsia" w:ascii="仿宋" w:hAnsi="仿宋" w:eastAsia="仿宋" w:cs="仿宋"/>
                <w:sz w:val="24"/>
                <w:szCs w:val="24"/>
                <w:highlight w:val="none"/>
                <w:lang w:val="en-US" w:eastAsia="zh-CN"/>
              </w:rPr>
              <w:t>抽检</w:t>
            </w:r>
            <w:r>
              <w:rPr>
                <w:rFonts w:hint="eastAsia" w:ascii="仿宋" w:hAnsi="仿宋" w:eastAsia="仿宋" w:cs="仿宋"/>
                <w:sz w:val="24"/>
                <w:szCs w:val="24"/>
                <w:highlight w:val="none"/>
              </w:rPr>
              <w:t>培训、人员配备、响应时间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结果分析；服务承诺和合理化建议</w:t>
            </w:r>
            <w:r>
              <w:rPr>
                <w:rFonts w:hint="eastAsia" w:ascii="仿宋" w:hAnsi="仿宋" w:eastAsia="仿宋" w:cs="仿宋"/>
                <w:sz w:val="24"/>
                <w:szCs w:val="24"/>
                <w:highlight w:val="none"/>
              </w:rPr>
              <w:t>等）进行综合评审：</w:t>
            </w:r>
          </w:p>
          <w:p w14:paraId="6DBC6D3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highlight w:val="none"/>
              </w:rPr>
              <w:t>①</w:t>
            </w:r>
            <w:r>
              <w:rPr>
                <w:rFonts w:hint="eastAsia" w:ascii="仿宋" w:hAnsi="仿宋" w:eastAsia="仿宋" w:cs="仿宋"/>
                <w:sz w:val="24"/>
                <w:szCs w:val="24"/>
                <w:highlight w:val="none"/>
              </w:rPr>
              <w:t>售后服务方案详细、具体、可行，</w:t>
            </w:r>
            <w:r>
              <w:rPr>
                <w:rFonts w:hint="eastAsia" w:ascii="仿宋" w:hAnsi="仿宋" w:eastAsia="仿宋" w:cs="仿宋"/>
                <w:kern w:val="0"/>
                <w:sz w:val="24"/>
                <w:szCs w:val="24"/>
                <w:highlight w:val="none"/>
                <w:lang w:bidi="zh-CN"/>
              </w:rPr>
              <w:t>最大限度地满用户使用需求</w:t>
            </w:r>
            <w:r>
              <w:rPr>
                <w:rFonts w:hint="eastAsia" w:ascii="仿宋" w:hAnsi="仿宋" w:eastAsia="仿宋" w:cs="仿宋"/>
                <w:sz w:val="24"/>
                <w:szCs w:val="24"/>
                <w:highlight w:val="none"/>
              </w:rPr>
              <w:t>，得</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 xml:space="preserve">分； </w:t>
            </w:r>
          </w:p>
          <w:p w14:paraId="79C5E63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highlight w:val="none"/>
              </w:rPr>
              <w:t>②</w:t>
            </w:r>
            <w:r>
              <w:rPr>
                <w:rFonts w:hint="eastAsia" w:ascii="仿宋" w:hAnsi="仿宋" w:eastAsia="仿宋" w:cs="仿宋"/>
                <w:sz w:val="24"/>
                <w:szCs w:val="24"/>
                <w:highlight w:val="none"/>
              </w:rPr>
              <w:t>售后服务方案基本合理但不全面，</w:t>
            </w:r>
            <w:r>
              <w:rPr>
                <w:rFonts w:hint="eastAsia" w:ascii="仿宋" w:hAnsi="仿宋" w:eastAsia="仿宋" w:cs="仿宋"/>
                <w:kern w:val="0"/>
                <w:sz w:val="24"/>
                <w:szCs w:val="24"/>
                <w:highlight w:val="none"/>
                <w:lang w:bidi="zh-CN"/>
              </w:rPr>
              <w:t>基本满足用户需求</w:t>
            </w:r>
            <w:r>
              <w:rPr>
                <w:rFonts w:hint="eastAsia" w:ascii="仿宋" w:hAnsi="仿宋" w:eastAsia="仿宋" w:cs="仿宋"/>
                <w:sz w:val="24"/>
                <w:szCs w:val="24"/>
                <w:highlight w:val="none"/>
              </w:rPr>
              <w:t>，得</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分； </w:t>
            </w:r>
          </w:p>
          <w:p w14:paraId="6B6DA8F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highlight w:val="none"/>
              </w:rPr>
              <w:t>③</w:t>
            </w:r>
            <w:r>
              <w:rPr>
                <w:rFonts w:hint="eastAsia" w:ascii="仿宋" w:hAnsi="仿宋" w:eastAsia="仿宋" w:cs="仿宋"/>
                <w:sz w:val="24"/>
                <w:szCs w:val="24"/>
                <w:highlight w:val="none"/>
              </w:rPr>
              <w:t>售后服务方案不够全面，</w:t>
            </w:r>
            <w:r>
              <w:rPr>
                <w:rFonts w:hint="eastAsia" w:ascii="仿宋" w:hAnsi="仿宋" w:eastAsia="仿宋" w:cs="仿宋"/>
                <w:kern w:val="0"/>
                <w:sz w:val="24"/>
                <w:szCs w:val="24"/>
                <w:highlight w:val="none"/>
                <w:lang w:bidi="zh-CN"/>
              </w:rPr>
              <w:t>满足用户需求</w:t>
            </w:r>
            <w:r>
              <w:rPr>
                <w:rFonts w:hint="eastAsia" w:ascii="仿宋" w:hAnsi="仿宋" w:eastAsia="仿宋" w:cs="仿宋"/>
                <w:sz w:val="24"/>
                <w:szCs w:val="24"/>
                <w:highlight w:val="none"/>
              </w:rPr>
              <w:t xml:space="preserve">不强，得1分； </w:t>
            </w:r>
          </w:p>
          <w:p w14:paraId="176FB1F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sz w:val="24"/>
                <w:highlight w:val="none"/>
              </w:rPr>
              <w:t>④</w:t>
            </w:r>
            <w:r>
              <w:rPr>
                <w:rFonts w:hint="eastAsia" w:ascii="仿宋" w:hAnsi="仿宋" w:eastAsia="仿宋" w:cs="仿宋"/>
                <w:sz w:val="24"/>
                <w:szCs w:val="24"/>
                <w:highlight w:val="none"/>
              </w:rPr>
              <w:t>未提供方案，得0分。</w:t>
            </w:r>
          </w:p>
        </w:tc>
      </w:tr>
      <w:tr w14:paraId="45C2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1146" w:type="dxa"/>
            <w:vMerge w:val="restart"/>
            <w:tcBorders>
              <w:top w:val="single" w:color="000000" w:sz="4" w:space="0"/>
              <w:left w:val="single" w:color="000000" w:sz="4" w:space="0"/>
              <w:right w:val="single" w:color="000000" w:sz="4" w:space="0"/>
            </w:tcBorders>
            <w:noWrap w:val="0"/>
            <w:vAlign w:val="center"/>
          </w:tcPr>
          <w:p w14:paraId="7457587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2.2.2</w:t>
            </w:r>
          </w:p>
          <w:p w14:paraId="372E808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w:t>
            </w:r>
          </w:p>
          <w:p w14:paraId="1A141AAE">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b/>
                <w:bCs/>
                <w:sz w:val="24"/>
                <w:szCs w:val="24"/>
              </w:rPr>
            </w:pPr>
          </w:p>
          <w:p w14:paraId="57A9DA2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rPr>
            </w:pPr>
          </w:p>
        </w:tc>
        <w:tc>
          <w:tcPr>
            <w:tcW w:w="1305" w:type="dxa"/>
            <w:vMerge w:val="restart"/>
            <w:tcBorders>
              <w:top w:val="single" w:color="000000" w:sz="4" w:space="0"/>
              <w:left w:val="single" w:color="000000" w:sz="4" w:space="0"/>
              <w:right w:val="single" w:color="auto" w:sz="4" w:space="0"/>
            </w:tcBorders>
            <w:noWrap w:val="0"/>
            <w:vAlign w:val="center"/>
          </w:tcPr>
          <w:p w14:paraId="45B7F70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综合标</w:t>
            </w:r>
          </w:p>
          <w:p w14:paraId="075D3E0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评分标准</w:t>
            </w:r>
          </w:p>
          <w:p w14:paraId="5A57C4AE">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60</w:t>
            </w:r>
            <w:r>
              <w:rPr>
                <w:rFonts w:hint="eastAsia" w:ascii="仿宋" w:hAnsi="仿宋" w:eastAsia="仿宋" w:cs="仿宋"/>
                <w:color w:val="auto"/>
                <w:sz w:val="24"/>
                <w:szCs w:val="24"/>
              </w:rPr>
              <w:t>分）</w:t>
            </w:r>
          </w:p>
          <w:p w14:paraId="789F473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52770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企业业绩</w:t>
            </w:r>
          </w:p>
          <w:p w14:paraId="096040D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（15分）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3A20D50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自2023年1月1日以来，供应商每提供一份类似业绩的得5分,最多得15分；</w:t>
            </w:r>
          </w:p>
          <w:p w14:paraId="5940EBEB">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注：提供合同协议书原件扫描件，以合同协议书实际签订时间为准</w:t>
            </w:r>
          </w:p>
        </w:tc>
      </w:tr>
      <w:tr w14:paraId="1FB7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1146" w:type="dxa"/>
            <w:vMerge w:val="continue"/>
            <w:tcBorders>
              <w:left w:val="single" w:color="000000" w:sz="4" w:space="0"/>
              <w:right w:val="single" w:color="000000" w:sz="4" w:space="0"/>
            </w:tcBorders>
            <w:noWrap w:val="0"/>
            <w:vAlign w:val="center"/>
          </w:tcPr>
          <w:p w14:paraId="6C7E0B79">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32D069FC">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35EA3034">
            <w:pPr>
              <w:pageBreakBefore w:val="0"/>
              <w:widowControl w:val="0"/>
              <w:kinsoku/>
              <w:wordWrap/>
              <w:overflowPunct/>
              <w:topLinePunct w:val="0"/>
              <w:bidi w:val="0"/>
              <w:adjustRightInd w:val="0"/>
              <w:snapToGrid w:val="0"/>
              <w:spacing w:line="380" w:lineRule="exact"/>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CATL证书</w:t>
            </w:r>
          </w:p>
          <w:p w14:paraId="556AD389">
            <w:pPr>
              <w:pageBreakBefore w:val="0"/>
              <w:widowControl w:val="0"/>
              <w:kinsoku/>
              <w:wordWrap/>
              <w:overflowPunct/>
              <w:topLinePunct w:val="0"/>
              <w:bidi w:val="0"/>
              <w:adjustRightInd w:val="0"/>
              <w:snapToGrid w:val="0"/>
              <w:spacing w:line="380" w:lineRule="exact"/>
              <w:ind w:firstLine="480" w:firstLineChars="200"/>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（7分）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25BE4828">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供应商具有CATL农产品质量安全检测机构证书的得7分。</w:t>
            </w:r>
            <w:r>
              <w:rPr>
                <w:rFonts w:hint="eastAsia" w:ascii="仿宋" w:hAnsi="仿宋" w:eastAsia="仿宋" w:cs="仿宋"/>
                <w:b/>
                <w:bCs/>
                <w:sz w:val="24"/>
                <w:szCs w:val="24"/>
              </w:rPr>
              <w:t>注：证书须在有效期内，提供相关证明原件扫描件</w:t>
            </w:r>
          </w:p>
        </w:tc>
      </w:tr>
      <w:tr w14:paraId="0481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1146" w:type="dxa"/>
            <w:vMerge w:val="continue"/>
            <w:tcBorders>
              <w:left w:val="single" w:color="000000" w:sz="4" w:space="0"/>
              <w:right w:val="single" w:color="000000" w:sz="4" w:space="0"/>
            </w:tcBorders>
            <w:noWrap w:val="0"/>
            <w:vAlign w:val="center"/>
          </w:tcPr>
          <w:p w14:paraId="376D3D97">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27E15071">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813098C">
            <w:pPr>
              <w:pageBreakBefore w:val="0"/>
              <w:widowControl w:val="0"/>
              <w:kinsoku/>
              <w:wordWrap/>
              <w:overflowPunct/>
              <w:topLinePunct w:val="0"/>
              <w:bidi w:val="0"/>
              <w:adjustRightInd w:val="0"/>
              <w:snapToGrid w:val="0"/>
              <w:spacing w:line="360" w:lineRule="auto"/>
              <w:ind w:left="0" w:leftChars="0" w:firstLine="720" w:firstLineChars="300"/>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车辆</w:t>
            </w:r>
          </w:p>
          <w:p w14:paraId="2C50C07E">
            <w:pPr>
              <w:pageBreakBefore w:val="0"/>
              <w:widowControl w:val="0"/>
              <w:kinsoku/>
              <w:wordWrap/>
              <w:overflowPunct/>
              <w:topLinePunct w:val="0"/>
              <w:bidi w:val="0"/>
              <w:adjustRightInd w:val="0"/>
              <w:snapToGrid w:val="0"/>
              <w:spacing w:line="360" w:lineRule="auto"/>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（12分）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2B834AFA">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供应商具有专职抽检用车，每有1辆得3分，最多得12分</w:t>
            </w:r>
          </w:p>
          <w:p w14:paraId="63E0A15F">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sz w:val="24"/>
                <w:szCs w:val="24"/>
              </w:rPr>
              <w:t>注：提供购车发票或租赁合同原件扫描件</w:t>
            </w:r>
          </w:p>
        </w:tc>
      </w:tr>
      <w:tr w14:paraId="35F8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8" w:hRule="atLeast"/>
          <w:jc w:val="center"/>
        </w:trPr>
        <w:tc>
          <w:tcPr>
            <w:tcW w:w="1146" w:type="dxa"/>
            <w:vMerge w:val="continue"/>
            <w:tcBorders>
              <w:left w:val="single" w:color="000000" w:sz="4" w:space="0"/>
              <w:right w:val="single" w:color="000000" w:sz="4" w:space="0"/>
            </w:tcBorders>
            <w:noWrap w:val="0"/>
            <w:vAlign w:val="center"/>
          </w:tcPr>
          <w:p w14:paraId="4A2DCD02">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689883F8">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26CBFCF">
            <w:pPr>
              <w:pageBreakBefore w:val="0"/>
              <w:widowControl w:val="0"/>
              <w:kinsoku/>
              <w:wordWrap/>
              <w:overflowPunct/>
              <w:topLinePunct w:val="0"/>
              <w:bidi w:val="0"/>
              <w:adjustRightInd w:val="0"/>
              <w:snapToGrid w:val="0"/>
              <w:spacing w:line="360" w:lineRule="auto"/>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冷库</w:t>
            </w:r>
          </w:p>
          <w:p w14:paraId="7A223765">
            <w:pPr>
              <w:pageBreakBefore w:val="0"/>
              <w:widowControl w:val="0"/>
              <w:kinsoku/>
              <w:wordWrap/>
              <w:overflowPunct/>
              <w:topLinePunct w:val="0"/>
              <w:bidi w:val="0"/>
              <w:adjustRightInd w:val="0"/>
              <w:snapToGrid w:val="0"/>
              <w:spacing w:line="360" w:lineRule="auto"/>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（6分）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0632F7C1">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供应商具有足够的样品存储，冷库体积≥200m³得6分，冷库体积≥100-60m³得3分，冷库体积﹤60m³不得分。</w:t>
            </w:r>
          </w:p>
          <w:p w14:paraId="16A35202">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sz w:val="24"/>
                <w:szCs w:val="24"/>
              </w:rPr>
              <w:t>注：提供购</w:t>
            </w:r>
            <w:r>
              <w:rPr>
                <w:rFonts w:hint="eastAsia" w:ascii="仿宋" w:hAnsi="仿宋" w:eastAsia="仿宋" w:cs="仿宋"/>
                <w:b/>
                <w:bCs/>
                <w:sz w:val="24"/>
                <w:szCs w:val="24"/>
                <w:lang w:val="en-US" w:eastAsia="zh-CN"/>
              </w:rPr>
              <w:t>买</w:t>
            </w:r>
            <w:r>
              <w:rPr>
                <w:rFonts w:hint="eastAsia" w:ascii="仿宋" w:hAnsi="仿宋" w:eastAsia="仿宋" w:cs="仿宋"/>
                <w:b/>
                <w:bCs/>
                <w:sz w:val="24"/>
                <w:szCs w:val="24"/>
              </w:rPr>
              <w:t>发票或租赁合同原件扫描件</w:t>
            </w:r>
          </w:p>
        </w:tc>
      </w:tr>
      <w:tr w14:paraId="1379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1146" w:type="dxa"/>
            <w:vMerge w:val="continue"/>
            <w:tcBorders>
              <w:left w:val="single" w:color="000000" w:sz="4" w:space="0"/>
              <w:right w:val="single" w:color="000000" w:sz="4" w:space="0"/>
            </w:tcBorders>
            <w:noWrap w:val="0"/>
            <w:vAlign w:val="center"/>
          </w:tcPr>
          <w:p w14:paraId="581B7B39">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1E62A39C">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0052EBFF">
            <w:pPr>
              <w:pageBreakBefore w:val="0"/>
              <w:widowControl w:val="0"/>
              <w:kinsoku/>
              <w:wordWrap/>
              <w:overflowPunct/>
              <w:topLinePunct w:val="0"/>
              <w:bidi w:val="0"/>
              <w:spacing w:line="500" w:lineRule="exact"/>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检测设备</w:t>
            </w:r>
          </w:p>
          <w:p w14:paraId="2C92F305">
            <w:pPr>
              <w:pageBreakBefore w:val="0"/>
              <w:widowControl w:val="0"/>
              <w:kinsoku/>
              <w:wordWrap/>
              <w:overflowPunct/>
              <w:topLinePunct w:val="0"/>
              <w:bidi w:val="0"/>
              <w:spacing w:line="500" w:lineRule="exact"/>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（20分）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0A7B8DE7">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供应商实验室具备承担多项目多频次检测任务所需的必需设备，包括：GC（气相色谱仪）、GC/MS（气相色谱/质谱联用仪）、HPLC（超高效液相色谱仪）、LC/MS（液相色谱/质谱联用仪）、ICP-MS（电感耦合等离子体质谱）、IC（离子色谱仪）、AAS（原子吸收分光光度计）、AFS（原子荧光光度计）、紫外可见分光光度计、微波消解仪，以上设备每有一台得2分，满分20分。</w:t>
            </w:r>
          </w:p>
          <w:p w14:paraId="4AAAF55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注：提供自购设备发票原件扫描件，且每台设备提供相关设备名称、实物照片、品牌型号、功能、序列号、投入使用日期。</w:t>
            </w:r>
          </w:p>
        </w:tc>
      </w:tr>
    </w:tbl>
    <w:p w14:paraId="4CD0FB8A">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36AF4B4A">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74EFF007">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11027285">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4F27DB01">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39DB7B00">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w:t>
      </w:r>
      <w:r>
        <w:rPr>
          <w:rFonts w:hint="eastAsia" w:ascii="仿宋" w:hAnsi="仿宋" w:eastAsia="仿宋" w:cs="仿宋"/>
          <w:b/>
          <w:color w:val="000000"/>
          <w:sz w:val="24"/>
          <w:szCs w:val="24"/>
          <w:lang w:val="en-US" w:eastAsia="zh-CN"/>
        </w:rPr>
        <w:t>.</w:t>
      </w:r>
      <w:r>
        <w:rPr>
          <w:rFonts w:hint="eastAsia" w:ascii="仿宋" w:hAnsi="仿宋" w:eastAsia="仿宋" w:cs="仿宋"/>
          <w:b/>
          <w:color w:val="000000"/>
          <w:sz w:val="24"/>
          <w:szCs w:val="24"/>
        </w:rPr>
        <w:t>评标方法</w:t>
      </w:r>
    </w:p>
    <w:p w14:paraId="3631A971">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1.1本次评标采用综合评分法。</w:t>
      </w:r>
    </w:p>
    <w:p w14:paraId="1110ADBE">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51655C06">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1.2经评标委员会初步评审后有效投标不足3个的，评标委员会应予废标。</w:t>
      </w:r>
    </w:p>
    <w:p w14:paraId="50751EEE">
      <w:pPr>
        <w:pageBreakBefore w:val="0"/>
        <w:widowControl w:val="0"/>
        <w:kinsoku/>
        <w:wordWrap/>
        <w:overflowPunct/>
        <w:topLinePunct w:val="0"/>
        <w:autoSpaceDE/>
        <w:autoSpaceDN/>
        <w:bidi w:val="0"/>
        <w:adjustRightInd/>
        <w:snapToGrid/>
        <w:spacing w:after="0" w:afterLines="0" w:line="500" w:lineRule="exact"/>
        <w:ind w:left="0" w:leftChars="0" w:firstLine="0" w:firstLineChars="0"/>
        <w:textAlignment w:val="auto"/>
        <w:outlineLvl w:val="9"/>
        <w:rPr>
          <w:rFonts w:hint="eastAsia" w:ascii="仿宋" w:hAnsi="仿宋" w:eastAsia="仿宋" w:cs="仿宋"/>
          <w:color w:val="000000"/>
          <w:sz w:val="24"/>
          <w:szCs w:val="24"/>
        </w:rPr>
      </w:pPr>
      <w:bookmarkStart w:id="239" w:name="_Toc27091"/>
      <w:bookmarkStart w:id="240" w:name="_Toc381964734"/>
      <w:bookmarkStart w:id="241" w:name="_Toc20293"/>
      <w:bookmarkStart w:id="242" w:name="_Toc25304"/>
      <w:bookmarkStart w:id="243" w:name="_Toc184635094"/>
      <w:bookmarkStart w:id="244" w:name="_Toc381964642"/>
      <w:bookmarkStart w:id="245" w:name="_Toc363053528"/>
      <w:bookmarkStart w:id="246" w:name="_Toc381018333"/>
      <w:bookmarkStart w:id="247" w:name="_Toc21497"/>
      <w:bookmarkStart w:id="248" w:name="_Toc374358912"/>
      <w:bookmarkStart w:id="249" w:name="_Toc23799"/>
      <w:bookmarkStart w:id="250" w:name="_Toc21599"/>
      <w:bookmarkStart w:id="251" w:name="_Toc10003"/>
      <w:bookmarkStart w:id="252" w:name="_Toc20811"/>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评审标准</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498D5D14">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bookmarkStart w:id="253" w:name="_Toc472429326"/>
      <w:bookmarkStart w:id="254" w:name="_Toc472337681"/>
      <w:bookmarkStart w:id="255" w:name="_Toc381018334"/>
      <w:bookmarkStart w:id="256" w:name="_Toc374358913"/>
      <w:bookmarkStart w:id="257" w:name="_Toc381964643"/>
      <w:bookmarkStart w:id="258" w:name="_Toc26780"/>
      <w:bookmarkStart w:id="259" w:name="_Toc363053529"/>
      <w:bookmarkStart w:id="260" w:name="_Toc381964735"/>
      <w:bookmarkStart w:id="261" w:name="_Toc184635095"/>
      <w:r>
        <w:rPr>
          <w:rFonts w:hint="eastAsia" w:ascii="仿宋" w:hAnsi="仿宋" w:eastAsia="仿宋" w:cs="仿宋"/>
          <w:color w:val="000000"/>
          <w:sz w:val="24"/>
          <w:szCs w:val="24"/>
        </w:rPr>
        <w:t>2.1初步评审标准</w:t>
      </w:r>
      <w:bookmarkEnd w:id="253"/>
      <w:bookmarkEnd w:id="254"/>
    </w:p>
    <w:p w14:paraId="1765B7D0">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2.l.1资格评审标准：见评标办法前附表</w:t>
      </w:r>
      <w:r>
        <w:rPr>
          <w:rFonts w:hint="eastAsia" w:ascii="仿宋" w:hAnsi="仿宋" w:eastAsia="仿宋" w:cs="仿宋"/>
          <w:color w:val="000000"/>
          <w:sz w:val="24"/>
          <w:szCs w:val="24"/>
          <w:lang w:eastAsia="zh-CN"/>
        </w:rPr>
        <w:t>；</w:t>
      </w:r>
    </w:p>
    <w:p w14:paraId="6BDB5BA2">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2.1.2</w:t>
      </w:r>
      <w:r>
        <w:rPr>
          <w:rFonts w:hint="eastAsia" w:ascii="仿宋" w:hAnsi="仿宋" w:eastAsia="仿宋" w:cs="仿宋"/>
          <w:color w:val="000000"/>
          <w:sz w:val="24"/>
          <w:szCs w:val="24"/>
          <w:lang w:eastAsia="zh-CN"/>
        </w:rPr>
        <w:t>符合性</w:t>
      </w:r>
      <w:r>
        <w:rPr>
          <w:rFonts w:hint="eastAsia" w:ascii="仿宋" w:hAnsi="仿宋" w:eastAsia="仿宋" w:cs="仿宋"/>
          <w:color w:val="000000"/>
          <w:sz w:val="24"/>
          <w:szCs w:val="24"/>
        </w:rPr>
        <w:t>评审标准：见评标办法前附表</w:t>
      </w:r>
      <w:r>
        <w:rPr>
          <w:rFonts w:hint="eastAsia" w:ascii="仿宋" w:hAnsi="仿宋" w:eastAsia="仿宋" w:cs="仿宋"/>
          <w:color w:val="000000"/>
          <w:sz w:val="24"/>
          <w:szCs w:val="24"/>
          <w:lang w:eastAsia="zh-CN"/>
        </w:rPr>
        <w:t>。</w:t>
      </w:r>
    </w:p>
    <w:p w14:paraId="2B2F6021">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bookmarkStart w:id="262" w:name="_Toc472429327"/>
      <w:bookmarkStart w:id="263" w:name="_Toc472337682"/>
      <w:r>
        <w:rPr>
          <w:rFonts w:hint="eastAsia" w:ascii="仿宋" w:hAnsi="仿宋" w:eastAsia="仿宋" w:cs="仿宋"/>
          <w:color w:val="000000"/>
          <w:sz w:val="24"/>
          <w:szCs w:val="24"/>
        </w:rPr>
        <w:t>2.2 分值构成与评分标准</w:t>
      </w:r>
      <w:bookmarkEnd w:id="262"/>
      <w:bookmarkEnd w:id="263"/>
    </w:p>
    <w:p w14:paraId="7CE68CF7">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2.2.1分值构成</w:t>
      </w:r>
    </w:p>
    <w:p w14:paraId="7596178B">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）商务标</w:t>
      </w:r>
      <w:r>
        <w:rPr>
          <w:rFonts w:hint="eastAsia" w:ascii="仿宋" w:hAnsi="仿宋" w:eastAsia="仿宋" w:cs="仿宋"/>
          <w:color w:val="000000"/>
          <w:sz w:val="24"/>
          <w:szCs w:val="24"/>
        </w:rPr>
        <w:t>：见评标办法前附表；</w:t>
      </w:r>
    </w:p>
    <w:p w14:paraId="6B543302">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）技术标</w:t>
      </w:r>
      <w:r>
        <w:rPr>
          <w:rFonts w:hint="eastAsia" w:ascii="仿宋" w:hAnsi="仿宋" w:eastAsia="仿宋" w:cs="仿宋"/>
          <w:color w:val="000000"/>
          <w:sz w:val="24"/>
          <w:szCs w:val="24"/>
        </w:rPr>
        <w:t>：见评标办法前附表；</w:t>
      </w:r>
    </w:p>
    <w:p w14:paraId="6C75CDC9">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）综合</w:t>
      </w:r>
      <w:r>
        <w:rPr>
          <w:rFonts w:hint="eastAsia" w:ascii="仿宋" w:hAnsi="仿宋" w:eastAsia="仿宋" w:cs="仿宋"/>
          <w:color w:val="000000"/>
          <w:sz w:val="24"/>
          <w:szCs w:val="24"/>
          <w:lang w:eastAsia="zh-CN"/>
        </w:rPr>
        <w:t>标</w:t>
      </w:r>
      <w:r>
        <w:rPr>
          <w:rFonts w:hint="eastAsia" w:ascii="仿宋" w:hAnsi="仿宋" w:eastAsia="仿宋" w:cs="仿宋"/>
          <w:color w:val="000000"/>
          <w:sz w:val="24"/>
          <w:szCs w:val="24"/>
        </w:rPr>
        <w:t>：见评标办法前附表。</w:t>
      </w:r>
    </w:p>
    <w:p w14:paraId="3F4C6984">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2.2.2评分标准</w:t>
      </w:r>
    </w:p>
    <w:p w14:paraId="27FFFC7D">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）商务标</w:t>
      </w:r>
      <w:r>
        <w:rPr>
          <w:rFonts w:hint="eastAsia" w:ascii="仿宋" w:hAnsi="仿宋" w:eastAsia="仿宋" w:cs="仿宋"/>
          <w:color w:val="000000"/>
          <w:sz w:val="24"/>
          <w:szCs w:val="24"/>
        </w:rPr>
        <w:t>：见评标办法前附表；</w:t>
      </w:r>
    </w:p>
    <w:p w14:paraId="73B9DA45">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）技术标</w:t>
      </w:r>
      <w:r>
        <w:rPr>
          <w:rFonts w:hint="eastAsia" w:ascii="仿宋" w:hAnsi="仿宋" w:eastAsia="仿宋" w:cs="仿宋"/>
          <w:color w:val="000000"/>
          <w:sz w:val="24"/>
          <w:szCs w:val="24"/>
        </w:rPr>
        <w:t>：见评标办法前附表；</w:t>
      </w:r>
    </w:p>
    <w:p w14:paraId="6E103F29">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）综合</w:t>
      </w:r>
      <w:r>
        <w:rPr>
          <w:rFonts w:hint="eastAsia" w:ascii="仿宋" w:hAnsi="仿宋" w:eastAsia="仿宋" w:cs="仿宋"/>
          <w:color w:val="000000"/>
          <w:sz w:val="24"/>
          <w:szCs w:val="24"/>
          <w:lang w:eastAsia="zh-CN"/>
        </w:rPr>
        <w:t>标</w:t>
      </w:r>
      <w:r>
        <w:rPr>
          <w:rFonts w:hint="eastAsia" w:ascii="仿宋" w:hAnsi="仿宋" w:eastAsia="仿宋" w:cs="仿宋"/>
          <w:color w:val="000000"/>
          <w:sz w:val="24"/>
          <w:szCs w:val="24"/>
        </w:rPr>
        <w:t>：见评标办法前附表。</w:t>
      </w:r>
    </w:p>
    <w:p w14:paraId="2A2D9380">
      <w:pPr>
        <w:pageBreakBefore w:val="0"/>
        <w:widowControl w:val="0"/>
        <w:kinsoku/>
        <w:wordWrap/>
        <w:overflowPunct/>
        <w:topLinePunct w:val="0"/>
        <w:autoSpaceDE/>
        <w:autoSpaceDN/>
        <w:bidi w:val="0"/>
        <w:adjustRightInd/>
        <w:snapToGrid/>
        <w:spacing w:after="0" w:afterLines="0" w:line="500" w:lineRule="exact"/>
        <w:ind w:left="0" w:leftChars="0" w:firstLine="0" w:firstLineChars="0"/>
        <w:textAlignment w:val="auto"/>
        <w:outlineLvl w:val="9"/>
        <w:rPr>
          <w:rFonts w:hint="eastAsia" w:ascii="仿宋" w:hAnsi="仿宋" w:eastAsia="仿宋" w:cs="仿宋"/>
          <w:color w:val="000000"/>
          <w:sz w:val="24"/>
          <w:szCs w:val="24"/>
        </w:rPr>
      </w:pPr>
      <w:bookmarkStart w:id="264" w:name="_Toc12196"/>
      <w:bookmarkStart w:id="265" w:name="_Toc27863"/>
      <w:bookmarkStart w:id="266" w:name="_Toc7743"/>
      <w:bookmarkStart w:id="267" w:name="_Toc27633"/>
      <w:bookmarkStart w:id="268" w:name="_Toc17168"/>
      <w:bookmarkStart w:id="269" w:name="_Toc7202"/>
      <w:bookmarkStart w:id="270" w:name="_Toc8253"/>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评标程序</w:t>
      </w:r>
      <w:bookmarkEnd w:id="255"/>
      <w:bookmarkEnd w:id="256"/>
      <w:bookmarkEnd w:id="257"/>
      <w:bookmarkEnd w:id="258"/>
      <w:bookmarkEnd w:id="259"/>
      <w:bookmarkEnd w:id="260"/>
      <w:bookmarkEnd w:id="261"/>
      <w:bookmarkEnd w:id="264"/>
      <w:bookmarkEnd w:id="265"/>
      <w:bookmarkEnd w:id="266"/>
      <w:bookmarkEnd w:id="267"/>
      <w:bookmarkEnd w:id="268"/>
      <w:bookmarkEnd w:id="269"/>
      <w:bookmarkEnd w:id="270"/>
    </w:p>
    <w:p w14:paraId="10EEDB14">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 初步评审</w:t>
      </w:r>
    </w:p>
    <w:p w14:paraId="43E6A946">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color w:val="000000"/>
          <w:sz w:val="24"/>
          <w:szCs w:val="24"/>
        </w:rPr>
        <w:t>3.1.1只有通过资格审查的</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才能进入</w:t>
      </w:r>
      <w:r>
        <w:rPr>
          <w:rFonts w:hint="eastAsia" w:ascii="仿宋" w:hAnsi="仿宋" w:eastAsia="仿宋" w:cs="仿宋"/>
          <w:color w:val="000000"/>
          <w:sz w:val="24"/>
          <w:szCs w:val="24"/>
          <w:lang w:eastAsia="zh-CN"/>
        </w:rPr>
        <w:t>符合性评审</w:t>
      </w:r>
      <w:r>
        <w:rPr>
          <w:rFonts w:hint="eastAsia" w:ascii="仿宋" w:hAnsi="仿宋" w:eastAsia="仿宋" w:cs="仿宋"/>
          <w:color w:val="000000"/>
          <w:sz w:val="24"/>
          <w:szCs w:val="24"/>
        </w:rPr>
        <w:t>。评标委员会依据初步评审表规定的内容和标准对投标文件进行</w:t>
      </w:r>
      <w:r>
        <w:rPr>
          <w:rFonts w:hint="eastAsia" w:ascii="仿宋" w:hAnsi="仿宋" w:eastAsia="仿宋" w:cs="仿宋"/>
          <w:color w:val="000000"/>
          <w:sz w:val="24"/>
          <w:szCs w:val="24"/>
          <w:lang w:eastAsia="zh-CN"/>
        </w:rPr>
        <w:t>符合性审查</w:t>
      </w:r>
      <w:r>
        <w:rPr>
          <w:rFonts w:hint="eastAsia" w:ascii="仿宋" w:hAnsi="仿宋" w:eastAsia="仿宋" w:cs="仿宋"/>
          <w:color w:val="000000"/>
          <w:sz w:val="24"/>
          <w:szCs w:val="24"/>
        </w:rPr>
        <w:t>。</w:t>
      </w:r>
      <w:r>
        <w:rPr>
          <w:rFonts w:hint="eastAsia" w:ascii="仿宋" w:hAnsi="仿宋" w:eastAsia="仿宋" w:cs="仿宋"/>
          <w:b/>
          <w:bCs/>
          <w:color w:val="000000"/>
          <w:sz w:val="24"/>
          <w:szCs w:val="24"/>
        </w:rPr>
        <w:t>有一项不符合评审标准的，其投标做无效</w:t>
      </w:r>
      <w:r>
        <w:rPr>
          <w:rFonts w:hint="eastAsia" w:ascii="仿宋" w:hAnsi="仿宋" w:eastAsia="仿宋" w:cs="仿宋"/>
          <w:b/>
          <w:bCs/>
          <w:color w:val="000000"/>
          <w:sz w:val="24"/>
          <w:szCs w:val="24"/>
          <w:lang w:eastAsia="zh-CN"/>
        </w:rPr>
        <w:t>投标</w:t>
      </w:r>
      <w:r>
        <w:rPr>
          <w:rFonts w:hint="eastAsia" w:ascii="仿宋" w:hAnsi="仿宋" w:eastAsia="仿宋" w:cs="仿宋"/>
          <w:b/>
          <w:bCs/>
          <w:color w:val="000000"/>
          <w:sz w:val="24"/>
          <w:szCs w:val="24"/>
        </w:rPr>
        <w:t>处理，不得进入详细评审。</w:t>
      </w:r>
    </w:p>
    <w:p w14:paraId="7185D3D0">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3.1.2投标报价有算术错误的，评标委员会按以下原则对投标报价进行修正，修正的价格经</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书面确认后具有约束力。</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不接受修正价格的，其投标作废标处理。</w:t>
      </w:r>
    </w:p>
    <w:p w14:paraId="261A4E0C">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（1）投标文件中的大写金额与小写金额不一致的，以大写金额为准（但大写金额有明显错误的除外）；</w:t>
      </w:r>
    </w:p>
    <w:p w14:paraId="7EB64139">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（2）总价金额与依据单价计算出的结果不一致的，以单价金额为准修正总价，但单价金额小数点有明显错误的除外。</w:t>
      </w:r>
    </w:p>
    <w:p w14:paraId="7888E04F">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 详细评审</w:t>
      </w:r>
    </w:p>
    <w:p w14:paraId="6AFA8D8F">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3.2.1 评标委员会按本章详细评审内容规定的量化因素和分值进行打分，并计算出综合评估得分。</w:t>
      </w:r>
    </w:p>
    <w:p w14:paraId="588B6275">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3.2.2 评分分值计算保留小数点后两位，小数点后第三位“四舍五入”。</w:t>
      </w:r>
    </w:p>
    <w:p w14:paraId="54B86E4B">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3.2.3 </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的最终得分以评委打分的算术平均值为准。</w:t>
      </w:r>
    </w:p>
    <w:p w14:paraId="70FF43C3">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 投标文件的澄清和补正</w:t>
      </w:r>
    </w:p>
    <w:p w14:paraId="5B8D2355">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3.3.1 在评标过程中，评标委员会可以书面形式要求</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对所提交投标文件中不明确的内容进行书面澄清或说明，或者对细微偏差进行补正。评标委员会不接受</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主动提出的澄清、说明或补正。</w:t>
      </w:r>
    </w:p>
    <w:p w14:paraId="2A68D1BA">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3.3.2 澄清、说明和补正不得改变投标文件的实质性内容（算术性错误修正的除外）。</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的书面澄清、说明和补正属于投标文件的组成部分。</w:t>
      </w:r>
    </w:p>
    <w:p w14:paraId="5A488BA6">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3.3.3 评标委员会对</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提交的澄清、说明或补正有疑问的，可以要求</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进一步澄清、说明或补正，直至满足评标委员会的要求。</w:t>
      </w:r>
    </w:p>
    <w:p w14:paraId="5CB6E091">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 评标结果</w:t>
      </w:r>
    </w:p>
    <w:p w14:paraId="0118C807">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3.4.1评标委员会完成评标后，应当向</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提交书面评标报告。</w:t>
      </w:r>
    </w:p>
    <w:p w14:paraId="76383E60">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3.4.2评标结果同时在</w:t>
      </w:r>
      <w:r>
        <w:rPr>
          <w:rFonts w:hint="eastAsia" w:ascii="仿宋" w:hAnsi="仿宋" w:eastAsia="仿宋" w:cs="仿宋"/>
          <w:kern w:val="0"/>
          <w:sz w:val="24"/>
          <w:szCs w:val="24"/>
        </w:rPr>
        <w:t>《河南省政府采购网》</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w:t>
      </w:r>
      <w:r>
        <w:rPr>
          <w:rFonts w:hint="eastAsia" w:ascii="仿宋" w:hAnsi="仿宋" w:eastAsia="仿宋" w:cs="仿宋"/>
          <w:color w:val="auto"/>
          <w:sz w:val="24"/>
          <w:szCs w:val="24"/>
          <w:highlight w:val="none"/>
          <w:u w:val="none"/>
          <w:lang w:eastAsia="zh-CN"/>
        </w:rPr>
        <w:t>中国招标投标公共服务平台</w:t>
      </w:r>
      <w:r>
        <w:rPr>
          <w:rFonts w:hint="eastAsia" w:ascii="仿宋" w:hAnsi="仿宋" w:eastAsia="仿宋" w:cs="仿宋"/>
          <w:kern w:val="0"/>
          <w:sz w:val="24"/>
          <w:szCs w:val="24"/>
        </w:rPr>
        <w:t>》</w:t>
      </w:r>
      <w:r>
        <w:rPr>
          <w:rFonts w:hint="eastAsia" w:ascii="仿宋" w:hAnsi="仿宋" w:eastAsia="仿宋" w:cs="仿宋"/>
          <w:kern w:val="0"/>
          <w:sz w:val="24"/>
          <w:szCs w:val="24"/>
          <w:lang w:eastAsia="zh-CN"/>
        </w:rPr>
        <w:t>及</w:t>
      </w:r>
      <w:r>
        <w:rPr>
          <w:rFonts w:hint="eastAsia" w:ascii="仿宋" w:hAnsi="仿宋" w:eastAsia="仿宋" w:cs="仿宋"/>
          <w:kern w:val="0"/>
          <w:sz w:val="24"/>
          <w:szCs w:val="24"/>
        </w:rPr>
        <w:t>《全国公共资源交易平台（河南省•息县）》</w:t>
      </w:r>
      <w:r>
        <w:rPr>
          <w:rFonts w:hint="eastAsia" w:ascii="仿宋" w:hAnsi="仿宋" w:eastAsia="仿宋" w:cs="仿宋"/>
          <w:color w:val="000000"/>
          <w:sz w:val="24"/>
          <w:szCs w:val="24"/>
        </w:rPr>
        <w:t>公示。</w:t>
      </w:r>
      <w:bookmarkStart w:id="271" w:name="_Toc381964644"/>
      <w:bookmarkStart w:id="272" w:name="_Toc381964736"/>
      <w:bookmarkStart w:id="273" w:name="_Toc376964946"/>
      <w:bookmarkStart w:id="274" w:name="_Toc30991"/>
    </w:p>
    <w:p w14:paraId="6BD53572">
      <w:pPr>
        <w:pStyle w:val="10"/>
        <w:pageBreakBefore w:val="0"/>
        <w:widowControl w:val="0"/>
        <w:kinsoku/>
        <w:wordWrap/>
        <w:overflowPunct/>
        <w:topLinePunct w:val="0"/>
        <w:bidi w:val="0"/>
        <w:spacing w:line="400" w:lineRule="exact"/>
        <w:textAlignment w:val="auto"/>
        <w:outlineLvl w:val="9"/>
        <w:rPr>
          <w:rFonts w:hint="eastAsia" w:ascii="仿宋" w:hAnsi="仿宋" w:eastAsia="仿宋" w:cs="仿宋"/>
          <w:color w:val="000000"/>
          <w:sz w:val="21"/>
          <w:szCs w:val="21"/>
        </w:rPr>
      </w:pPr>
    </w:p>
    <w:bookmarkEnd w:id="271"/>
    <w:bookmarkEnd w:id="272"/>
    <w:bookmarkEnd w:id="273"/>
    <w:bookmarkEnd w:id="274"/>
    <w:p w14:paraId="0B1CB710">
      <w:pPr>
        <w:pageBreakBefore w:val="0"/>
        <w:widowControl w:val="0"/>
        <w:kinsoku/>
        <w:wordWrap/>
        <w:overflowPunct/>
        <w:topLinePunct w:val="0"/>
        <w:bidi w:val="0"/>
        <w:spacing w:line="400" w:lineRule="exact"/>
        <w:ind w:left="0" w:leftChars="0" w:firstLine="0" w:firstLineChars="0"/>
        <w:textAlignment w:val="auto"/>
        <w:outlineLvl w:val="9"/>
        <w:rPr>
          <w:rFonts w:hint="eastAsia" w:ascii="仿宋" w:hAnsi="仿宋" w:eastAsia="仿宋" w:cs="仿宋"/>
          <w:color w:val="000000"/>
          <w:sz w:val="24"/>
          <w:szCs w:val="24"/>
        </w:rPr>
        <w:sectPr>
          <w:footerReference r:id="rId10" w:type="default"/>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bookmarkStart w:id="275" w:name="_Toc268"/>
      <w:bookmarkEnd w:id="275"/>
      <w:bookmarkStart w:id="276" w:name="_Toc5066"/>
      <w:bookmarkStart w:id="277" w:name="_Toc19251"/>
      <w:bookmarkStart w:id="278" w:name="_Toc32158"/>
      <w:bookmarkStart w:id="279" w:name="_Toc24647"/>
      <w:bookmarkStart w:id="280" w:name="_Toc30334"/>
    </w:p>
    <w:p w14:paraId="467BAEC6">
      <w:pPr>
        <w:pageBreakBefore w:val="0"/>
        <w:widowControl w:val="0"/>
        <w:kinsoku/>
        <w:wordWrap/>
        <w:overflowPunct/>
        <w:topLinePunct w:val="0"/>
        <w:bidi w:val="0"/>
        <w:spacing w:line="400" w:lineRule="exact"/>
        <w:ind w:left="0" w:leftChars="0" w:firstLine="0" w:firstLineChars="0"/>
        <w:textAlignment w:val="auto"/>
        <w:outlineLvl w:val="9"/>
        <w:rPr>
          <w:rFonts w:hint="eastAsia" w:ascii="仿宋" w:hAnsi="仿宋" w:eastAsia="仿宋" w:cs="仿宋"/>
          <w:color w:val="000000"/>
          <w:sz w:val="24"/>
          <w:szCs w:val="24"/>
        </w:rPr>
      </w:pPr>
      <w:bookmarkStart w:id="281" w:name="_Toc15673"/>
      <w:bookmarkStart w:id="282" w:name="_Toc28563"/>
      <w:r>
        <w:rPr>
          <w:rFonts w:hint="eastAsia" w:ascii="仿宋" w:hAnsi="仿宋" w:eastAsia="仿宋" w:cs="仿宋"/>
          <w:color w:val="000000"/>
          <w:sz w:val="24"/>
          <w:szCs w:val="24"/>
        </w:rPr>
        <w:t>附件：废标条件</w:t>
      </w:r>
      <w:bookmarkEnd w:id="276"/>
      <w:bookmarkEnd w:id="277"/>
      <w:bookmarkEnd w:id="278"/>
      <w:bookmarkEnd w:id="279"/>
      <w:bookmarkEnd w:id="280"/>
      <w:bookmarkEnd w:id="281"/>
      <w:bookmarkEnd w:id="282"/>
    </w:p>
    <w:p w14:paraId="328620A1">
      <w:pPr>
        <w:pageBreakBefore w:val="0"/>
        <w:widowControl w:val="0"/>
        <w:kinsoku/>
        <w:wordWrap/>
        <w:overflowPunct/>
        <w:topLinePunct w:val="0"/>
        <w:bidi w:val="0"/>
        <w:spacing w:line="400" w:lineRule="exact"/>
        <w:ind w:firstLine="482" w:firstLineChars="200"/>
        <w:jc w:val="center"/>
        <w:textAlignment w:val="auto"/>
        <w:outlineLvl w:val="9"/>
        <w:rPr>
          <w:rFonts w:hint="eastAsia" w:ascii="仿宋" w:hAnsi="仿宋" w:eastAsia="仿宋" w:cs="仿宋"/>
          <w:b/>
          <w:color w:val="000000"/>
          <w:sz w:val="24"/>
          <w:szCs w:val="24"/>
        </w:rPr>
      </w:pPr>
    </w:p>
    <w:p w14:paraId="1CE48EA1">
      <w:pPr>
        <w:pageBreakBefore w:val="0"/>
        <w:widowControl w:val="0"/>
        <w:kinsoku/>
        <w:wordWrap/>
        <w:overflowPunct/>
        <w:topLinePunct w:val="0"/>
        <w:bidi w:val="0"/>
        <w:spacing w:line="400" w:lineRule="exact"/>
        <w:ind w:firstLine="482" w:firstLineChars="200"/>
        <w:jc w:val="center"/>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废标条件</w:t>
      </w:r>
    </w:p>
    <w:p w14:paraId="4C8DC3A6">
      <w:pPr>
        <w:pageBreakBefore w:val="0"/>
        <w:widowControl w:val="0"/>
        <w:kinsoku/>
        <w:wordWrap/>
        <w:overflowPunct/>
        <w:topLinePunct w:val="0"/>
        <w:bidi w:val="0"/>
        <w:spacing w:line="400" w:lineRule="exact"/>
        <w:ind w:firstLine="482" w:firstLineChars="200"/>
        <w:textAlignment w:val="auto"/>
        <w:outlineLvl w:val="9"/>
        <w:rPr>
          <w:rFonts w:hint="eastAsia" w:ascii="仿宋" w:hAnsi="仿宋" w:eastAsia="仿宋" w:cs="仿宋"/>
          <w:b/>
          <w:color w:val="000000"/>
          <w:sz w:val="24"/>
          <w:szCs w:val="24"/>
        </w:rPr>
      </w:pPr>
    </w:p>
    <w:p w14:paraId="6E9479C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本附件所集中列示的废标条件，是本章“评标办法”的组成部分，是对第二章“</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须知”和本章正文部分所规定的废标条件的总结和补充，如果出现相互矛盾的情况，以第二章“</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须知”和本章正文部分的规定为准。</w:t>
      </w:r>
    </w:p>
    <w:p w14:paraId="57D84CF3">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color w:val="000000"/>
          <w:sz w:val="24"/>
          <w:szCs w:val="24"/>
        </w:rPr>
      </w:pPr>
    </w:p>
    <w:p w14:paraId="0FB66A2A">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1.未通过第三章评标办法</w:t>
      </w:r>
      <w:r>
        <w:rPr>
          <w:rFonts w:hint="eastAsia" w:ascii="仿宋" w:hAnsi="仿宋" w:eastAsia="仿宋" w:cs="仿宋"/>
          <w:b/>
          <w:color w:val="000000"/>
          <w:sz w:val="24"/>
          <w:szCs w:val="24"/>
          <w:lang w:eastAsia="zh-CN"/>
        </w:rPr>
        <w:t>资格评审、符合性评审的</w:t>
      </w:r>
      <w:r>
        <w:rPr>
          <w:rFonts w:hint="eastAsia" w:ascii="仿宋" w:hAnsi="仿宋" w:eastAsia="仿宋" w:cs="仿宋"/>
          <w:b/>
          <w:color w:val="000000"/>
          <w:sz w:val="24"/>
          <w:szCs w:val="24"/>
        </w:rPr>
        <w:t xml:space="preserve">； </w:t>
      </w:r>
    </w:p>
    <w:p w14:paraId="765A2677">
      <w:pPr>
        <w:keepNext w:val="0"/>
        <w:keepLines w:val="0"/>
        <w:pageBreakBefore w:val="0"/>
        <w:widowControl w:val="0"/>
        <w:kinsoku/>
        <w:wordWrap/>
        <w:overflowPunct/>
        <w:topLinePunct w:val="0"/>
        <w:autoSpaceDE/>
        <w:autoSpaceDN/>
        <w:bidi w:val="0"/>
        <w:adjustRightInd/>
        <w:snapToGrid/>
        <w:spacing w:line="500" w:lineRule="exact"/>
        <w:ind w:firstLine="241" w:firstLineChars="1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w:t>
      </w:r>
      <w:r>
        <w:rPr>
          <w:rFonts w:hint="eastAsia" w:ascii="仿宋" w:hAnsi="仿宋" w:eastAsia="仿宋" w:cs="仿宋"/>
          <w:b/>
          <w:color w:val="000000"/>
          <w:sz w:val="24"/>
          <w:szCs w:val="24"/>
          <w:lang w:val="en-US" w:eastAsia="zh-CN"/>
        </w:rPr>
        <w:t>2</w:t>
      </w:r>
      <w:r>
        <w:rPr>
          <w:rFonts w:hint="eastAsia" w:ascii="仿宋" w:hAnsi="仿宋" w:eastAsia="仿宋" w:cs="仿宋"/>
          <w:b/>
          <w:color w:val="000000"/>
          <w:sz w:val="24"/>
          <w:szCs w:val="24"/>
        </w:rPr>
        <w:t>.不按评标委员会要求澄清、说明或补正的；</w:t>
      </w:r>
    </w:p>
    <w:p w14:paraId="0D867282">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3</w:t>
      </w:r>
      <w:r>
        <w:rPr>
          <w:rFonts w:hint="eastAsia" w:ascii="仿宋" w:hAnsi="仿宋" w:eastAsia="仿宋" w:cs="仿宋"/>
          <w:b/>
          <w:color w:val="000000"/>
          <w:sz w:val="24"/>
          <w:szCs w:val="24"/>
        </w:rPr>
        <w:t>.投标报价有算术性错误，</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不接受修正价格的；</w:t>
      </w:r>
    </w:p>
    <w:p w14:paraId="05D5976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4</w:t>
      </w:r>
      <w:r>
        <w:rPr>
          <w:rFonts w:hint="eastAsia" w:ascii="仿宋" w:hAnsi="仿宋" w:eastAsia="仿宋" w:cs="仿宋"/>
          <w:b/>
          <w:color w:val="000000"/>
          <w:sz w:val="24"/>
          <w:szCs w:val="24"/>
        </w:rPr>
        <w:t>.以他人的名义投标、以行贿手段谋取中标或者以其他弄虚作假方式投标的；</w:t>
      </w:r>
    </w:p>
    <w:p w14:paraId="221ED893">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5</w:t>
      </w:r>
      <w:r>
        <w:rPr>
          <w:rFonts w:hint="eastAsia" w:ascii="仿宋" w:hAnsi="仿宋" w:eastAsia="仿宋" w:cs="仿宋"/>
          <w:b/>
          <w:color w:val="000000"/>
          <w:sz w:val="24"/>
          <w:szCs w:val="24"/>
        </w:rPr>
        <w:t>.属于串（围）标行为的；</w:t>
      </w:r>
    </w:p>
    <w:p w14:paraId="100D908C">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6</w:t>
      </w:r>
      <w:r>
        <w:rPr>
          <w:rFonts w:hint="eastAsia" w:ascii="仿宋" w:hAnsi="仿宋" w:eastAsia="仿宋" w:cs="仿宋"/>
          <w:b/>
          <w:color w:val="000000"/>
          <w:sz w:val="24"/>
          <w:szCs w:val="24"/>
        </w:rPr>
        <w:t>.评标委员会认定</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以低于成本报价竞标的；</w:t>
      </w:r>
    </w:p>
    <w:p w14:paraId="238CC7D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7</w:t>
      </w:r>
      <w:r>
        <w:rPr>
          <w:rFonts w:hint="eastAsia" w:ascii="仿宋" w:hAnsi="仿宋" w:eastAsia="仿宋" w:cs="仿宋"/>
          <w:b/>
          <w:color w:val="000000"/>
          <w:sz w:val="24"/>
          <w:szCs w:val="24"/>
        </w:rPr>
        <w:t>．明显不符合技术规格、技术标准的要求；</w:t>
      </w:r>
    </w:p>
    <w:p w14:paraId="5D2633D9">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8</w:t>
      </w:r>
      <w:r>
        <w:rPr>
          <w:rFonts w:hint="eastAsia" w:ascii="仿宋" w:hAnsi="仿宋" w:eastAsia="仿宋" w:cs="仿宋"/>
          <w:b/>
          <w:color w:val="000000"/>
          <w:sz w:val="24"/>
          <w:szCs w:val="24"/>
        </w:rPr>
        <w:t>.不具备招标文件中规定的资格要求的；</w:t>
      </w:r>
    </w:p>
    <w:p w14:paraId="3A5F65B9">
      <w:pPr>
        <w:keepNext w:val="0"/>
        <w:keepLines w:val="0"/>
        <w:pageBreakBefore w:val="0"/>
        <w:widowControl w:val="0"/>
        <w:kinsoku/>
        <w:wordWrap/>
        <w:overflowPunct/>
        <w:topLinePunct w:val="0"/>
        <w:autoSpaceDE/>
        <w:autoSpaceDN/>
        <w:bidi w:val="0"/>
        <w:adjustRightInd/>
        <w:snapToGrid/>
        <w:spacing w:line="500" w:lineRule="exact"/>
        <w:ind w:firstLine="241" w:firstLineChars="100"/>
        <w:jc w:val="left"/>
        <w:textAlignment w:val="auto"/>
        <w:outlineLvl w:val="9"/>
        <w:rPr>
          <w:rFonts w:hint="eastAsia"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 xml:space="preserve">  9.文件制作机器码、文件创建标识码有相同的；</w:t>
      </w:r>
    </w:p>
    <w:p w14:paraId="18565C3E">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bCs/>
          <w:color w:val="000000"/>
          <w:kern w:val="0"/>
          <w:szCs w:val="32"/>
          <w:lang w:eastAsia="zh-CN"/>
        </w:rPr>
      </w:pPr>
      <w:r>
        <w:rPr>
          <w:rFonts w:hint="eastAsia" w:ascii="仿宋" w:hAnsi="仿宋" w:eastAsia="仿宋" w:cs="仿宋"/>
          <w:b/>
          <w:color w:val="000000"/>
          <w:sz w:val="24"/>
          <w:szCs w:val="24"/>
        </w:rPr>
        <w:t>10．不符合招标文件规定的其他实质性要求及相关法律、法规或规章规定可以废标的其他情形。</w:t>
      </w:r>
      <w:r>
        <w:rPr>
          <w:rFonts w:hint="eastAsia" w:ascii="仿宋" w:hAnsi="仿宋" w:eastAsia="仿宋" w:cs="仿宋"/>
          <w:b/>
          <w:color w:val="000000"/>
          <w:sz w:val="21"/>
          <w:szCs w:val="21"/>
        </w:rPr>
        <w:br w:type="page"/>
      </w:r>
      <w:r>
        <w:rPr>
          <w:rFonts w:hint="eastAsia" w:ascii="仿宋" w:hAnsi="仿宋" w:eastAsia="仿宋" w:cs="仿宋"/>
          <w:b/>
          <w:color w:val="000000"/>
          <w:sz w:val="21"/>
          <w:szCs w:val="21"/>
          <w:lang w:val="en-US" w:eastAsia="zh-CN"/>
        </w:rPr>
        <w:t xml:space="preserve">                  </w:t>
      </w:r>
      <w:r>
        <w:rPr>
          <w:rFonts w:hint="eastAsia" w:ascii="仿宋" w:hAnsi="仿宋" w:eastAsia="仿宋" w:cs="仿宋"/>
          <w:b/>
          <w:bCs/>
          <w:color w:val="000000"/>
          <w:sz w:val="36"/>
          <w:szCs w:val="36"/>
        </w:rPr>
        <w:t>第四章   合同主要条款</w:t>
      </w:r>
      <w:r>
        <w:rPr>
          <w:rFonts w:hint="eastAsia" w:ascii="仿宋" w:hAnsi="仿宋" w:eastAsia="仿宋" w:cs="仿宋"/>
          <w:b/>
          <w:bCs/>
          <w:color w:val="000000"/>
          <w:sz w:val="36"/>
          <w:szCs w:val="36"/>
          <w:lang w:eastAsia="zh-CN"/>
        </w:rPr>
        <w:t>及格式</w:t>
      </w:r>
    </w:p>
    <w:p w14:paraId="00538A80">
      <w:pPr>
        <w:autoSpaceDE w:val="0"/>
        <w:autoSpaceDN w:val="0"/>
        <w:bidi w:val="0"/>
        <w:adjustRightInd w:val="0"/>
        <w:spacing w:line="360" w:lineRule="auto"/>
        <w:jc w:val="center"/>
        <w:rPr>
          <w:rFonts w:hint="eastAsia" w:ascii="仿宋" w:hAnsi="仿宋" w:eastAsia="仿宋" w:cs="仿宋"/>
          <w:b/>
          <w:bCs/>
          <w:szCs w:val="21"/>
        </w:rPr>
      </w:pPr>
      <w:r>
        <w:rPr>
          <w:rFonts w:hint="eastAsia" w:ascii="仿宋" w:hAnsi="仿宋" w:eastAsia="仿宋" w:cs="仿宋"/>
          <w:b/>
          <w:bCs/>
          <w:szCs w:val="21"/>
        </w:rPr>
        <w:t xml:space="preserve">    </w:t>
      </w:r>
    </w:p>
    <w:p w14:paraId="031BEA9D">
      <w:pPr>
        <w:autoSpaceDE w:val="0"/>
        <w:autoSpaceDN w:val="0"/>
        <w:bidi w:val="0"/>
        <w:adjustRightInd w:val="0"/>
        <w:spacing w:line="360" w:lineRule="auto"/>
        <w:jc w:val="center"/>
        <w:rPr>
          <w:rFonts w:hint="eastAsia" w:ascii="仿宋" w:hAnsi="仿宋" w:eastAsia="仿宋" w:cs="仿宋"/>
          <w:color w:val="000000"/>
          <w:kern w:val="0"/>
          <w:sz w:val="21"/>
          <w:szCs w:val="21"/>
        </w:rPr>
      </w:pPr>
      <w:r>
        <w:rPr>
          <w:rFonts w:hint="eastAsia" w:ascii="仿宋" w:hAnsi="仿宋" w:eastAsia="仿宋" w:cs="仿宋"/>
          <w:b/>
          <w:bCs/>
          <w:sz w:val="24"/>
          <w:szCs w:val="24"/>
        </w:rPr>
        <w:t xml:space="preserve"> （仅为格式，以实际签订为</w:t>
      </w:r>
      <w:r>
        <w:rPr>
          <w:rFonts w:hint="eastAsia" w:ascii="仿宋" w:hAnsi="仿宋" w:eastAsia="仿宋" w:cs="仿宋"/>
          <w:b/>
          <w:bCs/>
          <w:sz w:val="24"/>
          <w:szCs w:val="24"/>
          <w:lang w:eastAsia="zh-CN"/>
        </w:rPr>
        <w:t>准</w:t>
      </w:r>
      <w:r>
        <w:rPr>
          <w:rFonts w:hint="eastAsia" w:ascii="仿宋" w:hAnsi="仿宋" w:eastAsia="仿宋" w:cs="仿宋"/>
          <w:b/>
          <w:bCs/>
          <w:sz w:val="24"/>
          <w:szCs w:val="24"/>
        </w:rPr>
        <w:t>）</w:t>
      </w:r>
    </w:p>
    <w:p w14:paraId="56672E60">
      <w:pPr>
        <w:keepNext w:val="0"/>
        <w:keepLines w:val="0"/>
        <w:pageBreakBefore w:val="0"/>
        <w:kinsoku/>
        <w:wordWrap/>
        <w:overflowPunct/>
        <w:topLinePunct w:val="0"/>
        <w:bidi w:val="0"/>
        <w:textAlignment w:val="auto"/>
        <w:outlineLvl w:val="9"/>
        <w:rPr>
          <w:rFonts w:hint="eastAsia" w:ascii="仿宋" w:hAnsi="仿宋" w:eastAsia="仿宋" w:cs="仿宋"/>
          <w:sz w:val="24"/>
        </w:rPr>
      </w:pPr>
    </w:p>
    <w:p w14:paraId="3AF19EDC">
      <w:pPr>
        <w:keepNext w:val="0"/>
        <w:keepLines w:val="0"/>
        <w:pageBreakBefore w:val="0"/>
        <w:kinsoku/>
        <w:wordWrap/>
        <w:overflowPunct/>
        <w:topLinePunct w:val="0"/>
        <w:bidi w:val="0"/>
        <w:textAlignment w:val="auto"/>
        <w:outlineLvl w:val="9"/>
        <w:rPr>
          <w:rFonts w:hint="eastAsia" w:ascii="仿宋" w:hAnsi="仿宋" w:eastAsia="仿宋" w:cs="仿宋"/>
          <w:sz w:val="24"/>
          <w:u w:val="single"/>
        </w:rPr>
      </w:pPr>
      <w:r>
        <w:rPr>
          <w:rFonts w:hint="eastAsia" w:ascii="仿宋" w:hAnsi="仿宋" w:eastAsia="仿宋" w:cs="仿宋"/>
          <w:sz w:val="24"/>
        </w:rPr>
        <w:t>合同编号：</w:t>
      </w:r>
      <w:r>
        <w:rPr>
          <w:rFonts w:hint="eastAsia" w:ascii="仿宋" w:hAnsi="仿宋" w:eastAsia="仿宋" w:cs="仿宋"/>
          <w:sz w:val="24"/>
          <w:u w:val="single"/>
        </w:rPr>
        <w:t xml:space="preserve">           </w:t>
      </w:r>
    </w:p>
    <w:p w14:paraId="2A83A04F">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28"/>
          <w:szCs w:val="28"/>
        </w:rPr>
      </w:pPr>
    </w:p>
    <w:p w14:paraId="746F488A">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44"/>
          <w:szCs w:val="44"/>
        </w:rPr>
      </w:pPr>
    </w:p>
    <w:p w14:paraId="0F3C1EB1">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44"/>
          <w:szCs w:val="44"/>
        </w:rPr>
      </w:pPr>
      <w:r>
        <w:rPr>
          <w:rFonts w:hint="eastAsia" w:ascii="仿宋" w:hAnsi="仿宋" w:eastAsia="仿宋" w:cs="仿宋"/>
          <w:b/>
          <w:sz w:val="44"/>
          <w:szCs w:val="44"/>
        </w:rPr>
        <w:t>政府采购合同参考范本</w:t>
      </w:r>
    </w:p>
    <w:p w14:paraId="0656734B">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36"/>
          <w:szCs w:val="32"/>
        </w:rPr>
      </w:pPr>
      <w:r>
        <w:rPr>
          <w:rFonts w:hint="eastAsia" w:ascii="仿宋" w:hAnsi="仿宋" w:eastAsia="仿宋" w:cs="仿宋"/>
          <w:b/>
          <w:sz w:val="36"/>
          <w:szCs w:val="32"/>
        </w:rPr>
        <w:t>（服务类）</w:t>
      </w:r>
    </w:p>
    <w:p w14:paraId="7F53346E">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6D8BCA20">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1CBABF66">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36D16AC9">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0F030A79">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67E0FFAB">
      <w:pPr>
        <w:keepNext w:val="0"/>
        <w:keepLines w:val="0"/>
        <w:pageBreakBefore w:val="0"/>
        <w:kinsoku/>
        <w:wordWrap/>
        <w:overflowPunct/>
        <w:topLinePunct w:val="0"/>
        <w:bidi w:val="0"/>
        <w:spacing w:before="120" w:line="22" w:lineRule="atLeast"/>
        <w:textAlignment w:val="auto"/>
        <w:outlineLvl w:val="9"/>
        <w:rPr>
          <w:rFonts w:hint="eastAsia" w:ascii="仿宋" w:hAnsi="仿宋" w:eastAsia="仿宋" w:cs="仿宋"/>
          <w:sz w:val="24"/>
        </w:rPr>
      </w:pPr>
    </w:p>
    <w:p w14:paraId="47DFCBFF">
      <w:pPr>
        <w:keepNext w:val="0"/>
        <w:keepLines w:val="0"/>
        <w:pageBreakBefore w:val="0"/>
        <w:kinsoku/>
        <w:wordWrap/>
        <w:overflowPunct/>
        <w:topLinePunct w:val="0"/>
        <w:bidi w:val="0"/>
        <w:spacing w:before="120" w:line="22" w:lineRule="atLeast"/>
        <w:ind w:firstLine="960" w:firstLineChars="400"/>
        <w:textAlignment w:val="auto"/>
        <w:outlineLvl w:val="9"/>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7153C1FE">
      <w:pPr>
        <w:pStyle w:val="76"/>
        <w:keepNext w:val="0"/>
        <w:keepLines w:val="0"/>
        <w:pageBreakBefore w:val="0"/>
        <w:kinsoku/>
        <w:wordWrap/>
        <w:overflowPunct/>
        <w:topLinePunct w:val="0"/>
        <w:bidi w:val="0"/>
        <w:spacing w:before="120" w:line="22" w:lineRule="atLeast"/>
        <w:textAlignment w:val="auto"/>
        <w:outlineLvl w:val="9"/>
        <w:rPr>
          <w:rFonts w:hint="eastAsia" w:ascii="仿宋" w:hAnsi="仿宋" w:eastAsia="仿宋" w:cs="仿宋"/>
          <w:szCs w:val="24"/>
        </w:rPr>
      </w:pPr>
    </w:p>
    <w:p w14:paraId="4A815EFE">
      <w:pPr>
        <w:keepNext w:val="0"/>
        <w:keepLines w:val="0"/>
        <w:pageBreakBefore w:val="0"/>
        <w:kinsoku/>
        <w:wordWrap/>
        <w:overflowPunct/>
        <w:topLinePunct w:val="0"/>
        <w:bidi w:val="0"/>
        <w:spacing w:before="120" w:line="22" w:lineRule="atLeast"/>
        <w:ind w:firstLine="960" w:firstLineChars="400"/>
        <w:textAlignment w:val="auto"/>
        <w:outlineLvl w:val="9"/>
        <w:rPr>
          <w:rFonts w:hint="eastAsia" w:ascii="仿宋" w:hAnsi="仿宋" w:eastAsia="仿宋" w:cs="仿宋"/>
          <w:sz w:val="24"/>
          <w:u w:val="single"/>
        </w:rPr>
      </w:pPr>
      <w:r>
        <w:rPr>
          <w:rFonts w:hint="eastAsia" w:ascii="仿宋" w:hAnsi="仿宋" w:eastAsia="仿宋" w:cs="仿宋"/>
          <w:sz w:val="24"/>
        </w:rPr>
        <w:t>签订地：</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26D17637">
      <w:pPr>
        <w:keepNext w:val="0"/>
        <w:keepLines w:val="0"/>
        <w:pageBreakBefore w:val="0"/>
        <w:kinsoku/>
        <w:wordWrap/>
        <w:overflowPunct/>
        <w:topLinePunct w:val="0"/>
        <w:bidi w:val="0"/>
        <w:spacing w:before="120" w:line="22" w:lineRule="atLeast"/>
        <w:textAlignment w:val="auto"/>
        <w:outlineLvl w:val="9"/>
        <w:rPr>
          <w:rFonts w:hint="eastAsia" w:ascii="仿宋" w:hAnsi="仿宋" w:eastAsia="仿宋" w:cs="仿宋"/>
          <w:sz w:val="24"/>
        </w:rPr>
      </w:pPr>
    </w:p>
    <w:p w14:paraId="5918E84E">
      <w:pPr>
        <w:keepNext w:val="0"/>
        <w:keepLines w:val="0"/>
        <w:pageBreakBefore w:val="0"/>
        <w:kinsoku/>
        <w:wordWrap/>
        <w:overflowPunct/>
        <w:topLinePunct w:val="0"/>
        <w:bidi w:val="0"/>
        <w:spacing w:before="120" w:line="22" w:lineRule="atLeast"/>
        <w:ind w:firstLine="960" w:firstLineChars="400"/>
        <w:textAlignment w:val="auto"/>
        <w:outlineLvl w:val="9"/>
        <w:rPr>
          <w:rFonts w:hint="eastAsia" w:ascii="仿宋" w:hAnsi="仿宋" w:eastAsia="仿宋" w:cs="仿宋"/>
          <w:sz w:val="24"/>
          <w:u w:val="single"/>
        </w:rPr>
      </w:pPr>
      <w:r>
        <w:rPr>
          <w:rFonts w:hint="eastAsia" w:ascii="仿宋" w:hAnsi="仿宋" w:eastAsia="仿宋" w:cs="仿宋"/>
          <w:sz w:val="24"/>
        </w:rPr>
        <w:t>签订日期：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日</w:t>
      </w:r>
    </w:p>
    <w:p w14:paraId="22A0B75B">
      <w:pPr>
        <w:keepNext w:val="0"/>
        <w:keepLines w:val="0"/>
        <w:pageBreakBefore w:val="0"/>
        <w:kinsoku/>
        <w:wordWrap/>
        <w:overflowPunct/>
        <w:topLinePunct w:val="0"/>
        <w:autoSpaceDE w:val="0"/>
        <w:autoSpaceDN w:val="0"/>
        <w:bidi w:val="0"/>
        <w:adjustRightInd w:val="0"/>
        <w:spacing w:line="600" w:lineRule="exact"/>
        <w:ind w:firstLine="640"/>
        <w:jc w:val="center"/>
        <w:textAlignment w:val="auto"/>
        <w:outlineLvl w:val="9"/>
        <w:rPr>
          <w:rFonts w:hint="eastAsia" w:ascii="仿宋" w:hAnsi="仿宋" w:eastAsia="仿宋" w:cs="仿宋"/>
          <w:sz w:val="24"/>
        </w:rPr>
        <w:sectPr>
          <w:headerReference r:id="rId11" w:type="default"/>
          <w:footerReference r:id="rId12" w:type="default"/>
          <w:pgSz w:w="11907" w:h="16840"/>
          <w:pgMar w:top="1474" w:right="1814" w:bottom="1474" w:left="1814" w:header="851" w:footer="851" w:gutter="0"/>
          <w:cols w:space="720" w:num="1"/>
          <w:docGrid w:linePitch="462" w:charSpace="0"/>
        </w:sectPr>
      </w:pPr>
    </w:p>
    <w:p w14:paraId="01F91779">
      <w:pPr>
        <w:pStyle w:val="75"/>
        <w:keepNext w:val="0"/>
        <w:keepLines w:val="0"/>
        <w:pageBreakBefore w:val="0"/>
        <w:kinsoku/>
        <w:wordWrap/>
        <w:overflowPunct/>
        <w:topLinePunct w:val="0"/>
        <w:bidi w:val="0"/>
        <w:ind w:firstLine="0"/>
        <w:jc w:val="center"/>
        <w:textAlignment w:val="auto"/>
        <w:outlineLvl w:val="9"/>
        <w:rPr>
          <w:rFonts w:hint="eastAsia" w:ascii="仿宋" w:hAnsi="仿宋" w:eastAsia="仿宋" w:cs="仿宋"/>
          <w:b/>
          <w:szCs w:val="24"/>
        </w:rPr>
      </w:pPr>
      <w:r>
        <w:rPr>
          <w:rFonts w:hint="eastAsia" w:ascii="仿宋" w:hAnsi="仿宋" w:eastAsia="仿宋" w:cs="仿宋"/>
          <w:b/>
          <w:szCs w:val="24"/>
        </w:rPr>
        <w:t>第一部分 合同书</w:t>
      </w:r>
    </w:p>
    <w:p w14:paraId="4791B921">
      <w:pPr>
        <w:keepNext w:val="0"/>
        <w:keepLines w:val="0"/>
        <w:pageBreakBefore w:val="0"/>
        <w:kinsoku/>
        <w:wordWrap/>
        <w:overflowPunct/>
        <w:topLinePunct w:val="0"/>
        <w:bidi w:val="0"/>
        <w:spacing w:before="120" w:line="22" w:lineRule="atLeast"/>
        <w:ind w:left="0" w:leftChars="0" w:firstLine="0" w:firstLineChars="0"/>
        <w:textAlignment w:val="auto"/>
        <w:outlineLvl w:val="9"/>
        <w:rPr>
          <w:rFonts w:hint="eastAsia" w:ascii="仿宋" w:hAnsi="仿宋" w:eastAsia="仿宋" w:cs="仿宋"/>
          <w:sz w:val="24"/>
        </w:rPr>
      </w:pPr>
    </w:p>
    <w:p w14:paraId="62295C9D">
      <w:pPr>
        <w:keepNext w:val="0"/>
        <w:keepLines w:val="0"/>
        <w:pageBreakBefore w:val="0"/>
        <w:kinsoku/>
        <w:wordWrap/>
        <w:overflowPunct/>
        <w:topLinePunct w:val="0"/>
        <w:bidi w:val="0"/>
        <w:spacing w:before="120" w:line="22" w:lineRule="atLeast"/>
        <w:ind w:left="0" w:leftChars="0" w:firstLine="0" w:firstLineChars="0"/>
        <w:textAlignment w:val="auto"/>
        <w:outlineLvl w:val="9"/>
        <w:rPr>
          <w:rFonts w:hint="eastAsia" w:ascii="仿宋" w:hAnsi="仿宋" w:eastAsia="仿宋" w:cs="仿宋"/>
          <w:sz w:val="24"/>
          <w:u w:val="single"/>
        </w:rPr>
      </w:pPr>
      <w:r>
        <w:rPr>
          <w:rFonts w:hint="eastAsia" w:ascii="仿宋" w:hAnsi="仿宋" w:eastAsia="仿宋" w:cs="仿宋"/>
          <w:sz w:val="24"/>
        </w:rPr>
        <w:t>甲方：</w:t>
      </w:r>
      <w:r>
        <w:rPr>
          <w:rFonts w:hint="eastAsia" w:ascii="仿宋" w:hAnsi="仿宋" w:eastAsia="仿宋" w:cs="仿宋"/>
          <w:sz w:val="24"/>
          <w:u w:val="single"/>
        </w:rPr>
        <w:t xml:space="preserve">                                       </w:t>
      </w:r>
    </w:p>
    <w:p w14:paraId="4E9A1CC9">
      <w:pPr>
        <w:keepNext w:val="0"/>
        <w:keepLines w:val="0"/>
        <w:pageBreakBefore w:val="0"/>
        <w:kinsoku/>
        <w:wordWrap/>
        <w:overflowPunct/>
        <w:topLinePunct w:val="0"/>
        <w:bidi w:val="0"/>
        <w:spacing w:before="120" w:line="22" w:lineRule="atLeast"/>
        <w:ind w:left="0" w:leftChars="0" w:firstLine="0" w:firstLineChars="0"/>
        <w:textAlignment w:val="auto"/>
        <w:outlineLvl w:val="9"/>
        <w:rPr>
          <w:rFonts w:hint="eastAsia" w:ascii="仿宋" w:hAnsi="仿宋" w:eastAsia="仿宋" w:cs="仿宋"/>
          <w:sz w:val="24"/>
          <w:u w:val="single"/>
        </w:rPr>
      </w:pPr>
      <w:r>
        <w:rPr>
          <w:rFonts w:hint="eastAsia" w:ascii="仿宋" w:hAnsi="仿宋" w:eastAsia="仿宋" w:cs="仿宋"/>
          <w:sz w:val="24"/>
        </w:rPr>
        <w:t>乙方：</w:t>
      </w:r>
      <w:r>
        <w:rPr>
          <w:rFonts w:hint="eastAsia" w:ascii="仿宋" w:hAnsi="仿宋" w:eastAsia="仿宋" w:cs="仿宋"/>
          <w:sz w:val="24"/>
          <w:u w:val="single"/>
        </w:rPr>
        <w:t xml:space="preserve">                                       </w:t>
      </w:r>
    </w:p>
    <w:p w14:paraId="3CA74E5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u w:val="none"/>
          <w:lang w:val="zh-CN"/>
        </w:rPr>
        <w:t xml:space="preserve">   </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年</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月</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日</w:t>
      </w:r>
      <w:r>
        <w:rPr>
          <w:rFonts w:hint="eastAsia" w:ascii="仿宋" w:hAnsi="仿宋" w:eastAsia="仿宋" w:cs="仿宋"/>
          <w:sz w:val="24"/>
          <w:szCs w:val="24"/>
        </w:rPr>
        <w:t>，</w:t>
      </w:r>
      <w:r>
        <w:rPr>
          <w:rFonts w:hint="eastAsia" w:ascii="仿宋" w:hAnsi="仿宋" w:eastAsia="仿宋" w:cs="仿宋"/>
          <w:sz w:val="24"/>
          <w:szCs w:val="24"/>
          <w:u w:val="single"/>
        </w:rPr>
        <w:t xml:space="preserve">   （采购人名称）   </w:t>
      </w:r>
      <w:r>
        <w:rPr>
          <w:rFonts w:hint="eastAsia" w:ascii="仿宋" w:hAnsi="仿宋" w:eastAsia="仿宋" w:cs="仿宋"/>
          <w:sz w:val="24"/>
          <w:szCs w:val="24"/>
        </w:rPr>
        <w:t>以</w:t>
      </w:r>
      <w:r>
        <w:rPr>
          <w:rFonts w:hint="eastAsia" w:ascii="仿宋" w:hAnsi="仿宋" w:eastAsia="仿宋" w:cs="仿宋"/>
          <w:sz w:val="24"/>
          <w:szCs w:val="24"/>
          <w:u w:val="single"/>
        </w:rPr>
        <w:t xml:space="preserve">   （政府采购方式）  </w:t>
      </w:r>
      <w:r>
        <w:rPr>
          <w:rFonts w:hint="eastAsia" w:ascii="仿宋" w:hAnsi="仿宋" w:eastAsia="仿宋" w:cs="仿宋"/>
          <w:sz w:val="24"/>
          <w:szCs w:val="24"/>
        </w:rPr>
        <w:t>对</w:t>
      </w:r>
      <w:r>
        <w:rPr>
          <w:rFonts w:hint="eastAsia" w:ascii="仿宋" w:hAnsi="仿宋" w:eastAsia="仿宋" w:cs="仿宋"/>
          <w:sz w:val="24"/>
          <w:szCs w:val="24"/>
          <w:u w:val="single"/>
        </w:rPr>
        <w:t xml:space="preserve">   （同前页项目名称）   </w:t>
      </w:r>
      <w:r>
        <w:rPr>
          <w:rFonts w:hint="eastAsia" w:ascii="仿宋" w:hAnsi="仿宋" w:eastAsia="仿宋" w:cs="仿宋"/>
          <w:sz w:val="24"/>
          <w:szCs w:val="24"/>
        </w:rPr>
        <w:t>项目进行了采购。经</w:t>
      </w:r>
      <w:r>
        <w:rPr>
          <w:rFonts w:hint="eastAsia" w:ascii="仿宋" w:hAnsi="仿宋" w:eastAsia="仿宋" w:cs="仿宋"/>
          <w:sz w:val="24"/>
          <w:szCs w:val="24"/>
          <w:u w:val="single"/>
        </w:rPr>
        <w:t xml:space="preserve">   （相关评定主体名称）   </w:t>
      </w:r>
      <w:r>
        <w:rPr>
          <w:rFonts w:hint="eastAsia" w:ascii="仿宋" w:hAnsi="仿宋" w:eastAsia="仿宋" w:cs="仿宋"/>
          <w:sz w:val="24"/>
          <w:szCs w:val="24"/>
        </w:rPr>
        <w:t>评定，</w:t>
      </w:r>
      <w:r>
        <w:rPr>
          <w:rFonts w:hint="eastAsia" w:ascii="仿宋" w:hAnsi="仿宋" w:eastAsia="仿宋" w:cs="仿宋"/>
          <w:sz w:val="24"/>
          <w:szCs w:val="24"/>
          <w:u w:val="single"/>
        </w:rPr>
        <w:t xml:space="preserve">   （中标供应商名称） </w:t>
      </w:r>
      <w:r>
        <w:rPr>
          <w:rFonts w:hint="eastAsia" w:ascii="仿宋" w:hAnsi="仿宋" w:eastAsia="仿宋" w:cs="仿宋"/>
          <w:sz w:val="24"/>
          <w:szCs w:val="24"/>
        </w:rPr>
        <w:t>为该项目中标供应商。现于中标通知书发出之日起三十日内，按照采购文件确定的事项签订本合同。</w:t>
      </w:r>
    </w:p>
    <w:p w14:paraId="54F05FA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lang w:val="zh-CN"/>
        </w:rPr>
        <w:t>根据《中华人民共和国合同法》、《中华人民共和国政府采购法》等相关法律法规之规定，按照平等、自愿、公平和诚实信用的原则，经</w:t>
      </w:r>
      <w:r>
        <w:rPr>
          <w:rFonts w:hint="eastAsia" w:ascii="仿宋" w:hAnsi="仿宋" w:eastAsia="仿宋" w:cs="仿宋"/>
          <w:sz w:val="24"/>
          <w:szCs w:val="24"/>
          <w:u w:val="single"/>
        </w:rPr>
        <w:t xml:space="preserve">   （采购人名称）   </w:t>
      </w:r>
      <w:r>
        <w:rPr>
          <w:rFonts w:hint="eastAsia" w:ascii="仿宋" w:hAnsi="仿宋" w:eastAsia="仿宋" w:cs="仿宋"/>
          <w:sz w:val="24"/>
          <w:szCs w:val="24"/>
          <w:lang w:val="zh-CN"/>
        </w:rPr>
        <w:t>(以下简称：甲方)和</w:t>
      </w:r>
      <w:r>
        <w:rPr>
          <w:rFonts w:hint="eastAsia" w:ascii="仿宋" w:hAnsi="仿宋" w:eastAsia="仿宋" w:cs="仿宋"/>
          <w:sz w:val="24"/>
          <w:szCs w:val="24"/>
          <w:u w:val="single"/>
        </w:rPr>
        <w:t xml:space="preserve">   （中标供应商名称）   </w:t>
      </w:r>
      <w:r>
        <w:rPr>
          <w:rFonts w:hint="eastAsia" w:ascii="仿宋" w:hAnsi="仿宋" w:eastAsia="仿宋" w:cs="仿宋"/>
          <w:sz w:val="24"/>
          <w:szCs w:val="24"/>
          <w:lang w:val="zh-CN"/>
        </w:rPr>
        <w:t>(以下简称：乙方)协商一致，约定以下合同</w:t>
      </w:r>
      <w:r>
        <w:rPr>
          <w:rFonts w:hint="eastAsia" w:ascii="仿宋" w:hAnsi="仿宋" w:eastAsia="仿宋" w:cs="仿宋"/>
          <w:sz w:val="24"/>
          <w:szCs w:val="24"/>
        </w:rPr>
        <w:t>条款，以兹共同遵守、全面履行。</w:t>
      </w:r>
    </w:p>
    <w:p w14:paraId="516E8D2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sz w:val="24"/>
          <w:szCs w:val="24"/>
        </w:rPr>
      </w:pPr>
      <w:bookmarkStart w:id="283" w:name="_Toc20421"/>
      <w:bookmarkStart w:id="284" w:name="_Toc24723"/>
      <w:bookmarkStart w:id="285" w:name="_Toc28855"/>
      <w:bookmarkStart w:id="286" w:name="_Toc15367"/>
      <w:bookmarkStart w:id="287" w:name="_Toc30529"/>
      <w:bookmarkStart w:id="288" w:name="_Toc19273"/>
      <w:bookmarkStart w:id="289" w:name="_Toc22967"/>
      <w:r>
        <w:rPr>
          <w:rFonts w:hint="eastAsia" w:ascii="仿宋" w:hAnsi="仿宋" w:eastAsia="仿宋" w:cs="仿宋"/>
          <w:b/>
          <w:sz w:val="24"/>
          <w:szCs w:val="24"/>
        </w:rPr>
        <w:t>1.1 合同组成部分</w:t>
      </w:r>
      <w:bookmarkEnd w:id="283"/>
      <w:bookmarkEnd w:id="284"/>
      <w:bookmarkEnd w:id="285"/>
      <w:bookmarkEnd w:id="286"/>
      <w:bookmarkEnd w:id="287"/>
      <w:bookmarkEnd w:id="288"/>
      <w:bookmarkEnd w:id="289"/>
    </w:p>
    <w:p w14:paraId="4668EB8B">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EB8BC7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1.1.1 本合同及其补充合同、变更协议；</w:t>
      </w:r>
    </w:p>
    <w:p w14:paraId="30DFB4B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1.1.2 中标通知书；</w:t>
      </w:r>
    </w:p>
    <w:p w14:paraId="09FA4461">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1.1.3 投标文件（含澄清或者说明文件）；</w:t>
      </w:r>
    </w:p>
    <w:p w14:paraId="7A74640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1.1.4 招标文件（含澄清或者修改文件）；</w:t>
      </w:r>
    </w:p>
    <w:p w14:paraId="1612CA57">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1.1.5 其他相关采购文件。</w:t>
      </w:r>
    </w:p>
    <w:p w14:paraId="273FB02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290" w:name="_Toc454"/>
      <w:bookmarkStart w:id="291" w:name="_Toc6773"/>
      <w:bookmarkStart w:id="292" w:name="_Toc6311"/>
      <w:bookmarkStart w:id="293" w:name="_Toc22185"/>
      <w:bookmarkStart w:id="294" w:name="_Toc2918"/>
      <w:bookmarkStart w:id="295" w:name="_Toc18585"/>
      <w:bookmarkStart w:id="296" w:name="_Toc27701"/>
      <w:r>
        <w:rPr>
          <w:rFonts w:hint="eastAsia" w:ascii="仿宋" w:hAnsi="仿宋" w:eastAsia="仿宋" w:cs="仿宋"/>
          <w:b/>
          <w:sz w:val="24"/>
          <w:szCs w:val="24"/>
        </w:rPr>
        <w:t>1.2 标的</w:t>
      </w:r>
      <w:bookmarkEnd w:id="290"/>
      <w:bookmarkEnd w:id="291"/>
      <w:bookmarkEnd w:id="292"/>
      <w:bookmarkEnd w:id="293"/>
      <w:bookmarkEnd w:id="294"/>
      <w:bookmarkEnd w:id="295"/>
      <w:bookmarkEnd w:id="296"/>
    </w:p>
    <w:p w14:paraId="15BBB5E0">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1.2.1 标的名称：</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0A2D799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1.2.2 标的数量：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AE4B66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1.2.3 标的质量：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5E9BB152">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297" w:name="_Toc4929"/>
      <w:bookmarkStart w:id="298" w:name="_Toc17461"/>
      <w:bookmarkStart w:id="299" w:name="_Toc22657"/>
      <w:bookmarkStart w:id="300" w:name="_Toc13918"/>
      <w:bookmarkStart w:id="301" w:name="_Toc5635"/>
      <w:bookmarkStart w:id="302" w:name="_Toc21124"/>
      <w:bookmarkStart w:id="303" w:name="_Toc1386"/>
      <w:r>
        <w:rPr>
          <w:rFonts w:hint="eastAsia" w:ascii="仿宋" w:hAnsi="仿宋" w:eastAsia="仿宋" w:cs="仿宋"/>
          <w:b/>
          <w:sz w:val="24"/>
          <w:szCs w:val="24"/>
        </w:rPr>
        <w:t>1.3 价款</w:t>
      </w:r>
      <w:bookmarkEnd w:id="297"/>
      <w:bookmarkEnd w:id="298"/>
      <w:bookmarkEnd w:id="299"/>
      <w:bookmarkEnd w:id="300"/>
      <w:bookmarkEnd w:id="301"/>
      <w:bookmarkEnd w:id="302"/>
      <w:bookmarkEnd w:id="303"/>
    </w:p>
    <w:p w14:paraId="5505708E">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本合同总价为：￥</w:t>
      </w:r>
      <w:r>
        <w:rPr>
          <w:rFonts w:hint="eastAsia" w:ascii="仿宋" w:hAnsi="仿宋" w:eastAsia="仿宋" w:cs="仿宋"/>
          <w:sz w:val="24"/>
          <w:szCs w:val="24"/>
          <w:u w:val="single"/>
        </w:rPr>
        <w:t xml:space="preserve">           </w:t>
      </w:r>
      <w:r>
        <w:rPr>
          <w:rFonts w:hint="eastAsia" w:ascii="仿宋" w:hAnsi="仿宋" w:eastAsia="仿宋" w:cs="仿宋"/>
          <w:sz w:val="24"/>
          <w:szCs w:val="24"/>
        </w:rPr>
        <w:t>元（大写：</w:t>
      </w:r>
      <w:r>
        <w:rPr>
          <w:rFonts w:hint="eastAsia" w:ascii="仿宋" w:hAnsi="仿宋" w:eastAsia="仿宋" w:cs="仿宋"/>
          <w:sz w:val="24"/>
          <w:szCs w:val="24"/>
          <w:u w:val="single"/>
        </w:rPr>
        <w:t xml:space="preserve">                 </w:t>
      </w:r>
      <w:r>
        <w:rPr>
          <w:rFonts w:hint="eastAsia" w:ascii="仿宋" w:hAnsi="仿宋" w:eastAsia="仿宋" w:cs="仿宋"/>
          <w:sz w:val="24"/>
          <w:szCs w:val="24"/>
        </w:rPr>
        <w:t>元人民币）。</w:t>
      </w:r>
    </w:p>
    <w:p w14:paraId="44F83F4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分项价格：</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90D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68DF91CD">
            <w:pPr>
              <w:pStyle w:val="77"/>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序号</w:t>
            </w:r>
          </w:p>
        </w:tc>
        <w:tc>
          <w:tcPr>
            <w:tcW w:w="3402" w:type="dxa"/>
            <w:noWrap w:val="0"/>
            <w:vAlign w:val="center"/>
          </w:tcPr>
          <w:p w14:paraId="2AAB76E9">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分项名称</w:t>
            </w:r>
          </w:p>
        </w:tc>
        <w:tc>
          <w:tcPr>
            <w:tcW w:w="2552" w:type="dxa"/>
            <w:noWrap w:val="0"/>
            <w:vAlign w:val="center"/>
          </w:tcPr>
          <w:p w14:paraId="13AC9419">
            <w:pPr>
              <w:pStyle w:val="77"/>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分项价格</w:t>
            </w:r>
          </w:p>
        </w:tc>
      </w:tr>
      <w:tr w14:paraId="619F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C81F01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4746C11E">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44C35279">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62BF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383C0B67">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463E46C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29F06B1C">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31EE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F7F4150">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3E2571A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04A049F3">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5BA9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C4CD20">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78ADCC29">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4314143A">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34B1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3558259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总价</w:t>
            </w:r>
          </w:p>
        </w:tc>
        <w:tc>
          <w:tcPr>
            <w:tcW w:w="2552" w:type="dxa"/>
            <w:noWrap w:val="0"/>
            <w:vAlign w:val="center"/>
          </w:tcPr>
          <w:p w14:paraId="01353DC8">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bl>
    <w:p w14:paraId="651ACB83">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04" w:name="_Toc15521"/>
      <w:bookmarkStart w:id="305" w:name="_Toc26916"/>
      <w:bookmarkStart w:id="306" w:name="_Toc3654"/>
      <w:bookmarkStart w:id="307" w:name="_Toc12469"/>
      <w:bookmarkStart w:id="308" w:name="_Toc14993"/>
      <w:bookmarkStart w:id="309" w:name="_Toc30158"/>
      <w:bookmarkStart w:id="310" w:name="_Toc30506"/>
      <w:r>
        <w:rPr>
          <w:rFonts w:hint="eastAsia" w:ascii="仿宋" w:hAnsi="仿宋" w:eastAsia="仿宋" w:cs="仿宋"/>
          <w:b/>
          <w:sz w:val="24"/>
          <w:szCs w:val="24"/>
        </w:rPr>
        <w:t>1.4 付款方式和发票开具方式</w:t>
      </w:r>
      <w:bookmarkEnd w:id="304"/>
      <w:bookmarkEnd w:id="305"/>
      <w:bookmarkEnd w:id="306"/>
      <w:bookmarkEnd w:id="307"/>
      <w:bookmarkEnd w:id="308"/>
      <w:bookmarkEnd w:id="309"/>
      <w:bookmarkEnd w:id="310"/>
    </w:p>
    <w:p w14:paraId="4893EF0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1.4.1付款方式：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01F57AC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1.4.2 发票开具方式：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055E5286">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11" w:name="_Toc8772"/>
      <w:bookmarkStart w:id="312" w:name="_Toc4760"/>
      <w:bookmarkStart w:id="313" w:name="_Toc31421"/>
      <w:bookmarkStart w:id="314" w:name="_Toc3625"/>
      <w:bookmarkStart w:id="315" w:name="_Toc12482"/>
      <w:bookmarkStart w:id="316" w:name="_Toc8999"/>
      <w:bookmarkStart w:id="317" w:name="_Toc11108"/>
      <w:r>
        <w:rPr>
          <w:rFonts w:hint="eastAsia" w:ascii="仿宋" w:hAnsi="仿宋" w:eastAsia="仿宋" w:cs="仿宋"/>
          <w:b/>
          <w:sz w:val="24"/>
          <w:szCs w:val="24"/>
        </w:rPr>
        <w:t>1.5 履行期限、地点和方式</w:t>
      </w:r>
      <w:bookmarkEnd w:id="311"/>
      <w:bookmarkEnd w:id="312"/>
      <w:bookmarkEnd w:id="313"/>
      <w:bookmarkEnd w:id="314"/>
      <w:bookmarkEnd w:id="315"/>
      <w:bookmarkEnd w:id="316"/>
      <w:bookmarkEnd w:id="317"/>
    </w:p>
    <w:p w14:paraId="66DC922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1.5.1 履行期限：</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9B0434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1.5.2 履行地点：</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71628AF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1.5.3 履行方式：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34A6A9A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sz w:val="24"/>
          <w:szCs w:val="24"/>
          <w:u w:val="single"/>
        </w:rPr>
      </w:pPr>
      <w:bookmarkStart w:id="318" w:name="_Toc4965"/>
      <w:bookmarkStart w:id="319" w:name="_Toc8586"/>
      <w:bookmarkStart w:id="320" w:name="_Toc14030"/>
      <w:bookmarkStart w:id="321" w:name="_Toc2375"/>
      <w:bookmarkStart w:id="322" w:name="_Toc5698"/>
      <w:bookmarkStart w:id="323" w:name="_Toc3079"/>
      <w:bookmarkStart w:id="324" w:name="_Toc24662"/>
      <w:r>
        <w:rPr>
          <w:rFonts w:hint="eastAsia" w:ascii="仿宋" w:hAnsi="仿宋" w:eastAsia="仿宋" w:cs="仿宋"/>
          <w:b/>
          <w:sz w:val="24"/>
          <w:szCs w:val="24"/>
        </w:rPr>
        <w:t>1.6 违约责任</w:t>
      </w:r>
      <w:bookmarkEnd w:id="318"/>
      <w:bookmarkEnd w:id="319"/>
      <w:bookmarkEnd w:id="320"/>
      <w:bookmarkEnd w:id="321"/>
      <w:bookmarkEnd w:id="322"/>
      <w:bookmarkEnd w:id="323"/>
      <w:bookmarkEnd w:id="324"/>
    </w:p>
    <w:p w14:paraId="797B318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25" w:name="_Toc18683"/>
      <w:bookmarkStart w:id="326" w:name="_Toc30329"/>
      <w:bookmarkStart w:id="327" w:name="_Toc32454"/>
      <w:bookmarkStart w:id="328" w:name="_Toc26807"/>
      <w:bookmarkStart w:id="329" w:name="_Toc9497"/>
      <w:r>
        <w:rPr>
          <w:rFonts w:hint="eastAsia" w:ascii="仿宋" w:hAnsi="仿宋" w:eastAsia="仿宋" w:cs="仿宋"/>
          <w:sz w:val="24"/>
          <w:szCs w:val="24"/>
        </w:rPr>
        <w:t>1.6.1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sz w:val="24"/>
          <w:szCs w:val="24"/>
          <w:u w:val="single"/>
        </w:rPr>
        <w:t xml:space="preserve">    </w:t>
      </w:r>
      <w:r>
        <w:rPr>
          <w:rFonts w:hint="eastAsia" w:ascii="仿宋" w:hAnsi="仿宋" w:eastAsia="仿宋" w:cs="仿宋"/>
          <w:sz w:val="24"/>
          <w:szCs w:val="24"/>
        </w:rPr>
        <w:t>%计算，最高限额为本合同总价的</w:t>
      </w:r>
      <w:r>
        <w:rPr>
          <w:rFonts w:hint="eastAsia" w:ascii="仿宋" w:hAnsi="仿宋" w:eastAsia="仿宋" w:cs="仿宋"/>
          <w:sz w:val="24"/>
          <w:szCs w:val="24"/>
          <w:u w:val="single"/>
        </w:rPr>
        <w:t xml:space="preserve">     </w:t>
      </w:r>
      <w:r>
        <w:rPr>
          <w:rFonts w:hint="eastAsia" w:ascii="仿宋" w:hAnsi="仿宋" w:eastAsia="仿宋" w:cs="仿宋"/>
          <w:sz w:val="24"/>
          <w:szCs w:val="24"/>
        </w:rPr>
        <w:t>%；迟延交付货物的违约金计算数额达到前述最高限额之日起，甲方有权在要求乙方支付违约金的同时，书面通知乙方解除本合同；</w:t>
      </w:r>
    </w:p>
    <w:p w14:paraId="258C5D5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1.6.2 除不可抗力外，如果甲方没有按照本合同约定的付款方式付款，那么乙方可要求甲方支付违约金，违约金按每迟延付款一日的应付而未付款的</w:t>
      </w:r>
      <w:r>
        <w:rPr>
          <w:rFonts w:hint="eastAsia" w:ascii="仿宋" w:hAnsi="仿宋" w:eastAsia="仿宋" w:cs="仿宋"/>
          <w:sz w:val="24"/>
          <w:szCs w:val="24"/>
          <w:u w:val="single"/>
        </w:rPr>
        <w:t xml:space="preserve">    </w:t>
      </w:r>
      <w:r>
        <w:rPr>
          <w:rFonts w:hint="eastAsia" w:ascii="仿宋" w:hAnsi="仿宋" w:eastAsia="仿宋" w:cs="仿宋"/>
          <w:sz w:val="24"/>
          <w:szCs w:val="24"/>
        </w:rPr>
        <w:t>%计算，最高限额为本合同总价的</w:t>
      </w:r>
      <w:r>
        <w:rPr>
          <w:rFonts w:hint="eastAsia" w:ascii="仿宋" w:hAnsi="仿宋" w:eastAsia="仿宋" w:cs="仿宋"/>
          <w:sz w:val="24"/>
          <w:szCs w:val="24"/>
          <w:u w:val="single"/>
        </w:rPr>
        <w:t xml:space="preserve">     </w:t>
      </w:r>
      <w:r>
        <w:rPr>
          <w:rFonts w:hint="eastAsia" w:ascii="仿宋" w:hAnsi="仿宋" w:eastAsia="仿宋" w:cs="仿宋"/>
          <w:sz w:val="24"/>
          <w:szCs w:val="24"/>
        </w:rPr>
        <w:t>%；迟延付款的违约金计算数额达到前述最高限额之日起，乙方有权在要求甲方支付违约金的同时，书面通知甲方解除本合同；</w:t>
      </w:r>
    </w:p>
    <w:p w14:paraId="1126D07E">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1B95F41">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99DA89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04A9D9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1.6.6 如果出现政府采购监督管理部门在处理投诉事项期间，书面通知甲方暂停采购活动的情形，或者询问或质疑事项可能影响中标结果的，导致甲方中止履行合同的情形，均不视为甲方违约。</w:t>
      </w:r>
    </w:p>
    <w:p w14:paraId="205E0B9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30" w:name="_Toc23982"/>
      <w:bookmarkStart w:id="331" w:name="_Toc29062"/>
      <w:r>
        <w:rPr>
          <w:rFonts w:hint="eastAsia" w:ascii="仿宋" w:hAnsi="仿宋" w:eastAsia="仿宋" w:cs="仿宋"/>
          <w:b/>
          <w:sz w:val="24"/>
          <w:szCs w:val="24"/>
        </w:rPr>
        <w:t>1.7 合同争议的解决</w:t>
      </w:r>
      <w:bookmarkEnd w:id="325"/>
      <w:bookmarkEnd w:id="326"/>
      <w:bookmarkEnd w:id="327"/>
      <w:bookmarkEnd w:id="328"/>
      <w:bookmarkEnd w:id="329"/>
      <w:bookmarkEnd w:id="330"/>
      <w:bookmarkEnd w:id="331"/>
    </w:p>
    <w:p w14:paraId="6D11F68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本合同履行过程中发生的任何争议，双方当事人均可通过和解或者调解解决；不愿和解、调解或者和解、调解不成的，可以选择下列第</w:t>
      </w:r>
      <w:r>
        <w:rPr>
          <w:rFonts w:hint="eastAsia" w:ascii="仿宋" w:hAnsi="仿宋" w:eastAsia="仿宋" w:cs="仿宋"/>
          <w:sz w:val="24"/>
          <w:szCs w:val="24"/>
          <w:u w:val="single"/>
        </w:rPr>
        <w:t xml:space="preserve">    </w:t>
      </w:r>
      <w:r>
        <w:rPr>
          <w:rFonts w:hint="eastAsia" w:ascii="仿宋" w:hAnsi="仿宋" w:eastAsia="仿宋" w:cs="仿宋"/>
          <w:sz w:val="24"/>
          <w:szCs w:val="24"/>
        </w:rPr>
        <w:t>种方式解决：</w:t>
      </w:r>
    </w:p>
    <w:p w14:paraId="110723A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1.7.1 将争议提交</w:t>
      </w:r>
      <w:r>
        <w:rPr>
          <w:rFonts w:hint="eastAsia" w:ascii="仿宋" w:hAnsi="仿宋" w:eastAsia="仿宋" w:cs="仿宋"/>
          <w:sz w:val="24"/>
          <w:szCs w:val="24"/>
          <w:u w:val="single"/>
        </w:rPr>
        <w:t xml:space="preserve">              </w:t>
      </w:r>
      <w:r>
        <w:rPr>
          <w:rFonts w:hint="eastAsia" w:ascii="仿宋" w:hAnsi="仿宋" w:eastAsia="仿宋" w:cs="仿宋"/>
          <w:sz w:val="24"/>
          <w:szCs w:val="24"/>
        </w:rPr>
        <w:t>仲裁委员会依申请仲裁时其现行有效的仲裁规则裁决；</w:t>
      </w:r>
    </w:p>
    <w:p w14:paraId="2C1EE80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1.7.2 向</w:t>
      </w:r>
      <w:r>
        <w:rPr>
          <w:rFonts w:hint="eastAsia" w:ascii="仿宋" w:hAnsi="仿宋" w:eastAsia="仿宋" w:cs="仿宋"/>
          <w:sz w:val="24"/>
          <w:szCs w:val="24"/>
          <w:u w:val="single"/>
        </w:rPr>
        <w:t xml:space="preserve">   （被告住所地、合同履行地、合同签订地、原告住所地、标的物所在地等与争议有实际联系的地点中选出的人民法院名称）    </w:t>
      </w:r>
      <w:r>
        <w:rPr>
          <w:rFonts w:hint="eastAsia" w:ascii="仿宋" w:hAnsi="仿宋" w:eastAsia="仿宋" w:cs="仿宋"/>
          <w:sz w:val="24"/>
          <w:szCs w:val="24"/>
        </w:rPr>
        <w:t>人民法院起诉。</w:t>
      </w:r>
    </w:p>
    <w:p w14:paraId="6065D515">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32" w:name="_Toc31865"/>
      <w:bookmarkStart w:id="333" w:name="_Toc23784"/>
      <w:bookmarkStart w:id="334" w:name="_Toc23161"/>
      <w:bookmarkStart w:id="335" w:name="_Toc26227"/>
      <w:bookmarkStart w:id="336" w:name="_Toc12273"/>
      <w:bookmarkStart w:id="337" w:name="_Toc15827"/>
      <w:bookmarkStart w:id="338" w:name="_Toc16417"/>
      <w:r>
        <w:rPr>
          <w:rFonts w:hint="eastAsia" w:ascii="仿宋" w:hAnsi="仿宋" w:eastAsia="仿宋" w:cs="仿宋"/>
          <w:b/>
          <w:sz w:val="24"/>
          <w:szCs w:val="24"/>
        </w:rPr>
        <w:t>1.8 合同生效</w:t>
      </w:r>
      <w:bookmarkEnd w:id="332"/>
      <w:bookmarkEnd w:id="333"/>
      <w:bookmarkEnd w:id="334"/>
      <w:bookmarkEnd w:id="335"/>
      <w:bookmarkEnd w:id="336"/>
      <w:bookmarkEnd w:id="337"/>
      <w:bookmarkEnd w:id="338"/>
    </w:p>
    <w:p w14:paraId="3C6ABF63">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b/>
          <w:sz w:val="24"/>
          <w:szCs w:val="24"/>
        </w:rPr>
      </w:pPr>
      <w:r>
        <w:rPr>
          <w:rFonts w:hint="eastAsia" w:ascii="仿宋" w:hAnsi="仿宋" w:eastAsia="仿宋" w:cs="仿宋"/>
          <w:sz w:val="24"/>
          <w:szCs w:val="24"/>
        </w:rPr>
        <w:t>本合同自双方当事人盖章或者签字时生效。</w:t>
      </w:r>
    </w:p>
    <w:p w14:paraId="2EC83E9D">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p>
    <w:p w14:paraId="29FE8A43">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b/>
          <w:sz w:val="24"/>
          <w:szCs w:val="24"/>
          <w:lang w:val="zh-CN"/>
        </w:rPr>
        <w:t>甲方</w:t>
      </w:r>
      <w:r>
        <w:rPr>
          <w:rFonts w:hint="eastAsia" w:ascii="仿宋" w:hAnsi="仿宋" w:eastAsia="仿宋" w:cs="仿宋"/>
          <w:sz w:val="24"/>
          <w:szCs w:val="24"/>
          <w:lang w:val="zh-CN"/>
        </w:rPr>
        <w:t xml:space="preserve">：                             </w:t>
      </w:r>
      <w:r>
        <w:rPr>
          <w:rFonts w:hint="eastAsia" w:ascii="仿宋" w:hAnsi="仿宋" w:eastAsia="仿宋" w:cs="仿宋"/>
          <w:b/>
          <w:sz w:val="24"/>
          <w:szCs w:val="24"/>
          <w:lang w:val="zh-CN"/>
        </w:rPr>
        <w:t xml:space="preserve">      乙方</w:t>
      </w:r>
      <w:r>
        <w:rPr>
          <w:rFonts w:hint="eastAsia" w:ascii="仿宋" w:hAnsi="仿宋" w:eastAsia="仿宋" w:cs="仿宋"/>
          <w:sz w:val="24"/>
          <w:szCs w:val="24"/>
          <w:lang w:val="zh-CN"/>
        </w:rPr>
        <w:t>：</w:t>
      </w:r>
    </w:p>
    <w:p w14:paraId="50D513CF">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统一社会信用代码：                        统一社会信用代码或身份证号码：</w:t>
      </w:r>
    </w:p>
    <w:p w14:paraId="236F93CA">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p>
    <w:p w14:paraId="681665B6">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住所：                                   住所：</w:t>
      </w:r>
    </w:p>
    <w:p w14:paraId="6AD2C9DE">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法定代表人或                             法定代表人</w:t>
      </w:r>
    </w:p>
    <w:p w14:paraId="111D9EE7">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 xml:space="preserve">授权代表（签字）：                        或授权代表（签字）: </w:t>
      </w:r>
    </w:p>
    <w:p w14:paraId="1CDED088">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联系人：                                 联系人：</w:t>
      </w:r>
    </w:p>
    <w:p w14:paraId="50D4460E">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约定送达地址：                           约定送达地址：</w:t>
      </w:r>
    </w:p>
    <w:p w14:paraId="515A3582">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邮政编码：                               邮政编码：</w:t>
      </w:r>
    </w:p>
    <w:p w14:paraId="7A444928">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 xml:space="preserve">电话:                                    电话: </w:t>
      </w:r>
    </w:p>
    <w:p w14:paraId="3153BC75">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传真:                                    传真:</w:t>
      </w:r>
    </w:p>
    <w:p w14:paraId="69C1953D">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lang w:val="zh-CN"/>
        </w:rPr>
        <w:t>电子邮箱：                               电子邮箱：</w:t>
      </w:r>
    </w:p>
    <w:p w14:paraId="66533A1E">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 xml:space="preserve">开户银行：                               开户银行： </w:t>
      </w:r>
    </w:p>
    <w:p w14:paraId="13F0FAB4">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 xml:space="preserve">开户名称：                               开户名称： </w:t>
      </w:r>
    </w:p>
    <w:p w14:paraId="0F25CF55">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开户账号：</w:t>
      </w:r>
      <w:r>
        <w:rPr>
          <w:rFonts w:hint="eastAsia" w:ascii="仿宋" w:hAnsi="仿宋" w:eastAsia="仿宋" w:cs="仿宋"/>
          <w:sz w:val="24"/>
          <w:szCs w:val="24"/>
          <w:lang w:val="zh-CN"/>
        </w:rPr>
        <w:t xml:space="preserve">                               </w:t>
      </w:r>
      <w:r>
        <w:rPr>
          <w:rFonts w:hint="eastAsia" w:ascii="仿宋" w:hAnsi="仿宋" w:eastAsia="仿宋" w:cs="仿宋"/>
          <w:sz w:val="24"/>
          <w:szCs w:val="24"/>
        </w:rPr>
        <w:t>开户账号：</w:t>
      </w:r>
    </w:p>
    <w:p w14:paraId="222E9C09">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sz w:val="24"/>
          <w:szCs w:val="24"/>
        </w:rPr>
      </w:pPr>
      <w:bookmarkStart w:id="339" w:name="_Toc331685783"/>
    </w:p>
    <w:p w14:paraId="159E8FAC">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sz w:val="24"/>
          <w:szCs w:val="24"/>
        </w:rPr>
      </w:pPr>
    </w:p>
    <w:p w14:paraId="55E897B9">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kern w:val="0"/>
          <w:sz w:val="24"/>
          <w:szCs w:val="24"/>
        </w:rPr>
      </w:pPr>
    </w:p>
    <w:p w14:paraId="715E5AAD">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kern w:val="0"/>
          <w:sz w:val="24"/>
          <w:szCs w:val="24"/>
        </w:rPr>
      </w:pPr>
    </w:p>
    <w:p w14:paraId="221E63E6">
      <w:pPr>
        <w:pStyle w:val="75"/>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第二部分 合同一般条款</w:t>
      </w:r>
      <w:bookmarkEnd w:id="339"/>
    </w:p>
    <w:p w14:paraId="2C60C6EB">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40" w:name="_Toc2838"/>
      <w:bookmarkStart w:id="341" w:name="_Ref467379225"/>
      <w:bookmarkStart w:id="342" w:name="_Toc259093669"/>
      <w:bookmarkStart w:id="343" w:name="_Toc279701240"/>
      <w:bookmarkStart w:id="344" w:name="_Toc5228"/>
      <w:bookmarkStart w:id="345" w:name="_Toc19680"/>
      <w:bookmarkStart w:id="346" w:name="_Toc31297"/>
      <w:bookmarkStart w:id="347" w:name="_Toc25079"/>
      <w:bookmarkStart w:id="348" w:name="_Ref467378404"/>
      <w:bookmarkStart w:id="349" w:name="_Ref467379094"/>
      <w:bookmarkStart w:id="350" w:name="_Ref467378499"/>
      <w:bookmarkStart w:id="351" w:name="_Ref467379214"/>
      <w:bookmarkStart w:id="352" w:name="_Ref467379195"/>
      <w:bookmarkStart w:id="353" w:name="_Ref467379109"/>
      <w:bookmarkStart w:id="354" w:name="_Ref467379101"/>
      <w:bookmarkStart w:id="355" w:name="_Toc14021"/>
      <w:bookmarkStart w:id="356" w:name="_Toc1346"/>
      <w:bookmarkStart w:id="357" w:name="_Ref467379205"/>
      <w:bookmarkStart w:id="358" w:name="_Ref467378463"/>
      <w:bookmarkStart w:id="359" w:name="_Toc487900349"/>
      <w:r>
        <w:rPr>
          <w:rFonts w:hint="eastAsia" w:ascii="仿宋" w:hAnsi="仿宋" w:eastAsia="仿宋" w:cs="仿宋"/>
          <w:b/>
          <w:sz w:val="24"/>
          <w:szCs w:val="24"/>
        </w:rPr>
        <w:t>2.1 定义</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24D2AE1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本合同中的下列词语应按以下内容进行解释：</w:t>
      </w:r>
    </w:p>
    <w:p w14:paraId="67ED2AC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 “合同”系指采购人和中标供应商签订的载明双方当事人所达成的协议，并包括所有的附件、附录和构成合同的其他文件。</w:t>
      </w:r>
    </w:p>
    <w:p w14:paraId="78330DC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2.1.2 “合同价”系指根据合同约定，中标供应商在完全履行合同义务后，采购人应支付给中标供应商的价格。</w:t>
      </w:r>
    </w:p>
    <w:p w14:paraId="794365EB">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2.1.3 “服务”系指中标供应商根据合同约定应向采购人履行的除货物和工程以外的其他政府采购对象，包括采购人自身需要的服务和向社会公众提供的公共服务。</w:t>
      </w:r>
    </w:p>
    <w:p w14:paraId="417CBD0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60" w:name="_Ref467378840"/>
      <w:r>
        <w:rPr>
          <w:rFonts w:hint="eastAsia" w:ascii="仿宋" w:hAnsi="仿宋" w:eastAsia="仿宋" w:cs="仿宋"/>
          <w:sz w:val="24"/>
          <w:szCs w:val="24"/>
        </w:rPr>
        <w:t>2.1.4 “甲方”系指与中标供应商签署合同的采购人</w:t>
      </w:r>
      <w:bookmarkEnd w:id="360"/>
      <w:r>
        <w:rPr>
          <w:rFonts w:hint="eastAsia" w:ascii="仿宋" w:hAnsi="仿宋" w:eastAsia="仿宋" w:cs="仿宋"/>
          <w:sz w:val="24"/>
          <w:szCs w:val="24"/>
        </w:rPr>
        <w:t>；采购人委托采购代理机构代表其与乙方签订合同的，采购人的授权委托书作为合同附件。</w:t>
      </w:r>
    </w:p>
    <w:p w14:paraId="568A13E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61" w:name="_Ref467379400"/>
      <w:r>
        <w:rPr>
          <w:rFonts w:hint="eastAsia" w:ascii="仿宋" w:hAnsi="仿宋" w:eastAsia="仿宋" w:cs="仿宋"/>
          <w:sz w:val="24"/>
          <w:szCs w:val="24"/>
        </w:rPr>
        <w:t>2.1.5 “乙方”系指根据合同约定提供服务的中标供应商</w:t>
      </w:r>
      <w:bookmarkEnd w:id="361"/>
      <w:r>
        <w:rPr>
          <w:rFonts w:hint="eastAsia" w:ascii="仿宋" w:hAnsi="仿宋" w:eastAsia="仿宋" w:cs="仿宋"/>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39466E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62" w:name="_Ref467379436"/>
      <w:r>
        <w:rPr>
          <w:rFonts w:hint="eastAsia" w:ascii="仿宋" w:hAnsi="仿宋" w:eastAsia="仿宋" w:cs="仿宋"/>
          <w:sz w:val="24"/>
          <w:szCs w:val="24"/>
        </w:rPr>
        <w:t>2.1.6 “现场”系指合同约定提供服务的地点。</w:t>
      </w:r>
      <w:bookmarkEnd w:id="362"/>
    </w:p>
    <w:p w14:paraId="7DA27F1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63" w:name="_Toc7473"/>
      <w:bookmarkStart w:id="364" w:name="_Toc259093670"/>
      <w:bookmarkStart w:id="365" w:name="_Toc16752"/>
      <w:bookmarkStart w:id="366" w:name="_Toc3769"/>
      <w:bookmarkStart w:id="367" w:name="_Toc487900350"/>
      <w:bookmarkStart w:id="368" w:name="_Toc279701241"/>
      <w:bookmarkStart w:id="369" w:name="_Toc19539"/>
      <w:bookmarkStart w:id="370" w:name="_Toc23289"/>
      <w:bookmarkStart w:id="371" w:name="_Toc31402"/>
      <w:bookmarkStart w:id="372" w:name="_Toc5746"/>
      <w:r>
        <w:rPr>
          <w:rFonts w:hint="eastAsia" w:ascii="仿宋" w:hAnsi="仿宋" w:eastAsia="仿宋" w:cs="仿宋"/>
          <w:b/>
          <w:sz w:val="24"/>
          <w:szCs w:val="24"/>
        </w:rPr>
        <w:t>2.2 技术规范</w:t>
      </w:r>
      <w:bookmarkEnd w:id="363"/>
      <w:bookmarkEnd w:id="364"/>
      <w:bookmarkEnd w:id="365"/>
      <w:bookmarkEnd w:id="366"/>
      <w:bookmarkEnd w:id="367"/>
      <w:bookmarkEnd w:id="368"/>
      <w:bookmarkEnd w:id="369"/>
      <w:bookmarkEnd w:id="370"/>
      <w:bookmarkEnd w:id="371"/>
      <w:bookmarkEnd w:id="372"/>
    </w:p>
    <w:p w14:paraId="2AD98E53">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0E9173A">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73" w:name="_Toc9779"/>
      <w:bookmarkStart w:id="374" w:name="_Toc279701242"/>
      <w:bookmarkStart w:id="375" w:name="_Toc12412"/>
      <w:bookmarkStart w:id="376" w:name="_Toc13673"/>
      <w:bookmarkStart w:id="377" w:name="_Toc4133"/>
      <w:bookmarkStart w:id="378" w:name="_Toc28918"/>
      <w:bookmarkStart w:id="379" w:name="_Toc9161"/>
      <w:bookmarkStart w:id="380" w:name="_Toc259093671"/>
      <w:bookmarkStart w:id="381" w:name="_Toc487900351"/>
      <w:bookmarkStart w:id="382" w:name="_Toc27945"/>
      <w:r>
        <w:rPr>
          <w:rFonts w:hint="eastAsia" w:ascii="仿宋" w:hAnsi="仿宋" w:eastAsia="仿宋" w:cs="仿宋"/>
          <w:b/>
          <w:sz w:val="24"/>
          <w:szCs w:val="24"/>
        </w:rPr>
        <w:t>2.3 知识产权</w:t>
      </w:r>
      <w:bookmarkEnd w:id="373"/>
      <w:bookmarkEnd w:id="374"/>
      <w:bookmarkEnd w:id="375"/>
      <w:bookmarkEnd w:id="376"/>
      <w:bookmarkEnd w:id="377"/>
      <w:bookmarkEnd w:id="378"/>
      <w:bookmarkEnd w:id="379"/>
      <w:bookmarkEnd w:id="380"/>
      <w:bookmarkEnd w:id="381"/>
      <w:bookmarkEnd w:id="382"/>
    </w:p>
    <w:p w14:paraId="1F2476DB">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2.3.1 乙方应保证其提供的服务不受任何第三方提出的侵犯其著作权、商标权、专利权等知识产权方面的起诉；如果任何第三方提出侵权指控，那么乙方须与该第三方交涉并承担由此发生的一切责任、费用和赔偿；</w:t>
      </w:r>
    </w:p>
    <w:p w14:paraId="281C59A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2.3.2 合同涉及技术成果的归属和收益的分成办法的，详见</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413FCDBA">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r>
        <w:rPr>
          <w:rFonts w:hint="eastAsia" w:ascii="仿宋" w:hAnsi="仿宋" w:eastAsia="仿宋" w:cs="仿宋"/>
          <w:b/>
          <w:sz w:val="24"/>
          <w:szCs w:val="24"/>
        </w:rPr>
        <w:t>2.4 履约检查和问题反馈</w:t>
      </w:r>
    </w:p>
    <w:p w14:paraId="66FA58B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83" w:name="_Ref467379657"/>
      <w:r>
        <w:rPr>
          <w:rFonts w:hint="eastAsia" w:ascii="仿宋" w:hAnsi="仿宋" w:eastAsia="仿宋" w:cs="仿宋"/>
          <w:sz w:val="24"/>
          <w:szCs w:val="24"/>
        </w:rPr>
        <w:t>2.4.1</w:t>
      </w:r>
      <w:bookmarkEnd w:id="383"/>
      <w:bookmarkStart w:id="384" w:name="_Toc186431854"/>
      <w:bookmarkStart w:id="385" w:name="_Toc259093676"/>
      <w:bookmarkStart w:id="386" w:name="_Toc487900357"/>
      <w:bookmarkStart w:id="387" w:name="_Ref467379793"/>
      <w:bookmarkStart w:id="388" w:name="_Ref467379807"/>
      <w:bookmarkStart w:id="389" w:name="_Toc279701247"/>
      <w:r>
        <w:rPr>
          <w:rFonts w:hint="eastAsia" w:ascii="仿宋" w:hAnsi="仿宋" w:eastAsia="仿宋" w:cs="仿宋"/>
          <w:sz w:val="24"/>
          <w:szCs w:val="24"/>
        </w:rPr>
        <w:t>甲方有权在其认为必要时，对乙方是否能够按照合同约定提供服务进行履约检查，以确保乙方所提供的服务能够依约满足甲方之项目需求，但不得因履约检查妨碍乙方的正常工作，乙方应予积极配合；</w:t>
      </w:r>
    </w:p>
    <w:p w14:paraId="70919E3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2.4.2 合同履行期间，甲方有权将履行过程中出现的问题反馈给乙方，双方当事人应以书面形式约定需要完善和改进的内容</w:t>
      </w:r>
      <w:bookmarkEnd w:id="384"/>
      <w:bookmarkStart w:id="390" w:name="_Toc186431855"/>
      <w:r>
        <w:rPr>
          <w:rFonts w:hint="eastAsia" w:ascii="仿宋" w:hAnsi="仿宋" w:eastAsia="仿宋" w:cs="仿宋"/>
          <w:sz w:val="24"/>
          <w:szCs w:val="24"/>
        </w:rPr>
        <w:t>。</w:t>
      </w:r>
    </w:p>
    <w:bookmarkEnd w:id="390"/>
    <w:p w14:paraId="1F10379B">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91" w:name="_Toc32670"/>
      <w:bookmarkStart w:id="392" w:name="_Toc1314"/>
      <w:bookmarkStart w:id="393" w:name="_Toc15447"/>
      <w:bookmarkStart w:id="394" w:name="_Toc26555"/>
      <w:bookmarkStart w:id="395" w:name="_Toc31233"/>
      <w:bookmarkStart w:id="396" w:name="_Toc19359"/>
      <w:bookmarkStart w:id="397" w:name="_Toc22011"/>
      <w:r>
        <w:rPr>
          <w:rFonts w:hint="eastAsia" w:ascii="仿宋" w:hAnsi="仿宋" w:eastAsia="仿宋" w:cs="仿宋"/>
          <w:b/>
          <w:sz w:val="24"/>
          <w:szCs w:val="24"/>
        </w:rPr>
        <w:t>2.5 结算方式和付款条件</w:t>
      </w:r>
      <w:bookmarkEnd w:id="385"/>
      <w:bookmarkEnd w:id="386"/>
      <w:bookmarkEnd w:id="387"/>
      <w:bookmarkEnd w:id="388"/>
      <w:bookmarkEnd w:id="389"/>
      <w:bookmarkEnd w:id="391"/>
      <w:bookmarkEnd w:id="392"/>
      <w:bookmarkEnd w:id="393"/>
      <w:bookmarkEnd w:id="394"/>
      <w:bookmarkEnd w:id="395"/>
      <w:bookmarkEnd w:id="396"/>
      <w:bookmarkEnd w:id="397"/>
    </w:p>
    <w:p w14:paraId="5333567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详见</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0CFD153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98" w:name="_Toc279701248"/>
      <w:bookmarkStart w:id="399" w:name="_Toc487900358"/>
      <w:bookmarkStart w:id="400" w:name="_Ref467379863"/>
      <w:bookmarkStart w:id="401" w:name="_Toc259093677"/>
      <w:bookmarkStart w:id="402" w:name="_Ref467379852"/>
      <w:bookmarkStart w:id="403" w:name="_Ref467379923"/>
      <w:bookmarkStart w:id="404" w:name="_Toc13154"/>
      <w:bookmarkStart w:id="405" w:name="_Toc13467"/>
      <w:bookmarkStart w:id="406" w:name="_Toc4787"/>
      <w:bookmarkStart w:id="407" w:name="_Toc32682"/>
      <w:bookmarkStart w:id="408" w:name="_Toc16163"/>
      <w:bookmarkStart w:id="409" w:name="_Toc18990"/>
      <w:r>
        <w:rPr>
          <w:rFonts w:hint="eastAsia" w:ascii="仿宋" w:hAnsi="仿宋" w:eastAsia="仿宋" w:cs="仿宋"/>
          <w:b/>
          <w:sz w:val="24"/>
          <w:szCs w:val="24"/>
        </w:rPr>
        <w:t>2.6 技术资料</w:t>
      </w:r>
      <w:bookmarkEnd w:id="398"/>
      <w:bookmarkEnd w:id="399"/>
      <w:bookmarkEnd w:id="400"/>
      <w:bookmarkEnd w:id="401"/>
      <w:bookmarkEnd w:id="402"/>
      <w:bookmarkEnd w:id="403"/>
      <w:r>
        <w:rPr>
          <w:rFonts w:hint="eastAsia" w:ascii="仿宋" w:hAnsi="仿宋" w:eastAsia="仿宋" w:cs="仿宋"/>
          <w:b/>
          <w:sz w:val="24"/>
          <w:szCs w:val="24"/>
        </w:rPr>
        <w:t>和保密义务</w:t>
      </w:r>
      <w:bookmarkEnd w:id="404"/>
      <w:bookmarkEnd w:id="405"/>
      <w:bookmarkEnd w:id="406"/>
      <w:bookmarkEnd w:id="407"/>
      <w:bookmarkEnd w:id="408"/>
      <w:bookmarkEnd w:id="409"/>
    </w:p>
    <w:p w14:paraId="372075E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2.6.1 乙方有权依据合同约定和项目需要，向甲方了解有关情况，调阅有关资料等，甲方应予积极配合；</w:t>
      </w:r>
    </w:p>
    <w:p w14:paraId="311D4EB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2.6.2 乙方有义务妥善保管和保护由甲方提供的前款信息和资料等；</w:t>
      </w:r>
    </w:p>
    <w:p w14:paraId="3FB1F43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FD0345A">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10" w:name="_Toc19069"/>
      <w:bookmarkStart w:id="411" w:name="_Toc11283"/>
      <w:bookmarkStart w:id="412" w:name="_Toc1447"/>
      <w:bookmarkStart w:id="413" w:name="_Toc279701252"/>
      <w:bookmarkStart w:id="414" w:name="_Toc259093681"/>
      <w:bookmarkStart w:id="415" w:name="_Toc487900362"/>
      <w:r>
        <w:rPr>
          <w:rFonts w:hint="eastAsia" w:ascii="仿宋" w:hAnsi="仿宋" w:eastAsia="仿宋" w:cs="仿宋"/>
          <w:b/>
          <w:sz w:val="24"/>
          <w:szCs w:val="24"/>
        </w:rPr>
        <w:t>2.7 质量保证</w:t>
      </w:r>
      <w:bookmarkEnd w:id="410"/>
      <w:bookmarkEnd w:id="411"/>
      <w:bookmarkEnd w:id="412"/>
    </w:p>
    <w:p w14:paraId="18E4E97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2.7.1 乙方应建立和完善履行合同的内部质量保证体系，并提供相关内部规章制度给甲方，以便甲方进行监督检查；</w:t>
      </w:r>
    </w:p>
    <w:p w14:paraId="5E90F43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2.7.2 乙方应保证履行合同的人员数量和素质、软件和硬件设备的配置、场地、环境和设施等满足全面履行合同的要求，并应接受甲方的监督检查。</w:t>
      </w:r>
    </w:p>
    <w:p w14:paraId="08F272CC">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16" w:name="_Toc5670"/>
      <w:bookmarkStart w:id="417" w:name="_Toc22267"/>
      <w:bookmarkStart w:id="418" w:name="_Toc709"/>
      <w:r>
        <w:rPr>
          <w:rFonts w:hint="eastAsia" w:ascii="仿宋" w:hAnsi="仿宋" w:eastAsia="仿宋" w:cs="仿宋"/>
          <w:b/>
          <w:sz w:val="24"/>
          <w:szCs w:val="24"/>
        </w:rPr>
        <w:t>2.8 延迟</w:t>
      </w:r>
      <w:bookmarkEnd w:id="413"/>
      <w:bookmarkEnd w:id="414"/>
      <w:bookmarkEnd w:id="415"/>
      <w:r>
        <w:rPr>
          <w:rFonts w:hint="eastAsia" w:ascii="仿宋" w:hAnsi="仿宋" w:eastAsia="仿宋" w:cs="仿宋"/>
          <w:b/>
          <w:sz w:val="24"/>
          <w:szCs w:val="24"/>
        </w:rPr>
        <w:t>履行</w:t>
      </w:r>
      <w:bookmarkEnd w:id="416"/>
      <w:bookmarkEnd w:id="417"/>
      <w:bookmarkEnd w:id="418"/>
    </w:p>
    <w:p w14:paraId="4898BF8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1219F581">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19" w:name="_Toc6"/>
      <w:bookmarkStart w:id="420" w:name="_Toc10611"/>
      <w:bookmarkStart w:id="421" w:name="_Toc15837"/>
      <w:bookmarkStart w:id="422" w:name="_Toc487900364"/>
      <w:bookmarkStart w:id="423" w:name="_Toc259093683"/>
      <w:bookmarkStart w:id="424" w:name="_Toc279701254"/>
      <w:bookmarkStart w:id="425" w:name="_Ref467378121"/>
      <w:r>
        <w:rPr>
          <w:rFonts w:hint="eastAsia" w:ascii="仿宋" w:hAnsi="仿宋" w:eastAsia="仿宋" w:cs="仿宋"/>
          <w:b/>
          <w:sz w:val="24"/>
          <w:szCs w:val="24"/>
        </w:rPr>
        <w:t>2.9 合同变更</w:t>
      </w:r>
      <w:bookmarkEnd w:id="419"/>
      <w:bookmarkEnd w:id="420"/>
      <w:bookmarkEnd w:id="421"/>
    </w:p>
    <w:p w14:paraId="46E80DF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2.9.1 双方当事人协商一致，可以签订书面补充合同的形式变更合同，但不得违背采购文件确定的事项，且如果系追加与合同标的相同的服务的，那么所有补充合同的采购金额不得超过原合同价的10%；</w:t>
      </w:r>
    </w:p>
    <w:p w14:paraId="3FEEFEE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2.9.2 合同继续履行将损害国家利益和社会公共利益的，双方当事人应当以书面形式变更合同。有过错的一方应当承担赔偿责任，双方当事人都有过错的，各自承担相应的责任。</w:t>
      </w:r>
      <w:bookmarkStart w:id="426" w:name="_Toc279701259"/>
      <w:bookmarkStart w:id="427" w:name="_Toc487900369"/>
      <w:bookmarkStart w:id="428" w:name="_Toc259093688"/>
    </w:p>
    <w:p w14:paraId="0D4D66A6">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29" w:name="_Toc42"/>
      <w:bookmarkStart w:id="430" w:name="_Toc5676"/>
      <w:bookmarkStart w:id="431" w:name="_Toc10767"/>
      <w:bookmarkStart w:id="432" w:name="_Toc10663"/>
      <w:bookmarkStart w:id="433" w:name="_Toc26689"/>
      <w:bookmarkStart w:id="434" w:name="_Toc21830"/>
      <w:bookmarkStart w:id="435" w:name="_Toc23368"/>
      <w:r>
        <w:rPr>
          <w:rFonts w:hint="eastAsia" w:ascii="仿宋" w:hAnsi="仿宋" w:eastAsia="仿宋" w:cs="仿宋"/>
          <w:b/>
          <w:sz w:val="24"/>
          <w:szCs w:val="24"/>
        </w:rPr>
        <w:t>2.10 合同转让</w:t>
      </w:r>
      <w:bookmarkEnd w:id="426"/>
      <w:bookmarkEnd w:id="427"/>
      <w:bookmarkEnd w:id="428"/>
      <w:r>
        <w:rPr>
          <w:rFonts w:hint="eastAsia" w:ascii="仿宋" w:hAnsi="仿宋" w:eastAsia="仿宋" w:cs="仿宋"/>
          <w:b/>
          <w:sz w:val="24"/>
          <w:szCs w:val="24"/>
        </w:rPr>
        <w:t>和分包</w:t>
      </w:r>
      <w:bookmarkEnd w:id="429"/>
      <w:bookmarkEnd w:id="430"/>
      <w:bookmarkEnd w:id="431"/>
      <w:bookmarkEnd w:id="432"/>
      <w:bookmarkEnd w:id="433"/>
      <w:bookmarkEnd w:id="434"/>
      <w:bookmarkEnd w:id="435"/>
    </w:p>
    <w:p w14:paraId="30BD0F3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1B39BC1">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36" w:name="_Toc14371"/>
      <w:bookmarkStart w:id="437" w:name="_Toc19886"/>
      <w:bookmarkStart w:id="438" w:name="_Toc4720"/>
      <w:bookmarkStart w:id="439" w:name="_Toc26633"/>
      <w:bookmarkStart w:id="440" w:name="_Toc32494"/>
      <w:bookmarkStart w:id="441" w:name="_Toc25571"/>
      <w:bookmarkStart w:id="442" w:name="_Toc5413"/>
      <w:r>
        <w:rPr>
          <w:rFonts w:hint="eastAsia" w:ascii="仿宋" w:hAnsi="仿宋" w:eastAsia="仿宋" w:cs="仿宋"/>
          <w:b/>
          <w:sz w:val="24"/>
          <w:szCs w:val="24"/>
        </w:rPr>
        <w:t>2.11 不可抗力</w:t>
      </w:r>
      <w:bookmarkEnd w:id="436"/>
      <w:bookmarkEnd w:id="437"/>
      <w:bookmarkEnd w:id="438"/>
      <w:bookmarkEnd w:id="439"/>
      <w:bookmarkEnd w:id="440"/>
      <w:bookmarkEnd w:id="441"/>
      <w:bookmarkEnd w:id="442"/>
    </w:p>
    <w:p w14:paraId="2D5D460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2.11.1如果任何一方遭遇法律规定的不可抗力，致使合同履行受阻时，履行合同的期限应予延长，延长的期限应相当于不可抗力所影响的时间；</w:t>
      </w:r>
    </w:p>
    <w:p w14:paraId="385C2A0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2.11.2 因不可抗力致使不能实现合同目的的，当事人可以解除合同；</w:t>
      </w:r>
    </w:p>
    <w:p w14:paraId="417A921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2.11.3 因不可抗力致使合同有变更必要的，双方当事人应在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约定时间内以书面形式变更合同；</w:t>
      </w:r>
    </w:p>
    <w:p w14:paraId="0BA5D7A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2.11.4受不可抗力影响的一方在不可抗力发生后，应在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约定时间内以书面形式通知对方当事人，并在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约定时间内，将有关部门出具的证明文件送达对方当事人。</w:t>
      </w:r>
    </w:p>
    <w:p w14:paraId="6572482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43" w:name="_Toc30656"/>
      <w:bookmarkStart w:id="444" w:name="_Toc3638"/>
      <w:bookmarkStart w:id="445" w:name="_Toc25783"/>
      <w:bookmarkStart w:id="446" w:name="_Toc279701255"/>
      <w:bookmarkStart w:id="447" w:name="_Toc24465"/>
      <w:bookmarkStart w:id="448" w:name="_Toc23854"/>
      <w:bookmarkStart w:id="449" w:name="_Toc487900365"/>
      <w:bookmarkStart w:id="450" w:name="_Toc3659"/>
      <w:bookmarkStart w:id="451" w:name="_Toc259093684"/>
      <w:bookmarkStart w:id="452" w:name="_Toc14115"/>
      <w:r>
        <w:rPr>
          <w:rFonts w:hint="eastAsia" w:ascii="仿宋" w:hAnsi="仿宋" w:eastAsia="仿宋" w:cs="仿宋"/>
          <w:b/>
          <w:sz w:val="24"/>
          <w:szCs w:val="24"/>
        </w:rPr>
        <w:t>2.12 税费</w:t>
      </w:r>
      <w:bookmarkEnd w:id="443"/>
      <w:bookmarkEnd w:id="444"/>
      <w:bookmarkEnd w:id="445"/>
      <w:bookmarkEnd w:id="446"/>
      <w:bookmarkEnd w:id="447"/>
      <w:bookmarkEnd w:id="448"/>
      <w:bookmarkEnd w:id="449"/>
      <w:bookmarkEnd w:id="450"/>
      <w:bookmarkEnd w:id="451"/>
      <w:bookmarkEnd w:id="452"/>
    </w:p>
    <w:p w14:paraId="506F8FA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与合同有关的一切税费，均按照中华人民共和国法律的相关规定缴纳。</w:t>
      </w:r>
    </w:p>
    <w:p w14:paraId="06F2F469">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53" w:name="_Toc7315"/>
      <w:bookmarkStart w:id="454" w:name="_Toc23998"/>
      <w:bookmarkStart w:id="455" w:name="_Toc1546"/>
      <w:bookmarkStart w:id="456" w:name="_Toc14814"/>
      <w:bookmarkStart w:id="457" w:name="_Toc25525"/>
      <w:bookmarkStart w:id="458" w:name="_Toc487900368"/>
      <w:bookmarkStart w:id="459" w:name="_Toc30105"/>
      <w:bookmarkStart w:id="460" w:name="_Toc279701258"/>
      <w:bookmarkStart w:id="461" w:name="_Toc26883"/>
      <w:bookmarkStart w:id="462" w:name="_Toc259093687"/>
      <w:r>
        <w:rPr>
          <w:rFonts w:hint="eastAsia" w:ascii="仿宋" w:hAnsi="仿宋" w:eastAsia="仿宋" w:cs="仿宋"/>
          <w:b/>
          <w:sz w:val="24"/>
          <w:szCs w:val="24"/>
        </w:rPr>
        <w:t>2.13 乙方破产</w:t>
      </w:r>
      <w:bookmarkEnd w:id="453"/>
      <w:bookmarkEnd w:id="454"/>
      <w:bookmarkEnd w:id="455"/>
      <w:bookmarkEnd w:id="456"/>
      <w:bookmarkEnd w:id="457"/>
      <w:bookmarkEnd w:id="458"/>
      <w:bookmarkEnd w:id="459"/>
      <w:bookmarkEnd w:id="460"/>
      <w:bookmarkEnd w:id="461"/>
      <w:bookmarkEnd w:id="462"/>
    </w:p>
    <w:p w14:paraId="4324C1E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19CB50E">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63" w:name="_Toc5068"/>
      <w:bookmarkStart w:id="464" w:name="_Toc10101"/>
      <w:bookmarkStart w:id="465" w:name="_Toc2016"/>
      <w:bookmarkStart w:id="466" w:name="_Toc1123"/>
      <w:bookmarkStart w:id="467" w:name="_Toc23323"/>
      <w:r>
        <w:rPr>
          <w:rFonts w:hint="eastAsia" w:ascii="仿宋" w:hAnsi="仿宋" w:eastAsia="仿宋" w:cs="仿宋"/>
          <w:b/>
          <w:sz w:val="24"/>
          <w:szCs w:val="24"/>
        </w:rPr>
        <w:t>2.14 合同中止、终止</w:t>
      </w:r>
      <w:bookmarkEnd w:id="463"/>
      <w:bookmarkEnd w:id="464"/>
      <w:bookmarkEnd w:id="465"/>
      <w:bookmarkEnd w:id="466"/>
      <w:bookmarkEnd w:id="467"/>
    </w:p>
    <w:p w14:paraId="647E3CC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2.14.1 双方当事人不得擅自中止或者终止合同；</w:t>
      </w:r>
    </w:p>
    <w:p w14:paraId="6827F79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2.14.2合同继续履行将损害国家利益和社会公共利益的，双方当事人应当中止或者终止合同。有过错的一方应当承担赔偿责任，双方当事人都有过错的，各自承担相应的责任。</w:t>
      </w:r>
    </w:p>
    <w:p w14:paraId="6A2E341B">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68" w:name="_Toc1969"/>
      <w:bookmarkStart w:id="469" w:name="_Toc14525"/>
      <w:bookmarkStart w:id="470" w:name="_Toc17363"/>
      <w:bookmarkStart w:id="471" w:name="_Toc28625"/>
      <w:bookmarkStart w:id="472" w:name="_Toc7756"/>
      <w:r>
        <w:rPr>
          <w:rFonts w:hint="eastAsia" w:ascii="仿宋" w:hAnsi="仿宋" w:eastAsia="仿宋" w:cs="仿宋"/>
          <w:b/>
          <w:sz w:val="24"/>
          <w:szCs w:val="24"/>
        </w:rPr>
        <w:t>2.15 检验和验收</w:t>
      </w:r>
      <w:bookmarkEnd w:id="468"/>
      <w:bookmarkEnd w:id="469"/>
      <w:bookmarkEnd w:id="470"/>
      <w:bookmarkEnd w:id="471"/>
      <w:bookmarkEnd w:id="472"/>
    </w:p>
    <w:p w14:paraId="39F6308C">
      <w:pPr>
        <w:keepNext w:val="0"/>
        <w:keepLines w:val="0"/>
        <w:pageBreakBefore w:val="0"/>
        <w:tabs>
          <w:tab w:val="left" w:pos="360"/>
          <w:tab w:val="left" w:pos="540"/>
          <w:tab w:val="left" w:pos="1080"/>
        </w:tabs>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2.15.1 乙方按照</w:t>
      </w:r>
      <w:r>
        <w:rPr>
          <w:rFonts w:hint="eastAsia" w:ascii="仿宋" w:hAnsi="仿宋" w:eastAsia="仿宋" w:cs="仿宋"/>
          <w:b/>
          <w:i/>
          <w:sz w:val="24"/>
          <w:szCs w:val="24"/>
          <w:u w:val="single"/>
        </w:rPr>
        <w:t>合同专用条款</w:t>
      </w:r>
      <w:r>
        <w:rPr>
          <w:rFonts w:hint="eastAsia" w:ascii="仿宋" w:hAnsi="仿宋" w:eastAsia="仿宋" w:cs="仿宋"/>
          <w:sz w:val="24"/>
          <w:szCs w:val="24"/>
        </w:rPr>
        <w:t>的约定，定期提交服务报告，甲方按照</w:t>
      </w:r>
      <w:r>
        <w:rPr>
          <w:rFonts w:hint="eastAsia" w:ascii="仿宋" w:hAnsi="仿宋" w:eastAsia="仿宋" w:cs="仿宋"/>
          <w:b/>
          <w:i/>
          <w:sz w:val="24"/>
          <w:szCs w:val="24"/>
          <w:u w:val="single"/>
        </w:rPr>
        <w:t>合同专用条款</w:t>
      </w:r>
      <w:r>
        <w:rPr>
          <w:rFonts w:hint="eastAsia" w:ascii="仿宋" w:hAnsi="仿宋" w:eastAsia="仿宋" w:cs="仿宋"/>
          <w:sz w:val="24"/>
          <w:szCs w:val="24"/>
        </w:rPr>
        <w:t>的约定进行定期验收；</w:t>
      </w:r>
    </w:p>
    <w:p w14:paraId="2914D643">
      <w:pPr>
        <w:keepNext w:val="0"/>
        <w:keepLines w:val="0"/>
        <w:pageBreakBefore w:val="0"/>
        <w:tabs>
          <w:tab w:val="left" w:pos="360"/>
          <w:tab w:val="left" w:pos="540"/>
          <w:tab w:val="left" w:pos="1080"/>
        </w:tabs>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BAF04F1">
      <w:pPr>
        <w:keepNext w:val="0"/>
        <w:keepLines w:val="0"/>
        <w:pageBreakBefore w:val="0"/>
        <w:tabs>
          <w:tab w:val="left" w:pos="360"/>
          <w:tab w:val="left" w:pos="540"/>
          <w:tab w:val="left" w:pos="1080"/>
        </w:tabs>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2.15.3 检验和验收标准、程序等具体内容以及前述验收书的效力详见</w:t>
      </w:r>
      <w:r>
        <w:rPr>
          <w:rFonts w:hint="eastAsia" w:ascii="仿宋" w:hAnsi="仿宋" w:eastAsia="仿宋" w:cs="仿宋"/>
          <w:b/>
          <w:i/>
          <w:sz w:val="24"/>
          <w:szCs w:val="24"/>
          <w:u w:val="single"/>
        </w:rPr>
        <w:t>合同专用条款</w:t>
      </w:r>
      <w:r>
        <w:rPr>
          <w:rFonts w:hint="eastAsia" w:ascii="仿宋" w:hAnsi="仿宋" w:eastAsia="仿宋" w:cs="仿宋"/>
          <w:i/>
          <w:sz w:val="24"/>
          <w:szCs w:val="24"/>
        </w:rPr>
        <w:t>。</w:t>
      </w:r>
    </w:p>
    <w:bookmarkEnd w:id="422"/>
    <w:bookmarkEnd w:id="423"/>
    <w:bookmarkEnd w:id="424"/>
    <w:bookmarkEnd w:id="425"/>
    <w:p w14:paraId="6F834F0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73" w:name="_Toc279701261"/>
      <w:bookmarkStart w:id="474" w:name="_Toc487900371"/>
      <w:bookmarkStart w:id="475" w:name="_Toc259093690"/>
      <w:bookmarkStart w:id="476" w:name="_Toc2372"/>
      <w:bookmarkStart w:id="477" w:name="_Toc9808"/>
      <w:bookmarkStart w:id="478" w:name="_Toc25198"/>
      <w:bookmarkStart w:id="479" w:name="_Toc31892"/>
      <w:bookmarkStart w:id="480" w:name="_Toc2308"/>
      <w:bookmarkStart w:id="481" w:name="_Toc32341"/>
      <w:bookmarkStart w:id="482" w:name="_Toc12666"/>
      <w:r>
        <w:rPr>
          <w:rFonts w:hint="eastAsia" w:ascii="仿宋" w:hAnsi="仿宋" w:eastAsia="仿宋" w:cs="仿宋"/>
          <w:b/>
          <w:sz w:val="24"/>
          <w:szCs w:val="24"/>
        </w:rPr>
        <w:t>2.16 通知</w:t>
      </w:r>
      <w:bookmarkEnd w:id="473"/>
      <w:bookmarkEnd w:id="474"/>
      <w:bookmarkEnd w:id="475"/>
      <w:r>
        <w:rPr>
          <w:rFonts w:hint="eastAsia" w:ascii="仿宋" w:hAnsi="仿宋" w:eastAsia="仿宋" w:cs="仿宋"/>
          <w:b/>
          <w:sz w:val="24"/>
          <w:szCs w:val="24"/>
        </w:rPr>
        <w:t>和送达</w:t>
      </w:r>
      <w:bookmarkEnd w:id="476"/>
      <w:bookmarkEnd w:id="477"/>
      <w:bookmarkEnd w:id="478"/>
      <w:bookmarkEnd w:id="479"/>
      <w:bookmarkEnd w:id="480"/>
      <w:bookmarkEnd w:id="481"/>
      <w:bookmarkEnd w:id="482"/>
    </w:p>
    <w:p w14:paraId="19D1340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483" w:name="_Toc7073"/>
      <w:bookmarkStart w:id="484" w:name="_Toc29220"/>
      <w:bookmarkStart w:id="485" w:name="_Toc259093691"/>
      <w:bookmarkStart w:id="486" w:name="_Toc487900372"/>
      <w:bookmarkStart w:id="487" w:name="_Toc279701262"/>
      <w:r>
        <w:rPr>
          <w:rFonts w:hint="eastAsia" w:ascii="仿宋" w:hAnsi="仿宋" w:eastAsia="仿宋" w:cs="仿宋"/>
          <w:sz w:val="24"/>
          <w:szCs w:val="24"/>
        </w:rPr>
        <w:t>2.16.1 任何一方因履行合同而以合同第一部分尾部所列明的</w:t>
      </w:r>
      <w:r>
        <w:rPr>
          <w:rFonts w:hint="eastAsia" w:ascii="仿宋" w:hAnsi="仿宋" w:eastAsia="仿宋" w:cs="仿宋"/>
          <w:sz w:val="24"/>
          <w:szCs w:val="24"/>
          <w:u w:val="single"/>
        </w:rPr>
        <w:t xml:space="preserve">          </w:t>
      </w:r>
      <w:r>
        <w:rPr>
          <w:rFonts w:hint="eastAsia" w:ascii="仿宋" w:hAnsi="仿宋" w:eastAsia="仿宋" w:cs="仿宋"/>
          <w:sz w:val="24"/>
          <w:szCs w:val="24"/>
        </w:rPr>
        <w:t>发出的所有通知、文件、材料，均视为已向对方当事人送达；任何一方变更上述送达方式或者地址的，应于</w:t>
      </w:r>
      <w:r>
        <w:rPr>
          <w:rFonts w:hint="eastAsia" w:ascii="仿宋" w:hAnsi="仿宋" w:eastAsia="仿宋" w:cs="仿宋"/>
          <w:sz w:val="24"/>
          <w:szCs w:val="24"/>
          <w:u w:val="single"/>
        </w:rPr>
        <w:t xml:space="preserve">   </w:t>
      </w:r>
      <w:r>
        <w:rPr>
          <w:rFonts w:hint="eastAsia" w:ascii="仿宋" w:hAnsi="仿宋" w:eastAsia="仿宋" w:cs="仿宋"/>
          <w:sz w:val="24"/>
          <w:szCs w:val="24"/>
        </w:rPr>
        <w:t>个工作日内书面通知对方当事人，在对方当事人收到有关变更通知之前，变更前的约定送达方式或者地址仍视为有效。</w:t>
      </w:r>
      <w:bookmarkEnd w:id="483"/>
      <w:bookmarkEnd w:id="484"/>
    </w:p>
    <w:p w14:paraId="1E40D283">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488" w:name="_Toc27674"/>
      <w:bookmarkStart w:id="489" w:name="_Toc18401"/>
      <w:r>
        <w:rPr>
          <w:rFonts w:hint="eastAsia" w:ascii="仿宋" w:hAnsi="仿宋" w:eastAsia="仿宋" w:cs="仿宋"/>
          <w:sz w:val="24"/>
          <w:szCs w:val="24"/>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488"/>
      <w:bookmarkEnd w:id="489"/>
    </w:p>
    <w:bookmarkEnd w:id="485"/>
    <w:bookmarkEnd w:id="486"/>
    <w:bookmarkEnd w:id="487"/>
    <w:p w14:paraId="177B4A6E">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90" w:name="_Toc5058"/>
      <w:bookmarkStart w:id="491" w:name="_Toc487900373"/>
      <w:bookmarkStart w:id="492" w:name="_Toc20808"/>
      <w:bookmarkStart w:id="493" w:name="_Toc259093692"/>
      <w:bookmarkStart w:id="494" w:name="_Toc28906"/>
      <w:bookmarkStart w:id="495" w:name="_Toc12254"/>
      <w:bookmarkStart w:id="496" w:name="_Toc14232"/>
      <w:bookmarkStart w:id="497" w:name="_Toc279701263"/>
      <w:bookmarkStart w:id="498" w:name="_Toc5063"/>
      <w:r>
        <w:rPr>
          <w:rFonts w:hint="eastAsia" w:ascii="仿宋" w:hAnsi="仿宋" w:eastAsia="仿宋" w:cs="仿宋"/>
          <w:b/>
          <w:sz w:val="24"/>
          <w:szCs w:val="24"/>
        </w:rPr>
        <w:t>2.17 合同使用的文字和适用的法律</w:t>
      </w:r>
      <w:bookmarkEnd w:id="490"/>
      <w:bookmarkEnd w:id="491"/>
      <w:bookmarkEnd w:id="492"/>
      <w:bookmarkEnd w:id="493"/>
      <w:bookmarkEnd w:id="494"/>
      <w:bookmarkEnd w:id="495"/>
      <w:bookmarkEnd w:id="496"/>
      <w:bookmarkEnd w:id="497"/>
      <w:bookmarkEnd w:id="498"/>
    </w:p>
    <w:p w14:paraId="54665260">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2.17.1 合同使用汉语书就、变更和解释；</w:t>
      </w:r>
    </w:p>
    <w:p w14:paraId="427B2EF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2.17.2 合同适用中华人民共和国法律。</w:t>
      </w:r>
    </w:p>
    <w:p w14:paraId="33A99D60">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99" w:name="_Toc27403"/>
      <w:bookmarkStart w:id="500" w:name="_Toc259093693"/>
      <w:bookmarkStart w:id="501" w:name="_Toc279701264"/>
      <w:bookmarkStart w:id="502" w:name="_Toc27127"/>
      <w:bookmarkStart w:id="503" w:name="_Toc30096"/>
      <w:bookmarkStart w:id="504" w:name="_Toc22266"/>
      <w:bookmarkStart w:id="505" w:name="_Toc1493"/>
      <w:bookmarkStart w:id="506" w:name="_Toc22146"/>
      <w:bookmarkStart w:id="507" w:name="_Toc1492"/>
      <w:bookmarkStart w:id="508" w:name="_Toc487900374"/>
      <w:r>
        <w:rPr>
          <w:rFonts w:hint="eastAsia" w:ascii="仿宋" w:hAnsi="仿宋" w:eastAsia="仿宋" w:cs="仿宋"/>
          <w:b/>
          <w:sz w:val="24"/>
          <w:szCs w:val="24"/>
        </w:rPr>
        <w:t>2.18 履约保证金</w:t>
      </w:r>
      <w:bookmarkEnd w:id="499"/>
      <w:bookmarkEnd w:id="500"/>
      <w:bookmarkEnd w:id="501"/>
      <w:bookmarkEnd w:id="502"/>
      <w:bookmarkEnd w:id="503"/>
      <w:bookmarkEnd w:id="504"/>
      <w:bookmarkEnd w:id="505"/>
      <w:bookmarkEnd w:id="506"/>
      <w:bookmarkEnd w:id="507"/>
    </w:p>
    <w:p w14:paraId="46FAE68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2.18.1 采购文件要求乙方提交履约保证金的，乙方应按</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约定的方式，以支票、汇票、本票或者金融机构、担保机构出具的保函等非现金形式，提交不超过合同价10%的履约保证金；</w:t>
      </w:r>
    </w:p>
    <w:p w14:paraId="7E28D8D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2.18.2 履约保证金在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约定期间内不予退还或者应完全有效，前述约定期间届满之日起</w:t>
      </w:r>
      <w:r>
        <w:rPr>
          <w:rFonts w:hint="eastAsia" w:ascii="仿宋" w:hAnsi="仿宋" w:eastAsia="仿宋" w:cs="仿宋"/>
          <w:sz w:val="24"/>
          <w:szCs w:val="24"/>
          <w:u w:val="single"/>
        </w:rPr>
        <w:t xml:space="preserve">  2  </w:t>
      </w:r>
      <w:r>
        <w:rPr>
          <w:rFonts w:hint="eastAsia" w:ascii="仿宋" w:hAnsi="仿宋" w:eastAsia="仿宋" w:cs="仿宋"/>
          <w:sz w:val="24"/>
          <w:szCs w:val="24"/>
        </w:rPr>
        <w:t>个工作日内，甲方应将履约保证金退还乙方；</w:t>
      </w:r>
    </w:p>
    <w:p w14:paraId="1C1C5FC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2.18.3 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508"/>
    <w:p w14:paraId="1219D102">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r>
        <w:rPr>
          <w:rFonts w:hint="eastAsia" w:ascii="仿宋" w:hAnsi="仿宋" w:eastAsia="仿宋" w:cs="仿宋"/>
          <w:b/>
          <w:sz w:val="24"/>
          <w:szCs w:val="24"/>
        </w:rPr>
        <w:t>2.19 合同份数</w:t>
      </w:r>
    </w:p>
    <w:p w14:paraId="4F310E2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合同份数按</w:t>
      </w:r>
      <w:r>
        <w:rPr>
          <w:rFonts w:hint="eastAsia" w:ascii="仿宋" w:hAnsi="仿宋" w:eastAsia="仿宋" w:cs="仿宋"/>
          <w:b/>
          <w:i/>
          <w:sz w:val="24"/>
          <w:szCs w:val="24"/>
          <w:u w:val="single"/>
        </w:rPr>
        <w:t>合同专用条款</w:t>
      </w:r>
      <w:r>
        <w:rPr>
          <w:rFonts w:hint="eastAsia" w:ascii="仿宋" w:hAnsi="仿宋" w:eastAsia="仿宋" w:cs="仿宋"/>
          <w:sz w:val="24"/>
          <w:szCs w:val="24"/>
        </w:rPr>
        <w:t>规定，每份均具有同等法律效力。</w:t>
      </w:r>
    </w:p>
    <w:p w14:paraId="5ADC38E9">
      <w:pPr>
        <w:pStyle w:val="75"/>
        <w:keepNext w:val="0"/>
        <w:keepLines w:val="0"/>
        <w:pageBreakBefore w:val="0"/>
        <w:kinsoku/>
        <w:wordWrap/>
        <w:overflowPunct/>
        <w:topLinePunct w:val="0"/>
        <w:bidi w:val="0"/>
        <w:spacing w:line="560" w:lineRule="exact"/>
        <w:ind w:firstLine="0"/>
        <w:jc w:val="center"/>
        <w:textAlignment w:val="auto"/>
        <w:outlineLvl w:val="9"/>
        <w:rPr>
          <w:rFonts w:hint="eastAsia" w:ascii="仿宋" w:hAnsi="仿宋" w:eastAsia="仿宋" w:cs="仿宋"/>
          <w:b/>
          <w:szCs w:val="24"/>
        </w:rPr>
      </w:pPr>
      <w:r>
        <w:rPr>
          <w:rFonts w:hint="eastAsia" w:ascii="仿宋" w:hAnsi="仿宋" w:eastAsia="仿宋" w:cs="仿宋"/>
          <w:szCs w:val="24"/>
        </w:rPr>
        <w:br w:type="page"/>
      </w:r>
      <w:bookmarkStart w:id="509" w:name="_Toc331685784"/>
      <w:r>
        <w:rPr>
          <w:rFonts w:hint="eastAsia" w:ascii="仿宋" w:hAnsi="仿宋" w:eastAsia="仿宋" w:cs="仿宋"/>
          <w:b/>
          <w:szCs w:val="24"/>
        </w:rPr>
        <w:t>第三部分  合同专用条款</w:t>
      </w:r>
      <w:bookmarkEnd w:id="509"/>
    </w:p>
    <w:p w14:paraId="7CD66251">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83"/>
        <w:gridCol w:w="7151"/>
      </w:tblGrid>
      <w:tr w14:paraId="21734A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1283" w:type="dxa"/>
            <w:tcBorders>
              <w:left w:val="single" w:color="auto" w:sz="4" w:space="0"/>
            </w:tcBorders>
            <w:noWrap w:val="0"/>
            <w:vAlign w:val="center"/>
          </w:tcPr>
          <w:p w14:paraId="11835DA8">
            <w:pPr>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b/>
                <w:sz w:val="24"/>
              </w:rPr>
            </w:pPr>
            <w:r>
              <w:rPr>
                <w:rFonts w:hint="eastAsia" w:ascii="仿宋" w:hAnsi="仿宋" w:eastAsia="仿宋" w:cs="仿宋"/>
                <w:b/>
                <w:sz w:val="24"/>
              </w:rPr>
              <w:t>条款号</w:t>
            </w:r>
          </w:p>
        </w:tc>
        <w:tc>
          <w:tcPr>
            <w:tcW w:w="7151" w:type="dxa"/>
            <w:noWrap w:val="0"/>
            <w:vAlign w:val="center"/>
          </w:tcPr>
          <w:p w14:paraId="29D46290">
            <w:pPr>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b/>
                <w:sz w:val="24"/>
              </w:rPr>
            </w:pPr>
            <w:r>
              <w:rPr>
                <w:rFonts w:hint="eastAsia" w:ascii="仿宋" w:hAnsi="仿宋" w:eastAsia="仿宋" w:cs="仿宋"/>
                <w:b/>
                <w:sz w:val="24"/>
              </w:rPr>
              <w:t>约定内容</w:t>
            </w:r>
          </w:p>
        </w:tc>
      </w:tr>
      <w:tr w14:paraId="2841C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1283" w:type="dxa"/>
            <w:tcBorders>
              <w:left w:val="single" w:color="auto" w:sz="4" w:space="0"/>
            </w:tcBorders>
            <w:noWrap w:val="0"/>
            <w:vAlign w:val="center"/>
          </w:tcPr>
          <w:p w14:paraId="3CA0BE66">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2C6FF2C5">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4B2E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54FFA116">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4BD2DED1">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39DAB9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2C84CE83">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4CD1A1DC">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1E87F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0596B72C">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20F3FB48">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5B8726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0A0F0219">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1F799651">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u w:val="single"/>
              </w:rPr>
            </w:pPr>
          </w:p>
        </w:tc>
      </w:tr>
      <w:tr w14:paraId="4284BA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702FB6A0">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7EB88D4A">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23C891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06079EE5">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2777877C">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u w:val="single"/>
              </w:rPr>
            </w:pPr>
          </w:p>
        </w:tc>
      </w:tr>
      <w:tr w14:paraId="79CD78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48E7AA9F">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07E770C0">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49A384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7E8BEAFF">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1F4E60D9">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71F38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47C41D63">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5DA16DCB">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48A04B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top w:val="single" w:color="auto" w:sz="6" w:space="0"/>
              <w:left w:val="single" w:color="auto" w:sz="4" w:space="0"/>
              <w:bottom w:val="single" w:color="auto" w:sz="6" w:space="0"/>
              <w:right w:val="single" w:color="auto" w:sz="6" w:space="0"/>
            </w:tcBorders>
            <w:noWrap w:val="0"/>
            <w:vAlign w:val="center"/>
          </w:tcPr>
          <w:p w14:paraId="00A05047">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tcBorders>
              <w:top w:val="single" w:color="auto" w:sz="6" w:space="0"/>
              <w:left w:val="single" w:color="auto" w:sz="6" w:space="0"/>
              <w:bottom w:val="single" w:color="auto" w:sz="6" w:space="0"/>
              <w:right w:val="single" w:color="auto" w:sz="6" w:space="0"/>
            </w:tcBorders>
            <w:noWrap w:val="0"/>
            <w:vAlign w:val="center"/>
          </w:tcPr>
          <w:p w14:paraId="66FE00AE">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5BFE2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top w:val="single" w:color="auto" w:sz="6" w:space="0"/>
              <w:left w:val="single" w:color="auto" w:sz="4" w:space="0"/>
              <w:bottom w:val="single" w:color="auto" w:sz="6" w:space="0"/>
              <w:right w:val="single" w:color="auto" w:sz="6" w:space="0"/>
            </w:tcBorders>
            <w:noWrap w:val="0"/>
            <w:vAlign w:val="center"/>
          </w:tcPr>
          <w:p w14:paraId="10631B58">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tcBorders>
              <w:top w:val="single" w:color="auto" w:sz="6" w:space="0"/>
              <w:left w:val="single" w:color="auto" w:sz="6" w:space="0"/>
              <w:bottom w:val="single" w:color="auto" w:sz="6" w:space="0"/>
              <w:right w:val="single" w:color="auto" w:sz="6" w:space="0"/>
            </w:tcBorders>
            <w:noWrap w:val="0"/>
            <w:vAlign w:val="center"/>
          </w:tcPr>
          <w:p w14:paraId="7D5EAB4D">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bl>
    <w:p w14:paraId="100962F3">
      <w:pPr>
        <w:pStyle w:val="14"/>
        <w:keepNext w:val="0"/>
        <w:keepLines w:val="0"/>
        <w:pageBreakBefore w:val="0"/>
        <w:numPr>
          <w:ilvl w:val="0"/>
          <w:numId w:val="0"/>
        </w:numPr>
        <w:kinsoku/>
        <w:wordWrap/>
        <w:overflowPunct/>
        <w:topLinePunct w:val="0"/>
        <w:bidi w:val="0"/>
        <w:jc w:val="left"/>
        <w:textAlignment w:val="auto"/>
        <w:outlineLvl w:val="9"/>
        <w:rPr>
          <w:rFonts w:hint="eastAsia" w:ascii="仿宋" w:hAnsi="仿宋" w:eastAsia="仿宋" w:cs="仿宋"/>
          <w:b/>
          <w:bCs/>
          <w:color w:val="FF0000"/>
          <w:sz w:val="21"/>
          <w:szCs w:val="21"/>
          <w:lang w:val="en-US" w:eastAsia="zh-CN"/>
        </w:rPr>
      </w:pPr>
    </w:p>
    <w:p w14:paraId="57F5032E">
      <w:pPr>
        <w:pStyle w:val="14"/>
        <w:keepNext w:val="0"/>
        <w:keepLines w:val="0"/>
        <w:pageBreakBefore w:val="0"/>
        <w:widowControl w:val="0"/>
        <w:numPr>
          <w:ilvl w:val="0"/>
          <w:numId w:val="0"/>
        </w:numPr>
        <w:kinsoku/>
        <w:wordWrap/>
        <w:overflowPunct/>
        <w:topLinePunct w:val="0"/>
        <w:autoSpaceDE/>
        <w:autoSpaceDN/>
        <w:bidi w:val="0"/>
        <w:adjustRightInd/>
        <w:snapToGrid/>
        <w:spacing w:after="0" w:line="500" w:lineRule="exact"/>
        <w:jc w:val="left"/>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合同融资注意事项：</w:t>
      </w:r>
    </w:p>
    <w:p w14:paraId="74327BF1">
      <w:pPr>
        <w:pStyle w:val="14"/>
        <w:keepNext w:val="0"/>
        <w:keepLines w:val="0"/>
        <w:pageBreakBefore w:val="0"/>
        <w:widowControl w:val="0"/>
        <w:numPr>
          <w:ilvl w:val="0"/>
          <w:numId w:val="1"/>
        </w:numPr>
        <w:kinsoku/>
        <w:wordWrap/>
        <w:overflowPunct/>
        <w:topLinePunct w:val="0"/>
        <w:autoSpaceDE/>
        <w:autoSpaceDN/>
        <w:bidi w:val="0"/>
        <w:adjustRightInd/>
        <w:snapToGrid/>
        <w:spacing w:after="0" w:line="500" w:lineRule="exact"/>
        <w:jc w:val="left"/>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供应商预进行合同融资的，在签订合同时，供应商的合同账号需为合同融资行指定的账户和账号。</w:t>
      </w:r>
    </w:p>
    <w:p w14:paraId="5BCD9BD1">
      <w:pPr>
        <w:pStyle w:val="14"/>
        <w:keepNext w:val="0"/>
        <w:keepLines w:val="0"/>
        <w:pageBreakBefore w:val="0"/>
        <w:widowControl w:val="0"/>
        <w:numPr>
          <w:ilvl w:val="0"/>
          <w:numId w:val="1"/>
        </w:numPr>
        <w:kinsoku/>
        <w:wordWrap/>
        <w:overflowPunct/>
        <w:topLinePunct w:val="0"/>
        <w:autoSpaceDE/>
        <w:autoSpaceDN/>
        <w:bidi w:val="0"/>
        <w:adjustRightInd/>
        <w:snapToGrid/>
        <w:spacing w:after="0" w:line="500" w:lineRule="exact"/>
        <w:jc w:val="left"/>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预进行合同融资的合同，采购人在合同备案时，需将备案系统中供应商默认账户和账号修改为合同融资行指定的账户和账号，然后再提交合同备案。</w:t>
      </w:r>
    </w:p>
    <w:p w14:paraId="1F4F2937">
      <w:pPr>
        <w:keepNext w:val="0"/>
        <w:keepLines w:val="0"/>
        <w:pageBreakBefore w:val="0"/>
        <w:shd w:val="clear" w:color="auto" w:fill="FFFFFF"/>
        <w:kinsoku/>
        <w:wordWrap/>
        <w:overflowPunct/>
        <w:topLinePunct w:val="0"/>
        <w:bidi w:val="0"/>
        <w:snapToGrid w:val="0"/>
        <w:spacing w:line="440" w:lineRule="exact"/>
        <w:ind w:left="0" w:leftChars="0" w:firstLine="0" w:firstLineChars="0"/>
        <w:textAlignment w:val="auto"/>
        <w:outlineLvl w:val="9"/>
        <w:rPr>
          <w:rFonts w:hint="eastAsia" w:ascii="仿宋" w:hAnsi="仿宋" w:eastAsia="仿宋" w:cs="仿宋"/>
          <w:color w:val="000000"/>
          <w:sz w:val="24"/>
        </w:rPr>
      </w:pPr>
    </w:p>
    <w:p w14:paraId="31B11067">
      <w:pPr>
        <w:pStyle w:val="10"/>
        <w:keepNext w:val="0"/>
        <w:keepLines w:val="0"/>
        <w:pageBreakBefore w:val="0"/>
        <w:kinsoku/>
        <w:wordWrap/>
        <w:overflowPunct/>
        <w:topLinePunct w:val="0"/>
        <w:bidi w:val="0"/>
        <w:textAlignment w:val="auto"/>
        <w:outlineLvl w:val="9"/>
        <w:rPr>
          <w:rFonts w:hint="eastAsia" w:ascii="仿宋" w:hAnsi="仿宋" w:eastAsia="仿宋" w:cs="仿宋"/>
          <w:color w:val="000000"/>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504F6927">
      <w:pPr>
        <w:keepNext w:val="0"/>
        <w:keepLines w:val="0"/>
        <w:pageBreakBefore w:val="0"/>
        <w:kinsoku/>
        <w:wordWrap/>
        <w:overflowPunct/>
        <w:topLinePunct w:val="0"/>
        <w:bidi w:val="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color w:val="auto"/>
          <w:sz w:val="24"/>
          <w:szCs w:val="24"/>
        </w:rPr>
        <w:t>河南省政府采购合同融资政策告知函</w:t>
      </w:r>
    </w:p>
    <w:p w14:paraId="6966699C">
      <w:pPr>
        <w:keepNext w:val="0"/>
        <w:keepLines w:val="0"/>
        <w:pageBreakBefore w:val="0"/>
        <w:kinsoku/>
        <w:wordWrap/>
        <w:overflowPunct/>
        <w:topLinePunct w:val="0"/>
        <w:bidi w:val="0"/>
        <w:textAlignment w:val="auto"/>
        <w:outlineLvl w:val="9"/>
        <w:rPr>
          <w:rFonts w:hint="eastAsia" w:ascii="仿宋" w:hAnsi="仿宋" w:eastAsia="仿宋" w:cs="仿宋"/>
          <w:color w:val="auto"/>
          <w:sz w:val="21"/>
          <w:szCs w:val="21"/>
        </w:rPr>
      </w:pPr>
    </w:p>
    <w:p w14:paraId="690148B4">
      <w:pPr>
        <w:keepNext w:val="0"/>
        <w:keepLines w:val="0"/>
        <w:pageBreakBefore w:val="0"/>
        <w:kinsoku/>
        <w:wordWrap/>
        <w:overflowPunct/>
        <w:topLinePunct w:val="0"/>
        <w:bidi w:val="0"/>
        <w:spacing w:line="480" w:lineRule="auto"/>
        <w:ind w:left="0" w:leftChars="0" w:firstLine="0" w:firstLineChars="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投标供应商</w:t>
      </w:r>
      <w:r>
        <w:rPr>
          <w:rFonts w:hint="eastAsia" w:ascii="仿宋" w:hAnsi="仿宋" w:eastAsia="仿宋" w:cs="仿宋"/>
          <w:color w:val="auto"/>
          <w:sz w:val="24"/>
          <w:szCs w:val="24"/>
        </w:rPr>
        <w:t>：</w:t>
      </w:r>
    </w:p>
    <w:p w14:paraId="614B0B4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欢迎贵公司参与河南省政府采购活动！</w:t>
      </w:r>
    </w:p>
    <w:p w14:paraId="329839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49B36B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贷款渠道和提供贷款的金融机构，可在河南省政府采购网“河南省政府采购合同融资平台”查询联系。政策解读网址：</w:t>
      </w:r>
    </w:p>
    <w:p w14:paraId="4F411E0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"http://www.hngp.gov.cn/henan/content?infoId=1601449567470800&amp;channelCode=H6016" </w:instrText>
      </w:r>
      <w:r>
        <w:rPr>
          <w:rFonts w:hint="eastAsia" w:ascii="仿宋" w:hAnsi="仿宋" w:eastAsia="仿宋" w:cs="仿宋"/>
          <w:color w:val="auto"/>
          <w:sz w:val="24"/>
          <w:szCs w:val="24"/>
        </w:rPr>
        <w:fldChar w:fldCharType="separate"/>
      </w:r>
      <w:r>
        <w:rPr>
          <w:rStyle w:val="40"/>
          <w:rFonts w:hint="eastAsia" w:ascii="仿宋" w:hAnsi="仿宋" w:eastAsia="仿宋" w:cs="仿宋"/>
          <w:sz w:val="24"/>
          <w:szCs w:val="24"/>
        </w:rPr>
        <w:t>http://www.hngp.gov.cn/henan/content?infoId=1601449567470800&amp;channelCode=H6016</w:t>
      </w:r>
      <w:r>
        <w:rPr>
          <w:rFonts w:hint="eastAsia" w:ascii="仿宋" w:hAnsi="仿宋" w:eastAsia="仿宋" w:cs="仿宋"/>
          <w:color w:val="auto"/>
          <w:sz w:val="24"/>
          <w:szCs w:val="24"/>
        </w:rPr>
        <w:fldChar w:fldCharType="end"/>
      </w:r>
    </w:p>
    <w:p w14:paraId="19BF0CD4">
      <w:pPr>
        <w:pStyle w:val="48"/>
        <w:keepNext w:val="0"/>
        <w:keepLines w:val="0"/>
        <w:pageBreakBefore w:val="0"/>
        <w:kinsoku/>
        <w:wordWrap/>
        <w:overflowPunct/>
        <w:topLinePunct w:val="0"/>
        <w:bidi w:val="0"/>
        <w:textAlignment w:val="auto"/>
        <w:outlineLvl w:val="9"/>
        <w:rPr>
          <w:rFonts w:hint="eastAsia" w:ascii="仿宋" w:hAnsi="仿宋" w:eastAsia="仿宋" w:cs="仿宋"/>
        </w:rPr>
      </w:pPr>
    </w:p>
    <w:p w14:paraId="7FD84BC8">
      <w:pPr>
        <w:pStyle w:val="48"/>
        <w:keepNext w:val="0"/>
        <w:keepLines w:val="0"/>
        <w:pageBreakBefore w:val="0"/>
        <w:kinsoku/>
        <w:wordWrap/>
        <w:overflowPunct/>
        <w:topLinePunct w:val="0"/>
        <w:bidi w:val="0"/>
        <w:textAlignment w:val="auto"/>
        <w:outlineLvl w:val="9"/>
        <w:rPr>
          <w:rFonts w:hint="eastAsia" w:ascii="仿宋" w:hAnsi="仿宋" w:eastAsia="仿宋" w:cs="仿宋"/>
        </w:rPr>
      </w:pPr>
    </w:p>
    <w:p w14:paraId="0400BBBA">
      <w:pPr>
        <w:pStyle w:val="28"/>
        <w:keepNext w:val="0"/>
        <w:keepLines w:val="0"/>
        <w:pageBreakBefore w:val="0"/>
        <w:shd w:val="clear" w:color="070000" w:fill="FFFFFF"/>
        <w:kinsoku/>
        <w:wordWrap/>
        <w:overflowPunct/>
        <w:topLinePunct w:val="0"/>
        <w:bidi w:val="0"/>
        <w:spacing w:before="0" w:beforeAutospacing="0" w:after="0" w:afterAutospacing="0" w:line="360" w:lineRule="auto"/>
        <w:ind w:left="0" w:leftChars="0" w:firstLine="0" w:firstLineChars="0"/>
        <w:jc w:val="left"/>
        <w:textAlignment w:val="auto"/>
        <w:outlineLvl w:val="9"/>
        <w:rPr>
          <w:rFonts w:hint="eastAsia" w:ascii="仿宋" w:hAnsi="仿宋" w:eastAsia="仿宋" w:cs="仿宋"/>
          <w:color w:val="auto"/>
          <w:spacing w:val="8"/>
          <w:sz w:val="24"/>
          <w:szCs w:val="24"/>
          <w:shd w:val="clear" w:color="080000" w:fill="FFFFFF"/>
          <w:lang w:eastAsia="zh-CN"/>
        </w:rPr>
      </w:pPr>
      <w:r>
        <w:rPr>
          <w:rFonts w:hint="eastAsia" w:ascii="仿宋" w:hAnsi="仿宋" w:eastAsia="仿宋" w:cs="仿宋"/>
          <w:color w:val="auto"/>
          <w:spacing w:val="8"/>
          <w:sz w:val="24"/>
          <w:szCs w:val="24"/>
          <w:shd w:val="clear" w:color="080000" w:fill="FFFFFF"/>
          <w:lang w:eastAsia="zh-CN"/>
        </w:rPr>
        <w:t>注：</w:t>
      </w:r>
    </w:p>
    <w:p w14:paraId="23F17DE4">
      <w:pPr>
        <w:pStyle w:val="14"/>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630" w:leftChars="0"/>
        <w:jc w:val="left"/>
        <w:textAlignment w:val="auto"/>
        <w:outlineLvl w:val="9"/>
        <w:rPr>
          <w:rFonts w:hint="eastAsia"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1.预进行合同融资的，在签订合同时，供应商的合同账号需为合同融资行指定的账户和账号。</w:t>
      </w:r>
    </w:p>
    <w:p w14:paraId="18FD7A20">
      <w:pPr>
        <w:pStyle w:val="14"/>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200" w:firstLine="241" w:firstLineChars="100"/>
        <w:jc w:val="left"/>
        <w:textAlignment w:val="auto"/>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FF0000"/>
          <w:sz w:val="24"/>
          <w:szCs w:val="24"/>
          <w:lang w:val="en-US" w:eastAsia="zh-CN"/>
        </w:rPr>
        <w:t>2.预进行合同融资的，请提醒采购人在合同备案时，将备案系统中供应商默认账号修改后合同融资行指定的账户和账号，然后再提交合同备案。</w:t>
      </w:r>
    </w:p>
    <w:p w14:paraId="362F449C">
      <w:pPr>
        <w:pStyle w:val="29"/>
        <w:keepNext w:val="0"/>
        <w:keepLines w:val="0"/>
        <w:pageBreakBefore w:val="0"/>
        <w:kinsoku/>
        <w:wordWrap/>
        <w:overflowPunct/>
        <w:topLinePunct w:val="0"/>
        <w:bidi w:val="0"/>
        <w:spacing w:line="400" w:lineRule="exact"/>
        <w:textAlignment w:val="auto"/>
        <w:outlineLvl w:val="9"/>
        <w:rPr>
          <w:rFonts w:hint="eastAsia" w:ascii="仿宋" w:hAnsi="仿宋" w:eastAsia="仿宋" w:cs="仿宋"/>
          <w:b/>
          <w:bCs/>
          <w:color w:val="000000"/>
          <w:lang w:eastAsia="zh-CN"/>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42F60DEB">
      <w:pPr>
        <w:pStyle w:val="29"/>
        <w:bidi w:val="0"/>
        <w:spacing w:line="400" w:lineRule="exact"/>
        <w:rPr>
          <w:rFonts w:hint="eastAsia" w:ascii="仿宋" w:hAnsi="仿宋" w:eastAsia="仿宋" w:cs="仿宋"/>
          <w:highlight w:val="none"/>
        </w:rPr>
      </w:pPr>
      <w:bookmarkStart w:id="510" w:name="_Toc26792"/>
      <w:r>
        <w:rPr>
          <w:rFonts w:hint="eastAsia" w:ascii="仿宋" w:hAnsi="仿宋" w:eastAsia="仿宋" w:cs="仿宋"/>
          <w:b/>
          <w:bCs/>
          <w:color w:val="000000"/>
          <w:highlight w:val="none"/>
          <w:lang w:eastAsia="zh-CN"/>
        </w:rPr>
        <w:t>第</w:t>
      </w:r>
      <w:r>
        <w:rPr>
          <w:rFonts w:hint="eastAsia" w:ascii="仿宋" w:hAnsi="仿宋" w:eastAsia="仿宋" w:cs="仿宋"/>
          <w:b/>
          <w:bCs/>
          <w:color w:val="000000"/>
          <w:highlight w:val="none"/>
        </w:rPr>
        <w:t xml:space="preserve">五章 </w:t>
      </w:r>
      <w:r>
        <w:rPr>
          <w:rFonts w:hint="eastAsia" w:ascii="仿宋" w:hAnsi="仿宋" w:eastAsia="仿宋" w:cs="仿宋"/>
          <w:b/>
          <w:bCs/>
          <w:color w:val="000000"/>
          <w:highlight w:val="none"/>
          <w:lang w:eastAsia="zh-CN"/>
        </w:rPr>
        <w:t>采购需求</w:t>
      </w:r>
      <w:bookmarkEnd w:id="510"/>
    </w:p>
    <w:p w14:paraId="5F57C57D">
      <w:pPr>
        <w:spacing w:before="100" w:line="230" w:lineRule="auto"/>
        <w:ind w:firstLine="552" w:firstLineChars="200"/>
        <w:outlineLvl w:val="9"/>
        <w:rPr>
          <w:rFonts w:hint="eastAsia" w:ascii="仿宋" w:hAnsi="仿宋" w:eastAsia="仿宋" w:cs="仿宋"/>
          <w:sz w:val="28"/>
          <w:szCs w:val="28"/>
          <w:lang w:eastAsia="zh-CN"/>
        </w:rPr>
      </w:pPr>
      <w:r>
        <w:rPr>
          <w:rFonts w:hint="eastAsia" w:ascii="仿宋" w:hAnsi="仿宋" w:eastAsia="仿宋" w:cs="仿宋"/>
          <w:spacing w:val="-2"/>
          <w:sz w:val="28"/>
          <w:szCs w:val="28"/>
        </w:rPr>
        <w:t>附件</w:t>
      </w:r>
      <w:r>
        <w:rPr>
          <w:rFonts w:hint="eastAsia" w:ascii="仿宋" w:hAnsi="仿宋" w:eastAsia="仿宋" w:cs="仿宋"/>
          <w:spacing w:val="-2"/>
          <w:sz w:val="28"/>
          <w:szCs w:val="28"/>
          <w:lang w:val="en-US" w:eastAsia="zh-CN"/>
        </w:rPr>
        <w:t>1</w:t>
      </w:r>
    </w:p>
    <w:p w14:paraId="7FBDA09A">
      <w:pPr>
        <w:spacing w:before="362" w:line="237" w:lineRule="auto"/>
        <w:ind w:left="3881" w:firstLine="891" w:firstLineChars="300"/>
        <w:outlineLvl w:val="9"/>
        <w:rPr>
          <w:rFonts w:hint="eastAsia" w:ascii="仿宋" w:hAnsi="仿宋" w:eastAsia="仿宋" w:cs="仿宋"/>
          <w:b/>
          <w:bCs/>
          <w:sz w:val="28"/>
          <w:szCs w:val="28"/>
        </w:rPr>
      </w:pPr>
      <w:r>
        <w:rPr>
          <w:rFonts w:hint="eastAsia" w:ascii="仿宋" w:hAnsi="仿宋" w:eastAsia="仿宋" w:cs="仿宋"/>
          <w:b/>
          <w:bCs/>
          <w:spacing w:val="8"/>
          <w:sz w:val="28"/>
          <w:szCs w:val="28"/>
        </w:rPr>
        <w:t>2026年</w:t>
      </w:r>
      <w:r>
        <w:rPr>
          <w:rFonts w:hint="eastAsia" w:ascii="仿宋" w:hAnsi="仿宋" w:eastAsia="仿宋" w:cs="仿宋"/>
          <w:b/>
          <w:bCs/>
          <w:spacing w:val="8"/>
          <w:sz w:val="28"/>
          <w:szCs w:val="28"/>
          <w:lang w:val="en-US" w:eastAsia="zh-CN"/>
        </w:rPr>
        <w:t>全县</w:t>
      </w:r>
      <w:r>
        <w:rPr>
          <w:rFonts w:hint="eastAsia" w:ascii="仿宋" w:hAnsi="仿宋" w:eastAsia="仿宋" w:cs="仿宋"/>
          <w:b/>
          <w:bCs/>
          <w:spacing w:val="8"/>
          <w:sz w:val="28"/>
          <w:szCs w:val="28"/>
        </w:rPr>
        <w:t>食品安全监督抽检品种、项目表</w:t>
      </w:r>
    </w:p>
    <w:p w14:paraId="1B869764">
      <w:pPr>
        <w:spacing w:line="158" w:lineRule="exact"/>
        <w:ind w:firstLine="0" w:firstLineChars="0"/>
        <w:rPr>
          <w:rFonts w:hint="eastAsia" w:ascii="仿宋" w:hAnsi="仿宋" w:eastAsia="仿宋" w:cs="仿宋"/>
          <w:szCs w:val="24"/>
        </w:rPr>
      </w:pPr>
    </w:p>
    <w:tbl>
      <w:tblPr>
        <w:tblStyle w:val="87"/>
        <w:tblW w:w="15175"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57"/>
        <w:gridCol w:w="2"/>
        <w:gridCol w:w="940"/>
        <w:gridCol w:w="2"/>
        <w:gridCol w:w="1358"/>
        <w:gridCol w:w="2"/>
        <w:gridCol w:w="1579"/>
        <w:gridCol w:w="2"/>
        <w:gridCol w:w="1584"/>
        <w:gridCol w:w="2"/>
        <w:gridCol w:w="680"/>
        <w:gridCol w:w="2"/>
        <w:gridCol w:w="8561"/>
        <w:gridCol w:w="2"/>
      </w:tblGrid>
      <w:tr w14:paraId="38DFC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69" w:hRule="atLeast"/>
        </w:trPr>
        <w:tc>
          <w:tcPr>
            <w:tcW w:w="459" w:type="dxa"/>
            <w:gridSpan w:val="2"/>
            <w:vAlign w:val="top"/>
          </w:tcPr>
          <w:p w14:paraId="1D7DC13F">
            <w:pPr>
              <w:spacing w:before="239"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gridSpan w:val="2"/>
            <w:vAlign w:val="top"/>
          </w:tcPr>
          <w:p w14:paraId="65FF6EEC">
            <w:pPr>
              <w:spacing w:before="88"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DF03B87">
            <w:pPr>
              <w:spacing w:before="86" w:line="229"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gridSpan w:val="2"/>
            <w:vAlign w:val="top"/>
          </w:tcPr>
          <w:p w14:paraId="32A1ED32">
            <w:pPr>
              <w:spacing w:before="88"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456EBAAE">
            <w:pPr>
              <w:spacing w:before="86" w:line="229"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gridSpan w:val="2"/>
            <w:vAlign w:val="top"/>
          </w:tcPr>
          <w:p w14:paraId="3D98F3DE">
            <w:pPr>
              <w:spacing w:before="88"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47249C7">
            <w:pPr>
              <w:spacing w:before="86" w:line="229"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gridSpan w:val="2"/>
            <w:vAlign w:val="top"/>
          </w:tcPr>
          <w:p w14:paraId="13C6EF60">
            <w:pPr>
              <w:spacing w:before="88"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160A7D32">
            <w:pPr>
              <w:spacing w:before="86" w:line="229"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gridSpan w:val="2"/>
            <w:vAlign w:val="top"/>
          </w:tcPr>
          <w:p w14:paraId="4237FA02">
            <w:pPr>
              <w:spacing w:before="88"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5462732">
            <w:pPr>
              <w:spacing w:before="85" w:line="229"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gridSpan w:val="2"/>
            <w:vAlign w:val="top"/>
          </w:tcPr>
          <w:p w14:paraId="6C1806A6">
            <w:pPr>
              <w:spacing w:before="239"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0192B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85" w:hRule="atLeast"/>
        </w:trPr>
        <w:tc>
          <w:tcPr>
            <w:tcW w:w="459" w:type="dxa"/>
            <w:gridSpan w:val="2"/>
            <w:vMerge w:val="restart"/>
            <w:tcBorders>
              <w:bottom w:val="nil"/>
            </w:tcBorders>
            <w:vAlign w:val="top"/>
          </w:tcPr>
          <w:p w14:paraId="236C96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7403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4C0F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47A1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F923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5238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03F1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5A53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6BAA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31FB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9303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E0E9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6D91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w:t>
            </w:r>
          </w:p>
        </w:tc>
        <w:tc>
          <w:tcPr>
            <w:tcW w:w="942" w:type="dxa"/>
            <w:gridSpan w:val="2"/>
            <w:vMerge w:val="restart"/>
            <w:tcBorders>
              <w:bottom w:val="nil"/>
            </w:tcBorders>
            <w:vAlign w:val="center"/>
          </w:tcPr>
          <w:p w14:paraId="0685DB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粮食加工品</w:t>
            </w:r>
          </w:p>
        </w:tc>
        <w:tc>
          <w:tcPr>
            <w:tcW w:w="1360" w:type="dxa"/>
            <w:gridSpan w:val="2"/>
            <w:vAlign w:val="top"/>
          </w:tcPr>
          <w:p w14:paraId="741DB5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w:t>
            </w:r>
          </w:p>
        </w:tc>
        <w:tc>
          <w:tcPr>
            <w:tcW w:w="1581" w:type="dxa"/>
            <w:gridSpan w:val="2"/>
            <w:vAlign w:val="top"/>
          </w:tcPr>
          <w:p w14:paraId="4E8539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w:t>
            </w:r>
          </w:p>
        </w:tc>
        <w:tc>
          <w:tcPr>
            <w:tcW w:w="1586" w:type="dxa"/>
            <w:gridSpan w:val="2"/>
            <w:vAlign w:val="top"/>
          </w:tcPr>
          <w:p w14:paraId="262FFE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w:t>
            </w:r>
          </w:p>
        </w:tc>
        <w:tc>
          <w:tcPr>
            <w:tcW w:w="682" w:type="dxa"/>
            <w:gridSpan w:val="2"/>
            <w:vAlign w:val="top"/>
          </w:tcPr>
          <w:p w14:paraId="3FD182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0F89A169">
            <w:pPr>
              <w:widowControl w:val="0"/>
              <w:kinsoku w:val="0"/>
              <w:autoSpaceDE w:val="0"/>
              <w:autoSpaceDN w:val="0"/>
              <w:adjustRightInd w:val="0"/>
              <w:snapToGrid w:val="0"/>
              <w:spacing w:before="36" w:beforeAutospacing="0" w:after="0" w:afterAutospacing="0" w:line="238" w:lineRule="auto"/>
              <w:ind w:left="40" w:right="94" w:hanging="1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计）、苯并[a]芘、玉米赤霉烯酮、脱氧</w:t>
            </w:r>
            <w:r>
              <w:rPr>
                <w:rFonts w:hint="eastAsia" w:ascii="仿宋" w:hAnsi="仿宋" w:eastAsia="仿宋" w:cs="仿宋"/>
                <w:snapToGrid/>
                <w:color w:val="000000"/>
                <w:spacing w:val="8"/>
                <w:kern w:val="0"/>
                <w:sz w:val="17"/>
                <w:szCs w:val="17"/>
                <w:lang w:val="en-US" w:eastAsia="zh-CN" w:bidi="ar"/>
              </w:rPr>
              <w:t>雪腐镰刀菌烯醇、赭曲霉毒素A、黄曲霉毒</w:t>
            </w:r>
            <w:r>
              <w:rPr>
                <w:rFonts w:hint="eastAsia" w:ascii="仿宋" w:hAnsi="仿宋" w:eastAsia="仿宋" w:cs="仿宋"/>
                <w:snapToGrid/>
                <w:color w:val="000000"/>
                <w:spacing w:val="6"/>
                <w:kern w:val="0"/>
                <w:sz w:val="17"/>
                <w:szCs w:val="17"/>
                <w:lang w:val="en-US" w:eastAsia="zh-CN" w:bidi="ar"/>
              </w:rPr>
              <w:t>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、偶氮甲酰胺、过氧化苯甲酰</w:t>
            </w:r>
          </w:p>
        </w:tc>
      </w:tr>
      <w:tr w14:paraId="347AD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86" w:hRule="atLeast"/>
        </w:trPr>
        <w:tc>
          <w:tcPr>
            <w:tcW w:w="459" w:type="dxa"/>
            <w:gridSpan w:val="2"/>
            <w:vMerge w:val="continue"/>
            <w:tcBorders>
              <w:top w:val="nil"/>
              <w:bottom w:val="nil"/>
            </w:tcBorders>
            <w:vAlign w:val="top"/>
          </w:tcPr>
          <w:p w14:paraId="0F2F2B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4E5AB9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0D1EBA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大米</w:t>
            </w:r>
          </w:p>
        </w:tc>
        <w:tc>
          <w:tcPr>
            <w:tcW w:w="1581" w:type="dxa"/>
            <w:gridSpan w:val="2"/>
            <w:vAlign w:val="top"/>
          </w:tcPr>
          <w:p w14:paraId="2BE487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大米</w:t>
            </w:r>
          </w:p>
        </w:tc>
        <w:tc>
          <w:tcPr>
            <w:tcW w:w="1586" w:type="dxa"/>
            <w:gridSpan w:val="2"/>
            <w:vAlign w:val="top"/>
          </w:tcPr>
          <w:p w14:paraId="0BBAB2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大米</w:t>
            </w:r>
          </w:p>
        </w:tc>
        <w:tc>
          <w:tcPr>
            <w:tcW w:w="682" w:type="dxa"/>
            <w:gridSpan w:val="2"/>
            <w:vAlign w:val="top"/>
          </w:tcPr>
          <w:p w14:paraId="180193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25C5C465">
            <w:pPr>
              <w:widowControl w:val="0"/>
              <w:kinsoku w:val="0"/>
              <w:autoSpaceDE w:val="0"/>
              <w:autoSpaceDN w:val="0"/>
              <w:adjustRightInd w:val="0"/>
              <w:snapToGrid w:val="0"/>
              <w:spacing w:before="158" w:beforeAutospacing="0" w:after="0" w:afterAutospacing="0" w:line="237"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计）、苯并[a]芘、黄曲霉毒素B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、赭曲霉毒素A</w:t>
            </w:r>
          </w:p>
        </w:tc>
      </w:tr>
      <w:tr w14:paraId="5814A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85" w:hRule="atLeast"/>
        </w:trPr>
        <w:tc>
          <w:tcPr>
            <w:tcW w:w="459" w:type="dxa"/>
            <w:gridSpan w:val="2"/>
            <w:vMerge w:val="continue"/>
            <w:tcBorders>
              <w:top w:val="nil"/>
              <w:bottom w:val="nil"/>
            </w:tcBorders>
            <w:vAlign w:val="top"/>
          </w:tcPr>
          <w:p w14:paraId="2290BE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501743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2470CA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挂面</w:t>
            </w:r>
          </w:p>
        </w:tc>
        <w:tc>
          <w:tcPr>
            <w:tcW w:w="1581" w:type="dxa"/>
            <w:gridSpan w:val="2"/>
            <w:vAlign w:val="top"/>
          </w:tcPr>
          <w:p w14:paraId="7BBE41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挂面</w:t>
            </w:r>
          </w:p>
        </w:tc>
        <w:tc>
          <w:tcPr>
            <w:tcW w:w="1586" w:type="dxa"/>
            <w:gridSpan w:val="2"/>
            <w:vAlign w:val="top"/>
          </w:tcPr>
          <w:p w14:paraId="005914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挂面</w:t>
            </w:r>
          </w:p>
        </w:tc>
        <w:tc>
          <w:tcPr>
            <w:tcW w:w="682" w:type="dxa"/>
            <w:gridSpan w:val="2"/>
            <w:vAlign w:val="top"/>
          </w:tcPr>
          <w:p w14:paraId="488539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1622B981">
            <w:pPr>
              <w:widowControl w:val="0"/>
              <w:kinsoku w:val="0"/>
              <w:autoSpaceDE w:val="0"/>
              <w:autoSpaceDN w:val="0"/>
              <w:adjustRightInd w:val="0"/>
              <w:snapToGrid w:val="0"/>
              <w:spacing w:before="36" w:beforeAutospacing="0" w:after="0" w:afterAutospacing="0" w:line="238" w:lineRule="auto"/>
              <w:ind w:left="37" w:right="0"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计）、黄曲霉毒素B</w:t>
            </w:r>
            <w:r>
              <w:rPr>
                <w:rFonts w:hint="eastAsia" w:ascii="仿宋" w:hAnsi="仿宋" w:eastAsia="仿宋" w:cs="仿宋"/>
                <w:snapToGrid/>
                <w:color w:val="000000"/>
                <w:spacing w:val="3"/>
                <w:kern w:val="0"/>
                <w:position w:val="-2"/>
                <w:sz w:val="8"/>
                <w:szCs w:val="8"/>
                <w:lang w:val="en-US" w:eastAsia="zh-CN" w:bidi="ar"/>
              </w:rPr>
              <w:t>1</w:t>
            </w:r>
            <w:r>
              <w:rPr>
                <w:rFonts w:hint="eastAsia" w:ascii="仿宋" w:hAnsi="仿宋" w:eastAsia="仿宋" w:cs="仿宋"/>
                <w:snapToGrid/>
                <w:color w:val="000000"/>
                <w:spacing w:val="3"/>
                <w:kern w:val="0"/>
                <w:sz w:val="17"/>
                <w:szCs w:val="17"/>
                <w:lang w:val="en-US" w:eastAsia="zh-CN" w:bidi="ar"/>
              </w:rPr>
              <w:t>、脱氢乙酸及其钠盐（以脱氢乙酸计）、合成着色剂（柠檬黄、日落黄、胭脂红、</w:t>
            </w:r>
            <w:r>
              <w:rPr>
                <w:rFonts w:hint="eastAsia" w:ascii="仿宋" w:hAnsi="仿宋" w:eastAsia="仿宋" w:cs="仿宋"/>
                <w:snapToGrid/>
                <w:color w:val="000000"/>
                <w:spacing w:val="8"/>
                <w:kern w:val="0"/>
                <w:sz w:val="17"/>
                <w:szCs w:val="17"/>
                <w:lang w:val="en-US" w:eastAsia="zh-CN" w:bidi="ar"/>
              </w:rPr>
              <w:t>苋菜红、诱惑红、亮蓝）</w:t>
            </w:r>
          </w:p>
        </w:tc>
      </w:tr>
      <w:tr w14:paraId="36EA8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11" w:hRule="atLeast"/>
        </w:trPr>
        <w:tc>
          <w:tcPr>
            <w:tcW w:w="459" w:type="dxa"/>
            <w:gridSpan w:val="2"/>
            <w:vMerge w:val="continue"/>
            <w:tcBorders>
              <w:top w:val="nil"/>
              <w:bottom w:val="nil"/>
            </w:tcBorders>
            <w:vAlign w:val="top"/>
          </w:tcPr>
          <w:p w14:paraId="7657B1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36E718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restart"/>
            <w:tcBorders>
              <w:bottom w:val="nil"/>
            </w:tcBorders>
            <w:vAlign w:val="top"/>
          </w:tcPr>
          <w:p w14:paraId="31B756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7D4D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AB4B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D1C1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63EB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A408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4D48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C47E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78C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7442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其他粮食加工品</w:t>
            </w:r>
          </w:p>
        </w:tc>
        <w:tc>
          <w:tcPr>
            <w:tcW w:w="1581" w:type="dxa"/>
            <w:gridSpan w:val="2"/>
            <w:vAlign w:val="top"/>
          </w:tcPr>
          <w:p w14:paraId="69CDAD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谷物加工品</w:t>
            </w:r>
          </w:p>
        </w:tc>
        <w:tc>
          <w:tcPr>
            <w:tcW w:w="1586" w:type="dxa"/>
            <w:gridSpan w:val="2"/>
            <w:vAlign w:val="top"/>
          </w:tcPr>
          <w:p w14:paraId="0FA10A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谷物加工品</w:t>
            </w:r>
          </w:p>
        </w:tc>
        <w:tc>
          <w:tcPr>
            <w:tcW w:w="682" w:type="dxa"/>
            <w:gridSpan w:val="2"/>
            <w:vAlign w:val="top"/>
          </w:tcPr>
          <w:p w14:paraId="005C00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02B4220C">
            <w:pPr>
              <w:widowControl w:val="0"/>
              <w:kinsoku w:val="0"/>
              <w:autoSpaceDE w:val="0"/>
              <w:autoSpaceDN w:val="0"/>
              <w:adjustRightInd w:val="0"/>
              <w:snapToGrid w:val="0"/>
              <w:spacing w:before="121" w:beforeAutospacing="0" w:after="0" w:afterAutospacing="0" w:line="239"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、赭曲霉毒素A</w:t>
            </w:r>
          </w:p>
        </w:tc>
      </w:tr>
      <w:tr w14:paraId="1D4B7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52" w:hRule="atLeast"/>
        </w:trPr>
        <w:tc>
          <w:tcPr>
            <w:tcW w:w="459" w:type="dxa"/>
            <w:gridSpan w:val="2"/>
            <w:vMerge w:val="continue"/>
            <w:tcBorders>
              <w:top w:val="nil"/>
              <w:bottom w:val="nil"/>
            </w:tcBorders>
            <w:vAlign w:val="top"/>
          </w:tcPr>
          <w:p w14:paraId="449422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1226DE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27E4EE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restart"/>
            <w:tcBorders>
              <w:bottom w:val="nil"/>
            </w:tcBorders>
            <w:vAlign w:val="top"/>
          </w:tcPr>
          <w:p w14:paraId="7243DB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E2DC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E348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8027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谷物碾磨加工品</w:t>
            </w:r>
          </w:p>
        </w:tc>
        <w:tc>
          <w:tcPr>
            <w:tcW w:w="1586" w:type="dxa"/>
            <w:gridSpan w:val="2"/>
            <w:vAlign w:val="top"/>
          </w:tcPr>
          <w:p w14:paraId="49CAED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玉米粉(片、渣)</w:t>
            </w:r>
          </w:p>
        </w:tc>
        <w:tc>
          <w:tcPr>
            <w:tcW w:w="682" w:type="dxa"/>
            <w:gridSpan w:val="2"/>
            <w:vAlign w:val="top"/>
          </w:tcPr>
          <w:p w14:paraId="1BCAC0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7E343B11">
            <w:pPr>
              <w:widowControl w:val="0"/>
              <w:kinsoku w:val="0"/>
              <w:autoSpaceDE w:val="0"/>
              <w:autoSpaceDN w:val="0"/>
              <w:adjustRightInd w:val="0"/>
              <w:snapToGrid w:val="0"/>
              <w:spacing w:before="190" w:beforeAutospacing="0" w:after="0" w:afterAutospacing="0" w:line="239"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苯并[a]芘、黄曲霉毒素B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、赭曲霉毒素A、玉米赤霉烯酮、脱</w:t>
            </w:r>
            <w:r>
              <w:rPr>
                <w:rFonts w:hint="eastAsia" w:ascii="仿宋" w:hAnsi="仿宋" w:eastAsia="仿宋" w:cs="仿宋"/>
                <w:snapToGrid/>
                <w:color w:val="000000"/>
                <w:spacing w:val="6"/>
                <w:kern w:val="0"/>
                <w:sz w:val="17"/>
                <w:szCs w:val="17"/>
                <w:lang w:val="en-US" w:eastAsia="zh-CN" w:bidi="ar"/>
              </w:rPr>
              <w:t>氧雪腐镰刀菌烯醇</w:t>
            </w:r>
          </w:p>
        </w:tc>
      </w:tr>
      <w:tr w14:paraId="1B62C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41" w:hRule="atLeast"/>
        </w:trPr>
        <w:tc>
          <w:tcPr>
            <w:tcW w:w="459" w:type="dxa"/>
            <w:gridSpan w:val="2"/>
            <w:vMerge w:val="continue"/>
            <w:tcBorders>
              <w:top w:val="nil"/>
              <w:bottom w:val="nil"/>
            </w:tcBorders>
            <w:vAlign w:val="top"/>
          </w:tcPr>
          <w:p w14:paraId="17F1DE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20AAD2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137FB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394879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2CEDA2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米粉</w:t>
            </w:r>
          </w:p>
        </w:tc>
        <w:tc>
          <w:tcPr>
            <w:tcW w:w="682" w:type="dxa"/>
            <w:gridSpan w:val="2"/>
            <w:vAlign w:val="top"/>
          </w:tcPr>
          <w:p w14:paraId="040E52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4DB5F4EC">
            <w:pPr>
              <w:widowControl w:val="0"/>
              <w:kinsoku w:val="0"/>
              <w:autoSpaceDE w:val="0"/>
              <w:autoSpaceDN w:val="0"/>
              <w:adjustRightInd w:val="0"/>
              <w:snapToGrid w:val="0"/>
              <w:spacing w:before="18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1"/>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1"/>
                <w:kern w:val="0"/>
                <w:sz w:val="17"/>
                <w:szCs w:val="17"/>
                <w:lang w:val="en-US" w:eastAsia="zh-CN" w:bidi="ar"/>
              </w:rPr>
              <w:t>计）</w:t>
            </w:r>
          </w:p>
        </w:tc>
      </w:tr>
      <w:tr w14:paraId="5E52A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04" w:hRule="atLeast"/>
        </w:trPr>
        <w:tc>
          <w:tcPr>
            <w:tcW w:w="459" w:type="dxa"/>
            <w:gridSpan w:val="2"/>
            <w:vMerge w:val="continue"/>
            <w:tcBorders>
              <w:top w:val="nil"/>
              <w:bottom w:val="nil"/>
            </w:tcBorders>
            <w:vAlign w:val="top"/>
          </w:tcPr>
          <w:p w14:paraId="120886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420888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6F7C05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165282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659433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其他谷物碾磨加工品</w:t>
            </w:r>
          </w:p>
        </w:tc>
        <w:tc>
          <w:tcPr>
            <w:tcW w:w="682" w:type="dxa"/>
            <w:gridSpan w:val="2"/>
            <w:vAlign w:val="top"/>
          </w:tcPr>
          <w:p w14:paraId="2302B7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2416E5E8">
            <w:pPr>
              <w:widowControl w:val="0"/>
              <w:kinsoku w:val="0"/>
              <w:autoSpaceDE w:val="0"/>
              <w:autoSpaceDN w:val="0"/>
              <w:adjustRightInd w:val="0"/>
              <w:snapToGrid w:val="0"/>
              <w:spacing w:before="217"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10"/>
                <w:kern w:val="0"/>
                <w:sz w:val="17"/>
                <w:szCs w:val="17"/>
                <w:lang w:val="en-US" w:eastAsia="zh-CN" w:bidi="ar"/>
              </w:rPr>
              <w:t>计）、赭曲霉毒素A</w:t>
            </w:r>
          </w:p>
        </w:tc>
      </w:tr>
      <w:tr w14:paraId="4BBF7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60" w:hRule="atLeast"/>
        </w:trPr>
        <w:tc>
          <w:tcPr>
            <w:tcW w:w="459" w:type="dxa"/>
            <w:gridSpan w:val="2"/>
            <w:vMerge w:val="continue"/>
            <w:tcBorders>
              <w:top w:val="nil"/>
              <w:bottom w:val="nil"/>
            </w:tcBorders>
            <w:vAlign w:val="top"/>
          </w:tcPr>
          <w:p w14:paraId="5DC498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514883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7D5C6A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restart"/>
            <w:tcBorders>
              <w:bottom w:val="nil"/>
            </w:tcBorders>
            <w:vAlign w:val="top"/>
          </w:tcPr>
          <w:p w14:paraId="62701D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3915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4F0A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99DA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EF5E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60AC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谷物粉类制成品</w:t>
            </w:r>
          </w:p>
        </w:tc>
        <w:tc>
          <w:tcPr>
            <w:tcW w:w="1586" w:type="dxa"/>
            <w:gridSpan w:val="2"/>
            <w:vAlign w:val="top"/>
          </w:tcPr>
          <w:p w14:paraId="5FD269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生湿面制品</w:t>
            </w:r>
          </w:p>
        </w:tc>
        <w:tc>
          <w:tcPr>
            <w:tcW w:w="682" w:type="dxa"/>
            <w:gridSpan w:val="2"/>
            <w:vAlign w:val="top"/>
          </w:tcPr>
          <w:p w14:paraId="5DE192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0ABA0E06">
            <w:pPr>
              <w:widowControl w:val="0"/>
              <w:kinsoku w:val="0"/>
              <w:autoSpaceDE w:val="0"/>
              <w:autoSpaceDN w:val="0"/>
              <w:adjustRightInd w:val="0"/>
              <w:snapToGrid w:val="0"/>
              <w:spacing w:before="74" w:beforeAutospacing="0" w:after="0" w:afterAutospacing="0" w:line="258" w:lineRule="auto"/>
              <w:ind w:left="32" w:right="72"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计）、苯甲酸及其钠盐（以苯甲酸计）、山梨酸及其钾盐（以山梨酸计）、脱氢乙酸及其钠盐（以</w:t>
            </w:r>
            <w:r>
              <w:rPr>
                <w:rFonts w:hint="eastAsia" w:ascii="仿宋" w:hAnsi="仿宋" w:eastAsia="仿宋" w:cs="仿宋"/>
                <w:snapToGrid/>
                <w:color w:val="000000"/>
                <w:spacing w:val="9"/>
                <w:kern w:val="0"/>
                <w:sz w:val="17"/>
                <w:szCs w:val="17"/>
                <w:lang w:val="en-US" w:eastAsia="zh-CN" w:bidi="ar"/>
              </w:rPr>
              <w:t>脱氢乙酸计）、二氧化硫残留量、合成着色剂（柠檬黄）</w:t>
            </w:r>
          </w:p>
        </w:tc>
      </w:tr>
      <w:tr w14:paraId="73E29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61" w:hRule="atLeast"/>
        </w:trPr>
        <w:tc>
          <w:tcPr>
            <w:tcW w:w="459" w:type="dxa"/>
            <w:gridSpan w:val="2"/>
            <w:vMerge w:val="continue"/>
            <w:tcBorders>
              <w:top w:val="nil"/>
              <w:bottom w:val="nil"/>
            </w:tcBorders>
            <w:vAlign w:val="top"/>
          </w:tcPr>
          <w:p w14:paraId="25A8A6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314D05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51D399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2B2861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0BE56F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B5BC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发酵面制品</w:t>
            </w:r>
          </w:p>
        </w:tc>
        <w:tc>
          <w:tcPr>
            <w:tcW w:w="682" w:type="dxa"/>
            <w:gridSpan w:val="2"/>
            <w:vAlign w:val="top"/>
          </w:tcPr>
          <w:p w14:paraId="527630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3430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35763D9D">
            <w:pPr>
              <w:widowControl w:val="0"/>
              <w:kinsoku w:val="0"/>
              <w:autoSpaceDE w:val="0"/>
              <w:autoSpaceDN w:val="0"/>
              <w:adjustRightInd w:val="0"/>
              <w:snapToGrid w:val="0"/>
              <w:spacing w:before="54" w:beforeAutospacing="0" w:after="0" w:afterAutospacing="0" w:line="252" w:lineRule="auto"/>
              <w:ind w:left="33" w:right="72"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苯甲酸及其钠盐（以苯甲酸计）、山梨酸及其钾盐（以山梨酸计）、脱氢乙酸及其钠盐（以脱氢乙酸计）、</w:t>
            </w:r>
            <w:r>
              <w:rPr>
                <w:rFonts w:hint="eastAsia" w:ascii="仿宋" w:hAnsi="仿宋" w:eastAsia="仿宋" w:cs="仿宋"/>
                <w:snapToGrid/>
                <w:color w:val="000000"/>
                <w:spacing w:val="10"/>
                <w:kern w:val="0"/>
                <w:sz w:val="17"/>
                <w:szCs w:val="17"/>
                <w:lang w:val="en-US" w:eastAsia="zh-CN" w:bidi="ar"/>
              </w:rPr>
              <w:t>糖精钠（以糖精计）、甜蜜素（以环己基氨基磺酸计）、安赛蜜、合成着色剂（柠檬</w:t>
            </w:r>
            <w:r>
              <w:rPr>
                <w:rFonts w:hint="eastAsia" w:ascii="仿宋" w:hAnsi="仿宋" w:eastAsia="仿宋" w:cs="仿宋"/>
                <w:snapToGrid/>
                <w:color w:val="000000"/>
                <w:spacing w:val="9"/>
                <w:kern w:val="0"/>
                <w:sz w:val="17"/>
                <w:szCs w:val="17"/>
                <w:lang w:val="en-US" w:eastAsia="zh-CN" w:bidi="ar"/>
              </w:rPr>
              <w:t>黄、胭脂红）、菌落总数、大肠菌群、铅（以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r>
      <w:tr w14:paraId="45FB7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24" w:hRule="atLeast"/>
        </w:trPr>
        <w:tc>
          <w:tcPr>
            <w:tcW w:w="459" w:type="dxa"/>
            <w:gridSpan w:val="2"/>
            <w:vMerge w:val="continue"/>
            <w:tcBorders>
              <w:top w:val="nil"/>
              <w:bottom w:val="nil"/>
            </w:tcBorders>
            <w:vAlign w:val="top"/>
          </w:tcPr>
          <w:p w14:paraId="7E49F1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AFEEA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325C33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082A86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0758BD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8DC1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米粉制品</w:t>
            </w:r>
          </w:p>
        </w:tc>
        <w:tc>
          <w:tcPr>
            <w:tcW w:w="682" w:type="dxa"/>
            <w:gridSpan w:val="2"/>
            <w:vAlign w:val="top"/>
          </w:tcPr>
          <w:p w14:paraId="0D869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16FD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3B2A7158">
            <w:pPr>
              <w:widowControl w:val="0"/>
              <w:kinsoku w:val="0"/>
              <w:autoSpaceDE w:val="0"/>
              <w:autoSpaceDN w:val="0"/>
              <w:adjustRightInd w:val="0"/>
              <w:snapToGrid w:val="0"/>
              <w:spacing w:before="38" w:beforeAutospacing="0" w:after="0" w:afterAutospacing="0" w:line="225"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苯甲酸及其钠盐（以苯甲酸计）、山梨酸及其钾盐（以山梨酸计）、脱氢乙酸及其钠盐（以脱氢乙酸计）、</w:t>
            </w:r>
          </w:p>
          <w:p w14:paraId="1FAFDA1E">
            <w:pPr>
              <w:widowControl w:val="0"/>
              <w:kinsoku w:val="0"/>
              <w:autoSpaceDE w:val="0"/>
              <w:autoSpaceDN w:val="0"/>
              <w:adjustRightInd w:val="0"/>
              <w:snapToGrid w:val="0"/>
              <w:spacing w:before="35" w:beforeAutospacing="0" w:after="0" w:afterAutospacing="0" w:line="235" w:lineRule="auto"/>
              <w:ind w:left="32" w:right="26"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二氧化硫残留量、合成着色剂（柠檬黄、日落黄、喹啉黄、亮蓝、靛蓝）、菌落总数、大肠菌群、甜蜜素（以</w:t>
            </w:r>
            <w:r>
              <w:rPr>
                <w:rFonts w:hint="eastAsia" w:ascii="仿宋" w:hAnsi="仿宋" w:eastAsia="仿宋" w:cs="仿宋"/>
                <w:snapToGrid/>
                <w:color w:val="000000"/>
                <w:spacing w:val="8"/>
                <w:kern w:val="0"/>
                <w:sz w:val="17"/>
                <w:szCs w:val="17"/>
                <w:lang w:val="en-US" w:eastAsia="zh-CN" w:bidi="ar"/>
              </w:rPr>
              <w:t>环己基氨基磺酸计）</w:t>
            </w:r>
          </w:p>
        </w:tc>
      </w:tr>
      <w:tr w14:paraId="25881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565" w:hRule="atLeast"/>
        </w:trPr>
        <w:tc>
          <w:tcPr>
            <w:tcW w:w="459" w:type="dxa"/>
            <w:gridSpan w:val="2"/>
            <w:vMerge w:val="continue"/>
            <w:tcBorders>
              <w:top w:val="nil"/>
            </w:tcBorders>
            <w:vAlign w:val="top"/>
          </w:tcPr>
          <w:p w14:paraId="22789A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20A95E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tcBorders>
            <w:vAlign w:val="top"/>
          </w:tcPr>
          <w:p w14:paraId="480F2E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6BB44A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6F901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其他谷物粉类制成品</w:t>
            </w:r>
          </w:p>
        </w:tc>
        <w:tc>
          <w:tcPr>
            <w:tcW w:w="682" w:type="dxa"/>
            <w:gridSpan w:val="2"/>
            <w:vAlign w:val="top"/>
          </w:tcPr>
          <w:p w14:paraId="61A1FA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6B94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354C7136">
            <w:pPr>
              <w:widowControl w:val="0"/>
              <w:kinsoku w:val="0"/>
              <w:autoSpaceDE w:val="0"/>
              <w:autoSpaceDN w:val="0"/>
              <w:adjustRightInd w:val="0"/>
              <w:snapToGrid w:val="0"/>
              <w:spacing w:before="155" w:beforeAutospacing="0" w:after="0" w:afterAutospacing="0" w:line="310" w:lineRule="auto"/>
              <w:ind w:left="41"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黄曲霉毒素B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、苯甲酸及其钠盐（以苯甲酸计）、山梨酸及其钾盐（以山梨酸计）、脱氢乙</w:t>
            </w:r>
            <w:r>
              <w:rPr>
                <w:rFonts w:hint="eastAsia" w:ascii="仿宋" w:hAnsi="仿宋" w:eastAsia="仿宋" w:cs="仿宋"/>
                <w:snapToGrid/>
                <w:color w:val="000000"/>
                <w:spacing w:val="5"/>
                <w:kern w:val="0"/>
                <w:sz w:val="17"/>
                <w:szCs w:val="17"/>
                <w:lang w:val="en-US" w:eastAsia="zh-CN" w:bidi="ar"/>
              </w:rPr>
              <w:t>酸及其钠盐（以脱</w:t>
            </w:r>
            <w:r>
              <w:rPr>
                <w:rFonts w:hint="eastAsia" w:ascii="仿宋" w:hAnsi="仿宋" w:eastAsia="仿宋" w:cs="仿宋"/>
                <w:snapToGrid/>
                <w:color w:val="000000"/>
                <w:spacing w:val="6"/>
                <w:kern w:val="0"/>
                <w:sz w:val="17"/>
                <w:szCs w:val="17"/>
                <w:lang w:val="en-US" w:eastAsia="zh-CN" w:bidi="ar"/>
              </w:rPr>
              <w:t>氢乙酸计）、菌落总数、大肠菌群、合成着色剂（柠檬黄、日落黄、胭脂红、苋菜红、亮蓝）</w:t>
            </w:r>
          </w:p>
        </w:tc>
      </w:tr>
      <w:tr w14:paraId="16C2B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609" w:hRule="atLeast"/>
        </w:trPr>
        <w:tc>
          <w:tcPr>
            <w:tcW w:w="459" w:type="dxa"/>
            <w:gridSpan w:val="2"/>
            <w:vAlign w:val="top"/>
          </w:tcPr>
          <w:p w14:paraId="2B5B6D1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gridSpan w:val="2"/>
            <w:vAlign w:val="top"/>
          </w:tcPr>
          <w:p w14:paraId="4B5EC3A0">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274E6471">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gridSpan w:val="2"/>
            <w:vAlign w:val="top"/>
          </w:tcPr>
          <w:p w14:paraId="257ED594">
            <w:pPr>
              <w:spacing w:before="90" w:line="232" w:lineRule="auto"/>
              <w:ind w:left="412" w:leftChars="196" w:firstLine="8" w:firstLineChars="0"/>
              <w:jc w:val="both"/>
              <w:rPr>
                <w:rFonts w:hint="eastAsia" w:ascii="仿宋" w:hAnsi="仿宋" w:eastAsia="仿宋" w:cs="仿宋"/>
                <w:sz w:val="17"/>
                <w:szCs w:val="17"/>
              </w:rPr>
            </w:pPr>
            <w:r>
              <w:rPr>
                <w:rFonts w:hint="eastAsia" w:ascii="仿宋" w:hAnsi="仿宋" w:eastAsia="仿宋" w:cs="仿宋"/>
                <w:spacing w:val="8"/>
                <w:sz w:val="17"/>
                <w:szCs w:val="17"/>
              </w:rPr>
              <w:t>食品亚类</w:t>
            </w:r>
          </w:p>
          <w:p w14:paraId="7A503992">
            <w:pPr>
              <w:spacing w:before="86" w:line="227" w:lineRule="auto"/>
              <w:ind w:left="412" w:leftChars="196" w:firstLine="8" w:firstLineChars="0"/>
              <w:jc w:val="both"/>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gridSpan w:val="2"/>
            <w:vAlign w:val="top"/>
          </w:tcPr>
          <w:p w14:paraId="2A8455A0">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153C7E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gridSpan w:val="2"/>
            <w:vAlign w:val="top"/>
          </w:tcPr>
          <w:p w14:paraId="44BF8A3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548F1A69">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gridSpan w:val="2"/>
            <w:vAlign w:val="top"/>
          </w:tcPr>
          <w:p w14:paraId="008F712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0AAE586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gridSpan w:val="2"/>
            <w:vAlign w:val="top"/>
          </w:tcPr>
          <w:p w14:paraId="724C48AC">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BDBD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444" w:hRule="atLeast"/>
        </w:trPr>
        <w:tc>
          <w:tcPr>
            <w:tcW w:w="459" w:type="dxa"/>
            <w:gridSpan w:val="2"/>
            <w:vMerge w:val="restart"/>
            <w:tcBorders>
              <w:bottom w:val="nil"/>
            </w:tcBorders>
            <w:vAlign w:val="top"/>
          </w:tcPr>
          <w:p w14:paraId="7838F2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5D3D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2C98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1928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F52F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942" w:type="dxa"/>
            <w:gridSpan w:val="2"/>
            <w:vMerge w:val="restart"/>
            <w:tcBorders>
              <w:bottom w:val="nil"/>
            </w:tcBorders>
            <w:vAlign w:val="top"/>
          </w:tcPr>
          <w:p w14:paraId="414C15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7630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5C9E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F286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食用油、油脂及其制品</w:t>
            </w:r>
          </w:p>
        </w:tc>
        <w:tc>
          <w:tcPr>
            <w:tcW w:w="1360" w:type="dxa"/>
            <w:gridSpan w:val="2"/>
            <w:vMerge w:val="restart"/>
            <w:tcBorders>
              <w:bottom w:val="nil"/>
            </w:tcBorders>
            <w:vAlign w:val="top"/>
          </w:tcPr>
          <w:p w14:paraId="4F28C8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B36C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6532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653D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6BFA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1" w:type="dxa"/>
            <w:gridSpan w:val="2"/>
            <w:vMerge w:val="restart"/>
            <w:tcBorders>
              <w:bottom w:val="nil"/>
            </w:tcBorders>
            <w:vAlign w:val="top"/>
          </w:tcPr>
          <w:p w14:paraId="7C33A3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FABE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458D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7C53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AC1D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6" w:type="dxa"/>
            <w:gridSpan w:val="2"/>
            <w:vAlign w:val="top"/>
          </w:tcPr>
          <w:p w14:paraId="6D8A92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花生油</w:t>
            </w:r>
          </w:p>
        </w:tc>
        <w:tc>
          <w:tcPr>
            <w:tcW w:w="682" w:type="dxa"/>
            <w:gridSpan w:val="2"/>
            <w:vAlign w:val="top"/>
          </w:tcPr>
          <w:p w14:paraId="17BD3C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7A2B8DF8">
            <w:pPr>
              <w:widowControl w:val="0"/>
              <w:kinsoku w:val="0"/>
              <w:autoSpaceDE w:val="0"/>
              <w:autoSpaceDN w:val="0"/>
              <w:adjustRightInd w:val="0"/>
              <w:snapToGrid w:val="0"/>
              <w:spacing w:before="153" w:beforeAutospacing="0" w:after="0" w:afterAutospacing="0" w:line="241"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酸值/酸价、过氧化值、黄曲霉毒素B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、苯并[a]芘、溶剂残留量、特丁基对苯</w:t>
            </w:r>
            <w:r>
              <w:rPr>
                <w:rFonts w:hint="eastAsia" w:ascii="仿宋" w:hAnsi="仿宋" w:eastAsia="仿宋" w:cs="仿宋"/>
                <w:snapToGrid/>
                <w:color w:val="000000"/>
                <w:spacing w:val="7"/>
                <w:kern w:val="0"/>
                <w:sz w:val="17"/>
                <w:szCs w:val="17"/>
                <w:lang w:val="en-US" w:eastAsia="zh-CN" w:bidi="ar"/>
              </w:rPr>
              <w:t>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w:t>
            </w:r>
          </w:p>
        </w:tc>
      </w:tr>
      <w:tr w14:paraId="4565C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3D70A5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791B9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7593B5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3BD614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4806D5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玉米油</w:t>
            </w:r>
          </w:p>
        </w:tc>
        <w:tc>
          <w:tcPr>
            <w:tcW w:w="682" w:type="dxa"/>
            <w:gridSpan w:val="2"/>
            <w:vAlign w:val="top"/>
          </w:tcPr>
          <w:p w14:paraId="25C87C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36DE2742">
            <w:pPr>
              <w:widowControl w:val="0"/>
              <w:kinsoku w:val="0"/>
              <w:autoSpaceDE w:val="0"/>
              <w:autoSpaceDN w:val="0"/>
              <w:adjustRightInd w:val="0"/>
              <w:snapToGrid w:val="0"/>
              <w:spacing w:before="84" w:beforeAutospacing="0" w:after="0" w:afterAutospacing="0" w:line="229"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酸值/酸价、过氧化值、黄曲霉毒素B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、苯并[a]芘、</w:t>
            </w:r>
            <w:r>
              <w:rPr>
                <w:rFonts w:hint="eastAsia" w:ascii="仿宋" w:hAnsi="仿宋" w:eastAsia="仿宋" w:cs="仿宋"/>
                <w:snapToGrid/>
                <w:color w:val="000000"/>
                <w:spacing w:val="6"/>
                <w:kern w:val="0"/>
                <w:sz w:val="17"/>
                <w:szCs w:val="17"/>
                <w:lang w:val="en-US" w:eastAsia="zh-CN" w:bidi="ar"/>
              </w:rPr>
              <w:t>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6"/>
                <w:kern w:val="0"/>
                <w:sz w:val="17"/>
                <w:szCs w:val="17"/>
                <w:lang w:val="en-US" w:eastAsia="zh-CN" w:bidi="ar"/>
              </w:rPr>
              <w:t>）</w:t>
            </w:r>
          </w:p>
        </w:tc>
      </w:tr>
      <w:tr w14:paraId="105BA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7B8133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60D1A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0413EA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446C0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5B606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芝麻油</w:t>
            </w:r>
          </w:p>
        </w:tc>
        <w:tc>
          <w:tcPr>
            <w:tcW w:w="682" w:type="dxa"/>
            <w:gridSpan w:val="2"/>
            <w:vAlign w:val="top"/>
          </w:tcPr>
          <w:p w14:paraId="7A0557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3A90A035">
            <w:pPr>
              <w:widowControl w:val="0"/>
              <w:kinsoku w:val="0"/>
              <w:autoSpaceDE w:val="0"/>
              <w:autoSpaceDN w:val="0"/>
              <w:adjustRightInd w:val="0"/>
              <w:snapToGrid w:val="0"/>
              <w:spacing w:before="83"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酸值/酸价、过氧化值、苯并[a]芘、溶剂残留量、</w:t>
            </w:r>
            <w:r>
              <w:rPr>
                <w:rFonts w:hint="eastAsia" w:ascii="仿宋" w:hAnsi="仿宋" w:eastAsia="仿宋" w:cs="仿宋"/>
                <w:snapToGrid/>
                <w:color w:val="000000"/>
                <w:spacing w:val="8"/>
                <w:kern w:val="0"/>
                <w:sz w:val="17"/>
                <w:szCs w:val="17"/>
                <w:lang w:val="en-US" w:eastAsia="zh-CN" w:bidi="ar"/>
              </w:rPr>
              <w:t>乙基麦芽酚</w:t>
            </w:r>
          </w:p>
        </w:tc>
      </w:tr>
      <w:tr w14:paraId="19024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604" w:hRule="atLeast"/>
        </w:trPr>
        <w:tc>
          <w:tcPr>
            <w:tcW w:w="459" w:type="dxa"/>
            <w:gridSpan w:val="2"/>
            <w:vMerge w:val="continue"/>
            <w:tcBorders>
              <w:top w:val="nil"/>
              <w:bottom w:val="nil"/>
            </w:tcBorders>
            <w:vAlign w:val="top"/>
          </w:tcPr>
          <w:p w14:paraId="239B83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EEB7F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6F859D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3DA393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3ED730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橄榄油、油橄榄果渣</w:t>
            </w:r>
          </w:p>
          <w:p w14:paraId="42AE64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w:t>
            </w:r>
          </w:p>
        </w:tc>
        <w:tc>
          <w:tcPr>
            <w:tcW w:w="682" w:type="dxa"/>
            <w:gridSpan w:val="2"/>
            <w:vAlign w:val="top"/>
          </w:tcPr>
          <w:p w14:paraId="5E8B78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4955AB65">
            <w:pPr>
              <w:widowControl w:val="0"/>
              <w:kinsoku w:val="0"/>
              <w:autoSpaceDE w:val="0"/>
              <w:autoSpaceDN w:val="0"/>
              <w:adjustRightInd w:val="0"/>
              <w:snapToGrid w:val="0"/>
              <w:spacing w:before="234"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酸值/酸价、过氧化值、溶剂残留量、特丁基对</w:t>
            </w:r>
            <w:r>
              <w:rPr>
                <w:rFonts w:hint="eastAsia" w:ascii="仿宋" w:hAnsi="仿宋" w:eastAsia="仿宋" w:cs="仿宋"/>
                <w:snapToGrid/>
                <w:color w:val="000000"/>
                <w:spacing w:val="9"/>
                <w:kern w:val="0"/>
                <w:sz w:val="17"/>
                <w:szCs w:val="17"/>
                <w:lang w:val="en-US" w:eastAsia="zh-CN" w:bidi="ar"/>
              </w:rPr>
              <w:t>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w:t>
            </w:r>
          </w:p>
        </w:tc>
      </w:tr>
      <w:tr w14:paraId="0E39C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403952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11440A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3A8571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4A103B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6426B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菜籽油</w:t>
            </w:r>
          </w:p>
        </w:tc>
        <w:tc>
          <w:tcPr>
            <w:tcW w:w="682" w:type="dxa"/>
            <w:gridSpan w:val="2"/>
            <w:vAlign w:val="top"/>
          </w:tcPr>
          <w:p w14:paraId="505343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6C77E477">
            <w:pPr>
              <w:widowControl w:val="0"/>
              <w:kinsoku w:val="0"/>
              <w:autoSpaceDE w:val="0"/>
              <w:autoSpaceDN w:val="0"/>
              <w:adjustRightInd w:val="0"/>
              <w:snapToGrid w:val="0"/>
              <w:spacing w:before="86"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酸值/酸价、过氧化值、铅（以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计）、苯并[a]芘、溶剂残留量、特丁基对</w:t>
            </w:r>
            <w:r>
              <w:rPr>
                <w:rFonts w:hint="eastAsia" w:ascii="仿宋" w:hAnsi="仿宋" w:eastAsia="仿宋" w:cs="仿宋"/>
                <w:snapToGrid/>
                <w:color w:val="000000"/>
                <w:spacing w:val="9"/>
                <w:kern w:val="0"/>
                <w:sz w:val="17"/>
                <w:szCs w:val="17"/>
                <w:lang w:val="en-US" w:eastAsia="zh-CN" w:bidi="ar"/>
              </w:rPr>
              <w:t>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）、乙基麦芽酚</w:t>
            </w:r>
          </w:p>
        </w:tc>
      </w:tr>
      <w:tr w14:paraId="68BA5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tcBorders>
            <w:vAlign w:val="top"/>
          </w:tcPr>
          <w:p w14:paraId="7440C9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0DAA51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tcBorders>
            <w:vAlign w:val="top"/>
          </w:tcPr>
          <w:p w14:paraId="2CC5C9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4936ED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3C537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大豆油</w:t>
            </w:r>
          </w:p>
        </w:tc>
        <w:tc>
          <w:tcPr>
            <w:tcW w:w="682" w:type="dxa"/>
            <w:gridSpan w:val="2"/>
            <w:vAlign w:val="top"/>
          </w:tcPr>
          <w:p w14:paraId="7DA5CB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3083C868">
            <w:pPr>
              <w:widowControl w:val="0"/>
              <w:kinsoku w:val="0"/>
              <w:autoSpaceDE w:val="0"/>
              <w:autoSpaceDN w:val="0"/>
              <w:adjustRightInd w:val="0"/>
              <w:snapToGrid w:val="0"/>
              <w:spacing w:before="85"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酸值/酸价、过氧化值、苯并[a]芘、溶剂残留量、</w:t>
            </w:r>
            <w:r>
              <w:rPr>
                <w:rFonts w:hint="eastAsia" w:ascii="仿宋" w:hAnsi="仿宋" w:eastAsia="仿宋" w:cs="仿宋"/>
                <w:snapToGrid/>
                <w:color w:val="000000"/>
                <w:spacing w:val="8"/>
                <w:kern w:val="0"/>
                <w:sz w:val="17"/>
                <w:szCs w:val="17"/>
                <w:lang w:val="en-US" w:eastAsia="zh-CN" w:bidi="ar"/>
              </w:rPr>
              <w:t>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3F788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restart"/>
            <w:tcBorders>
              <w:bottom w:val="nil"/>
            </w:tcBorders>
            <w:vAlign w:val="top"/>
          </w:tcPr>
          <w:p w14:paraId="3801FE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D74B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5B37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942" w:type="dxa"/>
            <w:gridSpan w:val="2"/>
            <w:vMerge w:val="restart"/>
            <w:tcBorders>
              <w:bottom w:val="nil"/>
            </w:tcBorders>
            <w:vAlign w:val="top"/>
          </w:tcPr>
          <w:p w14:paraId="71EE27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83FB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食用油、油脂及其制品</w:t>
            </w:r>
          </w:p>
        </w:tc>
        <w:tc>
          <w:tcPr>
            <w:tcW w:w="1360" w:type="dxa"/>
            <w:gridSpan w:val="2"/>
            <w:vMerge w:val="restart"/>
            <w:tcBorders>
              <w:bottom w:val="nil"/>
            </w:tcBorders>
            <w:vAlign w:val="top"/>
          </w:tcPr>
          <w:p w14:paraId="4A0DF9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97D3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1" w:type="dxa"/>
            <w:gridSpan w:val="2"/>
            <w:vMerge w:val="restart"/>
            <w:tcBorders>
              <w:bottom w:val="nil"/>
            </w:tcBorders>
            <w:vAlign w:val="top"/>
          </w:tcPr>
          <w:p w14:paraId="757778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6247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6" w:type="dxa"/>
            <w:gridSpan w:val="2"/>
            <w:vAlign w:val="top"/>
          </w:tcPr>
          <w:p w14:paraId="3102AC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食用植物调和油</w:t>
            </w:r>
          </w:p>
        </w:tc>
        <w:tc>
          <w:tcPr>
            <w:tcW w:w="682" w:type="dxa"/>
            <w:gridSpan w:val="2"/>
            <w:vAlign w:val="top"/>
          </w:tcPr>
          <w:p w14:paraId="31BDBC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5ED798BC">
            <w:pPr>
              <w:widowControl w:val="0"/>
              <w:kinsoku w:val="0"/>
              <w:autoSpaceDE w:val="0"/>
              <w:autoSpaceDN w:val="0"/>
              <w:adjustRightInd w:val="0"/>
              <w:snapToGrid w:val="0"/>
              <w:spacing w:before="85"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酸价、过氧化值、苯并[a]芘、溶剂残留量、特丁基对苯二酚（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）、乙基麦</w:t>
            </w:r>
            <w:r>
              <w:rPr>
                <w:rFonts w:hint="eastAsia" w:ascii="仿宋" w:hAnsi="仿宋" w:eastAsia="仿宋" w:cs="仿宋"/>
                <w:snapToGrid/>
                <w:color w:val="000000"/>
                <w:spacing w:val="8"/>
                <w:kern w:val="0"/>
                <w:sz w:val="17"/>
                <w:szCs w:val="17"/>
                <w:lang w:val="en-US" w:eastAsia="zh-CN" w:bidi="ar"/>
              </w:rPr>
              <w:t>芽酚、铅（以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79F78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0D009B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729CD0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4F92E8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1074E2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46709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油茶籽油</w:t>
            </w:r>
          </w:p>
        </w:tc>
        <w:tc>
          <w:tcPr>
            <w:tcW w:w="682" w:type="dxa"/>
            <w:gridSpan w:val="2"/>
            <w:vAlign w:val="top"/>
          </w:tcPr>
          <w:p w14:paraId="00FE57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4464632B">
            <w:pPr>
              <w:widowControl w:val="0"/>
              <w:kinsoku w:val="0"/>
              <w:autoSpaceDE w:val="0"/>
              <w:autoSpaceDN w:val="0"/>
              <w:adjustRightInd w:val="0"/>
              <w:snapToGrid w:val="0"/>
              <w:spacing w:before="85"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酸值/酸价、过氧化值、铅（以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计）、苯并[a]芘、溶剂残留量、</w:t>
            </w:r>
            <w:r>
              <w:rPr>
                <w:rFonts w:hint="eastAsia" w:ascii="仿宋" w:hAnsi="仿宋" w:eastAsia="仿宋" w:cs="仿宋"/>
                <w:snapToGrid/>
                <w:color w:val="000000"/>
                <w:spacing w:val="9"/>
                <w:kern w:val="0"/>
                <w:sz w:val="17"/>
                <w:szCs w:val="17"/>
                <w:lang w:val="en-US" w:eastAsia="zh-CN" w:bidi="ar"/>
              </w:rPr>
              <w:t>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w:t>
            </w:r>
          </w:p>
        </w:tc>
      </w:tr>
      <w:tr w14:paraId="1A93D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402E94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29441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tcBorders>
            <w:vAlign w:val="top"/>
          </w:tcPr>
          <w:p w14:paraId="1C2348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6FAC31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2C540E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其他食用植物油</w:t>
            </w:r>
          </w:p>
        </w:tc>
        <w:tc>
          <w:tcPr>
            <w:tcW w:w="682" w:type="dxa"/>
            <w:gridSpan w:val="2"/>
            <w:vAlign w:val="top"/>
          </w:tcPr>
          <w:p w14:paraId="2EF56C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49F2249B">
            <w:pPr>
              <w:widowControl w:val="0"/>
              <w:kinsoku w:val="0"/>
              <w:autoSpaceDE w:val="0"/>
              <w:autoSpaceDN w:val="0"/>
              <w:adjustRightInd w:val="0"/>
              <w:snapToGrid w:val="0"/>
              <w:spacing w:before="84"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酸值/酸价、过氧化值、苯并[a]芘、溶剂残留量、特丁基对苯二酚（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w:t>
            </w:r>
          </w:p>
        </w:tc>
      </w:tr>
      <w:tr w14:paraId="63BDA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507F4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4C5273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7E6826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食用动物油脂</w:t>
            </w:r>
          </w:p>
        </w:tc>
        <w:tc>
          <w:tcPr>
            <w:tcW w:w="1581" w:type="dxa"/>
            <w:gridSpan w:val="2"/>
            <w:vAlign w:val="top"/>
          </w:tcPr>
          <w:p w14:paraId="55B9F4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食用动物油脂</w:t>
            </w:r>
          </w:p>
        </w:tc>
        <w:tc>
          <w:tcPr>
            <w:tcW w:w="1586" w:type="dxa"/>
            <w:gridSpan w:val="2"/>
            <w:vAlign w:val="top"/>
          </w:tcPr>
          <w:p w14:paraId="7BA574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食用动物油脂</w:t>
            </w:r>
          </w:p>
        </w:tc>
        <w:tc>
          <w:tcPr>
            <w:tcW w:w="682" w:type="dxa"/>
            <w:gridSpan w:val="2"/>
            <w:vAlign w:val="top"/>
          </w:tcPr>
          <w:p w14:paraId="596511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1C977D4C">
            <w:pPr>
              <w:widowControl w:val="0"/>
              <w:kinsoku w:val="0"/>
              <w:autoSpaceDE w:val="0"/>
              <w:autoSpaceDN w:val="0"/>
              <w:adjustRightInd w:val="0"/>
              <w:snapToGrid w:val="0"/>
              <w:spacing w:before="86"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酸价、过氧化值、丙二醛、苯并[a]芘、铅（以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w:t>
            </w:r>
          </w:p>
        </w:tc>
      </w:tr>
      <w:tr w14:paraId="13D99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tcBorders>
            <w:vAlign w:val="top"/>
          </w:tcPr>
          <w:p w14:paraId="7C0A19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5FF5C9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5497E1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食用油脂制品</w:t>
            </w:r>
          </w:p>
        </w:tc>
        <w:tc>
          <w:tcPr>
            <w:tcW w:w="1581" w:type="dxa"/>
            <w:gridSpan w:val="2"/>
            <w:vAlign w:val="top"/>
          </w:tcPr>
          <w:p w14:paraId="482ECA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食用油脂制品</w:t>
            </w:r>
          </w:p>
        </w:tc>
        <w:tc>
          <w:tcPr>
            <w:tcW w:w="1586" w:type="dxa"/>
            <w:gridSpan w:val="2"/>
            <w:vAlign w:val="top"/>
          </w:tcPr>
          <w:p w14:paraId="41817D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食用油脂制品</w:t>
            </w:r>
          </w:p>
        </w:tc>
        <w:tc>
          <w:tcPr>
            <w:tcW w:w="682" w:type="dxa"/>
            <w:gridSpan w:val="2"/>
            <w:vAlign w:val="top"/>
          </w:tcPr>
          <w:p w14:paraId="69DE17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1F0E22D3">
            <w:pPr>
              <w:widowControl w:val="0"/>
              <w:kinsoku w:val="0"/>
              <w:autoSpaceDE w:val="0"/>
              <w:autoSpaceDN w:val="0"/>
              <w:adjustRightInd w:val="0"/>
              <w:snapToGrid w:val="0"/>
              <w:spacing w:before="88"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酸价（以脂肪计）、过氧化值（以脂肪计）、大肠菌群、霉菌</w:t>
            </w:r>
          </w:p>
        </w:tc>
      </w:tr>
      <w:tr w14:paraId="57337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204" w:hRule="atLeast"/>
        </w:trPr>
        <w:tc>
          <w:tcPr>
            <w:tcW w:w="459" w:type="dxa"/>
            <w:gridSpan w:val="2"/>
            <w:vMerge w:val="restart"/>
            <w:tcBorders>
              <w:bottom w:val="nil"/>
            </w:tcBorders>
            <w:vAlign w:val="top"/>
          </w:tcPr>
          <w:p w14:paraId="5A6191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E58A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802A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2579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627C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CF2F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A85A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CF88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942" w:type="dxa"/>
            <w:gridSpan w:val="2"/>
            <w:vMerge w:val="restart"/>
            <w:tcBorders>
              <w:bottom w:val="nil"/>
            </w:tcBorders>
            <w:vAlign w:val="top"/>
          </w:tcPr>
          <w:p w14:paraId="5E6CDC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E3D0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C88C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46A7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7D2B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936E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5E1B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0CA2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调味品</w:t>
            </w:r>
          </w:p>
        </w:tc>
        <w:tc>
          <w:tcPr>
            <w:tcW w:w="1360" w:type="dxa"/>
            <w:gridSpan w:val="2"/>
            <w:vAlign w:val="top"/>
          </w:tcPr>
          <w:p w14:paraId="0CD214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3549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酱油</w:t>
            </w:r>
          </w:p>
        </w:tc>
        <w:tc>
          <w:tcPr>
            <w:tcW w:w="1581" w:type="dxa"/>
            <w:gridSpan w:val="2"/>
            <w:vAlign w:val="top"/>
          </w:tcPr>
          <w:p w14:paraId="5B46CE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643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酱油</w:t>
            </w:r>
          </w:p>
        </w:tc>
        <w:tc>
          <w:tcPr>
            <w:tcW w:w="1586" w:type="dxa"/>
            <w:gridSpan w:val="2"/>
            <w:vAlign w:val="top"/>
          </w:tcPr>
          <w:p w14:paraId="517254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0849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酱油</w:t>
            </w:r>
          </w:p>
        </w:tc>
        <w:tc>
          <w:tcPr>
            <w:tcW w:w="682" w:type="dxa"/>
            <w:gridSpan w:val="2"/>
            <w:vAlign w:val="top"/>
          </w:tcPr>
          <w:p w14:paraId="7D2CBE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D0E5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20A64BDA">
            <w:pPr>
              <w:widowControl w:val="0"/>
              <w:kinsoku w:val="0"/>
              <w:autoSpaceDE w:val="0"/>
              <w:autoSpaceDN w:val="0"/>
              <w:adjustRightInd w:val="0"/>
              <w:snapToGrid w:val="0"/>
              <w:spacing w:before="89" w:beforeAutospacing="0" w:after="0" w:afterAutospacing="0" w:line="300" w:lineRule="auto"/>
              <w:ind w:left="30" w:right="24" w:firstLine="1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氨基酸态氮、全氮（以氮计）、铵盐（以占氨基酸态氮的百分比计）、</w:t>
            </w:r>
            <w:r>
              <w:rPr>
                <w:rFonts w:hint="eastAsia" w:ascii="仿宋" w:hAnsi="仿宋" w:eastAsia="仿宋" w:cs="仿宋"/>
                <w:snapToGrid/>
                <w:color w:val="000000"/>
                <w:spacing w:val="10"/>
                <w:kern w:val="0"/>
                <w:sz w:val="17"/>
                <w:szCs w:val="17"/>
                <w:lang w:val="en-US" w:eastAsia="zh-CN" w:bidi="ar"/>
              </w:rPr>
              <w:t>苯甲酸及其钠盐（以苯甲酸计）、山</w:t>
            </w:r>
            <w:r>
              <w:rPr>
                <w:rFonts w:hint="eastAsia" w:ascii="仿宋" w:hAnsi="仿宋" w:eastAsia="仿宋" w:cs="仿宋"/>
                <w:snapToGrid/>
                <w:color w:val="000000"/>
                <w:spacing w:val="11"/>
                <w:kern w:val="0"/>
                <w:sz w:val="17"/>
                <w:szCs w:val="17"/>
                <w:lang w:val="en-US" w:eastAsia="zh-CN" w:bidi="ar"/>
              </w:rPr>
              <w:t>梨酸及其钾盐（以山梨酸计）、脱氢乙酸及其钠盐（以脱氢乙酸计）、对羟基苯甲酸酯类及其钠</w:t>
            </w:r>
            <w:r>
              <w:rPr>
                <w:rFonts w:hint="eastAsia" w:ascii="仿宋" w:hAnsi="仿宋" w:eastAsia="仿宋" w:cs="仿宋"/>
                <w:snapToGrid/>
                <w:color w:val="000000"/>
                <w:spacing w:val="10"/>
                <w:kern w:val="0"/>
                <w:sz w:val="17"/>
                <w:szCs w:val="17"/>
                <w:lang w:val="en-US" w:eastAsia="zh-CN" w:bidi="ar"/>
              </w:rPr>
              <w:t>盐（以对羟基苯甲酸计）、防腐剂混合使用时各自用量占其最大使用量的比例之和、糖精钠（以糖精计）、</w:t>
            </w:r>
            <w:r>
              <w:rPr>
                <w:rFonts w:hint="eastAsia" w:ascii="仿宋" w:hAnsi="仿宋" w:eastAsia="仿宋" w:cs="仿宋"/>
                <w:snapToGrid/>
                <w:color w:val="000000"/>
                <w:spacing w:val="9"/>
                <w:kern w:val="0"/>
                <w:sz w:val="17"/>
                <w:szCs w:val="17"/>
                <w:lang w:val="en-US" w:eastAsia="zh-CN" w:bidi="ar"/>
              </w:rPr>
              <w:t>甜蜜素（以环己基氨基磺酸计）、菌落总数、大肠菌群</w:t>
            </w:r>
          </w:p>
        </w:tc>
      </w:tr>
      <w:tr w14:paraId="12510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204" w:hRule="atLeast"/>
        </w:trPr>
        <w:tc>
          <w:tcPr>
            <w:tcW w:w="459" w:type="dxa"/>
            <w:gridSpan w:val="2"/>
            <w:vMerge w:val="continue"/>
            <w:tcBorders>
              <w:top w:val="nil"/>
              <w:bottom w:val="nil"/>
            </w:tcBorders>
            <w:vAlign w:val="top"/>
          </w:tcPr>
          <w:p w14:paraId="3712AB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522C82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30D0E2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E50B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B130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食醋</w:t>
            </w:r>
          </w:p>
        </w:tc>
        <w:tc>
          <w:tcPr>
            <w:tcW w:w="1581" w:type="dxa"/>
            <w:gridSpan w:val="2"/>
            <w:vAlign w:val="top"/>
          </w:tcPr>
          <w:p w14:paraId="112F93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F450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61EA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食醋</w:t>
            </w:r>
          </w:p>
        </w:tc>
        <w:tc>
          <w:tcPr>
            <w:tcW w:w="1586" w:type="dxa"/>
            <w:gridSpan w:val="2"/>
            <w:vAlign w:val="top"/>
          </w:tcPr>
          <w:p w14:paraId="69E10B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B725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E5BC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食醋</w:t>
            </w:r>
          </w:p>
        </w:tc>
        <w:tc>
          <w:tcPr>
            <w:tcW w:w="682" w:type="dxa"/>
            <w:gridSpan w:val="2"/>
            <w:vAlign w:val="top"/>
          </w:tcPr>
          <w:p w14:paraId="54C891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BD7D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F654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1981FE16">
            <w:pPr>
              <w:widowControl w:val="0"/>
              <w:kinsoku w:val="0"/>
              <w:autoSpaceDE w:val="0"/>
              <w:autoSpaceDN w:val="0"/>
              <w:adjustRightInd w:val="0"/>
              <w:snapToGrid w:val="0"/>
              <w:spacing w:before="89" w:beforeAutospacing="0" w:after="0" w:afterAutospacing="0" w:line="300" w:lineRule="auto"/>
              <w:ind w:left="0" w:leftChars="0" w:right="24" w:firstLine="0" w:firstLineChars="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总酸（以乙酸计）、不挥发酸（以乳酸计）、苯甲酸及其钠盐（</w:t>
            </w:r>
            <w:r>
              <w:rPr>
                <w:rFonts w:hint="eastAsia" w:ascii="仿宋" w:hAnsi="仿宋" w:eastAsia="仿宋" w:cs="仿宋"/>
                <w:snapToGrid/>
                <w:color w:val="000000"/>
                <w:spacing w:val="8"/>
                <w:kern w:val="0"/>
                <w:sz w:val="17"/>
                <w:szCs w:val="17"/>
                <w:lang w:val="en-US" w:eastAsia="zh-CN" w:bidi="ar"/>
              </w:rPr>
              <w:t>以苯甲酸计）、山梨酸及其钾盐（以山梨酸</w:t>
            </w:r>
            <w:r>
              <w:rPr>
                <w:rFonts w:hint="eastAsia" w:ascii="仿宋" w:hAnsi="仿宋" w:eastAsia="仿宋" w:cs="仿宋"/>
                <w:snapToGrid/>
                <w:color w:val="000000"/>
                <w:spacing w:val="9"/>
                <w:kern w:val="0"/>
                <w:sz w:val="17"/>
                <w:szCs w:val="17"/>
                <w:lang w:val="en-US" w:eastAsia="zh-CN" w:bidi="ar"/>
              </w:rPr>
              <w:t>计）、脱氢乙酸及其钠盐（以脱氢乙酸计）、对羟基苯甲酸酯类及其钠盐（以对羟基苯甲</w:t>
            </w:r>
            <w:r>
              <w:rPr>
                <w:rFonts w:hint="eastAsia" w:ascii="仿宋" w:hAnsi="仿宋" w:eastAsia="仿宋" w:cs="仿宋"/>
                <w:snapToGrid/>
                <w:color w:val="000000"/>
                <w:spacing w:val="8"/>
                <w:kern w:val="0"/>
                <w:sz w:val="17"/>
                <w:szCs w:val="17"/>
                <w:lang w:val="en-US" w:eastAsia="zh-CN" w:bidi="ar"/>
              </w:rPr>
              <w:t>酸计）、防腐剂混</w:t>
            </w:r>
            <w:r>
              <w:rPr>
                <w:rFonts w:hint="eastAsia" w:ascii="仿宋" w:hAnsi="仿宋" w:eastAsia="仿宋" w:cs="仿宋"/>
                <w:snapToGrid/>
                <w:color w:val="000000"/>
                <w:spacing w:val="11"/>
                <w:kern w:val="0"/>
                <w:sz w:val="17"/>
                <w:szCs w:val="17"/>
                <w:lang w:val="en-US" w:eastAsia="zh-CN" w:bidi="ar"/>
              </w:rPr>
              <w:t>合使用时各自用量占其最大使用量的比例之和、糖精钠（以糖精计）、三氯蔗糖、甜</w:t>
            </w:r>
            <w:r>
              <w:rPr>
                <w:rFonts w:hint="eastAsia" w:ascii="仿宋" w:hAnsi="仿宋" w:eastAsia="仿宋" w:cs="仿宋"/>
                <w:snapToGrid/>
                <w:color w:val="000000"/>
                <w:spacing w:val="10"/>
                <w:kern w:val="0"/>
                <w:sz w:val="17"/>
                <w:szCs w:val="17"/>
                <w:lang w:val="en-US" w:eastAsia="zh-CN" w:bidi="ar"/>
              </w:rPr>
              <w:t>蜜素（以环己基氨基磺</w:t>
            </w:r>
            <w:r>
              <w:rPr>
                <w:rFonts w:hint="eastAsia" w:ascii="仿宋" w:hAnsi="仿宋" w:eastAsia="仿宋" w:cs="仿宋"/>
                <w:snapToGrid/>
                <w:color w:val="000000"/>
                <w:spacing w:val="8"/>
                <w:kern w:val="0"/>
                <w:sz w:val="17"/>
                <w:szCs w:val="17"/>
                <w:lang w:val="en-US" w:eastAsia="zh-CN" w:bidi="ar"/>
              </w:rPr>
              <w:t>酸计）、菌落总数</w:t>
            </w:r>
          </w:p>
        </w:tc>
      </w:tr>
      <w:tr w14:paraId="6AD54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904" w:hRule="atLeast"/>
        </w:trPr>
        <w:tc>
          <w:tcPr>
            <w:tcW w:w="459" w:type="dxa"/>
            <w:gridSpan w:val="2"/>
            <w:vMerge w:val="continue"/>
            <w:tcBorders>
              <w:top w:val="nil"/>
              <w:bottom w:val="nil"/>
            </w:tcBorders>
            <w:vAlign w:val="top"/>
          </w:tcPr>
          <w:p w14:paraId="68B72C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B2FAA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1169AD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84F4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酱类</w:t>
            </w:r>
          </w:p>
        </w:tc>
        <w:tc>
          <w:tcPr>
            <w:tcW w:w="1581" w:type="dxa"/>
            <w:gridSpan w:val="2"/>
            <w:vAlign w:val="top"/>
          </w:tcPr>
          <w:p w14:paraId="77A762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1DD6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酿造酱</w:t>
            </w:r>
          </w:p>
        </w:tc>
        <w:tc>
          <w:tcPr>
            <w:tcW w:w="1586" w:type="dxa"/>
            <w:gridSpan w:val="2"/>
            <w:vAlign w:val="top"/>
          </w:tcPr>
          <w:p w14:paraId="300AD3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C5EF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黄豆酱、甜面酱等</w:t>
            </w:r>
          </w:p>
        </w:tc>
        <w:tc>
          <w:tcPr>
            <w:tcW w:w="682" w:type="dxa"/>
            <w:gridSpan w:val="2"/>
            <w:vAlign w:val="top"/>
          </w:tcPr>
          <w:p w14:paraId="073A83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35FD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6CC451A8">
            <w:pPr>
              <w:widowControl w:val="0"/>
              <w:kinsoku w:val="0"/>
              <w:autoSpaceDE w:val="0"/>
              <w:autoSpaceDN w:val="0"/>
              <w:adjustRightInd w:val="0"/>
              <w:snapToGrid w:val="0"/>
              <w:spacing w:before="90" w:beforeAutospacing="0" w:after="0" w:afterAutospacing="0" w:line="291" w:lineRule="auto"/>
              <w:ind w:left="0" w:leftChars="0" w:right="21" w:firstLine="0" w:firstLineChars="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氨基酸态氮、黄曲霉毒素B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、苯甲酸及其钠盐（以苯甲酸计）、山梨酸及其钾盐（以山梨酸计</w:t>
            </w:r>
            <w:r>
              <w:rPr>
                <w:rFonts w:hint="eastAsia" w:ascii="仿宋" w:hAnsi="仿宋" w:eastAsia="仿宋" w:cs="仿宋"/>
                <w:snapToGrid/>
                <w:color w:val="000000"/>
                <w:spacing w:val="5"/>
                <w:kern w:val="0"/>
                <w:sz w:val="17"/>
                <w:szCs w:val="17"/>
                <w:lang w:val="en-US" w:eastAsia="zh-CN" w:bidi="ar"/>
              </w:rPr>
              <w:t>）、脱氢乙酸及</w:t>
            </w:r>
            <w:r>
              <w:rPr>
                <w:rFonts w:hint="eastAsia" w:ascii="仿宋" w:hAnsi="仿宋" w:eastAsia="仿宋" w:cs="仿宋"/>
                <w:snapToGrid/>
                <w:color w:val="000000"/>
                <w:spacing w:val="10"/>
                <w:kern w:val="0"/>
                <w:sz w:val="17"/>
                <w:szCs w:val="17"/>
                <w:lang w:val="en-US" w:eastAsia="zh-CN" w:bidi="ar"/>
              </w:rPr>
              <w:t>其钠盐（以脱氢乙酸计）、防腐剂混合使用时各自用量占其最大使用量的</w:t>
            </w:r>
            <w:r>
              <w:rPr>
                <w:rFonts w:hint="eastAsia" w:ascii="仿宋" w:hAnsi="仿宋" w:eastAsia="仿宋" w:cs="仿宋"/>
                <w:snapToGrid/>
                <w:color w:val="000000"/>
                <w:spacing w:val="9"/>
                <w:kern w:val="0"/>
                <w:sz w:val="17"/>
                <w:szCs w:val="17"/>
                <w:lang w:val="en-US" w:eastAsia="zh-CN" w:bidi="ar"/>
              </w:rPr>
              <w:t>比例之和、糖精钠（以糖精计）、甜蜜素（以环己基氨基磺酸计）、安赛蜜、大肠菌群</w:t>
            </w:r>
          </w:p>
        </w:tc>
      </w:tr>
      <w:tr w14:paraId="20611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607" w:hRule="atLeast"/>
        </w:trPr>
        <w:tc>
          <w:tcPr>
            <w:tcW w:w="459" w:type="dxa"/>
            <w:gridSpan w:val="2"/>
            <w:vMerge w:val="continue"/>
            <w:tcBorders>
              <w:top w:val="nil"/>
            </w:tcBorders>
            <w:vAlign w:val="top"/>
          </w:tcPr>
          <w:p w14:paraId="0EC73A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48B5CF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7FBCBE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调味料酒</w:t>
            </w:r>
          </w:p>
        </w:tc>
        <w:tc>
          <w:tcPr>
            <w:tcW w:w="1581" w:type="dxa"/>
            <w:gridSpan w:val="2"/>
            <w:vAlign w:val="top"/>
          </w:tcPr>
          <w:p w14:paraId="455D32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调味料酒</w:t>
            </w:r>
          </w:p>
        </w:tc>
        <w:tc>
          <w:tcPr>
            <w:tcW w:w="1586" w:type="dxa"/>
            <w:gridSpan w:val="2"/>
            <w:vAlign w:val="top"/>
          </w:tcPr>
          <w:p w14:paraId="6436D8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料酒</w:t>
            </w:r>
          </w:p>
        </w:tc>
        <w:tc>
          <w:tcPr>
            <w:tcW w:w="682" w:type="dxa"/>
            <w:gridSpan w:val="2"/>
            <w:vAlign w:val="top"/>
          </w:tcPr>
          <w:p w14:paraId="7B887E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038B8EA1">
            <w:pPr>
              <w:widowControl w:val="0"/>
              <w:kinsoku w:val="0"/>
              <w:autoSpaceDE w:val="0"/>
              <w:autoSpaceDN w:val="0"/>
              <w:adjustRightInd w:val="0"/>
              <w:snapToGrid w:val="0"/>
              <w:spacing w:before="90" w:beforeAutospacing="0" w:after="0" w:afterAutospacing="0" w:line="275" w:lineRule="auto"/>
              <w:ind w:left="0" w:leftChars="0" w:right="24" w:firstLine="0" w:firstLineChars="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氨基酸态氮（以氮计）、苯甲酸及其钠盐（以苯甲酸计）、山梨酸及其</w:t>
            </w:r>
            <w:r>
              <w:rPr>
                <w:rFonts w:hint="eastAsia" w:ascii="仿宋" w:hAnsi="仿宋" w:eastAsia="仿宋" w:cs="仿宋"/>
                <w:snapToGrid/>
                <w:color w:val="000000"/>
                <w:spacing w:val="10"/>
                <w:kern w:val="0"/>
                <w:sz w:val="17"/>
                <w:szCs w:val="17"/>
                <w:lang w:val="en-US" w:eastAsia="zh-CN" w:bidi="ar"/>
              </w:rPr>
              <w:t>钾盐（以山梨酸计）、脱氢乙酸及其钠盐（以脱氢乙酸计）、甜蜜素（以环己基氨基</w:t>
            </w:r>
            <w:r>
              <w:rPr>
                <w:rFonts w:hint="eastAsia" w:ascii="仿宋" w:hAnsi="仿宋" w:eastAsia="仿宋" w:cs="仿宋"/>
                <w:snapToGrid/>
                <w:color w:val="000000"/>
                <w:spacing w:val="9"/>
                <w:kern w:val="0"/>
                <w:sz w:val="17"/>
                <w:szCs w:val="17"/>
                <w:lang w:val="en-US" w:eastAsia="zh-CN" w:bidi="ar"/>
              </w:rPr>
              <w:t>磺酸计）、三氯蔗糖</w:t>
            </w:r>
          </w:p>
        </w:tc>
      </w:tr>
    </w:tbl>
    <w:p w14:paraId="7297AA5E">
      <w:pPr>
        <w:spacing w:line="240" w:lineRule="auto"/>
        <w:ind w:firstLine="0" w:firstLineChars="0"/>
        <w:rPr>
          <w:rFonts w:hint="eastAsia" w:ascii="仿宋" w:hAnsi="仿宋" w:eastAsia="仿宋" w:cs="仿宋"/>
          <w:sz w:val="21"/>
          <w:szCs w:val="24"/>
        </w:rPr>
      </w:pPr>
    </w:p>
    <w:p w14:paraId="63D444D9">
      <w:pPr>
        <w:rPr>
          <w:rFonts w:hint="eastAsia" w:ascii="仿宋" w:hAnsi="仿宋" w:eastAsia="仿宋" w:cs="仿宋"/>
          <w:sz w:val="21"/>
          <w:szCs w:val="21"/>
        </w:rPr>
        <w:sectPr>
          <w:footerReference r:id="rId13" w:type="default"/>
          <w:pgSz w:w="16838" w:h="11906"/>
          <w:pgMar w:top="1011" w:right="829" w:bottom="400" w:left="363" w:header="0" w:footer="0" w:gutter="0"/>
          <w:cols w:space="720" w:num="1"/>
        </w:sectPr>
      </w:pPr>
    </w:p>
    <w:tbl>
      <w:tblPr>
        <w:tblStyle w:val="87"/>
        <w:tblW w:w="15156"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
        <w:gridCol w:w="941"/>
        <w:gridCol w:w="1358"/>
        <w:gridCol w:w="1579"/>
        <w:gridCol w:w="1584"/>
        <w:gridCol w:w="681"/>
        <w:gridCol w:w="8555"/>
      </w:tblGrid>
      <w:tr w14:paraId="66C05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458" w:type="dxa"/>
            <w:vAlign w:val="top"/>
          </w:tcPr>
          <w:p w14:paraId="4A74F584">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1" w:type="dxa"/>
            <w:vAlign w:val="top"/>
          </w:tcPr>
          <w:p w14:paraId="3F4035D4">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8B85A28">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58" w:type="dxa"/>
            <w:vAlign w:val="top"/>
          </w:tcPr>
          <w:p w14:paraId="5FE62061">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6394D801">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79" w:type="dxa"/>
            <w:vAlign w:val="top"/>
          </w:tcPr>
          <w:p w14:paraId="0AD04D0E">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5813539">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4" w:type="dxa"/>
            <w:vAlign w:val="top"/>
          </w:tcPr>
          <w:p w14:paraId="4261783A">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1F9286B">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1" w:type="dxa"/>
            <w:vAlign w:val="top"/>
          </w:tcPr>
          <w:p w14:paraId="431AF26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09B8701F">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55" w:type="dxa"/>
            <w:vAlign w:val="top"/>
          </w:tcPr>
          <w:p w14:paraId="2B2486C4">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11156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458" w:type="dxa"/>
            <w:vMerge w:val="restart"/>
            <w:tcBorders>
              <w:bottom w:val="nil"/>
            </w:tcBorders>
            <w:vAlign w:val="top"/>
          </w:tcPr>
          <w:p w14:paraId="50A197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restart"/>
            <w:tcBorders>
              <w:bottom w:val="nil"/>
            </w:tcBorders>
            <w:vAlign w:val="top"/>
          </w:tcPr>
          <w:p w14:paraId="4797F5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restart"/>
            <w:tcBorders>
              <w:bottom w:val="nil"/>
            </w:tcBorders>
            <w:vAlign w:val="top"/>
          </w:tcPr>
          <w:p w14:paraId="2D8C60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1D0A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0969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7AF5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香辛料类</w:t>
            </w:r>
          </w:p>
        </w:tc>
        <w:tc>
          <w:tcPr>
            <w:tcW w:w="1579" w:type="dxa"/>
            <w:vMerge w:val="restart"/>
            <w:tcBorders>
              <w:bottom w:val="nil"/>
            </w:tcBorders>
            <w:vAlign w:val="top"/>
          </w:tcPr>
          <w:p w14:paraId="44B05C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2D3B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3EFD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4872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香辛料类</w:t>
            </w:r>
          </w:p>
        </w:tc>
        <w:tc>
          <w:tcPr>
            <w:tcW w:w="1584" w:type="dxa"/>
            <w:vAlign w:val="top"/>
          </w:tcPr>
          <w:p w14:paraId="732B46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香辛料调味油</w:t>
            </w:r>
          </w:p>
        </w:tc>
        <w:tc>
          <w:tcPr>
            <w:tcW w:w="681" w:type="dxa"/>
            <w:vAlign w:val="top"/>
          </w:tcPr>
          <w:p w14:paraId="24FB55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2F80F7E9">
            <w:pPr>
              <w:widowControl w:val="0"/>
              <w:kinsoku w:val="0"/>
              <w:autoSpaceDE w:val="0"/>
              <w:autoSpaceDN w:val="0"/>
              <w:adjustRightInd w:val="0"/>
              <w:snapToGrid w:val="0"/>
              <w:spacing w:before="182"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酸价/酸值、过氧化值</w:t>
            </w:r>
          </w:p>
        </w:tc>
      </w:tr>
      <w:tr w14:paraId="73728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458" w:type="dxa"/>
            <w:vMerge w:val="continue"/>
            <w:tcBorders>
              <w:top w:val="nil"/>
              <w:bottom w:val="nil"/>
            </w:tcBorders>
            <w:vAlign w:val="top"/>
          </w:tcPr>
          <w:p w14:paraId="5B3A96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02B727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620A24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bottom w:val="nil"/>
            </w:tcBorders>
            <w:vAlign w:val="top"/>
          </w:tcPr>
          <w:p w14:paraId="346DA8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7BA82B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辣椒、花椒、辣椒粉、花椒粉</w:t>
            </w:r>
          </w:p>
        </w:tc>
        <w:tc>
          <w:tcPr>
            <w:tcW w:w="681" w:type="dxa"/>
            <w:vAlign w:val="top"/>
          </w:tcPr>
          <w:p w14:paraId="7C5C5A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55" w:type="dxa"/>
            <w:vAlign w:val="top"/>
          </w:tcPr>
          <w:p w14:paraId="0E846933">
            <w:pPr>
              <w:widowControl w:val="0"/>
              <w:kinsoku w:val="0"/>
              <w:autoSpaceDE w:val="0"/>
              <w:autoSpaceDN w:val="0"/>
              <w:adjustRightInd w:val="0"/>
              <w:snapToGrid w:val="0"/>
              <w:spacing w:before="87" w:beforeAutospacing="0" w:after="0" w:afterAutospacing="0" w:line="275" w:lineRule="auto"/>
              <w:ind w:left="42" w:right="0" w:hanging="1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计）、罗丹明B、苏丹红I、苏丹红Ⅱ、苏丹红Ⅲ、苏丹红Ⅳ、脱氢乙酸及其钠盐（以脱氢乙酸计）、</w:t>
            </w:r>
            <w:r>
              <w:rPr>
                <w:rFonts w:hint="eastAsia" w:ascii="仿宋" w:hAnsi="仿宋" w:eastAsia="仿宋" w:cs="仿宋"/>
                <w:snapToGrid/>
                <w:color w:val="000000"/>
                <w:spacing w:val="5"/>
                <w:kern w:val="0"/>
                <w:sz w:val="17"/>
                <w:szCs w:val="17"/>
                <w:lang w:val="en-US" w:eastAsia="zh-CN" w:bidi="ar"/>
              </w:rPr>
              <w:t>二氧化硫残留量、合成着色剂（柠檬黄、日落黄、胭脂红）、山梨酸及其钾盐(以山梨酸计)</w:t>
            </w:r>
          </w:p>
        </w:tc>
      </w:tr>
      <w:tr w14:paraId="4D185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458" w:type="dxa"/>
            <w:vMerge w:val="continue"/>
            <w:tcBorders>
              <w:top w:val="nil"/>
              <w:bottom w:val="nil"/>
            </w:tcBorders>
            <w:vAlign w:val="top"/>
          </w:tcPr>
          <w:p w14:paraId="65B726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78DAB1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tcBorders>
            <w:vAlign w:val="top"/>
          </w:tcPr>
          <w:p w14:paraId="4A3AD1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35DBC4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0FD1BE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7663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其他香辛料调味品</w:t>
            </w:r>
          </w:p>
        </w:tc>
        <w:tc>
          <w:tcPr>
            <w:tcW w:w="681" w:type="dxa"/>
            <w:vAlign w:val="top"/>
          </w:tcPr>
          <w:p w14:paraId="6E7EFE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F4BD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55" w:type="dxa"/>
            <w:vAlign w:val="top"/>
          </w:tcPr>
          <w:p w14:paraId="3E7F49E3">
            <w:pPr>
              <w:widowControl w:val="0"/>
              <w:kinsoku w:val="0"/>
              <w:autoSpaceDE w:val="0"/>
              <w:autoSpaceDN w:val="0"/>
              <w:adjustRightInd w:val="0"/>
              <w:snapToGrid w:val="0"/>
              <w:spacing w:before="87" w:beforeAutospacing="0" w:after="0" w:afterAutospacing="0" w:line="292" w:lineRule="auto"/>
              <w:ind w:left="0" w:leftChars="0" w:right="26" w:firstLine="0" w:firstLineChars="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计）、脱氢乙酸及其钠盐（以脱氢乙酸计）、二氧化硫残留量、甜蜜素（以环己基氨基磺酸计）、</w:t>
            </w:r>
            <w:r>
              <w:rPr>
                <w:rFonts w:hint="eastAsia" w:ascii="仿宋" w:hAnsi="仿宋" w:eastAsia="仿宋" w:cs="仿宋"/>
                <w:snapToGrid/>
                <w:color w:val="000000"/>
                <w:spacing w:val="9"/>
                <w:kern w:val="0"/>
                <w:sz w:val="17"/>
                <w:szCs w:val="17"/>
                <w:lang w:val="en-US" w:eastAsia="zh-CN" w:bidi="ar"/>
              </w:rPr>
              <w:t>合成着色剂（柠檬黄、日落黄、苋菜红、胭脂红、亮蓝）、丙溴磷、氯氰菊酯和高效氯氰菊酯、多菌灵、毒</w:t>
            </w:r>
            <w:r>
              <w:rPr>
                <w:rFonts w:hint="eastAsia" w:ascii="仿宋" w:hAnsi="仿宋" w:eastAsia="仿宋" w:cs="仿宋"/>
                <w:snapToGrid/>
                <w:color w:val="000000"/>
                <w:spacing w:val="1"/>
                <w:kern w:val="0"/>
                <w:sz w:val="17"/>
                <w:szCs w:val="17"/>
                <w:lang w:val="en-US" w:eastAsia="zh-CN" w:bidi="ar"/>
              </w:rPr>
              <w:t>死蜱、克百威、沙门氏菌</w:t>
            </w:r>
          </w:p>
        </w:tc>
      </w:tr>
      <w:tr w14:paraId="54134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458" w:type="dxa"/>
            <w:vMerge w:val="continue"/>
            <w:tcBorders>
              <w:top w:val="nil"/>
              <w:bottom w:val="nil"/>
            </w:tcBorders>
            <w:vAlign w:val="top"/>
          </w:tcPr>
          <w:p w14:paraId="57CF39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143437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restart"/>
            <w:tcBorders>
              <w:bottom w:val="nil"/>
            </w:tcBorders>
            <w:vAlign w:val="top"/>
          </w:tcPr>
          <w:p w14:paraId="6BCF98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F288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7C39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91D7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B366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0CB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w:t>
            </w:r>
          </w:p>
        </w:tc>
        <w:tc>
          <w:tcPr>
            <w:tcW w:w="1579" w:type="dxa"/>
            <w:vMerge w:val="restart"/>
            <w:tcBorders>
              <w:bottom w:val="nil"/>
            </w:tcBorders>
            <w:vAlign w:val="top"/>
          </w:tcPr>
          <w:p w14:paraId="402DC9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16B5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AA43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93CB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固体复合调味料</w:t>
            </w:r>
          </w:p>
        </w:tc>
        <w:tc>
          <w:tcPr>
            <w:tcW w:w="1584" w:type="dxa"/>
            <w:vAlign w:val="top"/>
          </w:tcPr>
          <w:p w14:paraId="5D116B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鸡粉、鸡精调味料</w:t>
            </w:r>
          </w:p>
        </w:tc>
        <w:tc>
          <w:tcPr>
            <w:tcW w:w="681" w:type="dxa"/>
            <w:vAlign w:val="top"/>
          </w:tcPr>
          <w:p w14:paraId="645F2E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331C7BA9">
            <w:pPr>
              <w:widowControl w:val="0"/>
              <w:kinsoku w:val="0"/>
              <w:autoSpaceDE w:val="0"/>
              <w:autoSpaceDN w:val="0"/>
              <w:adjustRightInd w:val="0"/>
              <w:snapToGrid w:val="0"/>
              <w:spacing w:before="88" w:beforeAutospacing="0" w:after="0" w:afterAutospacing="0" w:line="275" w:lineRule="auto"/>
              <w:ind w:left="36" w:right="29"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谷氨酸钠、呈味核苷酸二钠、铅（以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计）、糖精钠（以糖精计）、甜蜜</w:t>
            </w:r>
            <w:r>
              <w:rPr>
                <w:rFonts w:hint="eastAsia" w:ascii="仿宋" w:hAnsi="仿宋" w:eastAsia="仿宋" w:cs="仿宋"/>
                <w:snapToGrid/>
                <w:color w:val="000000"/>
                <w:spacing w:val="8"/>
                <w:kern w:val="0"/>
                <w:sz w:val="17"/>
                <w:szCs w:val="17"/>
                <w:lang w:val="en-US" w:eastAsia="zh-CN" w:bidi="ar"/>
              </w:rPr>
              <w:t>素（以环己基氨基磺酸计）、安赛蜜、菌落总数、大肠菌群、总氮(以N计)</w:t>
            </w:r>
          </w:p>
        </w:tc>
      </w:tr>
      <w:tr w14:paraId="7E311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4" w:hRule="atLeast"/>
        </w:trPr>
        <w:tc>
          <w:tcPr>
            <w:tcW w:w="458" w:type="dxa"/>
            <w:vMerge w:val="continue"/>
            <w:tcBorders>
              <w:top w:val="nil"/>
              <w:bottom w:val="nil"/>
            </w:tcBorders>
            <w:vAlign w:val="top"/>
          </w:tcPr>
          <w:p w14:paraId="3B3DD2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1929CE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6DABA4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4BB8D8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201DC3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23CE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EA40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其他固体调味料</w:t>
            </w:r>
          </w:p>
        </w:tc>
        <w:tc>
          <w:tcPr>
            <w:tcW w:w="681" w:type="dxa"/>
            <w:vAlign w:val="top"/>
          </w:tcPr>
          <w:p w14:paraId="072F81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780D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7C23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1C523907">
            <w:pPr>
              <w:widowControl w:val="0"/>
              <w:kinsoku w:val="0"/>
              <w:autoSpaceDE w:val="0"/>
              <w:autoSpaceDN w:val="0"/>
              <w:adjustRightInd w:val="0"/>
              <w:snapToGrid w:val="0"/>
              <w:spacing w:before="89" w:beforeAutospacing="0" w:after="0" w:afterAutospacing="0" w:line="300" w:lineRule="auto"/>
              <w:ind w:left="30" w:right="2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计）、苏丹红I、苏丹红Ⅱ、苏丹红Ⅲ、苏丹红Ⅳ、罂粟碱、吗啡、可待因</w:t>
            </w:r>
            <w:r>
              <w:rPr>
                <w:rFonts w:hint="eastAsia" w:ascii="仿宋" w:hAnsi="仿宋" w:eastAsia="仿宋" w:cs="仿宋"/>
                <w:snapToGrid/>
                <w:color w:val="000000"/>
                <w:spacing w:val="10"/>
                <w:kern w:val="0"/>
                <w:sz w:val="17"/>
                <w:szCs w:val="17"/>
                <w:lang w:val="en-US" w:eastAsia="zh-CN" w:bidi="ar"/>
              </w:rPr>
              <w:t>、那可丁、苯甲酸及其</w:t>
            </w:r>
            <w:r>
              <w:rPr>
                <w:rFonts w:hint="eastAsia" w:ascii="仿宋" w:hAnsi="仿宋" w:eastAsia="仿宋" w:cs="仿宋"/>
                <w:snapToGrid/>
                <w:color w:val="000000"/>
                <w:spacing w:val="8"/>
                <w:kern w:val="0"/>
                <w:sz w:val="17"/>
                <w:szCs w:val="17"/>
                <w:lang w:val="en-US" w:eastAsia="zh-CN" w:bidi="ar"/>
              </w:rPr>
              <w:t>钠盐（以苯甲酸计）、山梨酸及其钾盐（以山梨酸计）、脱氢乙酸及其钠</w:t>
            </w:r>
            <w:r>
              <w:rPr>
                <w:rFonts w:hint="eastAsia" w:ascii="仿宋" w:hAnsi="仿宋" w:eastAsia="仿宋" w:cs="仿宋"/>
                <w:snapToGrid/>
                <w:color w:val="000000"/>
                <w:spacing w:val="7"/>
                <w:kern w:val="0"/>
                <w:sz w:val="17"/>
                <w:szCs w:val="17"/>
                <w:lang w:val="en-US" w:eastAsia="zh-CN" w:bidi="ar"/>
              </w:rPr>
              <w:t>盐（以脱氢乙酸计）、防腐剂混合</w:t>
            </w:r>
            <w:r>
              <w:rPr>
                <w:rFonts w:hint="eastAsia" w:ascii="仿宋" w:hAnsi="仿宋" w:eastAsia="仿宋" w:cs="仿宋"/>
                <w:snapToGrid/>
                <w:color w:val="000000"/>
                <w:spacing w:val="10"/>
                <w:kern w:val="0"/>
                <w:sz w:val="17"/>
                <w:szCs w:val="17"/>
                <w:lang w:val="en-US" w:eastAsia="zh-CN" w:bidi="ar"/>
              </w:rPr>
              <w:t>使用时各自用量占其最大使用量的比例之和、糖精钠（以糖精计）、甜蜜</w:t>
            </w:r>
            <w:r>
              <w:rPr>
                <w:rFonts w:hint="eastAsia" w:ascii="仿宋" w:hAnsi="仿宋" w:eastAsia="仿宋" w:cs="仿宋"/>
                <w:snapToGrid/>
                <w:color w:val="000000"/>
                <w:spacing w:val="9"/>
                <w:kern w:val="0"/>
                <w:sz w:val="17"/>
                <w:szCs w:val="17"/>
                <w:lang w:val="en-US" w:eastAsia="zh-CN" w:bidi="ar"/>
              </w:rPr>
              <w:t>素（以环己基氨基磺酸计）、安赛蜜、阿斯巴甜、二氧化硫残留量</w:t>
            </w:r>
          </w:p>
        </w:tc>
      </w:tr>
      <w:tr w14:paraId="3FDA9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58" w:type="dxa"/>
            <w:vMerge w:val="continue"/>
            <w:tcBorders>
              <w:top w:val="nil"/>
              <w:bottom w:val="nil"/>
            </w:tcBorders>
            <w:vAlign w:val="top"/>
          </w:tcPr>
          <w:p w14:paraId="093123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2CC464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3F5BF3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restart"/>
            <w:tcBorders>
              <w:bottom w:val="nil"/>
            </w:tcBorders>
            <w:vAlign w:val="top"/>
          </w:tcPr>
          <w:p w14:paraId="2824D9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9A6C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半固体复合调味料</w:t>
            </w:r>
          </w:p>
        </w:tc>
        <w:tc>
          <w:tcPr>
            <w:tcW w:w="1584" w:type="dxa"/>
            <w:vAlign w:val="top"/>
          </w:tcPr>
          <w:p w14:paraId="15EFF5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蛋黄酱、沙拉酱</w:t>
            </w:r>
          </w:p>
        </w:tc>
        <w:tc>
          <w:tcPr>
            <w:tcW w:w="681" w:type="dxa"/>
            <w:vAlign w:val="top"/>
          </w:tcPr>
          <w:p w14:paraId="4C8D47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04B80D1E">
            <w:pPr>
              <w:widowControl w:val="0"/>
              <w:kinsoku w:val="0"/>
              <w:autoSpaceDE w:val="0"/>
              <w:autoSpaceDN w:val="0"/>
              <w:adjustRightInd w:val="0"/>
              <w:snapToGrid w:val="0"/>
              <w:spacing w:before="89" w:beforeAutospacing="0" w:after="0" w:afterAutospacing="0" w:line="223"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二氧化钛</w:t>
            </w:r>
          </w:p>
        </w:tc>
      </w:tr>
      <w:tr w14:paraId="250D6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458" w:type="dxa"/>
            <w:vMerge w:val="continue"/>
            <w:tcBorders>
              <w:top w:val="nil"/>
            </w:tcBorders>
            <w:vAlign w:val="top"/>
          </w:tcPr>
          <w:p w14:paraId="4CD08D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tcBorders>
            <w:vAlign w:val="top"/>
          </w:tcPr>
          <w:p w14:paraId="397E75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tcBorders>
            <w:vAlign w:val="top"/>
          </w:tcPr>
          <w:p w14:paraId="5FA347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285ED6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79CE0B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坚果与籽类的泥(酱)</w:t>
            </w:r>
          </w:p>
        </w:tc>
        <w:tc>
          <w:tcPr>
            <w:tcW w:w="681" w:type="dxa"/>
            <w:vAlign w:val="top"/>
          </w:tcPr>
          <w:p w14:paraId="3BA36D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1D7F3EC4">
            <w:pPr>
              <w:widowControl w:val="0"/>
              <w:kinsoku w:val="0"/>
              <w:autoSpaceDE w:val="0"/>
              <w:autoSpaceDN w:val="0"/>
              <w:adjustRightInd w:val="0"/>
              <w:snapToGrid w:val="0"/>
              <w:spacing w:before="240" w:beforeAutospacing="0" w:after="0" w:afterAutospacing="0" w:line="239" w:lineRule="auto"/>
              <w:ind w:left="38" w:right="0"/>
              <w:jc w:val="left"/>
              <w:textAlignment w:val="baseline"/>
              <w:rPr>
                <w:rFonts w:hint="eastAsia" w:ascii="仿宋" w:hAnsi="仿宋" w:eastAsia="仿宋" w:cs="仿宋"/>
                <w:snapToGrid/>
                <w:color w:val="000000"/>
                <w:kern w:val="0"/>
                <w:sz w:val="8"/>
                <w:szCs w:val="8"/>
                <w:lang w:val="en-US" w:eastAsia="zh-CN" w:bidi="ar"/>
              </w:rPr>
            </w:pPr>
            <w:r>
              <w:rPr>
                <w:rFonts w:hint="eastAsia" w:ascii="仿宋" w:hAnsi="仿宋" w:eastAsia="仿宋" w:cs="仿宋"/>
                <w:snapToGrid/>
                <w:color w:val="000000"/>
                <w:spacing w:val="9"/>
                <w:kern w:val="0"/>
                <w:sz w:val="17"/>
                <w:szCs w:val="17"/>
                <w:lang w:val="en-US" w:eastAsia="zh-CN" w:bidi="ar"/>
              </w:rPr>
              <w:t>酸价/酸值、过氧化值、铅（以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计）、黄曲霉毒素B</w:t>
            </w:r>
            <w:r>
              <w:rPr>
                <w:rFonts w:hint="eastAsia" w:ascii="仿宋" w:hAnsi="仿宋" w:eastAsia="仿宋" w:cs="仿宋"/>
                <w:snapToGrid/>
                <w:color w:val="000000"/>
                <w:spacing w:val="9"/>
                <w:kern w:val="0"/>
                <w:position w:val="-2"/>
                <w:sz w:val="8"/>
                <w:szCs w:val="8"/>
                <w:lang w:val="en-US" w:eastAsia="zh-CN" w:bidi="ar"/>
              </w:rPr>
              <w:t>1</w:t>
            </w:r>
          </w:p>
        </w:tc>
      </w:tr>
      <w:tr w14:paraId="56CA0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458" w:type="dxa"/>
            <w:vMerge w:val="restart"/>
            <w:tcBorders>
              <w:bottom w:val="nil"/>
            </w:tcBorders>
            <w:vAlign w:val="top"/>
          </w:tcPr>
          <w:p w14:paraId="638364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8504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BE32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FF80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B86E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D5EA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941" w:type="dxa"/>
            <w:vMerge w:val="restart"/>
            <w:tcBorders>
              <w:bottom w:val="nil"/>
            </w:tcBorders>
            <w:vAlign w:val="top"/>
          </w:tcPr>
          <w:p w14:paraId="079FAF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CD85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9F96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F9E1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6739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C19B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调味品</w:t>
            </w:r>
          </w:p>
        </w:tc>
        <w:tc>
          <w:tcPr>
            <w:tcW w:w="1358" w:type="dxa"/>
            <w:vMerge w:val="restart"/>
            <w:tcBorders>
              <w:bottom w:val="nil"/>
            </w:tcBorders>
            <w:vAlign w:val="top"/>
          </w:tcPr>
          <w:p w14:paraId="52565C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EA54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4F33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8BAA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17D4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DAFF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w:t>
            </w:r>
          </w:p>
        </w:tc>
        <w:tc>
          <w:tcPr>
            <w:tcW w:w="1579" w:type="dxa"/>
            <w:vMerge w:val="restart"/>
            <w:tcBorders>
              <w:bottom w:val="nil"/>
            </w:tcBorders>
            <w:vAlign w:val="top"/>
          </w:tcPr>
          <w:p w14:paraId="53E276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AB29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541F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99EA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832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EFD3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半固体复合调味料</w:t>
            </w:r>
          </w:p>
        </w:tc>
        <w:tc>
          <w:tcPr>
            <w:tcW w:w="1584" w:type="dxa"/>
            <w:vAlign w:val="top"/>
          </w:tcPr>
          <w:p w14:paraId="38C57B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辣椒酱</w:t>
            </w:r>
          </w:p>
        </w:tc>
        <w:tc>
          <w:tcPr>
            <w:tcW w:w="681" w:type="dxa"/>
            <w:vAlign w:val="top"/>
          </w:tcPr>
          <w:p w14:paraId="275363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64CC31C6">
            <w:pPr>
              <w:widowControl w:val="0"/>
              <w:kinsoku w:val="0"/>
              <w:autoSpaceDE w:val="0"/>
              <w:autoSpaceDN w:val="0"/>
              <w:adjustRightInd w:val="0"/>
              <w:snapToGrid w:val="0"/>
              <w:spacing w:before="91" w:beforeAutospacing="0" w:after="0" w:afterAutospacing="0" w:line="273" w:lineRule="auto"/>
              <w:ind w:left="48" w:right="62" w:hanging="1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苯甲酸及其钠盐（以苯甲酸计）、山梨酸及其钾盐（以山梨酸计）、脱氢乙酸及其钠盐（以脱氢乙酸计）、</w:t>
            </w:r>
            <w:r>
              <w:rPr>
                <w:rFonts w:hint="eastAsia" w:ascii="仿宋" w:hAnsi="仿宋" w:eastAsia="仿宋" w:cs="仿宋"/>
                <w:snapToGrid/>
                <w:color w:val="000000"/>
                <w:spacing w:val="10"/>
                <w:kern w:val="0"/>
                <w:sz w:val="17"/>
                <w:szCs w:val="17"/>
                <w:lang w:val="en-US" w:eastAsia="zh-CN" w:bidi="ar"/>
              </w:rPr>
              <w:t>防腐剂混合使用时各自用量占其最大使用量的比例</w:t>
            </w:r>
            <w:r>
              <w:rPr>
                <w:rFonts w:hint="eastAsia" w:ascii="仿宋" w:hAnsi="仿宋" w:eastAsia="仿宋" w:cs="仿宋"/>
                <w:snapToGrid/>
                <w:color w:val="000000"/>
                <w:spacing w:val="9"/>
                <w:kern w:val="0"/>
                <w:sz w:val="17"/>
                <w:szCs w:val="17"/>
                <w:lang w:val="en-US" w:eastAsia="zh-CN" w:bidi="ar"/>
              </w:rPr>
              <w:t>之和、甜蜜素（以环己基氨基磺酸计）、二氧化硫残留量</w:t>
            </w:r>
          </w:p>
        </w:tc>
      </w:tr>
      <w:tr w14:paraId="23649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458" w:type="dxa"/>
            <w:vMerge w:val="continue"/>
            <w:tcBorders>
              <w:top w:val="nil"/>
              <w:bottom w:val="nil"/>
            </w:tcBorders>
            <w:vAlign w:val="top"/>
          </w:tcPr>
          <w:p w14:paraId="55933A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476E98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05694C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bottom w:val="nil"/>
            </w:tcBorders>
            <w:vAlign w:val="top"/>
          </w:tcPr>
          <w:p w14:paraId="122063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03EE50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火锅底料、麻辣烫料</w:t>
            </w:r>
          </w:p>
        </w:tc>
        <w:tc>
          <w:tcPr>
            <w:tcW w:w="681" w:type="dxa"/>
            <w:vAlign w:val="top"/>
          </w:tcPr>
          <w:p w14:paraId="1EDB42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6E8F7D5D">
            <w:pPr>
              <w:widowControl w:val="0"/>
              <w:kinsoku w:val="0"/>
              <w:autoSpaceDE w:val="0"/>
              <w:autoSpaceDN w:val="0"/>
              <w:adjustRightInd w:val="0"/>
              <w:snapToGrid w:val="0"/>
              <w:spacing w:before="92" w:beforeAutospacing="0" w:after="0" w:afterAutospacing="0" w:line="273" w:lineRule="auto"/>
              <w:ind w:left="56" w:right="24" w:hanging="2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罂粟碱、吗啡、可待因、那可丁、苯甲酸及其钠盐（以苯甲酸计）、山梨酸及其钾盐（以山梨酸计）、脱氢</w:t>
            </w:r>
            <w:r>
              <w:rPr>
                <w:rFonts w:hint="eastAsia" w:ascii="仿宋" w:hAnsi="仿宋" w:eastAsia="仿宋" w:cs="仿宋"/>
                <w:snapToGrid/>
                <w:color w:val="000000"/>
                <w:spacing w:val="9"/>
                <w:kern w:val="0"/>
                <w:sz w:val="17"/>
                <w:szCs w:val="17"/>
                <w:lang w:val="en-US" w:eastAsia="zh-CN" w:bidi="ar"/>
              </w:rPr>
              <w:t>乙酸及其钠盐（以脱氢乙酸计）、防腐剂混合使用时各自用量占其最大使用量的比例之和</w:t>
            </w:r>
          </w:p>
        </w:tc>
      </w:tr>
      <w:tr w14:paraId="3765B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0" w:hRule="atLeast"/>
        </w:trPr>
        <w:tc>
          <w:tcPr>
            <w:tcW w:w="458" w:type="dxa"/>
            <w:vMerge w:val="continue"/>
            <w:tcBorders>
              <w:top w:val="nil"/>
            </w:tcBorders>
            <w:vAlign w:val="top"/>
          </w:tcPr>
          <w:p w14:paraId="080B22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tcBorders>
            <w:vAlign w:val="top"/>
          </w:tcPr>
          <w:p w14:paraId="55A31D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tcBorders>
            <w:vAlign w:val="top"/>
          </w:tcPr>
          <w:p w14:paraId="12C6A2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5EFF9C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000C94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30EE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B126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其他半固体调味料</w:t>
            </w:r>
          </w:p>
        </w:tc>
        <w:tc>
          <w:tcPr>
            <w:tcW w:w="681" w:type="dxa"/>
            <w:vAlign w:val="top"/>
          </w:tcPr>
          <w:p w14:paraId="51C475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CC6D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57236B63">
            <w:pPr>
              <w:widowControl w:val="0"/>
              <w:kinsoku w:val="0"/>
              <w:autoSpaceDE w:val="0"/>
              <w:autoSpaceDN w:val="0"/>
              <w:adjustRightInd w:val="0"/>
              <w:snapToGrid w:val="0"/>
              <w:spacing w:before="55" w:beforeAutospacing="0" w:after="0" w:afterAutospacing="0" w:line="325" w:lineRule="auto"/>
              <w:ind w:left="30" w:right="19"/>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计）、罗丹明B、罂粟碱、吗啡、可待因、那可丁、苯甲酸</w:t>
            </w:r>
            <w:r>
              <w:rPr>
                <w:rFonts w:hint="eastAsia" w:ascii="仿宋" w:hAnsi="仿宋" w:eastAsia="仿宋" w:cs="仿宋"/>
                <w:snapToGrid/>
                <w:color w:val="000000"/>
                <w:spacing w:val="7"/>
                <w:kern w:val="0"/>
                <w:sz w:val="17"/>
                <w:szCs w:val="17"/>
                <w:lang w:val="en-US" w:eastAsia="zh-CN" w:bidi="ar"/>
              </w:rPr>
              <w:t>及其钠盐（以苯甲酸计）、山梨酸及其钾</w:t>
            </w:r>
            <w:r>
              <w:rPr>
                <w:rFonts w:hint="eastAsia" w:ascii="仿宋" w:hAnsi="仿宋" w:eastAsia="仿宋" w:cs="仿宋"/>
                <w:snapToGrid/>
                <w:color w:val="000000"/>
                <w:spacing w:val="11"/>
                <w:kern w:val="0"/>
                <w:sz w:val="17"/>
                <w:szCs w:val="17"/>
                <w:lang w:val="en-US" w:eastAsia="zh-CN" w:bidi="ar"/>
              </w:rPr>
              <w:t>盐（以山梨酸计）、脱氢乙酸及其钠盐（以脱氢乙酸计）、防腐剂混合使用时各自用量占其最大</w:t>
            </w:r>
            <w:r>
              <w:rPr>
                <w:rFonts w:hint="eastAsia" w:ascii="仿宋" w:hAnsi="仿宋" w:eastAsia="仿宋" w:cs="仿宋"/>
                <w:snapToGrid/>
                <w:color w:val="000000"/>
                <w:spacing w:val="10"/>
                <w:kern w:val="0"/>
                <w:sz w:val="17"/>
                <w:szCs w:val="17"/>
                <w:lang w:val="en-US" w:eastAsia="zh-CN" w:bidi="ar"/>
              </w:rPr>
              <w:t>使用量的比</w:t>
            </w:r>
            <w:r>
              <w:rPr>
                <w:rFonts w:hint="eastAsia" w:ascii="仿宋" w:hAnsi="仿宋" w:eastAsia="仿宋" w:cs="仿宋"/>
                <w:snapToGrid/>
                <w:color w:val="000000"/>
                <w:spacing w:val="9"/>
                <w:kern w:val="0"/>
                <w:sz w:val="17"/>
                <w:szCs w:val="17"/>
                <w:lang w:val="en-US" w:eastAsia="zh-CN" w:bidi="ar"/>
              </w:rPr>
              <w:t>例之和、甜蜜素（以环己基氨基磺酸计）、安赛蜜</w:t>
            </w:r>
          </w:p>
        </w:tc>
      </w:tr>
    </w:tbl>
    <w:p w14:paraId="3141B6EA">
      <w:pPr>
        <w:spacing w:line="240" w:lineRule="auto"/>
        <w:ind w:firstLine="0" w:firstLineChars="0"/>
        <w:rPr>
          <w:rFonts w:hint="eastAsia" w:ascii="仿宋" w:hAnsi="仿宋" w:eastAsia="仿宋" w:cs="仿宋"/>
          <w:sz w:val="21"/>
          <w:szCs w:val="24"/>
        </w:rPr>
      </w:pPr>
    </w:p>
    <w:p w14:paraId="3743D9C3">
      <w:pPr>
        <w:rPr>
          <w:rFonts w:hint="eastAsia" w:ascii="仿宋" w:hAnsi="仿宋" w:eastAsia="仿宋" w:cs="仿宋"/>
          <w:sz w:val="21"/>
          <w:szCs w:val="21"/>
        </w:rPr>
        <w:sectPr>
          <w:pgSz w:w="16838" w:h="11906"/>
          <w:pgMar w:top="1011" w:right="829" w:bottom="400" w:left="366" w:header="0" w:footer="0" w:gutter="0"/>
          <w:cols w:space="720" w:num="1"/>
        </w:sect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F230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E28A073">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28E35FDB">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6FE829D7">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322781E">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24C53C0">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447C44B7">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BE94E2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28DB991">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D1BD247">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C06199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2AF0C0E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62D9AEE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B606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59" w:type="dxa"/>
            <w:vMerge w:val="restart"/>
            <w:tcBorders>
              <w:bottom w:val="nil"/>
            </w:tcBorders>
            <w:vAlign w:val="top"/>
          </w:tcPr>
          <w:p w14:paraId="5ED5BF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414CFD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3FC743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215BE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57C6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428B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E81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液体复合调味料</w:t>
            </w:r>
          </w:p>
        </w:tc>
        <w:tc>
          <w:tcPr>
            <w:tcW w:w="1586" w:type="dxa"/>
            <w:vAlign w:val="top"/>
          </w:tcPr>
          <w:p w14:paraId="41BBC6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蚝油、虾油、鱼露</w:t>
            </w:r>
          </w:p>
        </w:tc>
        <w:tc>
          <w:tcPr>
            <w:tcW w:w="682" w:type="dxa"/>
            <w:vAlign w:val="center"/>
          </w:tcPr>
          <w:p w14:paraId="6CF639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63D4DDA">
            <w:pPr>
              <w:widowControl w:val="0"/>
              <w:kinsoku w:val="0"/>
              <w:autoSpaceDE w:val="0"/>
              <w:autoSpaceDN w:val="0"/>
              <w:adjustRightInd w:val="0"/>
              <w:snapToGrid w:val="0"/>
              <w:spacing w:before="138" w:beforeAutospacing="0" w:after="0" w:afterAutospacing="0" w:line="306" w:lineRule="auto"/>
              <w:ind w:left="41" w:right="2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氨基酸态氮、苯甲酸及其钠盐（以苯甲酸计）、山梨酸及其钾盐（以山</w:t>
            </w:r>
            <w:r>
              <w:rPr>
                <w:rFonts w:hint="eastAsia" w:ascii="仿宋" w:hAnsi="仿宋" w:eastAsia="仿宋" w:cs="仿宋"/>
                <w:snapToGrid/>
                <w:color w:val="000000"/>
                <w:spacing w:val="10"/>
                <w:kern w:val="0"/>
                <w:sz w:val="17"/>
                <w:szCs w:val="17"/>
                <w:lang w:val="en-US" w:eastAsia="zh-CN" w:bidi="ar"/>
              </w:rPr>
              <w:t>梨酸计）、脱氢乙酸及其钠盐（以脱</w:t>
            </w:r>
            <w:r>
              <w:rPr>
                <w:rFonts w:hint="eastAsia" w:ascii="仿宋" w:hAnsi="仿宋" w:eastAsia="仿宋" w:cs="仿宋"/>
                <w:snapToGrid/>
                <w:color w:val="000000"/>
                <w:spacing w:val="9"/>
                <w:kern w:val="0"/>
                <w:sz w:val="17"/>
                <w:szCs w:val="17"/>
                <w:lang w:val="en-US" w:eastAsia="zh-CN" w:bidi="ar"/>
              </w:rPr>
              <w:t>氢乙酸计）、防腐剂混合使用时各自用量占其最大使用量的比例之和、菌落总数</w:t>
            </w:r>
          </w:p>
        </w:tc>
      </w:tr>
      <w:tr w14:paraId="30946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744420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88732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9BE05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183A3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11921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573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其他液体调味料</w:t>
            </w:r>
          </w:p>
        </w:tc>
        <w:tc>
          <w:tcPr>
            <w:tcW w:w="682" w:type="dxa"/>
            <w:vAlign w:val="center"/>
          </w:tcPr>
          <w:p w14:paraId="20CCE4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0831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32569CC">
            <w:pPr>
              <w:widowControl w:val="0"/>
              <w:kinsoku w:val="0"/>
              <w:autoSpaceDE w:val="0"/>
              <w:autoSpaceDN w:val="0"/>
              <w:adjustRightInd w:val="0"/>
              <w:snapToGrid w:val="0"/>
              <w:spacing w:before="85" w:beforeAutospacing="0" w:after="0" w:afterAutospacing="0" w:line="301" w:lineRule="auto"/>
              <w:ind w:left="32" w:right="24"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w:t>
            </w:r>
            <w:r>
              <w:rPr>
                <w:rFonts w:hint="eastAsia" w:ascii="仿宋" w:hAnsi="仿宋" w:eastAsia="仿宋" w:cs="仿宋"/>
                <w:snapToGrid/>
                <w:color w:val="000000"/>
                <w:spacing w:val="8"/>
                <w:kern w:val="0"/>
                <w:sz w:val="17"/>
                <w:szCs w:val="17"/>
                <w:lang w:val="en-US" w:eastAsia="zh-CN" w:bidi="ar"/>
              </w:rPr>
              <w:t>盐（以山梨酸计）、脱氢乙酸及其钠盐（以脱氢乙酸计）、</w:t>
            </w:r>
            <w:r>
              <w:rPr>
                <w:rFonts w:hint="eastAsia" w:ascii="仿宋" w:hAnsi="仿宋" w:eastAsia="仿宋" w:cs="仿宋"/>
                <w:snapToGrid/>
                <w:color w:val="000000"/>
                <w:spacing w:val="10"/>
                <w:kern w:val="0"/>
                <w:sz w:val="17"/>
                <w:szCs w:val="17"/>
                <w:lang w:val="en-US" w:eastAsia="zh-CN" w:bidi="ar"/>
              </w:rPr>
              <w:t>防腐剂混合使用时各自用量占其最大使用量的比例之和、糖精钠（</w:t>
            </w:r>
            <w:r>
              <w:rPr>
                <w:rFonts w:hint="eastAsia" w:ascii="仿宋" w:hAnsi="仿宋" w:eastAsia="仿宋" w:cs="仿宋"/>
                <w:snapToGrid/>
                <w:color w:val="000000"/>
                <w:spacing w:val="9"/>
                <w:kern w:val="0"/>
                <w:sz w:val="17"/>
                <w:szCs w:val="17"/>
                <w:lang w:val="en-US" w:eastAsia="zh-CN" w:bidi="ar"/>
              </w:rPr>
              <w:t>以糖精计）、甜蜜素（以环己基氨基磺酸</w:t>
            </w:r>
            <w:r>
              <w:rPr>
                <w:rFonts w:hint="eastAsia" w:ascii="仿宋" w:hAnsi="仿宋" w:eastAsia="仿宋" w:cs="仿宋"/>
                <w:snapToGrid/>
                <w:color w:val="000000"/>
                <w:spacing w:val="10"/>
                <w:kern w:val="0"/>
                <w:sz w:val="17"/>
                <w:szCs w:val="17"/>
                <w:lang w:val="en-US" w:eastAsia="zh-CN" w:bidi="ar"/>
              </w:rPr>
              <w:t>计）、合成着色剂（柠檬黄、日落黄、胭脂红、诱惑红）、相同色泽着色剂混合使用时各自用量占其最大使</w:t>
            </w:r>
            <w:r>
              <w:rPr>
                <w:rFonts w:hint="eastAsia" w:ascii="仿宋" w:hAnsi="仿宋" w:eastAsia="仿宋" w:cs="仿宋"/>
                <w:snapToGrid/>
                <w:color w:val="000000"/>
                <w:spacing w:val="9"/>
                <w:kern w:val="0"/>
                <w:sz w:val="17"/>
                <w:szCs w:val="17"/>
                <w:lang w:val="en-US" w:eastAsia="zh-CN" w:bidi="ar"/>
              </w:rPr>
              <w:t>用量的比例之和、菌落总数</w:t>
            </w:r>
          </w:p>
        </w:tc>
      </w:tr>
      <w:tr w14:paraId="5073C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0C3A4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21159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0F1B50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味精</w:t>
            </w:r>
          </w:p>
        </w:tc>
        <w:tc>
          <w:tcPr>
            <w:tcW w:w="1581" w:type="dxa"/>
            <w:vAlign w:val="top"/>
          </w:tcPr>
          <w:p w14:paraId="237CAC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味精</w:t>
            </w:r>
          </w:p>
        </w:tc>
        <w:tc>
          <w:tcPr>
            <w:tcW w:w="1586" w:type="dxa"/>
            <w:vAlign w:val="top"/>
          </w:tcPr>
          <w:p w14:paraId="4C1B50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味精</w:t>
            </w:r>
          </w:p>
        </w:tc>
        <w:tc>
          <w:tcPr>
            <w:tcW w:w="682" w:type="dxa"/>
            <w:vAlign w:val="center"/>
          </w:tcPr>
          <w:p w14:paraId="70BED3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A0189EB">
            <w:pPr>
              <w:widowControl w:val="0"/>
              <w:kinsoku w:val="0"/>
              <w:autoSpaceDE w:val="0"/>
              <w:autoSpaceDN w:val="0"/>
              <w:adjustRightInd w:val="0"/>
              <w:snapToGrid w:val="0"/>
              <w:spacing w:before="238" w:beforeAutospacing="0" w:after="0" w:afterAutospacing="0" w:line="227"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谷氨酸钠</w:t>
            </w:r>
          </w:p>
        </w:tc>
      </w:tr>
      <w:tr w14:paraId="4C066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9" w:type="dxa"/>
            <w:vMerge w:val="continue"/>
            <w:tcBorders>
              <w:top w:val="nil"/>
              <w:bottom w:val="nil"/>
            </w:tcBorders>
            <w:vAlign w:val="top"/>
          </w:tcPr>
          <w:p w14:paraId="09BEFB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62907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35C23B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ED37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F95F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FC3B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353F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A02C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1A1F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食盐</w:t>
            </w:r>
          </w:p>
        </w:tc>
        <w:tc>
          <w:tcPr>
            <w:tcW w:w="1581" w:type="dxa"/>
            <w:vMerge w:val="restart"/>
            <w:tcBorders>
              <w:bottom w:val="nil"/>
            </w:tcBorders>
            <w:vAlign w:val="top"/>
          </w:tcPr>
          <w:p w14:paraId="6282C7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9463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A22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B29B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217D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FB09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食用盐</w:t>
            </w:r>
          </w:p>
        </w:tc>
        <w:tc>
          <w:tcPr>
            <w:tcW w:w="1586" w:type="dxa"/>
            <w:vAlign w:val="top"/>
          </w:tcPr>
          <w:p w14:paraId="5CDEA0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普通食用盐</w:t>
            </w:r>
          </w:p>
        </w:tc>
        <w:tc>
          <w:tcPr>
            <w:tcW w:w="682" w:type="dxa"/>
            <w:vAlign w:val="center"/>
          </w:tcPr>
          <w:p w14:paraId="70F02D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3ED3AD6">
            <w:pPr>
              <w:widowControl w:val="0"/>
              <w:kinsoku w:val="0"/>
              <w:autoSpaceDE w:val="0"/>
              <w:autoSpaceDN w:val="0"/>
              <w:adjustRightInd w:val="0"/>
              <w:snapToGrid w:val="0"/>
              <w:spacing w:before="122" w:beforeAutospacing="0" w:after="0" w:afterAutospacing="0" w:line="296" w:lineRule="auto"/>
              <w:ind w:left="38" w:right="21"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氯化钠、钡（以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计）、碘（以I计）、铅（以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亚铁氰化钾/亚铁氰化钠（以亚铁氰根计）</w:t>
            </w:r>
          </w:p>
        </w:tc>
      </w:tr>
      <w:tr w14:paraId="3A571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459" w:type="dxa"/>
            <w:vMerge w:val="continue"/>
            <w:tcBorders>
              <w:top w:val="nil"/>
              <w:bottom w:val="nil"/>
            </w:tcBorders>
            <w:vAlign w:val="top"/>
          </w:tcPr>
          <w:p w14:paraId="56C9AE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42A4D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5A21F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DA90C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3BC20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低钠食用盐</w:t>
            </w:r>
          </w:p>
        </w:tc>
        <w:tc>
          <w:tcPr>
            <w:tcW w:w="682" w:type="dxa"/>
            <w:vAlign w:val="center"/>
          </w:tcPr>
          <w:p w14:paraId="118DC8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F9E5464">
            <w:pPr>
              <w:widowControl w:val="0"/>
              <w:kinsoku w:val="0"/>
              <w:autoSpaceDE w:val="0"/>
              <w:autoSpaceDN w:val="0"/>
              <w:adjustRightInd w:val="0"/>
              <w:snapToGrid w:val="0"/>
              <w:spacing w:before="108" w:beforeAutospacing="0" w:after="0" w:afterAutospacing="0" w:line="286" w:lineRule="auto"/>
              <w:ind w:left="38" w:right="21"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氯化钾、钡（以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计）、碘（以I计）、铅（以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亚铁氰化钾/亚铁氰化钠（以亚铁氰根计）</w:t>
            </w:r>
          </w:p>
        </w:tc>
      </w:tr>
      <w:tr w14:paraId="60B99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59" w:type="dxa"/>
            <w:vMerge w:val="continue"/>
            <w:tcBorders>
              <w:top w:val="nil"/>
              <w:bottom w:val="nil"/>
            </w:tcBorders>
            <w:vAlign w:val="top"/>
          </w:tcPr>
          <w:p w14:paraId="6905F1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F7977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9113D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127410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840B1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风味食用盐</w:t>
            </w:r>
          </w:p>
        </w:tc>
        <w:tc>
          <w:tcPr>
            <w:tcW w:w="682" w:type="dxa"/>
            <w:vAlign w:val="center"/>
          </w:tcPr>
          <w:p w14:paraId="455D1D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DE17F2C">
            <w:pPr>
              <w:widowControl w:val="0"/>
              <w:kinsoku w:val="0"/>
              <w:autoSpaceDE w:val="0"/>
              <w:autoSpaceDN w:val="0"/>
              <w:adjustRightInd w:val="0"/>
              <w:snapToGrid w:val="0"/>
              <w:spacing w:before="142" w:beforeAutospacing="0" w:after="0" w:afterAutospacing="0" w:line="304" w:lineRule="auto"/>
              <w:ind w:left="29"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6"/>
                <w:kern w:val="0"/>
                <w:sz w:val="17"/>
                <w:szCs w:val="17"/>
                <w:lang w:val="en-US" w:eastAsia="zh-CN" w:bidi="ar"/>
              </w:rPr>
              <w:t>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计）、镉</w:t>
            </w:r>
            <w:r>
              <w:rPr>
                <w:rFonts w:hint="eastAsia" w:ascii="仿宋" w:hAnsi="仿宋" w:eastAsia="仿宋" w:cs="仿宋"/>
                <w:snapToGrid/>
                <w:color w:val="000000"/>
                <w:spacing w:val="5"/>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5"/>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5"/>
                <w:kern w:val="0"/>
                <w:sz w:val="17"/>
                <w:szCs w:val="17"/>
                <w:lang w:val="en-US" w:eastAsia="zh-CN" w:bidi="ar"/>
              </w:rPr>
              <w:t>计）、亚铁氰化钾/亚铁氰化钠</w:t>
            </w:r>
            <w:r>
              <w:rPr>
                <w:rFonts w:hint="eastAsia" w:ascii="仿宋" w:hAnsi="仿宋" w:eastAsia="仿宋" w:cs="仿宋"/>
                <w:snapToGrid/>
                <w:color w:val="000000"/>
                <w:spacing w:val="8"/>
                <w:kern w:val="0"/>
                <w:sz w:val="17"/>
                <w:szCs w:val="17"/>
                <w:lang w:val="en-US" w:eastAsia="zh-CN" w:bidi="ar"/>
              </w:rPr>
              <w:t>（以亚铁氰根计）</w:t>
            </w:r>
          </w:p>
        </w:tc>
      </w:tr>
      <w:tr w14:paraId="2D572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459" w:type="dxa"/>
            <w:vMerge w:val="continue"/>
            <w:tcBorders>
              <w:top w:val="nil"/>
              <w:bottom w:val="nil"/>
            </w:tcBorders>
            <w:vAlign w:val="top"/>
          </w:tcPr>
          <w:p w14:paraId="37BED5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5AF83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A87EC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0087C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BDD76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5FA4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特殊工艺食用盐</w:t>
            </w:r>
          </w:p>
        </w:tc>
        <w:tc>
          <w:tcPr>
            <w:tcW w:w="682" w:type="dxa"/>
            <w:vAlign w:val="top"/>
          </w:tcPr>
          <w:p w14:paraId="2747B6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D232FD9">
            <w:pPr>
              <w:widowControl w:val="0"/>
              <w:kinsoku w:val="0"/>
              <w:autoSpaceDE w:val="0"/>
              <w:autoSpaceDN w:val="0"/>
              <w:adjustRightInd w:val="0"/>
              <w:snapToGrid w:val="0"/>
              <w:spacing w:before="159" w:beforeAutospacing="0" w:after="0" w:afterAutospacing="0" w:line="312" w:lineRule="auto"/>
              <w:ind w:left="38" w:right="21"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氯化钠、钡（以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计）、碘（以I计）、铅（以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亚铁氰化钾/亚铁氰化钠（以亚铁氰根计）</w:t>
            </w:r>
          </w:p>
        </w:tc>
      </w:tr>
      <w:tr w14:paraId="05EEF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59" w:type="dxa"/>
            <w:vMerge w:val="continue"/>
            <w:tcBorders>
              <w:top w:val="nil"/>
            </w:tcBorders>
            <w:vAlign w:val="top"/>
          </w:tcPr>
          <w:p w14:paraId="5E4B3B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5A7C7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18B2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885B8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7F45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食品生产加工用盐</w:t>
            </w:r>
          </w:p>
        </w:tc>
        <w:tc>
          <w:tcPr>
            <w:tcW w:w="1586" w:type="dxa"/>
            <w:vAlign w:val="top"/>
          </w:tcPr>
          <w:p w14:paraId="33140B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634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食品生产加工用盐</w:t>
            </w:r>
          </w:p>
        </w:tc>
        <w:tc>
          <w:tcPr>
            <w:tcW w:w="682" w:type="dxa"/>
            <w:vAlign w:val="top"/>
          </w:tcPr>
          <w:p w14:paraId="025228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29D4B2E">
            <w:pPr>
              <w:widowControl w:val="0"/>
              <w:kinsoku w:val="0"/>
              <w:autoSpaceDE w:val="0"/>
              <w:autoSpaceDN w:val="0"/>
              <w:adjustRightInd w:val="0"/>
              <w:snapToGrid w:val="0"/>
              <w:spacing w:before="185" w:beforeAutospacing="0" w:after="0" w:afterAutospacing="0" w:line="325" w:lineRule="auto"/>
              <w:ind w:left="39" w:right="0"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
                <w:kern w:val="0"/>
                <w:sz w:val="17"/>
                <w:szCs w:val="17"/>
                <w:lang w:val="en-US" w:eastAsia="zh-CN" w:bidi="ar"/>
              </w:rPr>
              <w:t>计）、亚铁氰化钾/亚铁氰化钠（以亚铁氰根</w:t>
            </w:r>
            <w:r>
              <w:rPr>
                <w:rFonts w:hint="eastAsia" w:ascii="仿宋" w:hAnsi="仿宋" w:eastAsia="仿宋" w:cs="仿宋"/>
                <w:snapToGrid/>
                <w:color w:val="000000"/>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计）</w:t>
            </w:r>
          </w:p>
        </w:tc>
      </w:tr>
      <w:tr w14:paraId="0F9AB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09274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493A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7CC4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B6BD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942" w:type="dxa"/>
            <w:vMerge w:val="restart"/>
            <w:tcBorders>
              <w:bottom w:val="nil"/>
            </w:tcBorders>
            <w:vAlign w:val="top"/>
          </w:tcPr>
          <w:p w14:paraId="618E60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0934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2D4A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4FAD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肉制品</w:t>
            </w:r>
          </w:p>
        </w:tc>
        <w:tc>
          <w:tcPr>
            <w:tcW w:w="1360" w:type="dxa"/>
            <w:vMerge w:val="restart"/>
            <w:tcBorders>
              <w:bottom w:val="nil"/>
            </w:tcBorders>
            <w:vAlign w:val="top"/>
          </w:tcPr>
          <w:p w14:paraId="65BA14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9182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2789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预制肉制品</w:t>
            </w:r>
          </w:p>
        </w:tc>
        <w:tc>
          <w:tcPr>
            <w:tcW w:w="1581" w:type="dxa"/>
            <w:vAlign w:val="top"/>
          </w:tcPr>
          <w:p w14:paraId="3D6E21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调理肉制品</w:t>
            </w:r>
          </w:p>
        </w:tc>
        <w:tc>
          <w:tcPr>
            <w:tcW w:w="1586" w:type="dxa"/>
            <w:vAlign w:val="top"/>
          </w:tcPr>
          <w:p w14:paraId="3FCB04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调理肉制品(非速冻)</w:t>
            </w:r>
          </w:p>
        </w:tc>
        <w:tc>
          <w:tcPr>
            <w:tcW w:w="682" w:type="dxa"/>
            <w:vAlign w:val="top"/>
          </w:tcPr>
          <w:p w14:paraId="7A2B16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C62329A">
            <w:pPr>
              <w:widowControl w:val="0"/>
              <w:kinsoku w:val="0"/>
              <w:autoSpaceDE w:val="0"/>
              <w:autoSpaceDN w:val="0"/>
              <w:adjustRightInd w:val="0"/>
              <w:snapToGrid w:val="0"/>
              <w:spacing w:before="237" w:beforeAutospacing="0" w:after="0" w:afterAutospacing="0" w:line="225"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w:t>
            </w:r>
            <w:r>
              <w:rPr>
                <w:rFonts w:hint="eastAsia" w:ascii="仿宋" w:hAnsi="仿宋" w:eastAsia="仿宋" w:cs="仿宋"/>
                <w:snapToGrid/>
                <w:color w:val="000000"/>
                <w:spacing w:val="9"/>
                <w:kern w:val="0"/>
                <w:sz w:val="17"/>
                <w:szCs w:val="17"/>
                <w:lang w:val="en-US" w:eastAsia="zh-CN" w:bidi="ar"/>
              </w:rPr>
              <w:t>及其钠盐（以脱氢乙酸计）</w:t>
            </w:r>
          </w:p>
        </w:tc>
      </w:tr>
      <w:tr w14:paraId="6A7D8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5CEF66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F96C2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8913F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A5539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15FC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腌腊肉制品</w:t>
            </w:r>
          </w:p>
        </w:tc>
        <w:tc>
          <w:tcPr>
            <w:tcW w:w="1586" w:type="dxa"/>
            <w:vAlign w:val="top"/>
          </w:tcPr>
          <w:p w14:paraId="4E3D55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FE4B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腌腊肉制品</w:t>
            </w:r>
          </w:p>
        </w:tc>
        <w:tc>
          <w:tcPr>
            <w:tcW w:w="682" w:type="dxa"/>
            <w:vAlign w:val="top"/>
          </w:tcPr>
          <w:p w14:paraId="391282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CF2D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D0769CB">
            <w:pPr>
              <w:widowControl w:val="0"/>
              <w:kinsoku w:val="0"/>
              <w:autoSpaceDE w:val="0"/>
              <w:autoSpaceDN w:val="0"/>
              <w:adjustRightInd w:val="0"/>
              <w:snapToGrid w:val="0"/>
              <w:spacing w:before="90" w:beforeAutospacing="0" w:after="0" w:afterAutospacing="0" w:line="291" w:lineRule="auto"/>
              <w:ind w:left="31" w:right="0" w:firstLine="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3"/>
                <w:kern w:val="0"/>
                <w:sz w:val="17"/>
                <w:szCs w:val="17"/>
                <w:lang w:val="en-US" w:eastAsia="zh-CN" w:bidi="ar"/>
              </w:rPr>
              <w:t>计）、亚硝酸盐（以亚硝酸钠计）、苯甲酸及其钠盐（以</w:t>
            </w:r>
            <w:r>
              <w:rPr>
                <w:rFonts w:hint="eastAsia" w:ascii="仿宋" w:hAnsi="仿宋" w:eastAsia="仿宋" w:cs="仿宋"/>
                <w:snapToGrid/>
                <w:color w:val="000000"/>
                <w:spacing w:val="6"/>
                <w:kern w:val="0"/>
                <w:sz w:val="17"/>
                <w:szCs w:val="17"/>
                <w:lang w:val="en-US" w:eastAsia="zh-CN" w:bidi="ar"/>
              </w:rPr>
              <w:t>苯甲酸计）、山梨酸及其钾盐（以山梨酸计）、脱氢乙酸及其钠盐（以脱氢乙酸计）、合成着色剂（柠檬黄、</w:t>
            </w:r>
            <w:r>
              <w:rPr>
                <w:rFonts w:hint="eastAsia" w:ascii="仿宋" w:hAnsi="仿宋" w:eastAsia="仿宋" w:cs="仿宋"/>
                <w:snapToGrid/>
                <w:color w:val="000000"/>
                <w:spacing w:val="7"/>
                <w:kern w:val="0"/>
                <w:sz w:val="17"/>
                <w:szCs w:val="17"/>
                <w:lang w:val="en-US" w:eastAsia="zh-CN" w:bidi="ar"/>
              </w:rPr>
              <w:t>日落黄、胭脂红、诱惑红、苋菜红、酸性红）、氯霉素、红2G</w:t>
            </w:r>
          </w:p>
        </w:tc>
      </w:tr>
      <w:tr w14:paraId="71E01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59" w:type="dxa"/>
            <w:vMerge w:val="continue"/>
            <w:tcBorders>
              <w:top w:val="nil"/>
            </w:tcBorders>
            <w:vAlign w:val="top"/>
          </w:tcPr>
          <w:p w14:paraId="335745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D536B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3F7280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熟肉制品</w:t>
            </w:r>
          </w:p>
        </w:tc>
        <w:tc>
          <w:tcPr>
            <w:tcW w:w="1581" w:type="dxa"/>
            <w:vAlign w:val="top"/>
          </w:tcPr>
          <w:p w14:paraId="3A937A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发酵肉制品</w:t>
            </w:r>
          </w:p>
        </w:tc>
        <w:tc>
          <w:tcPr>
            <w:tcW w:w="1586" w:type="dxa"/>
            <w:vAlign w:val="top"/>
          </w:tcPr>
          <w:p w14:paraId="709A81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发酵肉制品</w:t>
            </w:r>
          </w:p>
        </w:tc>
        <w:tc>
          <w:tcPr>
            <w:tcW w:w="682" w:type="dxa"/>
            <w:vAlign w:val="top"/>
          </w:tcPr>
          <w:p w14:paraId="0F64D5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B97D48D">
            <w:pPr>
              <w:widowControl w:val="0"/>
              <w:kinsoku w:val="0"/>
              <w:autoSpaceDE w:val="0"/>
              <w:autoSpaceDN w:val="0"/>
              <w:adjustRightInd w:val="0"/>
              <w:snapToGrid w:val="0"/>
              <w:spacing w:before="140" w:beforeAutospacing="0" w:after="0" w:afterAutospacing="0" w:line="224" w:lineRule="auto"/>
              <w:ind w:left="39"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亚硝酸盐（以亚硝酸钠计）、沙门氏菌、金黄色葡萄球菌、单核细胞增</w:t>
            </w:r>
            <w:r>
              <w:rPr>
                <w:rFonts w:hint="eastAsia" w:ascii="仿宋" w:hAnsi="仿宋" w:eastAsia="仿宋" w:cs="仿宋"/>
                <w:snapToGrid/>
                <w:color w:val="000000"/>
                <w:spacing w:val="9"/>
                <w:kern w:val="0"/>
                <w:sz w:val="17"/>
                <w:szCs w:val="17"/>
                <w:lang w:val="en-US" w:eastAsia="zh-CN" w:bidi="ar"/>
              </w:rPr>
              <w:t>生李斯特氏菌、致泻大肠埃希氏菌</w:t>
            </w:r>
          </w:p>
        </w:tc>
      </w:tr>
    </w:tbl>
    <w:p w14:paraId="0B256480">
      <w:pPr>
        <w:spacing w:line="240" w:lineRule="auto"/>
        <w:ind w:firstLine="0" w:firstLineChars="0"/>
        <w:rPr>
          <w:rFonts w:hint="eastAsia" w:ascii="仿宋" w:hAnsi="仿宋" w:eastAsia="仿宋" w:cs="仿宋"/>
          <w:sz w:val="21"/>
          <w:szCs w:val="24"/>
        </w:rPr>
      </w:pPr>
    </w:p>
    <w:p w14:paraId="6CF398B5">
      <w:pPr>
        <w:rPr>
          <w:rFonts w:hint="eastAsia" w:ascii="仿宋" w:hAnsi="仿宋" w:eastAsia="仿宋" w:cs="仿宋"/>
          <w:sz w:val="21"/>
          <w:szCs w:val="21"/>
        </w:rPr>
        <w:sectPr>
          <w:pgSz w:w="16838" w:h="11906"/>
          <w:pgMar w:top="1011" w:right="829" w:bottom="400" w:left="363" w:header="0" w:footer="0" w:gutter="0"/>
          <w:cols w:space="720" w:num="1"/>
        </w:sect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81D1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1144BFA">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2F21341">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44C0FD78">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1A613805">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24E66CD4">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70C8AED8">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4BE5746">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2BCCCA30">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05E137F">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3F37F5C7">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F88225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E82CE0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C2AC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04" w:hRule="atLeast"/>
        </w:trPr>
        <w:tc>
          <w:tcPr>
            <w:tcW w:w="459" w:type="dxa"/>
            <w:vMerge w:val="restart"/>
            <w:tcBorders>
              <w:bottom w:val="nil"/>
            </w:tcBorders>
            <w:vAlign w:val="top"/>
          </w:tcPr>
          <w:p w14:paraId="3F58F9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9F43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7BDC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08CF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133D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D687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DD15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EC8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F78D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2A65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48FD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97BF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942" w:type="dxa"/>
            <w:vMerge w:val="restart"/>
            <w:tcBorders>
              <w:bottom w:val="nil"/>
            </w:tcBorders>
            <w:vAlign w:val="top"/>
          </w:tcPr>
          <w:p w14:paraId="67B056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54E8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ED4D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7728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9214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C59A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7C9E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88FD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FC96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7261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258C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8EF9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肉制品</w:t>
            </w:r>
          </w:p>
        </w:tc>
        <w:tc>
          <w:tcPr>
            <w:tcW w:w="1360" w:type="dxa"/>
            <w:vMerge w:val="restart"/>
            <w:tcBorders>
              <w:bottom w:val="nil"/>
            </w:tcBorders>
            <w:vAlign w:val="top"/>
          </w:tcPr>
          <w:p w14:paraId="68F40E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B7D5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9372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0D52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D0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9F1A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0294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0788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41E9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93C1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0113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513C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熟肉制品</w:t>
            </w:r>
          </w:p>
        </w:tc>
        <w:tc>
          <w:tcPr>
            <w:tcW w:w="1581" w:type="dxa"/>
            <w:vAlign w:val="top"/>
          </w:tcPr>
          <w:p w14:paraId="14619A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C508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A724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酱卤肉制品</w:t>
            </w:r>
          </w:p>
        </w:tc>
        <w:tc>
          <w:tcPr>
            <w:tcW w:w="1586" w:type="dxa"/>
            <w:vAlign w:val="top"/>
          </w:tcPr>
          <w:p w14:paraId="2CDB97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87D5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BA43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酱卤肉制品</w:t>
            </w:r>
          </w:p>
        </w:tc>
        <w:tc>
          <w:tcPr>
            <w:tcW w:w="682" w:type="dxa"/>
            <w:vAlign w:val="top"/>
          </w:tcPr>
          <w:p w14:paraId="3481FA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C76B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5981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AAC74EB">
            <w:pPr>
              <w:widowControl w:val="0"/>
              <w:kinsoku w:val="0"/>
              <w:autoSpaceDE w:val="0"/>
              <w:autoSpaceDN w:val="0"/>
              <w:adjustRightInd w:val="0"/>
              <w:snapToGrid w:val="0"/>
              <w:spacing w:before="85" w:beforeAutospacing="0" w:after="0" w:afterAutospacing="0" w:line="306" w:lineRule="auto"/>
              <w:ind w:left="32"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8"/>
                <w:kern w:val="0"/>
                <w:sz w:val="17"/>
                <w:szCs w:val="17"/>
                <w:lang w:val="en-US" w:eastAsia="zh-CN" w:bidi="ar"/>
              </w:rPr>
              <w:t>计）、总碑（以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计）、N-二甲</w:t>
            </w:r>
            <w:r>
              <w:rPr>
                <w:rFonts w:hint="eastAsia" w:ascii="仿宋" w:hAnsi="仿宋" w:eastAsia="仿宋" w:cs="仿宋"/>
                <w:snapToGrid/>
                <w:color w:val="000000"/>
                <w:spacing w:val="7"/>
                <w:kern w:val="0"/>
                <w:sz w:val="17"/>
                <w:szCs w:val="17"/>
                <w:lang w:val="en-US" w:eastAsia="zh-CN" w:bidi="ar"/>
              </w:rPr>
              <w:t>基亚硝胺、亚硝酸盐（以亚硝酸钠计）、苯甲酸及</w:t>
            </w:r>
            <w:r>
              <w:rPr>
                <w:rFonts w:hint="eastAsia" w:ascii="仿宋" w:hAnsi="仿宋" w:eastAsia="仿宋" w:cs="仿宋"/>
                <w:snapToGrid/>
                <w:color w:val="000000"/>
                <w:spacing w:val="4"/>
                <w:kern w:val="0"/>
                <w:sz w:val="17"/>
                <w:szCs w:val="17"/>
                <w:lang w:val="en-US" w:eastAsia="zh-CN" w:bidi="ar"/>
              </w:rPr>
              <w:t>其钠盐（以苯甲酸计）、山梨酸及其钾盐（以山梨酸计）、脱氢乙酸及其钠盐（以脱氢乙酸计）、纳他霉素、</w:t>
            </w:r>
            <w:r>
              <w:rPr>
                <w:rFonts w:hint="eastAsia" w:ascii="仿宋" w:hAnsi="仿宋" w:eastAsia="仿宋" w:cs="仿宋"/>
                <w:snapToGrid/>
                <w:color w:val="000000"/>
                <w:spacing w:val="9"/>
                <w:kern w:val="0"/>
                <w:sz w:val="17"/>
                <w:szCs w:val="17"/>
                <w:lang w:val="en-US" w:eastAsia="zh-CN" w:bidi="ar"/>
              </w:rPr>
              <w:t>防腐剂混合使用时各自用量占其最大使用量的比例之和、糖精钠（以糖精计）、合成着色剂（柠檬黄、日落</w:t>
            </w:r>
            <w:r>
              <w:rPr>
                <w:rFonts w:hint="eastAsia" w:ascii="仿宋" w:hAnsi="仿宋" w:eastAsia="仿宋" w:cs="仿宋"/>
                <w:snapToGrid/>
                <w:color w:val="000000"/>
                <w:spacing w:val="10"/>
                <w:kern w:val="0"/>
                <w:sz w:val="17"/>
                <w:szCs w:val="17"/>
                <w:lang w:val="en-US" w:eastAsia="zh-CN" w:bidi="ar"/>
              </w:rPr>
              <w:t>黄、胭脂红、诱惑红）、氯霉素、菌落总数、大肠菌群、沙门氏菌、金黄色葡萄球菌、单核细胞增生李斯特</w:t>
            </w:r>
            <w:r>
              <w:rPr>
                <w:rFonts w:hint="eastAsia" w:ascii="仿宋" w:hAnsi="仿宋" w:eastAsia="仿宋" w:cs="仿宋"/>
                <w:snapToGrid/>
                <w:color w:val="000000"/>
                <w:spacing w:val="8"/>
                <w:kern w:val="0"/>
                <w:sz w:val="17"/>
                <w:szCs w:val="17"/>
                <w:lang w:val="en-US" w:eastAsia="zh-CN" w:bidi="ar"/>
              </w:rPr>
              <w:t>氏菌、致泻大肠埃希氏菌</w:t>
            </w:r>
          </w:p>
        </w:tc>
      </w:tr>
      <w:tr w14:paraId="52408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459" w:type="dxa"/>
            <w:vMerge w:val="continue"/>
            <w:tcBorders>
              <w:top w:val="nil"/>
              <w:bottom w:val="nil"/>
            </w:tcBorders>
            <w:vAlign w:val="top"/>
          </w:tcPr>
          <w:p w14:paraId="51D64E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D14D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C0018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75FCC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4CE2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油炸肉制品</w:t>
            </w:r>
          </w:p>
        </w:tc>
        <w:tc>
          <w:tcPr>
            <w:tcW w:w="1586" w:type="dxa"/>
            <w:vAlign w:val="top"/>
          </w:tcPr>
          <w:p w14:paraId="437884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B1C1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油炸肉制品</w:t>
            </w:r>
          </w:p>
        </w:tc>
        <w:tc>
          <w:tcPr>
            <w:tcW w:w="682" w:type="dxa"/>
            <w:vAlign w:val="top"/>
          </w:tcPr>
          <w:p w14:paraId="2DC107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A466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2FF388">
            <w:pPr>
              <w:widowControl w:val="0"/>
              <w:kinsoku w:val="0"/>
              <w:autoSpaceDE w:val="0"/>
              <w:autoSpaceDN w:val="0"/>
              <w:adjustRightInd w:val="0"/>
              <w:snapToGrid w:val="0"/>
              <w:spacing w:before="156" w:beforeAutospacing="0" w:after="0" w:afterAutospacing="0" w:line="312" w:lineRule="auto"/>
              <w:ind w:left="37" w:right="26"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N-二甲基亚硝胺、亚硝酸盐（以亚硝酸钠计）、苯甲酸及其钠盐（</w:t>
            </w:r>
            <w:r>
              <w:rPr>
                <w:rFonts w:hint="eastAsia" w:ascii="仿宋" w:hAnsi="仿宋" w:eastAsia="仿宋" w:cs="仿宋"/>
                <w:snapToGrid/>
                <w:color w:val="000000"/>
                <w:spacing w:val="8"/>
                <w:kern w:val="0"/>
                <w:sz w:val="17"/>
                <w:szCs w:val="17"/>
                <w:lang w:val="en-US" w:eastAsia="zh-CN" w:bidi="ar"/>
              </w:rPr>
              <w:t>以苯甲酸计）、山梨酸及其钾盐（以山梨</w:t>
            </w:r>
            <w:r>
              <w:rPr>
                <w:rFonts w:hint="eastAsia" w:ascii="仿宋" w:hAnsi="仿宋" w:eastAsia="仿宋" w:cs="仿宋"/>
                <w:snapToGrid/>
                <w:color w:val="000000"/>
                <w:spacing w:val="10"/>
                <w:kern w:val="0"/>
                <w:sz w:val="17"/>
                <w:szCs w:val="17"/>
                <w:lang w:val="en-US" w:eastAsia="zh-CN" w:bidi="ar"/>
              </w:rPr>
              <w:t>酸计）、沙门氏菌、金黄色葡萄球菌、单核细胞增生</w:t>
            </w:r>
            <w:r>
              <w:rPr>
                <w:rFonts w:hint="eastAsia" w:ascii="仿宋" w:hAnsi="仿宋" w:eastAsia="仿宋" w:cs="仿宋"/>
                <w:snapToGrid/>
                <w:color w:val="000000"/>
                <w:spacing w:val="9"/>
                <w:kern w:val="0"/>
                <w:sz w:val="17"/>
                <w:szCs w:val="17"/>
                <w:lang w:val="en-US" w:eastAsia="zh-CN" w:bidi="ar"/>
              </w:rPr>
              <w:t>李斯特氏菌、致泻大肠埃希氏菌</w:t>
            </w:r>
          </w:p>
        </w:tc>
      </w:tr>
      <w:tr w14:paraId="02458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6D0FF3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A4051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EFC91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3EB7B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A060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熟肉干制品</w:t>
            </w:r>
          </w:p>
        </w:tc>
        <w:tc>
          <w:tcPr>
            <w:tcW w:w="1586" w:type="dxa"/>
            <w:vAlign w:val="top"/>
          </w:tcPr>
          <w:p w14:paraId="3214D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2F92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熟肉干制品</w:t>
            </w:r>
          </w:p>
        </w:tc>
        <w:tc>
          <w:tcPr>
            <w:tcW w:w="682" w:type="dxa"/>
            <w:vAlign w:val="top"/>
          </w:tcPr>
          <w:p w14:paraId="2ADC9C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51A1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9A6C185">
            <w:pPr>
              <w:widowControl w:val="0"/>
              <w:kinsoku w:val="0"/>
              <w:autoSpaceDE w:val="0"/>
              <w:autoSpaceDN w:val="0"/>
              <w:adjustRightInd w:val="0"/>
              <w:snapToGrid w:val="0"/>
              <w:spacing w:before="89" w:beforeAutospacing="0" w:after="0" w:afterAutospacing="0" w:line="300" w:lineRule="auto"/>
              <w:ind w:left="33" w:right="24"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计）、N-二甲基亚硝胺、苯甲酸及其钠盐（以苯甲酸</w:t>
            </w:r>
            <w:r>
              <w:rPr>
                <w:rFonts w:hint="eastAsia" w:ascii="仿宋" w:hAnsi="仿宋" w:eastAsia="仿宋" w:cs="仿宋"/>
                <w:snapToGrid/>
                <w:color w:val="000000"/>
                <w:spacing w:val="7"/>
                <w:kern w:val="0"/>
                <w:sz w:val="17"/>
                <w:szCs w:val="17"/>
                <w:lang w:val="en-US" w:eastAsia="zh-CN" w:bidi="ar"/>
              </w:rPr>
              <w:t>计）、山梨酸及其钾盐（以山梨酸计）、脱氢</w:t>
            </w:r>
            <w:r>
              <w:rPr>
                <w:rFonts w:hint="eastAsia" w:ascii="仿宋" w:hAnsi="仿宋" w:eastAsia="仿宋" w:cs="仿宋"/>
                <w:snapToGrid/>
                <w:color w:val="000000"/>
                <w:spacing w:val="10"/>
                <w:kern w:val="0"/>
                <w:sz w:val="17"/>
                <w:szCs w:val="17"/>
                <w:lang w:val="en-US" w:eastAsia="zh-CN" w:bidi="ar"/>
              </w:rPr>
              <w:t>乙酸及其钠盐（以脱氢乙酸计）、防腐剂混合使用时各自用量占其最大使用量的比例之和</w:t>
            </w:r>
            <w:r>
              <w:rPr>
                <w:rFonts w:hint="eastAsia" w:ascii="仿宋" w:hAnsi="仿宋" w:eastAsia="仿宋" w:cs="仿宋"/>
                <w:snapToGrid/>
                <w:color w:val="000000"/>
                <w:spacing w:val="9"/>
                <w:kern w:val="0"/>
                <w:sz w:val="17"/>
                <w:szCs w:val="17"/>
                <w:lang w:val="en-US" w:eastAsia="zh-CN" w:bidi="ar"/>
              </w:rPr>
              <w:t>、合成着色剂（胭</w:t>
            </w:r>
            <w:r>
              <w:rPr>
                <w:rFonts w:hint="eastAsia" w:ascii="仿宋" w:hAnsi="仿宋" w:eastAsia="仿宋" w:cs="仿宋"/>
                <w:snapToGrid/>
                <w:color w:val="000000"/>
                <w:spacing w:val="10"/>
                <w:kern w:val="0"/>
                <w:sz w:val="17"/>
                <w:szCs w:val="17"/>
                <w:lang w:val="en-US" w:eastAsia="zh-CN" w:bidi="ar"/>
              </w:rPr>
              <w:t>脂红、诱惑红）、氯霉素、菌落总数、大肠菌群、沙门氏菌、金黄色葡萄球菌、单核细胞增生李斯特氏</w:t>
            </w:r>
            <w:r>
              <w:rPr>
                <w:rFonts w:hint="eastAsia" w:ascii="仿宋" w:hAnsi="仿宋" w:eastAsia="仿宋" w:cs="仿宋"/>
                <w:snapToGrid/>
                <w:color w:val="000000"/>
                <w:spacing w:val="9"/>
                <w:kern w:val="0"/>
                <w:sz w:val="17"/>
                <w:szCs w:val="17"/>
                <w:lang w:val="en-US" w:eastAsia="zh-CN" w:bidi="ar"/>
              </w:rPr>
              <w:t>菌、致泻大肠埃希氏菌</w:t>
            </w:r>
          </w:p>
        </w:tc>
      </w:tr>
      <w:tr w14:paraId="2A984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6AF394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1DE0D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EC2DF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125C1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7360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熏烧烤肉制品</w:t>
            </w:r>
          </w:p>
        </w:tc>
        <w:tc>
          <w:tcPr>
            <w:tcW w:w="1586" w:type="dxa"/>
            <w:vAlign w:val="top"/>
          </w:tcPr>
          <w:p w14:paraId="3CD2B3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B959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熏烧烤肉制品</w:t>
            </w:r>
          </w:p>
        </w:tc>
        <w:tc>
          <w:tcPr>
            <w:tcW w:w="682" w:type="dxa"/>
            <w:vAlign w:val="top"/>
          </w:tcPr>
          <w:p w14:paraId="0F09CE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169C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3600DE2">
            <w:pPr>
              <w:widowControl w:val="0"/>
              <w:kinsoku w:val="0"/>
              <w:autoSpaceDE w:val="0"/>
              <w:autoSpaceDN w:val="0"/>
              <w:adjustRightInd w:val="0"/>
              <w:snapToGrid w:val="0"/>
              <w:spacing w:before="90" w:beforeAutospacing="0" w:after="0" w:afterAutospacing="0" w:line="291" w:lineRule="auto"/>
              <w:ind w:left="38"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苯并[a]芘、N-二甲基亚硝胺、亚硝酸盐（以亚硝酸钠计）、苯甲酸及其钠盐（以苯甲酸计）、山梨酸及其钾</w:t>
            </w:r>
            <w:r>
              <w:rPr>
                <w:rFonts w:hint="eastAsia" w:ascii="仿宋" w:hAnsi="仿宋" w:eastAsia="仿宋" w:cs="仿宋"/>
                <w:snapToGrid/>
                <w:color w:val="000000"/>
                <w:spacing w:val="11"/>
                <w:kern w:val="0"/>
                <w:sz w:val="17"/>
                <w:szCs w:val="17"/>
                <w:lang w:val="en-US" w:eastAsia="zh-CN" w:bidi="ar"/>
              </w:rPr>
              <w:t>盐（以山梨酸计）、纳他霉素、合成着色剂（柠</w:t>
            </w:r>
            <w:r>
              <w:rPr>
                <w:rFonts w:hint="eastAsia" w:ascii="仿宋" w:hAnsi="仿宋" w:eastAsia="仿宋" w:cs="仿宋"/>
                <w:snapToGrid/>
                <w:color w:val="000000"/>
                <w:spacing w:val="10"/>
                <w:kern w:val="0"/>
                <w:sz w:val="17"/>
                <w:szCs w:val="17"/>
                <w:lang w:val="en-US" w:eastAsia="zh-CN" w:bidi="ar"/>
              </w:rPr>
              <w:t>檬黄、日落黄、胭脂红）、氯霉素、菌落总数、大肠菌群、沙门氏菌、金黄色葡萄球菌、单核细胞增生</w:t>
            </w:r>
            <w:r>
              <w:rPr>
                <w:rFonts w:hint="eastAsia" w:ascii="仿宋" w:hAnsi="仿宋" w:eastAsia="仿宋" w:cs="仿宋"/>
                <w:snapToGrid/>
                <w:color w:val="000000"/>
                <w:spacing w:val="9"/>
                <w:kern w:val="0"/>
                <w:sz w:val="17"/>
                <w:szCs w:val="17"/>
                <w:lang w:val="en-US" w:eastAsia="zh-CN" w:bidi="ar"/>
              </w:rPr>
              <w:t>李斯特氏菌、致泻大肠埃希氏菌</w:t>
            </w:r>
          </w:p>
        </w:tc>
      </w:tr>
      <w:tr w14:paraId="7C5E4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tcBorders>
            <w:vAlign w:val="top"/>
          </w:tcPr>
          <w:p w14:paraId="0FDA5C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59CE8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06ADFD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09190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1855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1AAF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熏煮香肠火腿制品</w:t>
            </w:r>
          </w:p>
        </w:tc>
        <w:tc>
          <w:tcPr>
            <w:tcW w:w="1586" w:type="dxa"/>
            <w:vAlign w:val="top"/>
          </w:tcPr>
          <w:p w14:paraId="7171A3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BE7B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FDBF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熏煮香肠火腿制品</w:t>
            </w:r>
          </w:p>
        </w:tc>
        <w:tc>
          <w:tcPr>
            <w:tcW w:w="682" w:type="dxa"/>
            <w:vAlign w:val="top"/>
          </w:tcPr>
          <w:p w14:paraId="1885FB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09D0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37DE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45BDCCB">
            <w:pPr>
              <w:widowControl w:val="0"/>
              <w:kinsoku w:val="0"/>
              <w:autoSpaceDE w:val="0"/>
              <w:autoSpaceDN w:val="0"/>
              <w:adjustRightInd w:val="0"/>
              <w:snapToGrid w:val="0"/>
              <w:spacing w:before="92" w:beforeAutospacing="0" w:after="0" w:afterAutospacing="0" w:line="299" w:lineRule="auto"/>
              <w:ind w:left="30" w:right="0" w:firstLine="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亚硝酸盐（以亚硝酸钠计）、苯甲酸及其钠盐（以苯甲酸计）、山梨酸及其钾盐（以山梨酸计）、脱氢乙酸</w:t>
            </w:r>
            <w:r>
              <w:rPr>
                <w:rFonts w:hint="eastAsia" w:ascii="仿宋" w:hAnsi="仿宋" w:eastAsia="仿宋" w:cs="仿宋"/>
                <w:snapToGrid/>
                <w:color w:val="000000"/>
                <w:spacing w:val="7"/>
                <w:kern w:val="0"/>
                <w:sz w:val="17"/>
                <w:szCs w:val="17"/>
                <w:lang w:val="en-US" w:eastAsia="zh-CN" w:bidi="ar"/>
              </w:rPr>
              <w:t>及其钠盐（以脱氢乙酸计）、防腐剂混合使用时各自用量占其最大使用量的比例之和、合成着色剂（</w:t>
            </w:r>
            <w:r>
              <w:rPr>
                <w:rFonts w:hint="eastAsia" w:ascii="仿宋" w:hAnsi="仿宋" w:eastAsia="仿宋" w:cs="仿宋"/>
                <w:snapToGrid/>
                <w:color w:val="000000"/>
                <w:spacing w:val="6"/>
                <w:kern w:val="0"/>
                <w:sz w:val="17"/>
                <w:szCs w:val="17"/>
                <w:lang w:val="en-US" w:eastAsia="zh-CN" w:bidi="ar"/>
              </w:rPr>
              <w:t>胭脂红、</w:t>
            </w:r>
            <w:r>
              <w:rPr>
                <w:rFonts w:hint="eastAsia" w:ascii="仿宋" w:hAnsi="仿宋" w:eastAsia="仿宋" w:cs="仿宋"/>
                <w:snapToGrid/>
                <w:color w:val="000000"/>
                <w:spacing w:val="10"/>
                <w:kern w:val="0"/>
                <w:sz w:val="17"/>
                <w:szCs w:val="17"/>
                <w:lang w:val="en-US" w:eastAsia="zh-CN" w:bidi="ar"/>
              </w:rPr>
              <w:t>诱惑红）、氯霉素、菌落总数、大肠菌群、沙门氏菌、金黄色葡萄球菌、单核细胞增生李斯特氏菌、致泻大</w:t>
            </w:r>
            <w:r>
              <w:rPr>
                <w:rFonts w:hint="eastAsia" w:ascii="仿宋" w:hAnsi="仿宋" w:eastAsia="仿宋" w:cs="仿宋"/>
                <w:snapToGrid/>
                <w:color w:val="000000"/>
                <w:spacing w:val="8"/>
                <w:kern w:val="0"/>
                <w:sz w:val="17"/>
                <w:szCs w:val="17"/>
                <w:lang w:val="en-US" w:eastAsia="zh-CN" w:bidi="ar"/>
              </w:rPr>
              <w:t>肠埃希氏菌</w:t>
            </w:r>
          </w:p>
        </w:tc>
      </w:tr>
      <w:tr w14:paraId="29DFD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261EB1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2F5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8991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93B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FE03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5</w:t>
            </w:r>
          </w:p>
        </w:tc>
        <w:tc>
          <w:tcPr>
            <w:tcW w:w="942" w:type="dxa"/>
            <w:vMerge w:val="restart"/>
            <w:tcBorders>
              <w:bottom w:val="nil"/>
            </w:tcBorders>
            <w:vAlign w:val="top"/>
          </w:tcPr>
          <w:p w14:paraId="368986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2DDB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36EC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CB2E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3BB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乳制品</w:t>
            </w:r>
          </w:p>
        </w:tc>
        <w:tc>
          <w:tcPr>
            <w:tcW w:w="1360" w:type="dxa"/>
            <w:vMerge w:val="restart"/>
            <w:tcBorders>
              <w:bottom w:val="nil"/>
            </w:tcBorders>
            <w:vAlign w:val="top"/>
          </w:tcPr>
          <w:p w14:paraId="521CCB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36C5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8E5D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2381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CE8B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乳制品</w:t>
            </w:r>
          </w:p>
        </w:tc>
        <w:tc>
          <w:tcPr>
            <w:tcW w:w="1581" w:type="dxa"/>
            <w:vMerge w:val="restart"/>
            <w:tcBorders>
              <w:bottom w:val="nil"/>
            </w:tcBorders>
            <w:vAlign w:val="top"/>
          </w:tcPr>
          <w:p w14:paraId="2DB700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8581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A20B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5B62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E4F7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液体乳</w:t>
            </w:r>
          </w:p>
        </w:tc>
        <w:tc>
          <w:tcPr>
            <w:tcW w:w="1586" w:type="dxa"/>
            <w:vAlign w:val="top"/>
          </w:tcPr>
          <w:p w14:paraId="129349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巴氏杀菌乳</w:t>
            </w:r>
          </w:p>
        </w:tc>
        <w:tc>
          <w:tcPr>
            <w:tcW w:w="682" w:type="dxa"/>
            <w:vAlign w:val="center"/>
          </w:tcPr>
          <w:p w14:paraId="416BE3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A4453E5">
            <w:pPr>
              <w:widowControl w:val="0"/>
              <w:kinsoku w:val="0"/>
              <w:autoSpaceDE w:val="0"/>
              <w:autoSpaceDN w:val="0"/>
              <w:adjustRightInd w:val="0"/>
              <w:snapToGrid w:val="0"/>
              <w:spacing w:before="90" w:beforeAutospacing="0" w:after="0" w:afterAutospacing="0" w:line="267" w:lineRule="auto"/>
              <w:ind w:left="54" w:right="26" w:hanging="1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蛋白质、酸度、三聚氰胺、铅（以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计）、丙二醇、沙门氏菌、金黄色葡萄球菌、菌落总数、大肠菌群、黄</w:t>
            </w:r>
            <w:r>
              <w:rPr>
                <w:rFonts w:hint="eastAsia" w:ascii="仿宋" w:hAnsi="仿宋" w:eastAsia="仿宋" w:cs="仿宋"/>
                <w:snapToGrid/>
                <w:color w:val="000000"/>
                <w:spacing w:val="6"/>
                <w:kern w:val="0"/>
                <w:sz w:val="17"/>
                <w:szCs w:val="17"/>
                <w:lang w:val="en-US" w:eastAsia="zh-CN" w:bidi="ar"/>
              </w:rPr>
              <w:t>曲霉毒素M,</w:t>
            </w:r>
          </w:p>
        </w:tc>
      </w:tr>
      <w:tr w14:paraId="5631A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7B361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B095C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FA39A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63944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4907A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灭菌乳</w:t>
            </w:r>
          </w:p>
        </w:tc>
        <w:tc>
          <w:tcPr>
            <w:tcW w:w="682" w:type="dxa"/>
            <w:vAlign w:val="center"/>
          </w:tcPr>
          <w:p w14:paraId="602C9B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ED301C2">
            <w:pPr>
              <w:widowControl w:val="0"/>
              <w:kinsoku w:val="0"/>
              <w:autoSpaceDE w:val="0"/>
              <w:autoSpaceDN w:val="0"/>
              <w:adjustRightInd w:val="0"/>
              <w:snapToGrid w:val="0"/>
              <w:spacing w:before="112" w:beforeAutospacing="0" w:after="0" w:afterAutospacing="0" w:line="212"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蛋白质、非脂乳固体、酸度、脂肪、三聚氰胺、铅（以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计）、丙二醇、商业无菌、黄曲霉毒素M,</w:t>
            </w:r>
          </w:p>
        </w:tc>
      </w:tr>
      <w:tr w14:paraId="3465F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50D573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A16C6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23F80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E65D5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726B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高温杀菌乳</w:t>
            </w:r>
          </w:p>
        </w:tc>
        <w:tc>
          <w:tcPr>
            <w:tcW w:w="682" w:type="dxa"/>
            <w:vAlign w:val="center"/>
          </w:tcPr>
          <w:p w14:paraId="7FB6F2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79B95C3">
            <w:pPr>
              <w:widowControl w:val="0"/>
              <w:kinsoku w:val="0"/>
              <w:autoSpaceDE w:val="0"/>
              <w:autoSpaceDN w:val="0"/>
              <w:adjustRightInd w:val="0"/>
              <w:snapToGrid w:val="0"/>
              <w:spacing w:before="110" w:beforeAutospacing="0" w:after="0" w:afterAutospacing="0" w:line="212"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蛋白质、酸度、三聚氰胺、铅（以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计）、沙门氏菌、菌落总数、大肠菌群、丙二醇、黄曲霉毒素M,</w:t>
            </w:r>
          </w:p>
        </w:tc>
      </w:tr>
      <w:tr w14:paraId="5A155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5" w:hRule="atLeast"/>
        </w:trPr>
        <w:tc>
          <w:tcPr>
            <w:tcW w:w="459" w:type="dxa"/>
            <w:vMerge w:val="continue"/>
            <w:tcBorders>
              <w:top w:val="nil"/>
              <w:bottom w:val="nil"/>
            </w:tcBorders>
            <w:vAlign w:val="top"/>
          </w:tcPr>
          <w:p w14:paraId="655BB6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16B54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4CB77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BE1F0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221E3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发酵乳</w:t>
            </w:r>
          </w:p>
        </w:tc>
        <w:tc>
          <w:tcPr>
            <w:tcW w:w="682" w:type="dxa"/>
            <w:vAlign w:val="center"/>
          </w:tcPr>
          <w:p w14:paraId="72F842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4FA387B">
            <w:pPr>
              <w:widowControl w:val="0"/>
              <w:kinsoku w:val="0"/>
              <w:autoSpaceDE w:val="0"/>
              <w:autoSpaceDN w:val="0"/>
              <w:adjustRightInd w:val="0"/>
              <w:snapToGrid w:val="0"/>
              <w:spacing w:before="92" w:beforeAutospacing="0" w:after="0" w:afterAutospacing="0" w:line="266" w:lineRule="auto"/>
              <w:ind w:left="32" w:right="2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脂肪、蛋白质、酸度、三聚氰胺、铅（以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计）、山梨酸及其钾盐（以山梨酸计）、甜蜜素（以环己基氨基</w:t>
            </w:r>
            <w:r>
              <w:rPr>
                <w:rFonts w:hint="eastAsia" w:ascii="仿宋" w:hAnsi="仿宋" w:eastAsia="仿宋" w:cs="仿宋"/>
                <w:snapToGrid/>
                <w:color w:val="000000"/>
                <w:spacing w:val="7"/>
                <w:kern w:val="0"/>
                <w:sz w:val="17"/>
                <w:szCs w:val="17"/>
                <w:lang w:val="en-US" w:eastAsia="zh-CN" w:bidi="ar"/>
              </w:rPr>
              <w:t>磺酸计）、阿斯巴甜、安赛蜜、金黄色葡萄球菌、沙门氏菌、大肠菌群、霉菌、黄曲</w:t>
            </w:r>
            <w:r>
              <w:rPr>
                <w:rFonts w:hint="eastAsia" w:ascii="仿宋" w:hAnsi="仿宋" w:eastAsia="仿宋" w:cs="仿宋"/>
                <w:snapToGrid/>
                <w:color w:val="000000"/>
                <w:spacing w:val="6"/>
                <w:kern w:val="0"/>
                <w:sz w:val="17"/>
                <w:szCs w:val="17"/>
                <w:lang w:val="en-US" w:eastAsia="zh-CN" w:bidi="ar"/>
              </w:rPr>
              <w:t>霉毒素M,</w:t>
            </w:r>
          </w:p>
        </w:tc>
      </w:tr>
      <w:tr w14:paraId="07F3C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59" w:type="dxa"/>
            <w:vMerge w:val="continue"/>
            <w:tcBorders>
              <w:top w:val="nil"/>
            </w:tcBorders>
            <w:vAlign w:val="top"/>
          </w:tcPr>
          <w:p w14:paraId="106B34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EE2C7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80327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8F005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7193A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调制乳</w:t>
            </w:r>
          </w:p>
        </w:tc>
        <w:tc>
          <w:tcPr>
            <w:tcW w:w="682" w:type="dxa"/>
            <w:vAlign w:val="center"/>
          </w:tcPr>
          <w:p w14:paraId="72D460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F84653F">
            <w:pPr>
              <w:widowControl w:val="0"/>
              <w:kinsoku w:val="0"/>
              <w:autoSpaceDE w:val="0"/>
              <w:autoSpaceDN w:val="0"/>
              <w:adjustRightInd w:val="0"/>
              <w:snapToGrid w:val="0"/>
              <w:spacing w:before="110" w:beforeAutospacing="0" w:after="0" w:afterAutospacing="0" w:line="212"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蛋白质、三聚氰胺、铅（以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计）、商业无菌、菌落总数、大肠菌群、黄曲霉毒素M,</w:t>
            </w:r>
          </w:p>
        </w:tc>
      </w:tr>
    </w:tbl>
    <w:p w14:paraId="6B52D031">
      <w:pPr>
        <w:spacing w:line="240" w:lineRule="auto"/>
        <w:ind w:firstLine="0" w:firstLineChars="0"/>
        <w:rPr>
          <w:rFonts w:hint="eastAsia" w:ascii="仿宋" w:hAnsi="仿宋" w:eastAsia="仿宋" w:cs="仿宋"/>
          <w:sz w:val="21"/>
          <w:szCs w:val="24"/>
        </w:rPr>
      </w:pPr>
    </w:p>
    <w:p w14:paraId="20CE76E8">
      <w:pPr>
        <w:rPr>
          <w:rFonts w:hint="eastAsia" w:ascii="仿宋" w:hAnsi="仿宋" w:eastAsia="仿宋" w:cs="仿宋"/>
          <w:sz w:val="21"/>
          <w:szCs w:val="21"/>
        </w:rPr>
        <w:sectPr>
          <w:pgSz w:w="16838" w:h="11906"/>
          <w:pgMar w:top="1011" w:right="829" w:bottom="400" w:left="366" w:header="0" w:footer="0" w:gutter="0"/>
          <w:cols w:space="720" w:num="1"/>
        </w:sect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5054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9DB6CBF">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6D497647">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117EDBF7">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4EEC702B">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2AD4EF9B">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457643E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6FDF68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7B8B168">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DB241DA">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29C4A15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A5B13CB">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B15FEDC">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069F1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7608A3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572D96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3AE8AC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3E032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B377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乳粉</w:t>
            </w:r>
          </w:p>
        </w:tc>
        <w:tc>
          <w:tcPr>
            <w:tcW w:w="1586" w:type="dxa"/>
            <w:vAlign w:val="top"/>
          </w:tcPr>
          <w:p w14:paraId="13D691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乳粉（全脂、脱脂、部分脱脂）和调制乳</w:t>
            </w:r>
          </w:p>
          <w:p w14:paraId="1A0543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w:t>
            </w:r>
          </w:p>
        </w:tc>
        <w:tc>
          <w:tcPr>
            <w:tcW w:w="682" w:type="dxa"/>
            <w:vAlign w:val="top"/>
          </w:tcPr>
          <w:p w14:paraId="27CAFD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4DAB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8C520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5083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蛋白质、脂肪、复原乳酸度、杂质度、水分、三聚氰胺、铅（以Pb计）、菌落总数、大肠菌群</w:t>
            </w:r>
          </w:p>
        </w:tc>
      </w:tr>
      <w:tr w14:paraId="64D91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5A68E4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A7AA3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F90E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1B592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D843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乳清粉和乳清蛋白粉(企业原料)</w:t>
            </w:r>
          </w:p>
        </w:tc>
        <w:tc>
          <w:tcPr>
            <w:tcW w:w="1586" w:type="dxa"/>
            <w:vAlign w:val="top"/>
          </w:tcPr>
          <w:p w14:paraId="37E227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脱盐乳清粉、非脱盐乳清粉、浓缩乳清蛋白粉、分离乳清蛋白粉</w:t>
            </w:r>
          </w:p>
        </w:tc>
        <w:tc>
          <w:tcPr>
            <w:tcW w:w="682" w:type="dxa"/>
            <w:vAlign w:val="top"/>
          </w:tcPr>
          <w:p w14:paraId="0A015C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C45C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11A5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E470D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BAB9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387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蛋白质、三聚氰胺</w:t>
            </w:r>
          </w:p>
        </w:tc>
      </w:tr>
      <w:tr w14:paraId="7C9A9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7B3410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44F4A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4B4A8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F70F3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C45F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BE59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其他乳制品(浓缩乳制品、奶油、干酪、固态成型产品)</w:t>
            </w:r>
          </w:p>
        </w:tc>
        <w:tc>
          <w:tcPr>
            <w:tcW w:w="1586" w:type="dxa"/>
            <w:vAlign w:val="top"/>
          </w:tcPr>
          <w:p w14:paraId="10630B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浓缩乳制品</w:t>
            </w:r>
          </w:p>
        </w:tc>
        <w:tc>
          <w:tcPr>
            <w:tcW w:w="682" w:type="dxa"/>
            <w:vAlign w:val="top"/>
          </w:tcPr>
          <w:p w14:paraId="3AD902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5B750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蛋白质、三聚氰胺、商业无菌、菌落总数、大肠菌群</w:t>
            </w:r>
          </w:p>
        </w:tc>
      </w:tr>
      <w:tr w14:paraId="54ACE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381553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F326D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5216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A84F0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5B5D6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稀奶油、奶油和无水奶油</w:t>
            </w:r>
          </w:p>
        </w:tc>
        <w:tc>
          <w:tcPr>
            <w:tcW w:w="682" w:type="dxa"/>
            <w:vAlign w:val="top"/>
          </w:tcPr>
          <w:p w14:paraId="5163BC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85F8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脂肪、酸度、三聚氰胺、脱氢乙酸及其钠盐（以脱氢乙酸计）、沙门氏菌、商业无菌、菌落总数、大肠菌群、霉菌</w:t>
            </w:r>
          </w:p>
        </w:tc>
      </w:tr>
      <w:tr w14:paraId="1E06B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A82F4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08095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554C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7617A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789D8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干酪、再制干酪、干酪制品</w:t>
            </w:r>
          </w:p>
        </w:tc>
        <w:tc>
          <w:tcPr>
            <w:tcW w:w="682" w:type="dxa"/>
            <w:vAlign w:val="top"/>
          </w:tcPr>
          <w:p w14:paraId="26F03B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8CA64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三聚氰胺、金黄色葡萄球菌、沙门氏菌、单核细胞增生李斯特氏菌、菌落总数、大肠菌群、霉菌</w:t>
            </w:r>
          </w:p>
        </w:tc>
      </w:tr>
      <w:tr w14:paraId="2DE4A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tcBorders>
            <w:vAlign w:val="top"/>
          </w:tcPr>
          <w:p w14:paraId="491B70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D968E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27183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7B2EE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21C91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奶片、奶条等固态成型产品</w:t>
            </w:r>
          </w:p>
        </w:tc>
        <w:tc>
          <w:tcPr>
            <w:tcW w:w="682" w:type="dxa"/>
            <w:vAlign w:val="top"/>
          </w:tcPr>
          <w:p w14:paraId="426FEE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31E0A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蛋白质、脱氢乙酸及其钠盐（以脱氢乙酸计）、三聚氰胺、沙门氏菌</w:t>
            </w:r>
          </w:p>
        </w:tc>
      </w:tr>
      <w:tr w14:paraId="1B462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00E4DF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82B2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626B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F856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193B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ABA1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2A31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93BC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6</w:t>
            </w:r>
          </w:p>
        </w:tc>
        <w:tc>
          <w:tcPr>
            <w:tcW w:w="942" w:type="dxa"/>
            <w:vMerge w:val="restart"/>
            <w:tcBorders>
              <w:bottom w:val="nil"/>
            </w:tcBorders>
            <w:vAlign w:val="top"/>
          </w:tcPr>
          <w:p w14:paraId="73EA25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BD59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226C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AB7C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C505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10C6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2E22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D931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w:t>
            </w:r>
          </w:p>
        </w:tc>
        <w:tc>
          <w:tcPr>
            <w:tcW w:w="1360" w:type="dxa"/>
            <w:vMerge w:val="restart"/>
            <w:tcBorders>
              <w:bottom w:val="nil"/>
            </w:tcBorders>
            <w:vAlign w:val="top"/>
          </w:tcPr>
          <w:p w14:paraId="5D44FB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FD90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F331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C7DD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0DC5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E93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6B70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ACCC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w:t>
            </w:r>
          </w:p>
        </w:tc>
        <w:tc>
          <w:tcPr>
            <w:tcW w:w="1581" w:type="dxa"/>
            <w:vMerge w:val="restart"/>
            <w:tcBorders>
              <w:bottom w:val="nil"/>
            </w:tcBorders>
            <w:vAlign w:val="top"/>
          </w:tcPr>
          <w:p w14:paraId="5E2223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4FD4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A868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4712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包装饮用水</w:t>
            </w:r>
          </w:p>
        </w:tc>
        <w:tc>
          <w:tcPr>
            <w:tcW w:w="1586" w:type="dxa"/>
            <w:vAlign w:val="top"/>
          </w:tcPr>
          <w:p w14:paraId="78286F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饮用天然矿泉水</w:t>
            </w:r>
          </w:p>
        </w:tc>
        <w:tc>
          <w:tcPr>
            <w:tcW w:w="682" w:type="dxa"/>
            <w:vAlign w:val="top"/>
          </w:tcPr>
          <w:p w14:paraId="2AE76E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A32F3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界限指标、铅（以Pb计）、总砷（以As计）、镉（以Cd计）、总汞（以Hg计）、镍、溴酸盐、硝酸盐（以NO3-计）、亚硝酸盐（以NO2-计）、大肠菌群、铜绿假单胞菌</w:t>
            </w:r>
          </w:p>
        </w:tc>
      </w:tr>
      <w:tr w14:paraId="73330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4A1F74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80709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33D9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FBDE9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29C96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饮用纯净水</w:t>
            </w:r>
          </w:p>
        </w:tc>
        <w:tc>
          <w:tcPr>
            <w:tcW w:w="682" w:type="dxa"/>
            <w:vAlign w:val="top"/>
          </w:tcPr>
          <w:p w14:paraId="0B2E69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A6FBD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电导率、耗氧量（以O2计）、铅（以Pb计）、总砷（以As计）、镉（以Cd计）、亚硝酸盐（以NO2-计）、余氯（游离氯）、溴酸盐、三氯甲烷、大肠菌群、铜绿假单胞菌</w:t>
            </w:r>
          </w:p>
        </w:tc>
      </w:tr>
      <w:tr w14:paraId="222F0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63D22E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E16DD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455CA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F246B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F4D58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其他类饮用水</w:t>
            </w:r>
          </w:p>
        </w:tc>
        <w:tc>
          <w:tcPr>
            <w:tcW w:w="682" w:type="dxa"/>
            <w:vAlign w:val="top"/>
          </w:tcPr>
          <w:p w14:paraId="7332E3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A25BC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耗氧量（以O2计）、铅（以Pb计）、总砷（以As计）、镉（以Cd计）、亚硝酸盐（以NO2-计）、余氯（游离氯）、溴酸盐、三氯甲烷、大肠菌群、铜绿假单胞菌</w:t>
            </w:r>
          </w:p>
        </w:tc>
      </w:tr>
      <w:tr w14:paraId="2E491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161C4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CF1B4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C6BD6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F9073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5B73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果蔬汁类及其饮料</w:t>
            </w:r>
          </w:p>
        </w:tc>
        <w:tc>
          <w:tcPr>
            <w:tcW w:w="1586" w:type="dxa"/>
            <w:vAlign w:val="top"/>
          </w:tcPr>
          <w:p w14:paraId="542EFE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2300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果蔬汁类及其饮料</w:t>
            </w:r>
          </w:p>
        </w:tc>
        <w:tc>
          <w:tcPr>
            <w:tcW w:w="682" w:type="dxa"/>
            <w:vAlign w:val="top"/>
          </w:tcPr>
          <w:p w14:paraId="6A1BC7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3076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54F8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20713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铅(以Pb计)、展青霉素、苯甲酸及其钠盐(以苯甲酸计)、山梨酸及其钾盐(以山梨酸计)、脱氢乙酸及其钠盐(以脱氢乙酸计)、纳他霉素、防腐剂混合使用时各自用量占其最大使用量的比例之和、安赛蜜、甜蜜素(以环己基氨基磺酸计)、阿斯巴甜、合成着色剂(柠檬黄、新红、苋菜红、靛蓝、胭脂红、日落黄、诱惑红、亮蓝、</w:t>
            </w:r>
          </w:p>
          <w:p w14:paraId="082B51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酸性红、喹啉黄、赤藓红)、菌落总数、大肠菌群、霉菌、酵母</w:t>
            </w:r>
          </w:p>
        </w:tc>
      </w:tr>
      <w:tr w14:paraId="2FE71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3C2F59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E8025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F7CCA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972D4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蛋白饮料</w:t>
            </w:r>
          </w:p>
        </w:tc>
        <w:tc>
          <w:tcPr>
            <w:tcW w:w="1586" w:type="dxa"/>
            <w:vAlign w:val="top"/>
          </w:tcPr>
          <w:p w14:paraId="06E6DA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蛋白饮料</w:t>
            </w:r>
          </w:p>
        </w:tc>
        <w:tc>
          <w:tcPr>
            <w:tcW w:w="682" w:type="dxa"/>
            <w:vAlign w:val="top"/>
          </w:tcPr>
          <w:p w14:paraId="2EC2EA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F9C85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蛋白质、乳酸菌数、氰化物（以HCN计）、三聚氰胺、脱氢乙酸及其钠盐(以脱氢乙酸计)、安赛蜜、甜蜜素（以环己基氨基磺酸计）、阿斯巴甜、菌落总数、大肠菌群、霉菌、酵母、商业无菌</w:t>
            </w:r>
          </w:p>
        </w:tc>
      </w:tr>
    </w:tbl>
    <w:p w14:paraId="109A5AD2">
      <w:pPr>
        <w:spacing w:line="240" w:lineRule="auto"/>
        <w:ind w:firstLine="0" w:firstLineChars="0"/>
        <w:rPr>
          <w:rFonts w:hint="eastAsia" w:ascii="仿宋" w:hAnsi="仿宋" w:eastAsia="仿宋" w:cs="仿宋"/>
          <w:sz w:val="21"/>
          <w:szCs w:val="24"/>
        </w:rPr>
      </w:pPr>
    </w:p>
    <w:p w14:paraId="426AEFC0">
      <w:pPr>
        <w:rPr>
          <w:rFonts w:hint="eastAsia" w:ascii="仿宋" w:hAnsi="仿宋" w:eastAsia="仿宋" w:cs="仿宋"/>
          <w:sz w:val="21"/>
          <w:szCs w:val="21"/>
        </w:rPr>
        <w:sectPr>
          <w:pgSz w:w="16838" w:h="11906"/>
          <w:pgMar w:top="1011" w:right="829" w:bottom="400" w:left="363" w:header="0" w:footer="0" w:gutter="0"/>
          <w:cols w:space="720" w:num="1"/>
        </w:sectPr>
      </w:pPr>
    </w:p>
    <w:p w14:paraId="1C1ED536">
      <w:pPr>
        <w:spacing w:before="18" w:line="240" w:lineRule="auto"/>
        <w:ind w:firstLine="0" w:firstLineChars="0"/>
        <w:rPr>
          <w:rFonts w:hint="eastAsia" w:ascii="仿宋" w:hAnsi="仿宋" w:eastAsia="仿宋" w:cs="仿宋"/>
          <w:szCs w:val="24"/>
        </w:rPr>
      </w:pPr>
    </w:p>
    <w:p w14:paraId="75FCA6C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1306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F504A35">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598AE16">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50633EC">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3B13885F">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A09860F">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264233E7">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645FF30">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561B0B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7DAB798">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1B4C0578">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3ADA1C0B">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3E57FF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5D18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3E9082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0A73EB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161B93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E01E2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450F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碳酸饮料(汽水)</w:t>
            </w:r>
          </w:p>
        </w:tc>
        <w:tc>
          <w:tcPr>
            <w:tcW w:w="1586" w:type="dxa"/>
            <w:vAlign w:val="top"/>
          </w:tcPr>
          <w:p w14:paraId="34DA19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6FB1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碳酸饮料(汽水)</w:t>
            </w:r>
          </w:p>
        </w:tc>
        <w:tc>
          <w:tcPr>
            <w:tcW w:w="682" w:type="dxa"/>
            <w:vAlign w:val="top"/>
          </w:tcPr>
          <w:p w14:paraId="1EE502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8693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39A985D">
            <w:pPr>
              <w:widowControl w:val="0"/>
              <w:kinsoku w:val="0"/>
              <w:autoSpaceDE w:val="0"/>
              <w:autoSpaceDN w:val="0"/>
              <w:adjustRightInd w:val="0"/>
              <w:snapToGrid w:val="0"/>
              <w:spacing w:before="84" w:beforeAutospacing="0" w:after="0" w:afterAutospacing="0" w:line="293" w:lineRule="auto"/>
              <w:ind w:left="40" w:right="0"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二氧化碳气容量、苯甲酸及其钠盐（以苯甲酸计）、山梨酸及其钾盐（以山梨酸计）、防腐剂混合使用时各</w:t>
            </w:r>
            <w:r>
              <w:rPr>
                <w:rFonts w:hint="eastAsia" w:ascii="仿宋" w:hAnsi="仿宋" w:eastAsia="仿宋" w:cs="仿宋"/>
                <w:snapToGrid/>
                <w:color w:val="000000"/>
                <w:spacing w:val="6"/>
                <w:kern w:val="0"/>
                <w:sz w:val="17"/>
                <w:szCs w:val="17"/>
                <w:lang w:val="en-US" w:eastAsia="zh-CN" w:bidi="ar"/>
              </w:rPr>
              <w:t>自用量占其最大使用量的比例之和、安赛蜜、甜蜜素（以环己基氨基磺</w:t>
            </w:r>
            <w:r>
              <w:rPr>
                <w:rFonts w:hint="eastAsia" w:ascii="仿宋" w:hAnsi="仿宋" w:eastAsia="仿宋" w:cs="仿宋"/>
                <w:snapToGrid/>
                <w:color w:val="000000"/>
                <w:spacing w:val="5"/>
                <w:kern w:val="0"/>
                <w:sz w:val="17"/>
                <w:szCs w:val="17"/>
                <w:lang w:val="en-US" w:eastAsia="zh-CN" w:bidi="ar"/>
              </w:rPr>
              <w:t>酸计）、阿斯巴甜、菌落总数、霉菌、</w:t>
            </w:r>
            <w:r>
              <w:rPr>
                <w:rFonts w:hint="eastAsia" w:ascii="仿宋" w:hAnsi="仿宋" w:eastAsia="仿宋" w:cs="仿宋"/>
                <w:snapToGrid/>
                <w:color w:val="000000"/>
                <w:spacing w:val="2"/>
                <w:kern w:val="0"/>
                <w:sz w:val="17"/>
                <w:szCs w:val="17"/>
                <w:lang w:val="en-US" w:eastAsia="zh-CN" w:bidi="ar"/>
              </w:rPr>
              <w:t>酵母</w:t>
            </w:r>
          </w:p>
        </w:tc>
      </w:tr>
      <w:tr w14:paraId="18D2E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51777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163F8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CB18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510D8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茶饮料</w:t>
            </w:r>
          </w:p>
        </w:tc>
        <w:tc>
          <w:tcPr>
            <w:tcW w:w="1586" w:type="dxa"/>
            <w:vAlign w:val="top"/>
          </w:tcPr>
          <w:p w14:paraId="14CBC5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茶饮料</w:t>
            </w:r>
          </w:p>
        </w:tc>
        <w:tc>
          <w:tcPr>
            <w:tcW w:w="682" w:type="dxa"/>
            <w:vAlign w:val="top"/>
          </w:tcPr>
          <w:p w14:paraId="3E377E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4306CB6">
            <w:pPr>
              <w:widowControl w:val="0"/>
              <w:kinsoku w:val="0"/>
              <w:autoSpaceDE w:val="0"/>
              <w:autoSpaceDN w:val="0"/>
              <w:adjustRightInd w:val="0"/>
              <w:snapToGrid w:val="0"/>
              <w:spacing w:before="86" w:beforeAutospacing="0" w:after="0" w:afterAutospacing="0" w:line="276" w:lineRule="auto"/>
              <w:ind w:left="37" w:right="72"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茶多酚、咖啡因、脱氢乙酸及其钠盐（以脱氢乙酸计）、安赛蜜、甜蜜素（以环己基氨基磺酸计）、</w:t>
            </w:r>
            <w:r>
              <w:rPr>
                <w:rFonts w:hint="eastAsia" w:ascii="仿宋" w:hAnsi="仿宋" w:eastAsia="仿宋" w:cs="仿宋"/>
                <w:snapToGrid/>
                <w:color w:val="000000"/>
                <w:spacing w:val="6"/>
                <w:kern w:val="0"/>
                <w:sz w:val="17"/>
                <w:szCs w:val="17"/>
                <w:lang w:val="en-US" w:eastAsia="zh-CN" w:bidi="ar"/>
              </w:rPr>
              <w:t>阿斯巴</w:t>
            </w:r>
            <w:r>
              <w:rPr>
                <w:rFonts w:hint="eastAsia" w:ascii="仿宋" w:hAnsi="仿宋" w:eastAsia="仿宋" w:cs="仿宋"/>
                <w:snapToGrid/>
                <w:color w:val="000000"/>
                <w:spacing w:val="8"/>
                <w:kern w:val="0"/>
                <w:sz w:val="17"/>
                <w:szCs w:val="17"/>
                <w:lang w:val="en-US" w:eastAsia="zh-CN" w:bidi="ar"/>
              </w:rPr>
              <w:t>甜、菌落总数</w:t>
            </w:r>
          </w:p>
        </w:tc>
      </w:tr>
      <w:tr w14:paraId="19821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459" w:type="dxa"/>
            <w:vMerge w:val="continue"/>
            <w:tcBorders>
              <w:top w:val="nil"/>
              <w:bottom w:val="nil"/>
            </w:tcBorders>
            <w:vAlign w:val="top"/>
          </w:tcPr>
          <w:p w14:paraId="7693CE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7458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E295C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9E24A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1B54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7255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固体饮料</w:t>
            </w:r>
          </w:p>
        </w:tc>
        <w:tc>
          <w:tcPr>
            <w:tcW w:w="1586" w:type="dxa"/>
            <w:vAlign w:val="top"/>
          </w:tcPr>
          <w:p w14:paraId="600086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FF8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5885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固体饮料</w:t>
            </w:r>
          </w:p>
        </w:tc>
        <w:tc>
          <w:tcPr>
            <w:tcW w:w="682" w:type="dxa"/>
            <w:vAlign w:val="top"/>
          </w:tcPr>
          <w:p w14:paraId="64BFDF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17E9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011B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A6341E">
            <w:pPr>
              <w:widowControl w:val="0"/>
              <w:kinsoku w:val="0"/>
              <w:autoSpaceDE w:val="0"/>
              <w:autoSpaceDN w:val="0"/>
              <w:adjustRightInd w:val="0"/>
              <w:snapToGrid w:val="0"/>
              <w:spacing w:before="89" w:beforeAutospacing="0" w:after="0" w:afterAutospacing="0" w:line="305" w:lineRule="auto"/>
              <w:ind w:left="30" w:right="26" w:firstLine="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蛋白质、乳酸菌数、西地那非、他达拉非、西布曲明、比沙可啶、铅(以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8"/>
                <w:kern w:val="0"/>
                <w:sz w:val="17"/>
                <w:szCs w:val="17"/>
                <w:lang w:val="en-US" w:eastAsia="zh-CN" w:bidi="ar"/>
              </w:rPr>
              <w:t>计)、苯甲酸及</w:t>
            </w:r>
            <w:r>
              <w:rPr>
                <w:rFonts w:hint="eastAsia" w:ascii="仿宋" w:hAnsi="仿宋" w:eastAsia="仿宋" w:cs="仿宋"/>
                <w:snapToGrid/>
                <w:color w:val="000000"/>
                <w:spacing w:val="9"/>
                <w:kern w:val="0"/>
                <w:sz w:val="17"/>
                <w:szCs w:val="17"/>
                <w:lang w:val="en-US" w:eastAsia="zh-CN" w:bidi="ar"/>
              </w:rPr>
              <w:t>其钠盐(以苯甲酸计)、山梨酸及其钾盐(以山梨酸计)、防腐剂混合使用时各自用量占其最大使用量的比例之</w:t>
            </w:r>
            <w:r>
              <w:rPr>
                <w:rFonts w:hint="eastAsia" w:ascii="仿宋" w:hAnsi="仿宋" w:eastAsia="仿宋" w:cs="仿宋"/>
                <w:snapToGrid/>
                <w:color w:val="000000"/>
                <w:spacing w:val="8"/>
                <w:kern w:val="0"/>
                <w:sz w:val="17"/>
                <w:szCs w:val="17"/>
                <w:lang w:val="en-US" w:eastAsia="zh-CN" w:bidi="ar"/>
              </w:rPr>
              <w:t>和、糖精钠(以糖精计)、安赛蜜、甜蜜素(以环己基氨基磺</w:t>
            </w:r>
            <w:r>
              <w:rPr>
                <w:rFonts w:hint="eastAsia" w:ascii="仿宋" w:hAnsi="仿宋" w:eastAsia="仿宋" w:cs="仿宋"/>
                <w:snapToGrid/>
                <w:color w:val="000000"/>
                <w:spacing w:val="7"/>
                <w:kern w:val="0"/>
                <w:sz w:val="17"/>
                <w:szCs w:val="17"/>
                <w:lang w:val="en-US" w:eastAsia="zh-CN" w:bidi="ar"/>
              </w:rPr>
              <w:t>酸计)、阿斯巴甜、合成着色剂(柠檬黄、新红、苋</w:t>
            </w:r>
            <w:r>
              <w:rPr>
                <w:rFonts w:hint="eastAsia" w:ascii="仿宋" w:hAnsi="仿宋" w:eastAsia="仿宋" w:cs="仿宋"/>
                <w:snapToGrid/>
                <w:color w:val="000000"/>
                <w:spacing w:val="8"/>
                <w:kern w:val="0"/>
                <w:sz w:val="17"/>
                <w:szCs w:val="17"/>
                <w:lang w:val="en-US" w:eastAsia="zh-CN" w:bidi="ar"/>
              </w:rPr>
              <w:t>菜红、靛蓝、胭脂红、日落黄、诱惑红、亮蓝、酸性红、喹啉黄、赤藓红)、相同色泽着色剂混合使用</w:t>
            </w:r>
            <w:r>
              <w:rPr>
                <w:rFonts w:hint="eastAsia" w:ascii="仿宋" w:hAnsi="仿宋" w:eastAsia="仿宋" w:cs="仿宋"/>
                <w:snapToGrid/>
                <w:color w:val="000000"/>
                <w:spacing w:val="7"/>
                <w:kern w:val="0"/>
                <w:sz w:val="17"/>
                <w:szCs w:val="17"/>
                <w:lang w:val="en-US" w:eastAsia="zh-CN" w:bidi="ar"/>
              </w:rPr>
              <w:t>时各自</w:t>
            </w:r>
            <w:r>
              <w:rPr>
                <w:rFonts w:hint="eastAsia" w:ascii="仿宋" w:hAnsi="仿宋" w:eastAsia="仿宋" w:cs="仿宋"/>
                <w:snapToGrid/>
                <w:color w:val="000000"/>
                <w:spacing w:val="10"/>
                <w:kern w:val="0"/>
                <w:sz w:val="17"/>
                <w:szCs w:val="17"/>
                <w:lang w:val="en-US" w:eastAsia="zh-CN" w:bidi="ar"/>
              </w:rPr>
              <w:t>用量占其最大使用量的比例之和、菌落总数、大</w:t>
            </w:r>
            <w:r>
              <w:rPr>
                <w:rFonts w:hint="eastAsia" w:ascii="仿宋" w:hAnsi="仿宋" w:eastAsia="仿宋" w:cs="仿宋"/>
                <w:snapToGrid/>
                <w:color w:val="000000"/>
                <w:spacing w:val="9"/>
                <w:kern w:val="0"/>
                <w:sz w:val="17"/>
                <w:szCs w:val="17"/>
                <w:lang w:val="en-US" w:eastAsia="zh-CN" w:bidi="ar"/>
              </w:rPr>
              <w:t>肠菌群、霉菌</w:t>
            </w:r>
          </w:p>
        </w:tc>
      </w:tr>
      <w:tr w14:paraId="7EB6D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tcBorders>
            <w:vAlign w:val="top"/>
          </w:tcPr>
          <w:p w14:paraId="78EB8A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43E6E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93D9C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B355B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BBE8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22D9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其他饮料</w:t>
            </w:r>
          </w:p>
        </w:tc>
        <w:tc>
          <w:tcPr>
            <w:tcW w:w="1586" w:type="dxa"/>
            <w:vAlign w:val="top"/>
          </w:tcPr>
          <w:p w14:paraId="1FADEA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8039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1B37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其他饮料</w:t>
            </w:r>
          </w:p>
        </w:tc>
        <w:tc>
          <w:tcPr>
            <w:tcW w:w="682" w:type="dxa"/>
            <w:vAlign w:val="top"/>
          </w:tcPr>
          <w:p w14:paraId="3CF498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10BF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C690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F0AC01A">
            <w:pPr>
              <w:widowControl w:val="0"/>
              <w:kinsoku w:val="0"/>
              <w:autoSpaceDE w:val="0"/>
              <w:autoSpaceDN w:val="0"/>
              <w:adjustRightInd w:val="0"/>
              <w:snapToGrid w:val="0"/>
              <w:spacing w:before="89" w:beforeAutospacing="0" w:after="0" w:afterAutospacing="0" w:line="300" w:lineRule="auto"/>
              <w:ind w:left="38" w:right="72"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苯甲酸及其钠盐（以苯甲酸计）、山梨酸及其钾盐（以山梨酸计）、脱氢乙酸及其钠盐（以脱氢乙酸计）、</w:t>
            </w:r>
            <w:r>
              <w:rPr>
                <w:rFonts w:hint="eastAsia" w:ascii="仿宋" w:hAnsi="仿宋" w:eastAsia="仿宋" w:cs="仿宋"/>
                <w:snapToGrid/>
                <w:color w:val="000000"/>
                <w:spacing w:val="6"/>
                <w:kern w:val="0"/>
                <w:sz w:val="17"/>
                <w:szCs w:val="17"/>
                <w:lang w:val="en-US" w:eastAsia="zh-CN" w:bidi="ar"/>
              </w:rPr>
              <w:t>防腐剂混合使用时各自用量占其最大使用量的比例之和、糖精钠（以糖精计）、安赛蜜、甜蜜素（以环己基</w:t>
            </w:r>
            <w:r>
              <w:rPr>
                <w:rFonts w:hint="eastAsia" w:ascii="仿宋" w:hAnsi="仿宋" w:eastAsia="仿宋" w:cs="仿宋"/>
                <w:snapToGrid/>
                <w:color w:val="000000"/>
                <w:spacing w:val="1"/>
                <w:kern w:val="0"/>
                <w:sz w:val="17"/>
                <w:szCs w:val="17"/>
                <w:lang w:val="en-US" w:eastAsia="zh-CN" w:bidi="ar"/>
              </w:rPr>
              <w:t>氨基磺酸计）、阿斯巴甜、合成着色剂（柠檬黄、新红</w:t>
            </w:r>
            <w:r>
              <w:rPr>
                <w:rFonts w:hint="eastAsia" w:ascii="仿宋" w:hAnsi="仿宋" w:eastAsia="仿宋" w:cs="仿宋"/>
                <w:snapToGrid/>
                <w:color w:val="000000"/>
                <w:kern w:val="0"/>
                <w:sz w:val="17"/>
                <w:szCs w:val="17"/>
                <w:lang w:val="en-US" w:eastAsia="zh-CN" w:bidi="ar"/>
              </w:rPr>
              <w:t>、苋菜红、靛蓝、胭脂红、日落黄、诱惑红、亮蓝、</w:t>
            </w:r>
            <w:r>
              <w:rPr>
                <w:rFonts w:hint="eastAsia" w:ascii="仿宋" w:hAnsi="仿宋" w:eastAsia="仿宋" w:cs="仿宋"/>
                <w:snapToGrid/>
                <w:color w:val="000000"/>
                <w:spacing w:val="9"/>
                <w:kern w:val="0"/>
                <w:sz w:val="17"/>
                <w:szCs w:val="17"/>
                <w:lang w:val="en-US" w:eastAsia="zh-CN" w:bidi="ar"/>
              </w:rPr>
              <w:t>酸性红、喹啉黄、赤藓红）、菌落总数、大肠菌群、霉菌、酵母</w:t>
            </w:r>
          </w:p>
        </w:tc>
      </w:tr>
      <w:tr w14:paraId="7097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772061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B055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053D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5637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E08C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330B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6155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E1B4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7</w:t>
            </w:r>
          </w:p>
        </w:tc>
        <w:tc>
          <w:tcPr>
            <w:tcW w:w="942" w:type="dxa"/>
            <w:vMerge w:val="restart"/>
            <w:tcBorders>
              <w:bottom w:val="nil"/>
            </w:tcBorders>
            <w:vAlign w:val="top"/>
          </w:tcPr>
          <w:p w14:paraId="48F147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18D3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4E27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1293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25D3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4FBF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D5B5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BE57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方便食品</w:t>
            </w:r>
          </w:p>
        </w:tc>
        <w:tc>
          <w:tcPr>
            <w:tcW w:w="1360" w:type="dxa"/>
            <w:vMerge w:val="restart"/>
            <w:tcBorders>
              <w:bottom w:val="nil"/>
            </w:tcBorders>
            <w:vAlign w:val="top"/>
          </w:tcPr>
          <w:p w14:paraId="3922E7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4FFA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AC81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F094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5595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36E9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2423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8A3D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方便食品</w:t>
            </w:r>
          </w:p>
        </w:tc>
        <w:tc>
          <w:tcPr>
            <w:tcW w:w="1581" w:type="dxa"/>
            <w:vMerge w:val="restart"/>
            <w:tcBorders>
              <w:bottom w:val="nil"/>
            </w:tcBorders>
            <w:vAlign w:val="top"/>
          </w:tcPr>
          <w:p w14:paraId="273F4D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25EB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2A19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方便面</w:t>
            </w:r>
          </w:p>
        </w:tc>
        <w:tc>
          <w:tcPr>
            <w:tcW w:w="1586" w:type="dxa"/>
            <w:vAlign w:val="top"/>
          </w:tcPr>
          <w:p w14:paraId="3AC28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油炸面、非油炸面</w:t>
            </w:r>
          </w:p>
        </w:tc>
        <w:tc>
          <w:tcPr>
            <w:tcW w:w="682" w:type="dxa"/>
            <w:vAlign w:val="top"/>
          </w:tcPr>
          <w:p w14:paraId="428585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872921C">
            <w:pPr>
              <w:widowControl w:val="0"/>
              <w:kinsoku w:val="0"/>
              <w:autoSpaceDE w:val="0"/>
              <w:autoSpaceDN w:val="0"/>
              <w:adjustRightInd w:val="0"/>
              <w:snapToGrid w:val="0"/>
              <w:spacing w:before="23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)、过氧化值(以脂肪计)、菌落总数、大</w:t>
            </w:r>
            <w:r>
              <w:rPr>
                <w:rFonts w:hint="eastAsia" w:ascii="仿宋" w:hAnsi="仿宋" w:eastAsia="仿宋" w:cs="仿宋"/>
                <w:snapToGrid/>
                <w:color w:val="000000"/>
                <w:spacing w:val="8"/>
                <w:kern w:val="0"/>
                <w:sz w:val="17"/>
                <w:szCs w:val="17"/>
                <w:lang w:val="en-US" w:eastAsia="zh-CN" w:bidi="ar"/>
              </w:rPr>
              <w:t>肠菌群、霉菌</w:t>
            </w:r>
          </w:p>
        </w:tc>
      </w:tr>
      <w:tr w14:paraId="3D535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40F4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0F123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86525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7BAF7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8E4E6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方便米粉(米线)</w:t>
            </w:r>
          </w:p>
        </w:tc>
        <w:tc>
          <w:tcPr>
            <w:tcW w:w="682" w:type="dxa"/>
            <w:vAlign w:val="top"/>
          </w:tcPr>
          <w:p w14:paraId="2DCAAE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04F3432">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水分、菌落总数、大肠菌群、霉菌</w:t>
            </w:r>
          </w:p>
        </w:tc>
      </w:tr>
      <w:tr w14:paraId="5B61A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07FC9A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5224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F56E0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0C81E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F6A53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方便粉丝</w:t>
            </w:r>
          </w:p>
        </w:tc>
        <w:tc>
          <w:tcPr>
            <w:tcW w:w="682" w:type="dxa"/>
            <w:vAlign w:val="top"/>
          </w:tcPr>
          <w:p w14:paraId="31A338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5882D85">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水分、菌落总数、大肠菌群、霉菌</w:t>
            </w:r>
          </w:p>
        </w:tc>
      </w:tr>
      <w:tr w14:paraId="24BF4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7366C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F756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6032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5E3BA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5569E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其他方便面</w:t>
            </w:r>
          </w:p>
        </w:tc>
        <w:tc>
          <w:tcPr>
            <w:tcW w:w="682" w:type="dxa"/>
            <w:vAlign w:val="top"/>
          </w:tcPr>
          <w:p w14:paraId="3E4EB9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FB2DC18">
            <w:pPr>
              <w:widowControl w:val="0"/>
              <w:kinsoku w:val="0"/>
              <w:autoSpaceDE w:val="0"/>
              <w:autoSpaceDN w:val="0"/>
              <w:adjustRightInd w:val="0"/>
              <w:snapToGrid w:val="0"/>
              <w:spacing w:before="86"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)、过氧化值(以脂肪计)、菌落总数、大</w:t>
            </w:r>
            <w:r>
              <w:rPr>
                <w:rFonts w:hint="eastAsia" w:ascii="仿宋" w:hAnsi="仿宋" w:eastAsia="仿宋" w:cs="仿宋"/>
                <w:snapToGrid/>
                <w:color w:val="000000"/>
                <w:spacing w:val="8"/>
                <w:kern w:val="0"/>
                <w:sz w:val="17"/>
                <w:szCs w:val="17"/>
                <w:lang w:val="en-US" w:eastAsia="zh-CN" w:bidi="ar"/>
              </w:rPr>
              <w:t>肠菌群、霉菌</w:t>
            </w:r>
          </w:p>
        </w:tc>
      </w:tr>
      <w:tr w14:paraId="24BA4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30CED0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5A5E9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C6F4C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E84B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38FF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20AE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调味面制品</w:t>
            </w:r>
          </w:p>
        </w:tc>
        <w:tc>
          <w:tcPr>
            <w:tcW w:w="1586" w:type="dxa"/>
            <w:vAlign w:val="top"/>
          </w:tcPr>
          <w:p w14:paraId="0F8AB7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31A3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1B5D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调味面制品</w:t>
            </w:r>
          </w:p>
        </w:tc>
        <w:tc>
          <w:tcPr>
            <w:tcW w:w="682" w:type="dxa"/>
            <w:vAlign w:val="top"/>
          </w:tcPr>
          <w:p w14:paraId="6806F2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D441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FB9E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03DE942">
            <w:pPr>
              <w:widowControl w:val="0"/>
              <w:kinsoku w:val="0"/>
              <w:autoSpaceDE w:val="0"/>
              <w:autoSpaceDN w:val="0"/>
              <w:adjustRightInd w:val="0"/>
              <w:snapToGrid w:val="0"/>
              <w:spacing w:before="92" w:beforeAutospacing="0" w:after="0" w:afterAutospacing="0" w:line="299" w:lineRule="auto"/>
              <w:ind w:left="32" w:right="0"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5"/>
                <w:kern w:val="0"/>
                <w:sz w:val="17"/>
                <w:szCs w:val="17"/>
                <w:lang w:val="en-US" w:eastAsia="zh-CN" w:bidi="ar"/>
              </w:rPr>
              <w:t>)、过氧化值(以脂肪计)、苯甲酸及其钠盐(以苯甲酸计)、山梨酸及其钾盐(以山梨酸计)、</w:t>
            </w:r>
            <w:r>
              <w:rPr>
                <w:rFonts w:hint="eastAsia" w:ascii="仿宋" w:hAnsi="仿宋" w:eastAsia="仿宋" w:cs="仿宋"/>
                <w:snapToGrid/>
                <w:color w:val="000000"/>
                <w:spacing w:val="9"/>
                <w:kern w:val="0"/>
                <w:sz w:val="17"/>
                <w:szCs w:val="17"/>
                <w:lang w:val="en-US" w:eastAsia="zh-CN" w:bidi="ar"/>
              </w:rPr>
              <w:t>脱氢乙酸及其钠盐(以脱氢乙酸计)、糖精钠(以糖精计</w:t>
            </w:r>
            <w:r>
              <w:rPr>
                <w:rFonts w:hint="eastAsia" w:ascii="仿宋" w:hAnsi="仿宋" w:eastAsia="仿宋" w:cs="仿宋"/>
                <w:snapToGrid/>
                <w:color w:val="000000"/>
                <w:spacing w:val="8"/>
                <w:kern w:val="0"/>
                <w:sz w:val="17"/>
                <w:szCs w:val="17"/>
                <w:lang w:val="en-US" w:eastAsia="zh-CN" w:bidi="ar"/>
              </w:rPr>
              <w:t>)、甜蜜素（以环己基氨基磺酸计）、安赛蜜、三氯蔗糖、合成着色剂（柠檬黄、日落黄、诱惑红、苋菜</w:t>
            </w:r>
            <w:r>
              <w:rPr>
                <w:rFonts w:hint="eastAsia" w:ascii="仿宋" w:hAnsi="仿宋" w:eastAsia="仿宋" w:cs="仿宋"/>
                <w:snapToGrid/>
                <w:color w:val="000000"/>
                <w:spacing w:val="7"/>
                <w:kern w:val="0"/>
                <w:sz w:val="17"/>
                <w:szCs w:val="17"/>
                <w:lang w:val="en-US" w:eastAsia="zh-CN" w:bidi="ar"/>
              </w:rPr>
              <w:t>红、胭脂红）、菌落总数、大肠菌群、霉菌、沙门氏菌、</w:t>
            </w:r>
            <w:r>
              <w:rPr>
                <w:rFonts w:hint="eastAsia" w:ascii="仿宋" w:hAnsi="仿宋" w:eastAsia="仿宋" w:cs="仿宋"/>
                <w:snapToGrid/>
                <w:color w:val="000000"/>
                <w:spacing w:val="8"/>
                <w:kern w:val="0"/>
                <w:sz w:val="17"/>
                <w:szCs w:val="17"/>
                <w:lang w:val="en-US" w:eastAsia="zh-CN" w:bidi="ar"/>
              </w:rPr>
              <w:t>金黄色葡萄球菌</w:t>
            </w:r>
          </w:p>
        </w:tc>
      </w:tr>
      <w:tr w14:paraId="100B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459" w:type="dxa"/>
            <w:vMerge w:val="continue"/>
            <w:tcBorders>
              <w:top w:val="nil"/>
            </w:tcBorders>
            <w:vAlign w:val="top"/>
          </w:tcPr>
          <w:p w14:paraId="257CFA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4F03F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5A597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FE9DC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CD78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其他方便食品</w:t>
            </w:r>
          </w:p>
        </w:tc>
        <w:tc>
          <w:tcPr>
            <w:tcW w:w="1586" w:type="dxa"/>
            <w:vAlign w:val="top"/>
          </w:tcPr>
          <w:p w14:paraId="505801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4EF4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冲调类方便食品</w:t>
            </w:r>
          </w:p>
        </w:tc>
        <w:tc>
          <w:tcPr>
            <w:tcW w:w="682" w:type="dxa"/>
            <w:vAlign w:val="top"/>
          </w:tcPr>
          <w:p w14:paraId="43FBF1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AB8E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526C7C9">
            <w:pPr>
              <w:widowControl w:val="0"/>
              <w:kinsoku w:val="0"/>
              <w:autoSpaceDE w:val="0"/>
              <w:autoSpaceDN w:val="0"/>
              <w:adjustRightInd w:val="0"/>
              <w:snapToGrid w:val="0"/>
              <w:spacing w:before="65" w:beforeAutospacing="0" w:after="0" w:afterAutospacing="0" w:line="301" w:lineRule="auto"/>
              <w:ind w:left="37" w:right="64" w:firstLine="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w:t>
            </w:r>
            <w:r>
              <w:rPr>
                <w:rFonts w:hint="eastAsia" w:ascii="仿宋" w:hAnsi="仿宋" w:eastAsia="仿宋" w:cs="仿宋"/>
                <w:snapToGrid/>
                <w:color w:val="000000"/>
                <w:spacing w:val="7"/>
                <w:kern w:val="0"/>
                <w:sz w:val="17"/>
                <w:szCs w:val="17"/>
                <w:lang w:val="en-US" w:eastAsia="zh-CN" w:bidi="ar"/>
              </w:rPr>
              <w:t>(以苯甲酸计)、</w:t>
            </w:r>
            <w:r>
              <w:rPr>
                <w:rFonts w:hint="eastAsia" w:ascii="仿宋" w:hAnsi="仿宋" w:eastAsia="仿宋" w:cs="仿宋"/>
                <w:snapToGrid/>
                <w:color w:val="000000"/>
                <w:spacing w:val="9"/>
                <w:kern w:val="0"/>
                <w:sz w:val="17"/>
                <w:szCs w:val="17"/>
                <w:lang w:val="en-US" w:eastAsia="zh-CN" w:bidi="ar"/>
              </w:rPr>
              <w:t>山梨酸及其钾盐(以山梨酸计)、糖精钠(以糖精计)、菌落总数、大肠菌群、霉菌、沙门氏菌、金黄色葡萄球</w:t>
            </w:r>
            <w:r>
              <w:rPr>
                <w:rFonts w:hint="eastAsia" w:ascii="仿宋" w:hAnsi="仿宋" w:eastAsia="仿宋" w:cs="仿宋"/>
                <w:snapToGrid/>
                <w:color w:val="000000"/>
                <w:kern w:val="0"/>
                <w:sz w:val="17"/>
                <w:szCs w:val="17"/>
                <w:lang w:val="en-US" w:eastAsia="zh-CN" w:bidi="ar"/>
              </w:rPr>
              <w:t>菌</w:t>
            </w:r>
          </w:p>
        </w:tc>
      </w:tr>
    </w:tbl>
    <w:p w14:paraId="0E736DEB">
      <w:pPr>
        <w:spacing w:line="240" w:lineRule="auto"/>
        <w:ind w:firstLine="0" w:firstLineChars="0"/>
        <w:rPr>
          <w:rFonts w:hint="eastAsia" w:ascii="仿宋" w:hAnsi="仿宋" w:eastAsia="仿宋" w:cs="仿宋"/>
          <w:sz w:val="21"/>
          <w:szCs w:val="24"/>
        </w:rPr>
      </w:pPr>
    </w:p>
    <w:p w14:paraId="5111638E">
      <w:pPr>
        <w:rPr>
          <w:rFonts w:hint="eastAsia" w:ascii="仿宋" w:hAnsi="仿宋" w:eastAsia="仿宋" w:cs="仿宋"/>
          <w:sz w:val="21"/>
          <w:szCs w:val="21"/>
        </w:rPr>
        <w:sectPr>
          <w:pgSz w:w="16838" w:h="11906"/>
          <w:pgMar w:top="1011" w:right="829" w:bottom="400" w:left="366" w:header="0" w:footer="0" w:gutter="0"/>
          <w:cols w:space="720" w:num="1"/>
        </w:sectPr>
      </w:pPr>
    </w:p>
    <w:p w14:paraId="2308426C">
      <w:pPr>
        <w:spacing w:before="18" w:line="240" w:lineRule="auto"/>
        <w:ind w:firstLine="0" w:firstLineChars="0"/>
        <w:rPr>
          <w:rFonts w:hint="eastAsia" w:ascii="仿宋" w:hAnsi="仿宋" w:eastAsia="仿宋" w:cs="仿宋"/>
          <w:szCs w:val="24"/>
        </w:rPr>
      </w:pPr>
    </w:p>
    <w:p w14:paraId="48B731AD">
      <w:pPr>
        <w:spacing w:before="18" w:line="240" w:lineRule="auto"/>
        <w:ind w:firstLine="0" w:firstLineChars="0"/>
        <w:rPr>
          <w:rFonts w:hint="eastAsia" w:ascii="仿宋" w:hAnsi="仿宋" w:eastAsia="仿宋" w:cs="仿宋"/>
          <w:szCs w:val="24"/>
        </w:rPr>
      </w:pPr>
    </w:p>
    <w:tbl>
      <w:tblPr>
        <w:tblStyle w:val="87"/>
        <w:tblW w:w="15524" w:type="dxa"/>
        <w:tblInd w:w="1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942"/>
        <w:gridCol w:w="1360"/>
        <w:gridCol w:w="1581"/>
        <w:gridCol w:w="1586"/>
        <w:gridCol w:w="682"/>
        <w:gridCol w:w="8563"/>
      </w:tblGrid>
      <w:tr w14:paraId="4FFD4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0" w:type="dxa"/>
            <w:vAlign w:val="top"/>
          </w:tcPr>
          <w:p w14:paraId="3EFD327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F2920BD">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9953E61">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28F1DEB4">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1DA77450">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171F2FF0">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0D3255B">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4CB0341">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5FFEF95A">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360C13A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D3415B1">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21222793">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BD51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810" w:type="dxa"/>
            <w:vMerge w:val="restart"/>
            <w:tcBorders>
              <w:bottom w:val="nil"/>
            </w:tcBorders>
            <w:vAlign w:val="top"/>
          </w:tcPr>
          <w:p w14:paraId="334FFE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2581DD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289432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42BC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957CA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8A08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主食类方便食品</w:t>
            </w:r>
          </w:p>
        </w:tc>
        <w:tc>
          <w:tcPr>
            <w:tcW w:w="682" w:type="dxa"/>
            <w:vAlign w:val="top"/>
          </w:tcPr>
          <w:p w14:paraId="7130BF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434E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3CE2AA9">
            <w:pPr>
              <w:widowControl w:val="0"/>
              <w:kinsoku w:val="0"/>
              <w:autoSpaceDE w:val="0"/>
              <w:autoSpaceDN w:val="0"/>
              <w:adjustRightInd w:val="0"/>
              <w:snapToGrid w:val="0"/>
              <w:spacing w:before="62" w:beforeAutospacing="0" w:after="0" w:afterAutospacing="0" w:line="301" w:lineRule="auto"/>
              <w:ind w:left="59" w:right="26" w:hanging="2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计)、苯甲酸及其钠盐(以苯甲酸计)、山梨酸及其钾盐(以山梨酸计)、脱氢乙酸及其钠盐(以脱氢乙酸计)、糖精钠(以糖精计)、菌落总数、大肠菌群、霉菌、沙门</w:t>
            </w:r>
            <w:r>
              <w:rPr>
                <w:rFonts w:hint="eastAsia" w:ascii="仿宋" w:hAnsi="仿宋" w:eastAsia="仿宋" w:cs="仿宋"/>
                <w:snapToGrid/>
                <w:color w:val="000000"/>
                <w:spacing w:val="6"/>
                <w:kern w:val="0"/>
                <w:sz w:val="17"/>
                <w:szCs w:val="17"/>
                <w:lang w:val="en-US" w:eastAsia="zh-CN" w:bidi="ar"/>
              </w:rPr>
              <w:t>氏菌、金黄色葡萄球菌</w:t>
            </w:r>
          </w:p>
        </w:tc>
      </w:tr>
      <w:tr w14:paraId="51708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tcBorders>
            <w:vAlign w:val="top"/>
          </w:tcPr>
          <w:p w14:paraId="3EB5D8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7650D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7835F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31DFB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D8462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其他类方便食品</w:t>
            </w:r>
          </w:p>
        </w:tc>
        <w:tc>
          <w:tcPr>
            <w:tcW w:w="682" w:type="dxa"/>
            <w:vAlign w:val="top"/>
          </w:tcPr>
          <w:p w14:paraId="5B7F1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369CE6C">
            <w:pPr>
              <w:widowControl w:val="0"/>
              <w:kinsoku w:val="0"/>
              <w:autoSpaceDE w:val="0"/>
              <w:autoSpaceDN w:val="0"/>
              <w:adjustRightInd w:val="0"/>
              <w:snapToGrid w:val="0"/>
              <w:spacing w:before="62" w:beforeAutospacing="0" w:after="0" w:afterAutospacing="0" w:line="289" w:lineRule="auto"/>
              <w:ind w:left="70" w:right="26" w:hanging="3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计)、苯甲酸及其钠盐(以苯甲酸计)、山梨酸及其钾盐(以山梨酸计)、糖精钠(以糖精计)、菌落总数、大肠菌群、霉菌、沙门氏菌、金黄色葡萄球菌</w:t>
            </w:r>
          </w:p>
        </w:tc>
      </w:tr>
      <w:tr w14:paraId="3516F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10" w:type="dxa"/>
            <w:vAlign w:val="top"/>
          </w:tcPr>
          <w:p w14:paraId="3D64FC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8993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8</w:t>
            </w:r>
          </w:p>
        </w:tc>
        <w:tc>
          <w:tcPr>
            <w:tcW w:w="942" w:type="dxa"/>
            <w:vAlign w:val="top"/>
          </w:tcPr>
          <w:p w14:paraId="147CF7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D10B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1360" w:type="dxa"/>
            <w:vAlign w:val="top"/>
          </w:tcPr>
          <w:p w14:paraId="74BF8F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1B81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1581" w:type="dxa"/>
            <w:vAlign w:val="top"/>
          </w:tcPr>
          <w:p w14:paraId="05AA73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94A6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1586" w:type="dxa"/>
            <w:vAlign w:val="top"/>
          </w:tcPr>
          <w:p w14:paraId="07ECED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6C46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682" w:type="dxa"/>
            <w:vAlign w:val="top"/>
          </w:tcPr>
          <w:p w14:paraId="511BB0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F139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23FE57C">
            <w:pPr>
              <w:widowControl w:val="0"/>
              <w:kinsoku w:val="0"/>
              <w:autoSpaceDE w:val="0"/>
              <w:autoSpaceDN w:val="0"/>
              <w:adjustRightInd w:val="0"/>
              <w:snapToGrid w:val="0"/>
              <w:spacing w:before="89" w:beforeAutospacing="0" w:after="0" w:afterAutospacing="0" w:line="300" w:lineRule="auto"/>
              <w:ind w:left="31" w:right="0"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5"/>
                <w:kern w:val="0"/>
                <w:sz w:val="17"/>
                <w:szCs w:val="17"/>
                <w:lang w:val="en-US" w:eastAsia="zh-CN" w:bidi="ar"/>
              </w:rPr>
              <w:t>)、过氧化值(以脂肪计)、山梨酸及其钾盐(以山梨酸计)、铝的残留量(干样品，以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5"/>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脱氢乙酸及其钠盐(以脱氢乙酸计)、甜蜜素(以环己基氨基磺酸计)、糖精钠(以糖精计)、二氧化硫残留量、苯甲酸及其钠盐(以苯甲酸计)、合成着色剂（柠檬黄、日落黄、胭脂红、苋菜红、亮蓝、靛蓝、诱惑红）、</w:t>
            </w:r>
            <w:r>
              <w:rPr>
                <w:rFonts w:hint="eastAsia" w:ascii="仿宋" w:hAnsi="仿宋" w:eastAsia="仿宋" w:cs="仿宋"/>
                <w:snapToGrid/>
                <w:color w:val="000000"/>
                <w:spacing w:val="9"/>
                <w:kern w:val="0"/>
                <w:sz w:val="17"/>
                <w:szCs w:val="17"/>
                <w:lang w:val="en-US" w:eastAsia="zh-CN" w:bidi="ar"/>
              </w:rPr>
              <w:t>菌落总数、大肠菌群、金黄色葡萄球菌、沙门氏菌、霉菌</w:t>
            </w:r>
          </w:p>
        </w:tc>
      </w:tr>
      <w:tr w14:paraId="5D57D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restart"/>
            <w:tcBorders>
              <w:bottom w:val="nil"/>
            </w:tcBorders>
            <w:vAlign w:val="top"/>
          </w:tcPr>
          <w:p w14:paraId="6F4661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D04C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30B3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AC78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8CFE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9E5B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D423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008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9</w:t>
            </w:r>
          </w:p>
        </w:tc>
        <w:tc>
          <w:tcPr>
            <w:tcW w:w="942" w:type="dxa"/>
            <w:vMerge w:val="restart"/>
            <w:tcBorders>
              <w:bottom w:val="nil"/>
            </w:tcBorders>
            <w:vAlign w:val="top"/>
          </w:tcPr>
          <w:p w14:paraId="696832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40DB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D67A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0710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41D0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F3E3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A427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955EC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罐头</w:t>
            </w:r>
          </w:p>
        </w:tc>
        <w:tc>
          <w:tcPr>
            <w:tcW w:w="1360" w:type="dxa"/>
            <w:vMerge w:val="restart"/>
            <w:tcBorders>
              <w:bottom w:val="nil"/>
            </w:tcBorders>
            <w:vAlign w:val="top"/>
          </w:tcPr>
          <w:p w14:paraId="217CB2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7A8A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01BF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19C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B686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6DB6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4F4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F0B9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罐头</w:t>
            </w:r>
          </w:p>
        </w:tc>
        <w:tc>
          <w:tcPr>
            <w:tcW w:w="1581" w:type="dxa"/>
            <w:vMerge w:val="restart"/>
            <w:tcBorders>
              <w:bottom w:val="nil"/>
            </w:tcBorders>
            <w:vAlign w:val="top"/>
          </w:tcPr>
          <w:p w14:paraId="19D2BE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B7CA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77EA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畜禽水产罐头</w:t>
            </w:r>
          </w:p>
        </w:tc>
        <w:tc>
          <w:tcPr>
            <w:tcW w:w="1586" w:type="dxa"/>
            <w:vAlign w:val="top"/>
          </w:tcPr>
          <w:p w14:paraId="35CA3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畜禽肉类罐头</w:t>
            </w:r>
          </w:p>
        </w:tc>
        <w:tc>
          <w:tcPr>
            <w:tcW w:w="682" w:type="dxa"/>
            <w:vAlign w:val="top"/>
          </w:tcPr>
          <w:p w14:paraId="58A22A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86FEC2E">
            <w:pPr>
              <w:widowControl w:val="0"/>
              <w:kinsoku w:val="0"/>
              <w:autoSpaceDE w:val="0"/>
              <w:autoSpaceDN w:val="0"/>
              <w:adjustRightInd w:val="0"/>
              <w:snapToGrid w:val="0"/>
              <w:spacing w:before="90" w:beforeAutospacing="0" w:after="0" w:afterAutospacing="0" w:line="274" w:lineRule="auto"/>
              <w:ind w:left="32" w:right="84"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计)、脱氢乙酸及其钠盐（以脱氢乙酸计）、苯甲酸及其钠</w:t>
            </w:r>
            <w:r>
              <w:rPr>
                <w:rFonts w:hint="eastAsia" w:ascii="仿宋" w:hAnsi="仿宋" w:eastAsia="仿宋" w:cs="仿宋"/>
                <w:snapToGrid/>
                <w:color w:val="000000"/>
                <w:spacing w:val="6"/>
                <w:kern w:val="0"/>
                <w:sz w:val="17"/>
                <w:szCs w:val="17"/>
                <w:lang w:val="en-US" w:eastAsia="zh-CN" w:bidi="ar"/>
              </w:rPr>
              <w:t>盐(以苯甲酸计)、山梨酸及</w:t>
            </w:r>
            <w:r>
              <w:rPr>
                <w:rFonts w:hint="eastAsia" w:ascii="仿宋" w:hAnsi="仿宋" w:eastAsia="仿宋" w:cs="仿宋"/>
                <w:snapToGrid/>
                <w:color w:val="000000"/>
                <w:spacing w:val="7"/>
                <w:kern w:val="0"/>
                <w:sz w:val="17"/>
                <w:szCs w:val="17"/>
                <w:lang w:val="en-US" w:eastAsia="zh-CN" w:bidi="ar"/>
              </w:rPr>
              <w:t>其钾盐(以山梨酸计)、商业无菌</w:t>
            </w:r>
          </w:p>
        </w:tc>
      </w:tr>
      <w:tr w14:paraId="3A004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bottom w:val="nil"/>
            </w:tcBorders>
            <w:vAlign w:val="top"/>
          </w:tcPr>
          <w:p w14:paraId="13243F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0573C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E2CD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9136A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79EEE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水产动物类罐头</w:t>
            </w:r>
          </w:p>
        </w:tc>
        <w:tc>
          <w:tcPr>
            <w:tcW w:w="682" w:type="dxa"/>
            <w:vAlign w:val="top"/>
          </w:tcPr>
          <w:p w14:paraId="3462D5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A8DC124">
            <w:pPr>
              <w:widowControl w:val="0"/>
              <w:kinsoku w:val="0"/>
              <w:autoSpaceDE w:val="0"/>
              <w:autoSpaceDN w:val="0"/>
              <w:adjustRightInd w:val="0"/>
              <w:snapToGrid w:val="0"/>
              <w:spacing w:before="88" w:beforeAutospacing="0" w:after="0" w:afterAutospacing="0" w:line="275" w:lineRule="auto"/>
              <w:ind w:left="55" w:right="110" w:hanging="2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组胺、铅(以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计)、脱氢乙酸及其钠盐(以脱氢</w:t>
            </w:r>
            <w:r>
              <w:rPr>
                <w:rFonts w:hint="eastAsia" w:ascii="仿宋" w:hAnsi="仿宋" w:eastAsia="仿宋" w:cs="仿宋"/>
                <w:snapToGrid/>
                <w:color w:val="000000"/>
                <w:spacing w:val="8"/>
                <w:kern w:val="0"/>
                <w:sz w:val="17"/>
                <w:szCs w:val="17"/>
                <w:lang w:val="en-US" w:eastAsia="zh-CN" w:bidi="ar"/>
              </w:rPr>
              <w:t>乙酸计)、苯甲酸及其钠盐(以苯甲酸计)、山梨酸及其钾盐(以山梨酸计)、糖精钠(以糖精计)、甜蜜素(以环己基氨基磺酸计)、商业无菌</w:t>
            </w:r>
          </w:p>
        </w:tc>
      </w:tr>
      <w:tr w14:paraId="42439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810" w:type="dxa"/>
            <w:vMerge w:val="continue"/>
            <w:tcBorders>
              <w:top w:val="nil"/>
              <w:bottom w:val="nil"/>
            </w:tcBorders>
            <w:vAlign w:val="top"/>
          </w:tcPr>
          <w:p w14:paraId="5FB14A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ACF65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04983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F8D39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44FD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4951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017A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果蔬罐头</w:t>
            </w:r>
          </w:p>
        </w:tc>
        <w:tc>
          <w:tcPr>
            <w:tcW w:w="1586" w:type="dxa"/>
            <w:vAlign w:val="top"/>
          </w:tcPr>
          <w:p w14:paraId="346300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D9B4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水果类罐头</w:t>
            </w:r>
          </w:p>
        </w:tc>
        <w:tc>
          <w:tcPr>
            <w:tcW w:w="682" w:type="dxa"/>
            <w:vAlign w:val="top"/>
          </w:tcPr>
          <w:p w14:paraId="293471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872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E035833">
            <w:pPr>
              <w:widowControl w:val="0"/>
              <w:kinsoku w:val="0"/>
              <w:autoSpaceDE w:val="0"/>
              <w:autoSpaceDN w:val="0"/>
              <w:adjustRightInd w:val="0"/>
              <w:snapToGrid w:val="0"/>
              <w:spacing w:before="90" w:beforeAutospacing="0" w:after="0" w:afterAutospacing="0" w:line="291" w:lineRule="auto"/>
              <w:ind w:left="32" w:right="26"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计)、合成着色剂(柠檬黄、日落黄、苋菜红、胭脂红、赤藓红、诱惑红、亮蓝)、脱氢乙酸及其钠盐(以</w:t>
            </w:r>
            <w:r>
              <w:rPr>
                <w:rFonts w:hint="eastAsia" w:ascii="仿宋" w:hAnsi="仿宋" w:eastAsia="仿宋" w:cs="仿宋"/>
                <w:snapToGrid/>
                <w:color w:val="000000"/>
                <w:spacing w:val="6"/>
                <w:kern w:val="0"/>
                <w:sz w:val="17"/>
                <w:szCs w:val="17"/>
                <w:lang w:val="en-US" w:eastAsia="zh-CN" w:bidi="ar"/>
              </w:rPr>
              <w:t>脱氢乙酸计)、苯甲酸及其钠盐(以苯甲酸计)、山梨酸及其钾盐(以山</w:t>
            </w:r>
            <w:r>
              <w:rPr>
                <w:rFonts w:hint="eastAsia" w:ascii="仿宋" w:hAnsi="仿宋" w:eastAsia="仿宋" w:cs="仿宋"/>
                <w:snapToGrid/>
                <w:color w:val="000000"/>
                <w:spacing w:val="5"/>
                <w:kern w:val="0"/>
                <w:sz w:val="17"/>
                <w:szCs w:val="17"/>
                <w:lang w:val="en-US" w:eastAsia="zh-CN" w:bidi="ar"/>
              </w:rPr>
              <w:t>梨酸计)、糖精钠(以糖精计)、甜蜜素(以</w:t>
            </w:r>
            <w:r>
              <w:rPr>
                <w:rFonts w:hint="eastAsia" w:ascii="仿宋" w:hAnsi="仿宋" w:eastAsia="仿宋" w:cs="仿宋"/>
                <w:snapToGrid/>
                <w:color w:val="000000"/>
                <w:spacing w:val="8"/>
                <w:kern w:val="0"/>
                <w:sz w:val="17"/>
                <w:szCs w:val="17"/>
                <w:lang w:val="en-US" w:eastAsia="zh-CN" w:bidi="ar"/>
              </w:rPr>
              <w:t>环己基氨基磺酸计)、二氧化硫残留量、商业无菌</w:t>
            </w:r>
          </w:p>
        </w:tc>
      </w:tr>
      <w:tr w14:paraId="53804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bottom w:val="nil"/>
            </w:tcBorders>
            <w:vAlign w:val="top"/>
          </w:tcPr>
          <w:p w14:paraId="5A0F88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9100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C3807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E337B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9F9BA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蔬菜类罐头</w:t>
            </w:r>
          </w:p>
        </w:tc>
        <w:tc>
          <w:tcPr>
            <w:tcW w:w="682" w:type="dxa"/>
            <w:vAlign w:val="top"/>
          </w:tcPr>
          <w:p w14:paraId="768C0C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75F6888">
            <w:pPr>
              <w:widowControl w:val="0"/>
              <w:kinsoku w:val="0"/>
              <w:autoSpaceDE w:val="0"/>
              <w:autoSpaceDN w:val="0"/>
              <w:adjustRightInd w:val="0"/>
              <w:snapToGrid w:val="0"/>
              <w:spacing w:before="88" w:beforeAutospacing="0" w:after="0" w:afterAutospacing="0" w:line="275" w:lineRule="auto"/>
              <w:ind w:left="38" w:right="26" w:hanging="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计)、合成着色剂（柠檬黄、日落黄）、脱氢乙酸及其钠盐(以脱氢乙酸计)、苯甲酸及其钠</w:t>
            </w:r>
            <w:r>
              <w:rPr>
                <w:rFonts w:hint="eastAsia" w:ascii="仿宋" w:hAnsi="仿宋" w:eastAsia="仿宋" w:cs="仿宋"/>
                <w:snapToGrid/>
                <w:color w:val="000000"/>
                <w:spacing w:val="6"/>
                <w:kern w:val="0"/>
                <w:sz w:val="17"/>
                <w:szCs w:val="17"/>
                <w:lang w:val="en-US" w:eastAsia="zh-CN" w:bidi="ar"/>
              </w:rPr>
              <w:t>盐(以苯甲</w:t>
            </w:r>
            <w:r>
              <w:rPr>
                <w:rFonts w:hint="eastAsia" w:ascii="仿宋" w:hAnsi="仿宋" w:eastAsia="仿宋" w:cs="仿宋"/>
                <w:snapToGrid/>
                <w:color w:val="000000"/>
                <w:spacing w:val="9"/>
                <w:kern w:val="0"/>
                <w:sz w:val="17"/>
                <w:szCs w:val="17"/>
                <w:lang w:val="en-US" w:eastAsia="zh-CN" w:bidi="ar"/>
              </w:rPr>
              <w:t>酸计)、山梨酸及其钾盐(以山梨酸计)、乙二胺四乙酸二钠、二氧化</w:t>
            </w:r>
            <w:r>
              <w:rPr>
                <w:rFonts w:hint="eastAsia" w:ascii="仿宋" w:hAnsi="仿宋" w:eastAsia="仿宋" w:cs="仿宋"/>
                <w:snapToGrid/>
                <w:color w:val="000000"/>
                <w:spacing w:val="8"/>
                <w:kern w:val="0"/>
                <w:sz w:val="17"/>
                <w:szCs w:val="17"/>
                <w:lang w:val="en-US" w:eastAsia="zh-CN" w:bidi="ar"/>
              </w:rPr>
              <w:t>硫残留量、商业无菌</w:t>
            </w:r>
          </w:p>
        </w:tc>
      </w:tr>
      <w:tr w14:paraId="4384C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bottom w:val="nil"/>
            </w:tcBorders>
            <w:vAlign w:val="top"/>
          </w:tcPr>
          <w:p w14:paraId="1D20A2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C745D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9C77D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06643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2418E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食用菌罐头</w:t>
            </w:r>
          </w:p>
        </w:tc>
        <w:tc>
          <w:tcPr>
            <w:tcW w:w="682" w:type="dxa"/>
            <w:vAlign w:val="top"/>
          </w:tcPr>
          <w:p w14:paraId="4E716F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5935951">
            <w:pPr>
              <w:widowControl w:val="0"/>
              <w:kinsoku w:val="0"/>
              <w:autoSpaceDE w:val="0"/>
              <w:autoSpaceDN w:val="0"/>
              <w:adjustRightInd w:val="0"/>
              <w:snapToGrid w:val="0"/>
              <w:spacing w:before="88" w:beforeAutospacing="0" w:after="0" w:afterAutospacing="0" w:line="275"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计)、脱氢乙酸及其钠盐(以脱氢乙酸计)、苯甲</w:t>
            </w:r>
            <w:r>
              <w:rPr>
                <w:rFonts w:hint="eastAsia" w:ascii="仿宋" w:hAnsi="仿宋" w:eastAsia="仿宋" w:cs="仿宋"/>
                <w:snapToGrid/>
                <w:color w:val="000000"/>
                <w:spacing w:val="8"/>
                <w:kern w:val="0"/>
                <w:sz w:val="17"/>
                <w:szCs w:val="17"/>
                <w:lang w:val="en-US" w:eastAsia="zh-CN" w:bidi="ar"/>
              </w:rPr>
              <w:t>酸及其钠盐(以苯甲酸计)、山梨酸及其钾盐(以山梨酸</w:t>
            </w:r>
            <w:r>
              <w:rPr>
                <w:rFonts w:hint="eastAsia" w:ascii="仿宋" w:hAnsi="仿宋" w:eastAsia="仿宋" w:cs="仿宋"/>
                <w:snapToGrid/>
                <w:color w:val="000000"/>
                <w:spacing w:val="7"/>
                <w:kern w:val="0"/>
                <w:sz w:val="17"/>
                <w:szCs w:val="17"/>
                <w:lang w:val="en-US" w:eastAsia="zh-CN" w:bidi="ar"/>
              </w:rPr>
              <w:t>计)、乙二胺四乙酸二钠、二氧化硫残留量、商业无菌</w:t>
            </w:r>
          </w:p>
        </w:tc>
      </w:tr>
      <w:tr w14:paraId="7CA9C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tcBorders>
            <w:vAlign w:val="top"/>
          </w:tcPr>
          <w:p w14:paraId="54BC26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3464D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AEC44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74244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其他罐头</w:t>
            </w:r>
          </w:p>
        </w:tc>
        <w:tc>
          <w:tcPr>
            <w:tcW w:w="1586" w:type="dxa"/>
            <w:vAlign w:val="top"/>
          </w:tcPr>
          <w:p w14:paraId="28D797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其他罐头</w:t>
            </w:r>
          </w:p>
        </w:tc>
        <w:tc>
          <w:tcPr>
            <w:tcW w:w="682" w:type="dxa"/>
            <w:vAlign w:val="top"/>
          </w:tcPr>
          <w:p w14:paraId="17669B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8E471C5">
            <w:pPr>
              <w:widowControl w:val="0"/>
              <w:kinsoku w:val="0"/>
              <w:autoSpaceDE w:val="0"/>
              <w:autoSpaceDN w:val="0"/>
              <w:adjustRightInd w:val="0"/>
              <w:snapToGrid w:val="0"/>
              <w:spacing w:before="90" w:beforeAutospacing="0" w:after="0" w:afterAutospacing="0" w:line="274" w:lineRule="auto"/>
              <w:ind w:left="38"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、脱氢乙酸及其钠盐(以脱氢乙酸计)、苯甲酸及其钠盐</w:t>
            </w:r>
            <w:r>
              <w:rPr>
                <w:rFonts w:hint="eastAsia" w:ascii="仿宋" w:hAnsi="仿宋" w:eastAsia="仿宋" w:cs="仿宋"/>
                <w:snapToGrid/>
                <w:color w:val="000000"/>
                <w:spacing w:val="8"/>
                <w:kern w:val="0"/>
                <w:sz w:val="17"/>
                <w:szCs w:val="17"/>
                <w:lang w:val="en-US" w:eastAsia="zh-CN" w:bidi="ar"/>
              </w:rPr>
              <w:t>(以苯甲酸计)、山梨酸及其钾盐(以山梨</w:t>
            </w:r>
            <w:r>
              <w:rPr>
                <w:rFonts w:hint="eastAsia" w:ascii="仿宋" w:hAnsi="仿宋" w:eastAsia="仿宋" w:cs="仿宋"/>
                <w:snapToGrid/>
                <w:color w:val="000000"/>
                <w:spacing w:val="7"/>
                <w:kern w:val="0"/>
                <w:sz w:val="17"/>
                <w:szCs w:val="17"/>
                <w:lang w:val="en-US" w:eastAsia="zh-CN" w:bidi="ar"/>
              </w:rPr>
              <w:t>酸计)、乙二胺四乙酸二钠、商业无菌</w:t>
            </w:r>
          </w:p>
        </w:tc>
      </w:tr>
      <w:tr w14:paraId="10586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810" w:type="dxa"/>
            <w:vAlign w:val="top"/>
          </w:tcPr>
          <w:p w14:paraId="78F74A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7A33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10</w:t>
            </w:r>
          </w:p>
        </w:tc>
        <w:tc>
          <w:tcPr>
            <w:tcW w:w="942" w:type="dxa"/>
            <w:vAlign w:val="top"/>
          </w:tcPr>
          <w:p w14:paraId="280148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6F70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冷冻饮品</w:t>
            </w:r>
          </w:p>
        </w:tc>
        <w:tc>
          <w:tcPr>
            <w:tcW w:w="1360" w:type="dxa"/>
            <w:vAlign w:val="top"/>
          </w:tcPr>
          <w:p w14:paraId="666BEE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5C28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冷冻饮品</w:t>
            </w:r>
          </w:p>
        </w:tc>
        <w:tc>
          <w:tcPr>
            <w:tcW w:w="1581" w:type="dxa"/>
            <w:vAlign w:val="top"/>
          </w:tcPr>
          <w:p w14:paraId="4B3614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A60E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冷冻饮品</w:t>
            </w:r>
          </w:p>
        </w:tc>
        <w:tc>
          <w:tcPr>
            <w:tcW w:w="1586" w:type="dxa"/>
            <w:vAlign w:val="top"/>
          </w:tcPr>
          <w:p w14:paraId="37C5C4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冰淇淋、雪糕、雪泥、</w:t>
            </w:r>
          </w:p>
          <w:p w14:paraId="577445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冰棍、食用冰、甜味</w:t>
            </w:r>
          </w:p>
          <w:p w14:paraId="5AB1AA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冰、其他类</w:t>
            </w:r>
          </w:p>
        </w:tc>
        <w:tc>
          <w:tcPr>
            <w:tcW w:w="682" w:type="dxa"/>
            <w:vAlign w:val="top"/>
          </w:tcPr>
          <w:p w14:paraId="315981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8037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368F030">
            <w:pPr>
              <w:widowControl w:val="0"/>
              <w:kinsoku w:val="0"/>
              <w:autoSpaceDE w:val="0"/>
              <w:autoSpaceDN w:val="0"/>
              <w:adjustRightInd w:val="0"/>
              <w:snapToGrid w:val="0"/>
              <w:spacing w:before="87" w:beforeAutospacing="0" w:after="0" w:afterAutospacing="0" w:line="292" w:lineRule="auto"/>
              <w:ind w:left="42" w:right="72"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蛋白质、甜蜜素(以环己基氨基磺酸计)、糖精钠(以糖精计)、安赛蜜</w:t>
            </w:r>
            <w:r>
              <w:rPr>
                <w:rFonts w:hint="eastAsia" w:ascii="仿宋" w:hAnsi="仿宋" w:eastAsia="仿宋" w:cs="仿宋"/>
                <w:snapToGrid/>
                <w:color w:val="000000"/>
                <w:spacing w:val="6"/>
                <w:kern w:val="0"/>
                <w:sz w:val="17"/>
                <w:szCs w:val="17"/>
                <w:lang w:val="en-US" w:eastAsia="zh-CN" w:bidi="ar"/>
              </w:rPr>
              <w:t>、三氯蔗糖、合成着色剂（柠檬黄、日落黄、新红、苋菜红、靛蓝、胭脂红、诱惑红、亮蓝、酸性红、喹啉黄、赤藓红）、菌落总数、大肠</w:t>
            </w:r>
            <w:r>
              <w:rPr>
                <w:rFonts w:hint="eastAsia" w:ascii="仿宋" w:hAnsi="仿宋" w:eastAsia="仿宋" w:cs="仿宋"/>
                <w:snapToGrid/>
                <w:color w:val="000000"/>
                <w:spacing w:val="5"/>
                <w:kern w:val="0"/>
                <w:sz w:val="17"/>
                <w:szCs w:val="17"/>
                <w:lang w:val="en-US" w:eastAsia="zh-CN" w:bidi="ar"/>
              </w:rPr>
              <w:t>菌群、</w:t>
            </w:r>
            <w:r>
              <w:rPr>
                <w:rFonts w:hint="eastAsia" w:ascii="仿宋" w:hAnsi="仿宋" w:eastAsia="仿宋" w:cs="仿宋"/>
                <w:snapToGrid/>
                <w:color w:val="000000"/>
                <w:spacing w:val="10"/>
                <w:kern w:val="0"/>
                <w:sz w:val="17"/>
                <w:szCs w:val="17"/>
                <w:lang w:val="en-US" w:eastAsia="zh-CN" w:bidi="ar"/>
              </w:rPr>
              <w:t>沙门氏菌、单核细胞增生李斯特氏菌、相同色泽着色剂混合</w:t>
            </w:r>
            <w:r>
              <w:rPr>
                <w:rFonts w:hint="eastAsia" w:ascii="仿宋" w:hAnsi="仿宋" w:eastAsia="仿宋" w:cs="仿宋"/>
                <w:snapToGrid/>
                <w:color w:val="000000"/>
                <w:spacing w:val="9"/>
                <w:kern w:val="0"/>
                <w:sz w:val="17"/>
                <w:szCs w:val="17"/>
                <w:lang w:val="en-US" w:eastAsia="zh-CN" w:bidi="ar"/>
              </w:rPr>
              <w:t>使用时各自用量占其最大使用量的比例之和</w:t>
            </w:r>
          </w:p>
        </w:tc>
      </w:tr>
      <w:tr w14:paraId="29228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10" w:type="dxa"/>
            <w:vAlign w:val="top"/>
          </w:tcPr>
          <w:p w14:paraId="432FC2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11</w:t>
            </w:r>
          </w:p>
        </w:tc>
        <w:tc>
          <w:tcPr>
            <w:tcW w:w="942" w:type="dxa"/>
            <w:vAlign w:val="top"/>
          </w:tcPr>
          <w:p w14:paraId="211EEB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速冻食品</w:t>
            </w:r>
          </w:p>
        </w:tc>
        <w:tc>
          <w:tcPr>
            <w:tcW w:w="1360" w:type="dxa"/>
            <w:vAlign w:val="top"/>
          </w:tcPr>
          <w:p w14:paraId="7FC2EA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速冻面米食品</w:t>
            </w:r>
          </w:p>
        </w:tc>
        <w:tc>
          <w:tcPr>
            <w:tcW w:w="1581" w:type="dxa"/>
            <w:vAlign w:val="top"/>
          </w:tcPr>
          <w:p w14:paraId="3393C9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速冻面米食品</w:t>
            </w:r>
          </w:p>
        </w:tc>
        <w:tc>
          <w:tcPr>
            <w:tcW w:w="1586" w:type="dxa"/>
            <w:vAlign w:val="top"/>
          </w:tcPr>
          <w:p w14:paraId="6FE9CD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速冻面米生制品</w:t>
            </w:r>
          </w:p>
        </w:tc>
        <w:tc>
          <w:tcPr>
            <w:tcW w:w="682" w:type="dxa"/>
            <w:vAlign w:val="top"/>
          </w:tcPr>
          <w:p w14:paraId="5B7C19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9DEAF4A">
            <w:pPr>
              <w:widowControl w:val="0"/>
              <w:kinsoku w:val="0"/>
              <w:autoSpaceDE w:val="0"/>
              <w:autoSpaceDN w:val="0"/>
              <w:adjustRightInd w:val="0"/>
              <w:snapToGrid w:val="0"/>
              <w:spacing w:before="90" w:beforeAutospacing="0" w:after="0" w:afterAutospacing="0" w:line="275" w:lineRule="auto"/>
              <w:ind w:left="66" w:right="0" w:hanging="2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5"/>
                <w:kern w:val="0"/>
                <w:sz w:val="17"/>
                <w:szCs w:val="17"/>
                <w:lang w:val="en-US" w:eastAsia="zh-CN" w:bidi="ar"/>
              </w:rPr>
              <w:t>计)、糖精钠(</w:t>
            </w:r>
            <w:r>
              <w:rPr>
                <w:rFonts w:hint="eastAsia" w:ascii="仿宋" w:hAnsi="仿宋" w:eastAsia="仿宋" w:cs="仿宋"/>
                <w:snapToGrid/>
                <w:color w:val="000000"/>
                <w:spacing w:val="4"/>
                <w:kern w:val="0"/>
                <w:sz w:val="17"/>
                <w:szCs w:val="17"/>
                <w:lang w:val="en-US" w:eastAsia="zh-CN" w:bidi="ar"/>
              </w:rPr>
              <w:t>以糖精计)、甜蜜素(以环己基氨基磺酸计)、合成着色剂(柠檬黄、</w:t>
            </w:r>
            <w:r>
              <w:rPr>
                <w:rFonts w:hint="eastAsia" w:ascii="仿宋" w:hAnsi="仿宋" w:eastAsia="仿宋" w:cs="仿宋"/>
                <w:snapToGrid/>
                <w:color w:val="000000"/>
                <w:spacing w:val="6"/>
                <w:kern w:val="0"/>
                <w:sz w:val="17"/>
                <w:szCs w:val="17"/>
                <w:lang w:val="en-US" w:eastAsia="zh-CN" w:bidi="ar"/>
              </w:rPr>
              <w:t>日落黄、苋菜红、亮蓝、胭脂红)</w:t>
            </w:r>
          </w:p>
        </w:tc>
      </w:tr>
    </w:tbl>
    <w:p w14:paraId="564FBC72">
      <w:pPr>
        <w:spacing w:line="240" w:lineRule="auto"/>
        <w:ind w:firstLine="0" w:firstLineChars="0"/>
        <w:rPr>
          <w:rFonts w:hint="eastAsia" w:ascii="仿宋" w:hAnsi="仿宋" w:eastAsia="仿宋" w:cs="仿宋"/>
          <w:sz w:val="21"/>
          <w:szCs w:val="24"/>
        </w:rPr>
      </w:pPr>
    </w:p>
    <w:p w14:paraId="2D318C74">
      <w:pPr>
        <w:rPr>
          <w:rFonts w:hint="eastAsia" w:ascii="仿宋" w:hAnsi="仿宋" w:eastAsia="仿宋" w:cs="仿宋"/>
          <w:sz w:val="21"/>
          <w:szCs w:val="21"/>
        </w:rPr>
        <w:sectPr>
          <w:pgSz w:w="16838" w:h="11906"/>
          <w:pgMar w:top="1011" w:right="829" w:bottom="400" w:left="363" w:header="0" w:footer="0" w:gutter="0"/>
          <w:cols w:space="720" w:num="1"/>
        </w:sectPr>
      </w:pPr>
    </w:p>
    <w:p w14:paraId="6B4D8167">
      <w:pPr>
        <w:spacing w:before="18" w:line="240" w:lineRule="auto"/>
        <w:ind w:firstLine="0" w:firstLineChars="0"/>
        <w:rPr>
          <w:rFonts w:hint="eastAsia" w:ascii="仿宋" w:hAnsi="仿宋" w:eastAsia="仿宋" w:cs="仿宋"/>
          <w:szCs w:val="24"/>
        </w:rPr>
      </w:pPr>
    </w:p>
    <w:p w14:paraId="08E1586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90E2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72EA564">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47BFDE3B">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A2D193E">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FC8B683">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09BB2915">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74F33DEF">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3B2B1B1">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1E78F14">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57BE214">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25D532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5DDF54D8">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6C20F930">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39A8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7C2070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153DBF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1CA40C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B60B1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2F887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速冻面米熟制品</w:t>
            </w:r>
          </w:p>
        </w:tc>
        <w:tc>
          <w:tcPr>
            <w:tcW w:w="682" w:type="dxa"/>
            <w:vAlign w:val="top"/>
          </w:tcPr>
          <w:p w14:paraId="327996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44899BA">
            <w:pPr>
              <w:widowControl w:val="0"/>
              <w:kinsoku w:val="0"/>
              <w:autoSpaceDE w:val="0"/>
              <w:autoSpaceDN w:val="0"/>
              <w:adjustRightInd w:val="0"/>
              <w:snapToGrid w:val="0"/>
              <w:spacing w:before="83" w:beforeAutospacing="0" w:after="0" w:afterAutospacing="0" w:line="277" w:lineRule="auto"/>
              <w:ind w:left="37" w:right="8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计)、糖精钠(以糖精计)、甜蜜素(以环己基氨基磺酸计)、合成着色剂（</w:t>
            </w:r>
            <w:r>
              <w:rPr>
                <w:rFonts w:hint="eastAsia" w:ascii="仿宋" w:hAnsi="仿宋" w:eastAsia="仿宋" w:cs="仿宋"/>
                <w:snapToGrid/>
                <w:color w:val="000000"/>
                <w:spacing w:val="8"/>
                <w:kern w:val="0"/>
                <w:sz w:val="17"/>
                <w:szCs w:val="17"/>
                <w:lang w:val="en-US" w:eastAsia="zh-CN" w:bidi="ar"/>
              </w:rPr>
              <w:t>柠檬</w:t>
            </w:r>
            <w:r>
              <w:rPr>
                <w:rFonts w:hint="eastAsia" w:ascii="仿宋" w:hAnsi="仿宋" w:eastAsia="仿宋" w:cs="仿宋"/>
                <w:snapToGrid/>
                <w:color w:val="000000"/>
                <w:spacing w:val="9"/>
                <w:kern w:val="0"/>
                <w:sz w:val="17"/>
                <w:szCs w:val="17"/>
                <w:lang w:val="en-US" w:eastAsia="zh-CN" w:bidi="ar"/>
              </w:rPr>
              <w:t>黄、日落黄、苋菜红、亮蓝、胭脂红）、菌落总数、大肠菌群、沙门氏菌、金黄色葡萄球菌</w:t>
            </w:r>
          </w:p>
        </w:tc>
      </w:tr>
      <w:tr w14:paraId="60FB9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4" w:hRule="atLeast"/>
        </w:trPr>
        <w:tc>
          <w:tcPr>
            <w:tcW w:w="459" w:type="dxa"/>
            <w:vMerge w:val="continue"/>
            <w:tcBorders>
              <w:top w:val="nil"/>
              <w:bottom w:val="nil"/>
            </w:tcBorders>
            <w:vAlign w:val="top"/>
          </w:tcPr>
          <w:p w14:paraId="4F6116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6A900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6B7B66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427E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8BC7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速冻调制食品</w:t>
            </w:r>
          </w:p>
        </w:tc>
        <w:tc>
          <w:tcPr>
            <w:tcW w:w="1581" w:type="dxa"/>
            <w:vAlign w:val="top"/>
          </w:tcPr>
          <w:p w14:paraId="7F0426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2189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速冻调理肉制品</w:t>
            </w:r>
          </w:p>
        </w:tc>
        <w:tc>
          <w:tcPr>
            <w:tcW w:w="1586" w:type="dxa"/>
            <w:vAlign w:val="top"/>
          </w:tcPr>
          <w:p w14:paraId="50B8C5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1A1C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速冻调理肉制品</w:t>
            </w:r>
          </w:p>
        </w:tc>
        <w:tc>
          <w:tcPr>
            <w:tcW w:w="682" w:type="dxa"/>
            <w:vAlign w:val="top"/>
          </w:tcPr>
          <w:p w14:paraId="186043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84B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B67DEE1">
            <w:pPr>
              <w:widowControl w:val="0"/>
              <w:kinsoku w:val="0"/>
              <w:autoSpaceDE w:val="0"/>
              <w:autoSpaceDN w:val="0"/>
              <w:adjustRightInd w:val="0"/>
              <w:snapToGrid w:val="0"/>
              <w:spacing w:before="87" w:beforeAutospacing="0" w:after="0" w:afterAutospacing="0" w:line="292" w:lineRule="auto"/>
              <w:ind w:left="31" w:right="0"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6"/>
                <w:kern w:val="0"/>
                <w:sz w:val="17"/>
                <w:szCs w:val="17"/>
                <w:lang w:val="en-US" w:eastAsia="zh-CN" w:bidi="ar"/>
              </w:rPr>
              <w:t>计)、氯</w:t>
            </w:r>
            <w:r>
              <w:rPr>
                <w:rFonts w:hint="eastAsia" w:ascii="仿宋" w:hAnsi="仿宋" w:eastAsia="仿宋" w:cs="仿宋"/>
                <w:snapToGrid/>
                <w:color w:val="000000"/>
                <w:spacing w:val="5"/>
                <w:kern w:val="0"/>
                <w:sz w:val="17"/>
                <w:szCs w:val="17"/>
                <w:lang w:val="en-US" w:eastAsia="zh-CN" w:bidi="ar"/>
              </w:rPr>
              <w:t>霉素、合成着色剂(胭脂红、柠檬黄、日落黄、诱惑红)、</w:t>
            </w:r>
            <w:r>
              <w:rPr>
                <w:rFonts w:hint="eastAsia" w:ascii="仿宋" w:hAnsi="仿宋" w:eastAsia="仿宋" w:cs="仿宋"/>
                <w:snapToGrid/>
                <w:color w:val="000000"/>
                <w:spacing w:val="8"/>
                <w:kern w:val="0"/>
                <w:sz w:val="17"/>
                <w:szCs w:val="17"/>
                <w:lang w:val="en-US" w:eastAsia="zh-CN" w:bidi="ar"/>
              </w:rPr>
              <w:t>亚硝酸盐(以亚硝酸钠计)、菌落总数、大肠菌群、沙门氏菌、金黄色葡萄球菌、单核细胞增生李斯特氏菌、苯甲酸及其钠盐(以苯甲酸计)、山梨酸及其钾盐(以山梨酸计)</w:t>
            </w:r>
          </w:p>
        </w:tc>
      </w:tr>
      <w:tr w14:paraId="59469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7D630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0A7FE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F4F25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A9F95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速冻调制水产制品</w:t>
            </w:r>
          </w:p>
        </w:tc>
        <w:tc>
          <w:tcPr>
            <w:tcW w:w="1586" w:type="dxa"/>
            <w:vAlign w:val="top"/>
          </w:tcPr>
          <w:p w14:paraId="4BFED2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速冻调制水产制品</w:t>
            </w:r>
          </w:p>
        </w:tc>
        <w:tc>
          <w:tcPr>
            <w:tcW w:w="682" w:type="dxa"/>
            <w:vAlign w:val="top"/>
          </w:tcPr>
          <w:p w14:paraId="65D93F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750D93A">
            <w:pPr>
              <w:widowControl w:val="0"/>
              <w:kinsoku w:val="0"/>
              <w:autoSpaceDE w:val="0"/>
              <w:autoSpaceDN w:val="0"/>
              <w:adjustRightInd w:val="0"/>
              <w:snapToGrid w:val="0"/>
              <w:spacing w:before="88" w:beforeAutospacing="0" w:after="0" w:afterAutospacing="0" w:line="275" w:lineRule="auto"/>
              <w:ind w:left="58" w:right="103" w:hanging="2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挥发性盐基氮、苯甲酸及其钠盐(以苯甲酸计)、山梨酸及其钾盐(以山梨酸计)、菌落总</w:t>
            </w:r>
            <w:r>
              <w:rPr>
                <w:rFonts w:hint="eastAsia" w:ascii="仿宋" w:hAnsi="仿宋" w:eastAsia="仿宋" w:cs="仿宋"/>
                <w:snapToGrid/>
                <w:color w:val="000000"/>
                <w:spacing w:val="8"/>
                <w:kern w:val="0"/>
                <w:sz w:val="17"/>
                <w:szCs w:val="17"/>
                <w:lang w:val="en-US" w:eastAsia="zh-CN" w:bidi="ar"/>
              </w:rPr>
              <w:t>数、大肠菌群、沙门</w:t>
            </w:r>
            <w:r>
              <w:rPr>
                <w:rFonts w:hint="eastAsia" w:ascii="仿宋" w:hAnsi="仿宋" w:eastAsia="仿宋" w:cs="仿宋"/>
                <w:snapToGrid/>
                <w:color w:val="000000"/>
                <w:spacing w:val="9"/>
                <w:kern w:val="0"/>
                <w:sz w:val="17"/>
                <w:szCs w:val="17"/>
                <w:lang w:val="en-US" w:eastAsia="zh-CN" w:bidi="ar"/>
              </w:rPr>
              <w:t>氏菌、副溶血性弧菌、单核细胞增生李斯特氏菌、二</w:t>
            </w:r>
            <w:r>
              <w:rPr>
                <w:rFonts w:hint="eastAsia" w:ascii="仿宋" w:hAnsi="仿宋" w:eastAsia="仿宋" w:cs="仿宋"/>
                <w:snapToGrid/>
                <w:color w:val="000000"/>
                <w:spacing w:val="8"/>
                <w:kern w:val="0"/>
                <w:sz w:val="17"/>
                <w:szCs w:val="17"/>
                <w:lang w:val="en-US" w:eastAsia="zh-CN" w:bidi="ar"/>
              </w:rPr>
              <w:t>氧化硫残留量</w:t>
            </w:r>
          </w:p>
        </w:tc>
      </w:tr>
      <w:tr w14:paraId="0EBF5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459" w:type="dxa"/>
            <w:vMerge w:val="continue"/>
            <w:tcBorders>
              <w:top w:val="nil"/>
              <w:bottom w:val="nil"/>
            </w:tcBorders>
            <w:vAlign w:val="top"/>
          </w:tcPr>
          <w:p w14:paraId="39A587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E8E10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0BE728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1EF3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7591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速冻其他食品</w:t>
            </w:r>
          </w:p>
        </w:tc>
        <w:tc>
          <w:tcPr>
            <w:tcW w:w="1581" w:type="dxa"/>
            <w:vAlign w:val="top"/>
          </w:tcPr>
          <w:p w14:paraId="550B28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速冻谷物食品</w:t>
            </w:r>
          </w:p>
        </w:tc>
        <w:tc>
          <w:tcPr>
            <w:tcW w:w="1586" w:type="dxa"/>
            <w:vAlign w:val="top"/>
          </w:tcPr>
          <w:p w14:paraId="244DA3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速冻谷物食品</w:t>
            </w:r>
          </w:p>
        </w:tc>
        <w:tc>
          <w:tcPr>
            <w:tcW w:w="682" w:type="dxa"/>
            <w:vAlign w:val="top"/>
          </w:tcPr>
          <w:p w14:paraId="14F274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1A55872">
            <w:pPr>
              <w:widowControl w:val="0"/>
              <w:kinsoku w:val="0"/>
              <w:autoSpaceDE w:val="0"/>
              <w:autoSpaceDN w:val="0"/>
              <w:adjustRightInd w:val="0"/>
              <w:snapToGrid w:val="0"/>
              <w:spacing w:before="193" w:beforeAutospacing="0" w:after="0" w:afterAutospacing="0" w:line="239" w:lineRule="auto"/>
              <w:ind w:left="30" w:right="0"/>
              <w:jc w:val="left"/>
              <w:textAlignment w:val="baseline"/>
              <w:rPr>
                <w:rFonts w:hint="eastAsia" w:ascii="仿宋" w:hAnsi="仿宋" w:eastAsia="仿宋" w:cs="仿宋"/>
                <w:snapToGrid/>
                <w:color w:val="000000"/>
                <w:kern w:val="0"/>
                <w:sz w:val="8"/>
                <w:szCs w:val="8"/>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p>
        </w:tc>
      </w:tr>
      <w:tr w14:paraId="3B4F9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1180AA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D6E5E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9D947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C800D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速冻蔬菜制品</w:t>
            </w:r>
          </w:p>
        </w:tc>
        <w:tc>
          <w:tcPr>
            <w:tcW w:w="1586" w:type="dxa"/>
            <w:vAlign w:val="top"/>
          </w:tcPr>
          <w:p w14:paraId="1F40D9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速冻蔬菜制品</w:t>
            </w:r>
          </w:p>
        </w:tc>
        <w:tc>
          <w:tcPr>
            <w:tcW w:w="682" w:type="dxa"/>
            <w:vAlign w:val="top"/>
          </w:tcPr>
          <w:p w14:paraId="72A298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E3C9004">
            <w:pPr>
              <w:widowControl w:val="0"/>
              <w:kinsoku w:val="0"/>
              <w:autoSpaceDE w:val="0"/>
              <w:autoSpaceDN w:val="0"/>
              <w:adjustRightInd w:val="0"/>
              <w:snapToGrid w:val="0"/>
              <w:spacing w:before="193"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计)、糖精钠(以糖精计)</w:t>
            </w:r>
          </w:p>
        </w:tc>
      </w:tr>
      <w:tr w14:paraId="18B90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tcBorders>
            <w:vAlign w:val="top"/>
          </w:tcPr>
          <w:p w14:paraId="71465C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2AC58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8612F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FDB92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速冻水果制品</w:t>
            </w:r>
          </w:p>
        </w:tc>
        <w:tc>
          <w:tcPr>
            <w:tcW w:w="1586" w:type="dxa"/>
            <w:vAlign w:val="top"/>
          </w:tcPr>
          <w:p w14:paraId="6DE96E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速冻水果制品</w:t>
            </w:r>
          </w:p>
        </w:tc>
        <w:tc>
          <w:tcPr>
            <w:tcW w:w="682" w:type="dxa"/>
            <w:vAlign w:val="top"/>
          </w:tcPr>
          <w:p w14:paraId="778FBF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5EBC443">
            <w:pPr>
              <w:widowControl w:val="0"/>
              <w:kinsoku w:val="0"/>
              <w:autoSpaceDE w:val="0"/>
              <w:autoSpaceDN w:val="0"/>
              <w:adjustRightInd w:val="0"/>
              <w:snapToGrid w:val="0"/>
              <w:spacing w:before="19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计)、菌落总数、大肠菌群、霉菌、沙门氏菌、金黄色葡萄球菌</w:t>
            </w:r>
          </w:p>
        </w:tc>
      </w:tr>
      <w:tr w14:paraId="77689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7BFE49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D367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0B8E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58F1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EAE8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3EEC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1D59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B5B1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12</w:t>
            </w:r>
          </w:p>
        </w:tc>
        <w:tc>
          <w:tcPr>
            <w:tcW w:w="942" w:type="dxa"/>
            <w:vMerge w:val="restart"/>
            <w:tcBorders>
              <w:bottom w:val="nil"/>
            </w:tcBorders>
            <w:vAlign w:val="center"/>
          </w:tcPr>
          <w:p w14:paraId="2500C3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薯类和膨化食品</w:t>
            </w:r>
          </w:p>
        </w:tc>
        <w:tc>
          <w:tcPr>
            <w:tcW w:w="1360" w:type="dxa"/>
            <w:vMerge w:val="restart"/>
            <w:tcBorders>
              <w:bottom w:val="nil"/>
            </w:tcBorders>
            <w:vAlign w:val="top"/>
          </w:tcPr>
          <w:p w14:paraId="7CCB91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C6CA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8C51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F57E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C4C0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8105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AFCD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22F6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薯类和膨化食品</w:t>
            </w:r>
          </w:p>
        </w:tc>
        <w:tc>
          <w:tcPr>
            <w:tcW w:w="1581" w:type="dxa"/>
            <w:vAlign w:val="top"/>
          </w:tcPr>
          <w:p w14:paraId="18EDF3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1ED1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膨化食品</w:t>
            </w:r>
          </w:p>
        </w:tc>
        <w:tc>
          <w:tcPr>
            <w:tcW w:w="1586" w:type="dxa"/>
            <w:vAlign w:val="top"/>
          </w:tcPr>
          <w:p w14:paraId="5F52EE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含油型膨化食品和非含油型膨化食品</w:t>
            </w:r>
          </w:p>
        </w:tc>
        <w:tc>
          <w:tcPr>
            <w:tcW w:w="682" w:type="dxa"/>
            <w:vAlign w:val="top"/>
          </w:tcPr>
          <w:p w14:paraId="4B72C7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1EA1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74AAE2F">
            <w:pPr>
              <w:widowControl w:val="0"/>
              <w:kinsoku w:val="0"/>
              <w:autoSpaceDE w:val="0"/>
              <w:autoSpaceDN w:val="0"/>
              <w:adjustRightInd w:val="0"/>
              <w:snapToGrid w:val="0"/>
              <w:spacing w:before="90" w:beforeAutospacing="0" w:after="0" w:afterAutospacing="0" w:line="291" w:lineRule="auto"/>
              <w:ind w:left="30" w:right="26"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水分、酸价(以脂肪计)(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7"/>
                <w:kern w:val="0"/>
                <w:sz w:val="17"/>
                <w:szCs w:val="17"/>
                <w:lang w:val="en-US" w:eastAsia="zh-CN" w:bidi="ar"/>
              </w:rPr>
              <w:t>)、过氧化值(以脂肪计)、黄曲霉毒素B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、糖精钠(以糖精计)、甜蜜素(以</w:t>
            </w:r>
            <w:r>
              <w:rPr>
                <w:rFonts w:hint="eastAsia" w:ascii="仿宋" w:hAnsi="仿宋" w:eastAsia="仿宋" w:cs="仿宋"/>
                <w:snapToGrid/>
                <w:color w:val="000000"/>
                <w:spacing w:val="6"/>
                <w:kern w:val="0"/>
                <w:sz w:val="17"/>
                <w:szCs w:val="17"/>
                <w:lang w:val="en-US" w:eastAsia="zh-CN" w:bidi="ar"/>
              </w:rPr>
              <w:t>环己基氨</w:t>
            </w:r>
            <w:r>
              <w:rPr>
                <w:rFonts w:hint="eastAsia" w:ascii="仿宋" w:hAnsi="仿宋" w:eastAsia="仿宋" w:cs="仿宋"/>
                <w:snapToGrid/>
                <w:color w:val="000000"/>
                <w:spacing w:val="8"/>
                <w:kern w:val="0"/>
                <w:sz w:val="17"/>
                <w:szCs w:val="17"/>
                <w:lang w:val="en-US" w:eastAsia="zh-CN" w:bidi="ar"/>
              </w:rPr>
              <w:t>基磺酸计)、纽甜、三氯蔗糖、合成着色剂(新红、苋菜红、酸性红、喹啉黄)、菌</w:t>
            </w:r>
            <w:r>
              <w:rPr>
                <w:rFonts w:hint="eastAsia" w:ascii="仿宋" w:hAnsi="仿宋" w:eastAsia="仿宋" w:cs="仿宋"/>
                <w:snapToGrid/>
                <w:color w:val="000000"/>
                <w:spacing w:val="7"/>
                <w:kern w:val="0"/>
                <w:sz w:val="17"/>
                <w:szCs w:val="17"/>
                <w:lang w:val="en-US" w:eastAsia="zh-CN" w:bidi="ar"/>
              </w:rPr>
              <w:t>落总数、大肠菌群、沙门氏</w:t>
            </w:r>
            <w:r>
              <w:rPr>
                <w:rFonts w:hint="eastAsia" w:ascii="仿宋" w:hAnsi="仿宋" w:eastAsia="仿宋" w:cs="仿宋"/>
                <w:snapToGrid/>
                <w:color w:val="000000"/>
                <w:spacing w:val="9"/>
                <w:kern w:val="0"/>
                <w:sz w:val="17"/>
                <w:szCs w:val="17"/>
                <w:lang w:val="en-US" w:eastAsia="zh-CN" w:bidi="ar"/>
              </w:rPr>
              <w:t>菌、金黄色葡萄球菌</w:t>
            </w:r>
          </w:p>
        </w:tc>
      </w:tr>
      <w:tr w14:paraId="36D6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80938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3689E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2801E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CCD42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3B29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C1F9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3E6D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2ACC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0D40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薯类食品</w:t>
            </w:r>
          </w:p>
        </w:tc>
        <w:tc>
          <w:tcPr>
            <w:tcW w:w="1586" w:type="dxa"/>
            <w:vAlign w:val="top"/>
          </w:tcPr>
          <w:p w14:paraId="3F6395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干制薯类</w:t>
            </w:r>
          </w:p>
        </w:tc>
        <w:tc>
          <w:tcPr>
            <w:tcW w:w="682" w:type="dxa"/>
            <w:vAlign w:val="top"/>
          </w:tcPr>
          <w:p w14:paraId="230BCD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B09C93C">
            <w:pPr>
              <w:widowControl w:val="0"/>
              <w:kinsoku w:val="0"/>
              <w:autoSpaceDE w:val="0"/>
              <w:autoSpaceDN w:val="0"/>
              <w:adjustRightInd w:val="0"/>
              <w:snapToGrid w:val="0"/>
              <w:spacing w:before="90" w:beforeAutospacing="0" w:after="0" w:afterAutospacing="0" w:line="274" w:lineRule="auto"/>
              <w:ind w:left="37" w:right="26"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)、过氧化值(以脂肪计)、铅(</w:t>
            </w:r>
            <w:r>
              <w:rPr>
                <w:rFonts w:hint="eastAsia" w:ascii="仿宋" w:hAnsi="仿宋" w:eastAsia="仿宋" w:cs="仿宋"/>
                <w:snapToGrid/>
                <w:color w:val="000000"/>
                <w:spacing w:val="8"/>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计)、菌落总数、大肠菌群、沙门氏菌、金黄色葡萄球菌、二氧化硫残留量</w:t>
            </w:r>
          </w:p>
        </w:tc>
      </w:tr>
      <w:tr w14:paraId="0A7FC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459" w:type="dxa"/>
            <w:vMerge w:val="continue"/>
            <w:tcBorders>
              <w:top w:val="nil"/>
              <w:bottom w:val="nil"/>
            </w:tcBorders>
            <w:vAlign w:val="top"/>
          </w:tcPr>
          <w:p w14:paraId="3C1322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B3C02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34861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E681F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E99CF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冷冻薯类</w:t>
            </w:r>
          </w:p>
        </w:tc>
        <w:tc>
          <w:tcPr>
            <w:tcW w:w="682" w:type="dxa"/>
            <w:vAlign w:val="top"/>
          </w:tcPr>
          <w:p w14:paraId="59896E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A024D59">
            <w:pPr>
              <w:widowControl w:val="0"/>
              <w:kinsoku w:val="0"/>
              <w:autoSpaceDE w:val="0"/>
              <w:autoSpaceDN w:val="0"/>
              <w:adjustRightInd w:val="0"/>
              <w:snapToGrid w:val="0"/>
              <w:spacing w:before="19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7CCDC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16C607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06D67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A2F6A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0D6E5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C2A4E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薯泥(酱)类</w:t>
            </w:r>
          </w:p>
        </w:tc>
        <w:tc>
          <w:tcPr>
            <w:tcW w:w="682" w:type="dxa"/>
            <w:vAlign w:val="top"/>
          </w:tcPr>
          <w:p w14:paraId="590405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2A43274">
            <w:pPr>
              <w:widowControl w:val="0"/>
              <w:kinsoku w:val="0"/>
              <w:autoSpaceDE w:val="0"/>
              <w:autoSpaceDN w:val="0"/>
              <w:adjustRightInd w:val="0"/>
              <w:snapToGrid w:val="0"/>
              <w:spacing w:before="91" w:beforeAutospacing="0" w:after="0" w:afterAutospacing="0" w:line="273" w:lineRule="auto"/>
              <w:ind w:left="35" w:right="92"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计)、苯甲酸及其钠盐(以苯甲酸计)、山梨酸及其钾盐(以山梨酸计)、商业无菌、沙门氏菌、金黄色</w:t>
            </w:r>
            <w:r>
              <w:rPr>
                <w:rFonts w:hint="eastAsia" w:ascii="仿宋" w:hAnsi="仿宋" w:eastAsia="仿宋" w:cs="仿宋"/>
                <w:snapToGrid/>
                <w:color w:val="000000"/>
                <w:spacing w:val="7"/>
                <w:kern w:val="0"/>
                <w:sz w:val="17"/>
                <w:szCs w:val="17"/>
                <w:lang w:val="en-US" w:eastAsia="zh-CN" w:bidi="ar"/>
              </w:rPr>
              <w:t>葡萄球菌</w:t>
            </w:r>
          </w:p>
        </w:tc>
      </w:tr>
      <w:tr w14:paraId="5075A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459" w:type="dxa"/>
            <w:vMerge w:val="continue"/>
            <w:tcBorders>
              <w:top w:val="nil"/>
              <w:bottom w:val="nil"/>
            </w:tcBorders>
            <w:vAlign w:val="top"/>
          </w:tcPr>
          <w:p w14:paraId="309556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422B3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0FBBC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94E83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FC7DE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薯粉类</w:t>
            </w:r>
          </w:p>
        </w:tc>
        <w:tc>
          <w:tcPr>
            <w:tcW w:w="682" w:type="dxa"/>
            <w:vAlign w:val="top"/>
          </w:tcPr>
          <w:p w14:paraId="395C9F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1776F81">
            <w:pPr>
              <w:widowControl w:val="0"/>
              <w:kinsoku w:val="0"/>
              <w:autoSpaceDE w:val="0"/>
              <w:autoSpaceDN w:val="0"/>
              <w:adjustRightInd w:val="0"/>
              <w:snapToGrid w:val="0"/>
              <w:spacing w:before="197"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w:t>
            </w:r>
          </w:p>
        </w:tc>
      </w:tr>
      <w:tr w14:paraId="113CB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7" w:hRule="atLeast"/>
        </w:trPr>
        <w:tc>
          <w:tcPr>
            <w:tcW w:w="459" w:type="dxa"/>
            <w:vMerge w:val="continue"/>
            <w:tcBorders>
              <w:top w:val="nil"/>
            </w:tcBorders>
            <w:vAlign w:val="top"/>
          </w:tcPr>
          <w:p w14:paraId="253A84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BFFAB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B21C1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64CB1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AFE28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其他薯类食品</w:t>
            </w:r>
          </w:p>
        </w:tc>
        <w:tc>
          <w:tcPr>
            <w:tcW w:w="682" w:type="dxa"/>
            <w:vAlign w:val="top"/>
          </w:tcPr>
          <w:p w14:paraId="6881B5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F86FB25">
            <w:pPr>
              <w:widowControl w:val="0"/>
              <w:kinsoku w:val="0"/>
              <w:autoSpaceDE w:val="0"/>
              <w:autoSpaceDN w:val="0"/>
              <w:adjustRightInd w:val="0"/>
              <w:snapToGrid w:val="0"/>
              <w:spacing w:before="19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计)、沙门氏菌、金黄色葡萄球菌</w:t>
            </w:r>
          </w:p>
        </w:tc>
      </w:tr>
    </w:tbl>
    <w:p w14:paraId="1A4C769A">
      <w:pPr>
        <w:spacing w:line="240" w:lineRule="auto"/>
        <w:ind w:firstLine="0" w:firstLineChars="0"/>
        <w:rPr>
          <w:rFonts w:hint="eastAsia" w:ascii="仿宋" w:hAnsi="仿宋" w:eastAsia="仿宋" w:cs="仿宋"/>
          <w:sz w:val="21"/>
          <w:szCs w:val="24"/>
        </w:rPr>
      </w:pPr>
    </w:p>
    <w:p w14:paraId="29C58F40">
      <w:pPr>
        <w:rPr>
          <w:rFonts w:hint="eastAsia" w:ascii="仿宋" w:hAnsi="仿宋" w:eastAsia="仿宋" w:cs="仿宋"/>
          <w:sz w:val="21"/>
          <w:szCs w:val="21"/>
        </w:rPr>
        <w:sectPr>
          <w:pgSz w:w="16838" w:h="11906"/>
          <w:pgMar w:top="1011" w:right="829" w:bottom="400" w:left="366" w:header="0" w:footer="0" w:gutter="0"/>
          <w:cols w:space="720" w:num="1"/>
        </w:sectPr>
      </w:pPr>
    </w:p>
    <w:p w14:paraId="5017E913">
      <w:pPr>
        <w:spacing w:before="18" w:line="240" w:lineRule="auto"/>
        <w:ind w:firstLine="0" w:firstLineChars="0"/>
        <w:rPr>
          <w:rFonts w:hint="eastAsia" w:ascii="仿宋" w:hAnsi="仿宋" w:eastAsia="仿宋" w:cs="仿宋"/>
          <w:szCs w:val="24"/>
        </w:rPr>
      </w:pPr>
    </w:p>
    <w:p w14:paraId="294EB1D8">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16D9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592825E">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6833942">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58E8B464">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1740E65">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1D0CD519">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6005AC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0BE2A7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F247BB6">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6D3036F">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7F46D6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0DFC1309">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15F67DB9">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75676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459" w:type="dxa"/>
            <w:vMerge w:val="restart"/>
            <w:tcBorders>
              <w:bottom w:val="nil"/>
            </w:tcBorders>
            <w:vAlign w:val="top"/>
          </w:tcPr>
          <w:p w14:paraId="1116F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ED64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E3BC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239B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53B6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43E4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3B72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13</w:t>
            </w:r>
          </w:p>
        </w:tc>
        <w:tc>
          <w:tcPr>
            <w:tcW w:w="942" w:type="dxa"/>
            <w:vMerge w:val="restart"/>
            <w:tcBorders>
              <w:bottom w:val="nil"/>
            </w:tcBorders>
            <w:vAlign w:val="top"/>
          </w:tcPr>
          <w:p w14:paraId="08EF68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1688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64EC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8E03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17D4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BF98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7B5F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糖果制品</w:t>
            </w:r>
          </w:p>
        </w:tc>
        <w:tc>
          <w:tcPr>
            <w:tcW w:w="1360" w:type="dxa"/>
            <w:vMerge w:val="restart"/>
            <w:tcBorders>
              <w:bottom w:val="nil"/>
            </w:tcBorders>
            <w:vAlign w:val="top"/>
          </w:tcPr>
          <w:p w14:paraId="42A00F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10E5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DED1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3B10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D8B6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F48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3898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糖果制品(含巧克力及制品)</w:t>
            </w:r>
          </w:p>
        </w:tc>
        <w:tc>
          <w:tcPr>
            <w:tcW w:w="1581" w:type="dxa"/>
            <w:vAlign w:val="top"/>
          </w:tcPr>
          <w:p w14:paraId="437C9B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9916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w:t>
            </w:r>
          </w:p>
        </w:tc>
        <w:tc>
          <w:tcPr>
            <w:tcW w:w="1586" w:type="dxa"/>
            <w:vAlign w:val="top"/>
          </w:tcPr>
          <w:p w14:paraId="433848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8F52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w:t>
            </w:r>
          </w:p>
        </w:tc>
        <w:tc>
          <w:tcPr>
            <w:tcW w:w="682" w:type="dxa"/>
            <w:vAlign w:val="top"/>
          </w:tcPr>
          <w:p w14:paraId="10886F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EA5C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4ED2D66">
            <w:pPr>
              <w:widowControl w:val="0"/>
              <w:kinsoku w:val="0"/>
              <w:autoSpaceDE w:val="0"/>
              <w:autoSpaceDN w:val="0"/>
              <w:adjustRightInd w:val="0"/>
              <w:snapToGrid w:val="0"/>
              <w:spacing w:before="100" w:beforeAutospacing="0" w:after="0" w:afterAutospacing="0" w:line="279" w:lineRule="auto"/>
              <w:ind w:left="30"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计)、糖精钠(以糖精计)、甜蜜素(以环己基氨基磺酸计)、合成着色剂</w:t>
            </w:r>
            <w:r>
              <w:rPr>
                <w:rFonts w:hint="eastAsia" w:ascii="仿宋" w:hAnsi="仿宋" w:eastAsia="仿宋" w:cs="仿宋"/>
                <w:snapToGrid/>
                <w:color w:val="000000"/>
                <w:spacing w:val="3"/>
                <w:kern w:val="0"/>
                <w:sz w:val="17"/>
                <w:szCs w:val="17"/>
                <w:lang w:val="en-US" w:eastAsia="zh-CN" w:bidi="ar"/>
              </w:rPr>
              <w:t>(柠檬黄、新红、苋菜红、靛蓝、</w:t>
            </w:r>
            <w:r>
              <w:rPr>
                <w:rFonts w:hint="eastAsia" w:ascii="仿宋" w:hAnsi="仿宋" w:eastAsia="仿宋" w:cs="仿宋"/>
                <w:snapToGrid/>
                <w:color w:val="000000"/>
                <w:spacing w:val="8"/>
                <w:kern w:val="0"/>
                <w:sz w:val="17"/>
                <w:szCs w:val="17"/>
                <w:lang w:val="en-US" w:eastAsia="zh-CN" w:bidi="ar"/>
              </w:rPr>
              <w:t>胭脂红、日落黄、诱惑红、亮蓝、酸性红、喹啉黄、赤</w:t>
            </w:r>
            <w:r>
              <w:rPr>
                <w:rFonts w:hint="eastAsia" w:ascii="仿宋" w:hAnsi="仿宋" w:eastAsia="仿宋" w:cs="仿宋"/>
                <w:snapToGrid/>
                <w:color w:val="000000"/>
                <w:spacing w:val="7"/>
                <w:kern w:val="0"/>
                <w:sz w:val="17"/>
                <w:szCs w:val="17"/>
                <w:lang w:val="en-US" w:eastAsia="zh-CN" w:bidi="ar"/>
              </w:rPr>
              <w:t>藓红)、相同色泽着色剂混合使用时各自用量占其最大</w:t>
            </w:r>
            <w:r>
              <w:rPr>
                <w:rFonts w:hint="eastAsia" w:ascii="仿宋" w:hAnsi="仿宋" w:eastAsia="仿宋" w:cs="仿宋"/>
                <w:snapToGrid/>
                <w:color w:val="000000"/>
                <w:spacing w:val="10"/>
                <w:kern w:val="0"/>
                <w:sz w:val="17"/>
                <w:szCs w:val="17"/>
                <w:lang w:val="en-US" w:eastAsia="zh-CN" w:bidi="ar"/>
              </w:rPr>
              <w:t>使用量的比例之和、二氧化硫残留量、菌落总数、大肠菌群、西地那非、他达拉非、酚丁、双酚沙丁、双丙</w:t>
            </w:r>
            <w:r>
              <w:rPr>
                <w:rFonts w:hint="eastAsia" w:ascii="仿宋" w:hAnsi="仿宋" w:eastAsia="仿宋" w:cs="仿宋"/>
                <w:snapToGrid/>
                <w:color w:val="000000"/>
                <w:spacing w:val="8"/>
                <w:kern w:val="0"/>
                <w:sz w:val="17"/>
                <w:szCs w:val="17"/>
                <w:lang w:val="en-US" w:eastAsia="zh-CN" w:bidi="ar"/>
              </w:rPr>
              <w:t>酚丁、脱乙酰比沙可啶</w:t>
            </w:r>
          </w:p>
        </w:tc>
      </w:tr>
      <w:tr w14:paraId="6948B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48DBE3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95F3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20E2E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1DD06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665F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巧克力及巧克力制</w:t>
            </w:r>
          </w:p>
          <w:p w14:paraId="558F43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top"/>
          </w:tcPr>
          <w:p w14:paraId="00F0E4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巧克力、巧克力制</w:t>
            </w:r>
          </w:p>
          <w:p w14:paraId="3B39B8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品、代可可脂巧克力</w:t>
            </w:r>
          </w:p>
          <w:p w14:paraId="3B2353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及代可可脂巧克力</w:t>
            </w:r>
          </w:p>
          <w:p w14:paraId="00C52A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制品</w:t>
            </w:r>
          </w:p>
        </w:tc>
        <w:tc>
          <w:tcPr>
            <w:tcW w:w="682" w:type="dxa"/>
            <w:vAlign w:val="top"/>
          </w:tcPr>
          <w:p w14:paraId="79B0B4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E470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193C236">
            <w:pPr>
              <w:spacing w:line="467" w:lineRule="auto"/>
              <w:ind w:firstLine="0" w:firstLineChars="0"/>
              <w:rPr>
                <w:rFonts w:hint="eastAsia" w:ascii="仿宋" w:hAnsi="仿宋" w:eastAsia="仿宋" w:cs="仿宋"/>
                <w:sz w:val="21"/>
                <w:szCs w:val="24"/>
              </w:rPr>
            </w:pPr>
          </w:p>
          <w:p w14:paraId="39955802">
            <w:pPr>
              <w:widowControl w:val="0"/>
              <w:kinsoku w:val="0"/>
              <w:autoSpaceDE w:val="0"/>
              <w:autoSpaceDN w:val="0"/>
              <w:adjustRightInd w:val="0"/>
              <w:snapToGrid w:val="0"/>
              <w:spacing w:before="5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计)、沙门氏菌</w:t>
            </w:r>
          </w:p>
        </w:tc>
      </w:tr>
      <w:tr w14:paraId="3050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459" w:type="dxa"/>
            <w:vMerge w:val="continue"/>
            <w:tcBorders>
              <w:top w:val="nil"/>
            </w:tcBorders>
            <w:vAlign w:val="top"/>
          </w:tcPr>
          <w:p w14:paraId="66C0C4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2DFBD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E75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55ADB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CCA3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果冻</w:t>
            </w:r>
          </w:p>
        </w:tc>
        <w:tc>
          <w:tcPr>
            <w:tcW w:w="1586" w:type="dxa"/>
            <w:vAlign w:val="top"/>
          </w:tcPr>
          <w:p w14:paraId="19D497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FF1E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果冻</w:t>
            </w:r>
          </w:p>
        </w:tc>
        <w:tc>
          <w:tcPr>
            <w:tcW w:w="682" w:type="dxa"/>
            <w:vAlign w:val="top"/>
          </w:tcPr>
          <w:p w14:paraId="514595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CCCD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110F30B">
            <w:pPr>
              <w:widowControl w:val="0"/>
              <w:kinsoku w:val="0"/>
              <w:autoSpaceDE w:val="0"/>
              <w:autoSpaceDN w:val="0"/>
              <w:adjustRightInd w:val="0"/>
              <w:snapToGrid w:val="0"/>
              <w:spacing w:before="104" w:beforeAutospacing="0" w:after="0" w:afterAutospacing="0" w:line="278" w:lineRule="auto"/>
              <w:ind w:left="37" w:right="26" w:firstLine="1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山梨酸及其钾盐(以山梨酸计)、苯甲酸及其钠盐(以苯甲酸计)、糖精钠(以糖精计)、甜蜜</w:t>
            </w:r>
            <w:r>
              <w:rPr>
                <w:rFonts w:hint="eastAsia" w:ascii="仿宋" w:hAnsi="仿宋" w:eastAsia="仿宋" w:cs="仿宋"/>
                <w:snapToGrid/>
                <w:color w:val="000000"/>
                <w:spacing w:val="7"/>
                <w:kern w:val="0"/>
                <w:sz w:val="17"/>
                <w:szCs w:val="17"/>
                <w:lang w:val="en-US" w:eastAsia="zh-CN" w:bidi="ar"/>
              </w:rPr>
              <w:t>素(以环己基氨基磺</w:t>
            </w:r>
            <w:r>
              <w:rPr>
                <w:rFonts w:hint="eastAsia" w:ascii="仿宋" w:hAnsi="仿宋" w:eastAsia="仿宋" w:cs="仿宋"/>
                <w:snapToGrid/>
                <w:color w:val="000000"/>
                <w:spacing w:val="9"/>
                <w:kern w:val="0"/>
                <w:sz w:val="17"/>
                <w:szCs w:val="17"/>
                <w:lang w:val="en-US" w:eastAsia="zh-CN" w:bidi="ar"/>
              </w:rPr>
              <w:t>酸计)、安赛蜜、合成着色剂(柠檬黄、新红、苋菜红、靛蓝、胭脂红、日落黄、诱惑红、亮蓝、酸性红、喹啉黄、赤藓红)、相同色泽着色剂混合使用时各自用量占其最大使用量的比例</w:t>
            </w:r>
            <w:r>
              <w:rPr>
                <w:rFonts w:hint="eastAsia" w:ascii="仿宋" w:hAnsi="仿宋" w:eastAsia="仿宋" w:cs="仿宋"/>
                <w:snapToGrid/>
                <w:color w:val="000000"/>
                <w:spacing w:val="8"/>
                <w:kern w:val="0"/>
                <w:sz w:val="17"/>
                <w:szCs w:val="17"/>
                <w:lang w:val="en-US" w:eastAsia="zh-CN" w:bidi="ar"/>
              </w:rPr>
              <w:t>之和、菌落总数、大肠菌群、霉</w:t>
            </w:r>
            <w:r>
              <w:rPr>
                <w:rFonts w:hint="eastAsia" w:ascii="仿宋" w:hAnsi="仿宋" w:eastAsia="仿宋" w:cs="仿宋"/>
                <w:snapToGrid/>
                <w:color w:val="000000"/>
                <w:spacing w:val="9"/>
                <w:kern w:val="0"/>
                <w:sz w:val="17"/>
                <w:szCs w:val="17"/>
                <w:lang w:val="en-US" w:eastAsia="zh-CN" w:bidi="ar"/>
              </w:rPr>
              <w:t>菌、酵母、双丙酚丁、脱乙酰比沙可啶</w:t>
            </w:r>
          </w:p>
        </w:tc>
      </w:tr>
      <w:tr w14:paraId="71A96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restart"/>
            <w:tcBorders>
              <w:bottom w:val="nil"/>
            </w:tcBorders>
            <w:vAlign w:val="top"/>
          </w:tcPr>
          <w:p w14:paraId="11C070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6A3B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93EA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079D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D5AE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EB8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8146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B26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6A56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67D7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14</w:t>
            </w:r>
          </w:p>
        </w:tc>
        <w:tc>
          <w:tcPr>
            <w:tcW w:w="942" w:type="dxa"/>
            <w:vMerge w:val="restart"/>
            <w:tcBorders>
              <w:bottom w:val="nil"/>
            </w:tcBorders>
            <w:vAlign w:val="center"/>
          </w:tcPr>
          <w:p w14:paraId="66BCE3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茶叶及相关制品</w:t>
            </w:r>
          </w:p>
        </w:tc>
        <w:tc>
          <w:tcPr>
            <w:tcW w:w="1360" w:type="dxa"/>
            <w:vAlign w:val="top"/>
          </w:tcPr>
          <w:p w14:paraId="1BB619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6626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A5DF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茶叶</w:t>
            </w:r>
          </w:p>
        </w:tc>
        <w:tc>
          <w:tcPr>
            <w:tcW w:w="1581" w:type="dxa"/>
            <w:vAlign w:val="top"/>
          </w:tcPr>
          <w:p w14:paraId="3F494F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F2E6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7DE2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茶叶</w:t>
            </w:r>
          </w:p>
        </w:tc>
        <w:tc>
          <w:tcPr>
            <w:tcW w:w="1586" w:type="dxa"/>
            <w:vAlign w:val="top"/>
          </w:tcPr>
          <w:p w14:paraId="39A113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绿茶、红茶、乌龙茶、</w:t>
            </w:r>
          </w:p>
          <w:p w14:paraId="3295B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黄茶、白茶、黑茶、</w:t>
            </w:r>
          </w:p>
          <w:p w14:paraId="30E976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花茶、袋泡茶、紧压</w:t>
            </w:r>
          </w:p>
          <w:p w14:paraId="65A57B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w:t>
            </w:r>
          </w:p>
        </w:tc>
        <w:tc>
          <w:tcPr>
            <w:tcW w:w="682" w:type="dxa"/>
            <w:vAlign w:val="top"/>
          </w:tcPr>
          <w:p w14:paraId="395E25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DDCA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D1FA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6FAAA5A">
            <w:pPr>
              <w:widowControl w:val="0"/>
              <w:kinsoku w:val="0"/>
              <w:autoSpaceDE w:val="0"/>
              <w:autoSpaceDN w:val="0"/>
              <w:adjustRightInd w:val="0"/>
              <w:snapToGrid w:val="0"/>
              <w:spacing w:before="265" w:beforeAutospacing="0" w:after="0" w:afterAutospacing="0" w:line="283" w:lineRule="auto"/>
              <w:ind w:left="32" w:right="24"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计)、草甘膦、吡虫啉、乙酰甲胺磷、联苯菊酯、灭多威、三氯杀螨醇、氰戊菊酯和S-氰戊菊酯、甲</w:t>
            </w:r>
            <w:r>
              <w:rPr>
                <w:rFonts w:hint="eastAsia" w:ascii="仿宋" w:hAnsi="仿宋" w:eastAsia="仿宋" w:cs="仿宋"/>
                <w:snapToGrid/>
                <w:color w:val="000000"/>
                <w:spacing w:val="7"/>
                <w:kern w:val="0"/>
                <w:sz w:val="17"/>
                <w:szCs w:val="17"/>
                <w:lang w:val="en-US" w:eastAsia="zh-CN" w:bidi="ar"/>
              </w:rPr>
              <w:t>拌磷、克百威、水胺硫磷、氧乐果、毒死蜱、啶虫脒、多菌灵、茚虫威、合成着色剂(柠檬黄、日落黄、胭脂</w:t>
            </w:r>
            <w:r>
              <w:rPr>
                <w:rFonts w:hint="eastAsia" w:ascii="仿宋" w:hAnsi="仿宋" w:eastAsia="仿宋" w:cs="仿宋"/>
                <w:snapToGrid/>
                <w:color w:val="000000"/>
                <w:spacing w:val="9"/>
                <w:kern w:val="0"/>
                <w:sz w:val="17"/>
                <w:szCs w:val="17"/>
                <w:lang w:val="en-US" w:eastAsia="zh-CN" w:bidi="ar"/>
              </w:rPr>
              <w:t>红、亮蓝)、糖精钠(以糖精计)、甜蜜素(以环己基氨基</w:t>
            </w:r>
            <w:r>
              <w:rPr>
                <w:rFonts w:hint="eastAsia" w:ascii="仿宋" w:hAnsi="仿宋" w:eastAsia="仿宋" w:cs="仿宋"/>
                <w:snapToGrid/>
                <w:color w:val="000000"/>
                <w:spacing w:val="8"/>
                <w:kern w:val="0"/>
                <w:sz w:val="17"/>
                <w:szCs w:val="17"/>
                <w:lang w:val="en-US" w:eastAsia="zh-CN" w:bidi="ar"/>
              </w:rPr>
              <w:t>磺酸计)</w:t>
            </w:r>
          </w:p>
        </w:tc>
      </w:tr>
      <w:tr w14:paraId="5B0FF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609E28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BE769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6E76FF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0962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30C2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F2FE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9BA0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1166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含茶制品和代用茶</w:t>
            </w:r>
          </w:p>
        </w:tc>
        <w:tc>
          <w:tcPr>
            <w:tcW w:w="1581" w:type="dxa"/>
            <w:vAlign w:val="top"/>
          </w:tcPr>
          <w:p w14:paraId="475E96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含茶制品</w:t>
            </w:r>
          </w:p>
        </w:tc>
        <w:tc>
          <w:tcPr>
            <w:tcW w:w="1586" w:type="dxa"/>
            <w:vAlign w:val="top"/>
          </w:tcPr>
          <w:p w14:paraId="2F2BEC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速溶茶类、其他含茶制品</w:t>
            </w:r>
          </w:p>
        </w:tc>
        <w:tc>
          <w:tcPr>
            <w:tcW w:w="682" w:type="dxa"/>
            <w:vAlign w:val="top"/>
          </w:tcPr>
          <w:p w14:paraId="6702CF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966CAA8">
            <w:pPr>
              <w:widowControl w:val="0"/>
              <w:kinsoku w:val="0"/>
              <w:autoSpaceDE w:val="0"/>
              <w:autoSpaceDN w:val="0"/>
              <w:adjustRightInd w:val="0"/>
              <w:snapToGrid w:val="0"/>
              <w:spacing w:before="228"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计)、菌落总数、霉菌、霉菌及酵母、合成着色剂(柠檬黄、日落</w:t>
            </w:r>
            <w:r>
              <w:rPr>
                <w:rFonts w:hint="eastAsia" w:ascii="仿宋" w:hAnsi="仿宋" w:eastAsia="仿宋" w:cs="仿宋"/>
                <w:snapToGrid/>
                <w:color w:val="000000"/>
                <w:spacing w:val="7"/>
                <w:kern w:val="0"/>
                <w:sz w:val="17"/>
                <w:szCs w:val="17"/>
                <w:lang w:val="en-US" w:eastAsia="zh-CN" w:bidi="ar"/>
              </w:rPr>
              <w:t>黄、胭脂红、亮蓝)</w:t>
            </w:r>
          </w:p>
        </w:tc>
      </w:tr>
      <w:tr w14:paraId="5004B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59" w:type="dxa"/>
            <w:vMerge w:val="continue"/>
            <w:tcBorders>
              <w:top w:val="nil"/>
              <w:bottom w:val="nil"/>
            </w:tcBorders>
            <w:vAlign w:val="top"/>
          </w:tcPr>
          <w:p w14:paraId="5F512C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A27C1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C2129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53B34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A4AA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247C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A8CB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5F05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31C2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代用茶</w:t>
            </w:r>
          </w:p>
        </w:tc>
        <w:tc>
          <w:tcPr>
            <w:tcW w:w="1586" w:type="dxa"/>
            <w:vAlign w:val="top"/>
          </w:tcPr>
          <w:p w14:paraId="43FC56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枸杞(干)</w:t>
            </w:r>
          </w:p>
        </w:tc>
        <w:tc>
          <w:tcPr>
            <w:tcW w:w="682" w:type="dxa"/>
            <w:vAlign w:val="top"/>
          </w:tcPr>
          <w:p w14:paraId="29ADF0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B1EDFC3">
            <w:pPr>
              <w:widowControl w:val="0"/>
              <w:kinsoku w:val="0"/>
              <w:autoSpaceDE w:val="0"/>
              <w:autoSpaceDN w:val="0"/>
              <w:adjustRightInd w:val="0"/>
              <w:snapToGrid w:val="0"/>
              <w:spacing w:before="68" w:beforeAutospacing="0" w:after="0" w:afterAutospacing="0" w:line="268"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计)、二氧化硫残留量、啶虫脒、克百威、毒死蜱、吡虫啉、</w:t>
            </w:r>
            <w:r>
              <w:rPr>
                <w:rFonts w:hint="eastAsia" w:ascii="仿宋" w:hAnsi="仿宋" w:eastAsia="仿宋" w:cs="仿宋"/>
                <w:snapToGrid/>
                <w:color w:val="000000"/>
                <w:spacing w:val="7"/>
                <w:kern w:val="0"/>
                <w:sz w:val="17"/>
                <w:szCs w:val="17"/>
                <w:lang w:val="en-US" w:eastAsia="zh-CN" w:bidi="ar"/>
              </w:rPr>
              <w:t>氯氟氰菊酯和高效氯氟氰菊酯、三唑磷、</w:t>
            </w:r>
            <w:r>
              <w:rPr>
                <w:rFonts w:hint="eastAsia" w:ascii="仿宋" w:hAnsi="仿宋" w:eastAsia="仿宋" w:cs="仿宋"/>
                <w:snapToGrid/>
                <w:color w:val="000000"/>
                <w:spacing w:val="4"/>
                <w:kern w:val="0"/>
                <w:sz w:val="17"/>
                <w:szCs w:val="17"/>
                <w:lang w:val="en-US" w:eastAsia="zh-CN" w:bidi="ar"/>
              </w:rPr>
              <w:t>霉菌</w:t>
            </w:r>
          </w:p>
        </w:tc>
      </w:tr>
      <w:tr w14:paraId="4FB7C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0499F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BCE78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B4F61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66966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0FE6D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菊花(干)</w:t>
            </w:r>
          </w:p>
        </w:tc>
        <w:tc>
          <w:tcPr>
            <w:tcW w:w="682" w:type="dxa"/>
            <w:vAlign w:val="top"/>
          </w:tcPr>
          <w:p w14:paraId="3CAF49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F7AAFD6">
            <w:pPr>
              <w:widowControl w:val="0"/>
              <w:kinsoku w:val="0"/>
              <w:autoSpaceDE w:val="0"/>
              <w:autoSpaceDN w:val="0"/>
              <w:adjustRightInd w:val="0"/>
              <w:snapToGrid w:val="0"/>
              <w:spacing w:before="58" w:beforeAutospacing="0" w:after="0" w:afterAutospacing="0" w:line="248"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r w14:paraId="4B07F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59" w:type="dxa"/>
            <w:vMerge w:val="continue"/>
            <w:tcBorders>
              <w:top w:val="nil"/>
              <w:bottom w:val="nil"/>
            </w:tcBorders>
            <w:vAlign w:val="top"/>
          </w:tcPr>
          <w:p w14:paraId="6B2C1F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DA16D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6096E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8E886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D387A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金银花(干)</w:t>
            </w:r>
          </w:p>
        </w:tc>
        <w:tc>
          <w:tcPr>
            <w:tcW w:w="682" w:type="dxa"/>
            <w:vAlign w:val="top"/>
          </w:tcPr>
          <w:p w14:paraId="3BEE86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C3781D5">
            <w:pPr>
              <w:widowControl w:val="0"/>
              <w:kinsoku w:val="0"/>
              <w:autoSpaceDE w:val="0"/>
              <w:autoSpaceDN w:val="0"/>
              <w:adjustRightInd w:val="0"/>
              <w:snapToGrid w:val="0"/>
              <w:spacing w:before="59" w:beforeAutospacing="0" w:after="0" w:afterAutospacing="0" w:line="249"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r w14:paraId="616ED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284546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B2F16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13264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0C921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F3C0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苦丁茶</w:t>
            </w:r>
          </w:p>
        </w:tc>
        <w:tc>
          <w:tcPr>
            <w:tcW w:w="682" w:type="dxa"/>
            <w:vAlign w:val="top"/>
          </w:tcPr>
          <w:p w14:paraId="3E632A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302EE6A">
            <w:pPr>
              <w:widowControl w:val="0"/>
              <w:kinsoku w:val="0"/>
              <w:autoSpaceDE w:val="0"/>
              <w:autoSpaceDN w:val="0"/>
              <w:adjustRightInd w:val="0"/>
              <w:snapToGrid w:val="0"/>
              <w:spacing w:before="58" w:beforeAutospacing="0" w:after="0" w:afterAutospacing="0" w:line="248"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r w14:paraId="04D51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5F3C13AD">
            <w:pPr>
              <w:spacing w:line="240" w:lineRule="auto"/>
              <w:ind w:firstLine="0" w:firstLineChars="0"/>
              <w:rPr>
                <w:rFonts w:hint="eastAsia" w:ascii="仿宋" w:hAnsi="仿宋" w:eastAsia="仿宋" w:cs="仿宋"/>
                <w:sz w:val="21"/>
                <w:szCs w:val="24"/>
              </w:rPr>
            </w:pPr>
          </w:p>
        </w:tc>
        <w:tc>
          <w:tcPr>
            <w:tcW w:w="942" w:type="dxa"/>
            <w:vMerge w:val="continue"/>
            <w:tcBorders>
              <w:top w:val="nil"/>
            </w:tcBorders>
            <w:vAlign w:val="top"/>
          </w:tcPr>
          <w:p w14:paraId="4AA08898">
            <w:pPr>
              <w:spacing w:line="240" w:lineRule="auto"/>
              <w:ind w:firstLine="0" w:firstLineChars="0"/>
              <w:rPr>
                <w:rFonts w:hint="eastAsia" w:ascii="仿宋" w:hAnsi="仿宋" w:eastAsia="仿宋" w:cs="仿宋"/>
                <w:sz w:val="21"/>
                <w:szCs w:val="24"/>
              </w:rPr>
            </w:pPr>
          </w:p>
        </w:tc>
        <w:tc>
          <w:tcPr>
            <w:tcW w:w="1360" w:type="dxa"/>
            <w:vMerge w:val="continue"/>
            <w:tcBorders>
              <w:top w:val="nil"/>
            </w:tcBorders>
            <w:vAlign w:val="top"/>
          </w:tcPr>
          <w:p w14:paraId="4E20B9CE">
            <w:pPr>
              <w:spacing w:line="240" w:lineRule="auto"/>
              <w:ind w:firstLine="0" w:firstLineChars="0"/>
              <w:rPr>
                <w:rFonts w:hint="eastAsia" w:ascii="仿宋" w:hAnsi="仿宋" w:eastAsia="仿宋" w:cs="仿宋"/>
                <w:sz w:val="21"/>
                <w:szCs w:val="24"/>
              </w:rPr>
            </w:pPr>
          </w:p>
        </w:tc>
        <w:tc>
          <w:tcPr>
            <w:tcW w:w="1581" w:type="dxa"/>
            <w:vMerge w:val="continue"/>
            <w:tcBorders>
              <w:top w:val="nil"/>
            </w:tcBorders>
            <w:vAlign w:val="top"/>
          </w:tcPr>
          <w:p w14:paraId="62D0E07C">
            <w:pPr>
              <w:spacing w:line="240" w:lineRule="auto"/>
              <w:ind w:firstLine="0" w:firstLineChars="0"/>
              <w:rPr>
                <w:rFonts w:hint="eastAsia" w:ascii="仿宋" w:hAnsi="仿宋" w:eastAsia="仿宋" w:cs="仿宋"/>
                <w:sz w:val="21"/>
                <w:szCs w:val="24"/>
              </w:rPr>
            </w:pPr>
          </w:p>
        </w:tc>
        <w:tc>
          <w:tcPr>
            <w:tcW w:w="1586" w:type="dxa"/>
            <w:vAlign w:val="top"/>
          </w:tcPr>
          <w:p w14:paraId="0C831A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其他代用茶</w:t>
            </w:r>
          </w:p>
        </w:tc>
        <w:tc>
          <w:tcPr>
            <w:tcW w:w="682" w:type="dxa"/>
            <w:vAlign w:val="top"/>
          </w:tcPr>
          <w:p w14:paraId="052A7A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BC814B3">
            <w:pPr>
              <w:widowControl w:val="0"/>
              <w:kinsoku w:val="0"/>
              <w:autoSpaceDE w:val="0"/>
              <w:autoSpaceDN w:val="0"/>
              <w:adjustRightInd w:val="0"/>
              <w:snapToGrid w:val="0"/>
              <w:spacing w:before="90" w:beforeAutospacing="0" w:after="0" w:afterAutospacing="0" w:line="275"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bl>
    <w:p w14:paraId="1E497FE4">
      <w:pPr>
        <w:spacing w:line="240" w:lineRule="auto"/>
        <w:ind w:firstLine="0" w:firstLineChars="0"/>
        <w:rPr>
          <w:rFonts w:hint="eastAsia" w:ascii="仿宋" w:hAnsi="仿宋" w:eastAsia="仿宋" w:cs="仿宋"/>
          <w:sz w:val="21"/>
          <w:szCs w:val="24"/>
        </w:rPr>
      </w:pPr>
    </w:p>
    <w:p w14:paraId="76333B22">
      <w:pPr>
        <w:rPr>
          <w:rFonts w:hint="eastAsia" w:ascii="仿宋" w:hAnsi="仿宋" w:eastAsia="仿宋" w:cs="仿宋"/>
          <w:sz w:val="21"/>
          <w:szCs w:val="21"/>
        </w:rPr>
        <w:sectPr>
          <w:pgSz w:w="16838" w:h="11906"/>
          <w:pgMar w:top="1011" w:right="829" w:bottom="400" w:left="363" w:header="0" w:footer="0" w:gutter="0"/>
          <w:cols w:space="720" w:num="1"/>
        </w:sectPr>
      </w:pPr>
    </w:p>
    <w:p w14:paraId="02DA817C">
      <w:pPr>
        <w:spacing w:before="18" w:line="240" w:lineRule="auto"/>
        <w:ind w:firstLine="0" w:firstLineChars="0"/>
        <w:rPr>
          <w:rFonts w:hint="eastAsia" w:ascii="仿宋" w:hAnsi="仿宋" w:eastAsia="仿宋" w:cs="仿宋"/>
          <w:szCs w:val="24"/>
        </w:rPr>
      </w:pPr>
    </w:p>
    <w:p w14:paraId="02074199">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0657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3349700">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CE9A4C3">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B75D3F5">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BB7CDEA">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A7D993C">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48D2BF7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A46D81C">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01DE24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6E1F3BA3">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7BAF464">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9016E2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2545ABF">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7FAD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0E404A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34FC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2823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9453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ED64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B5C1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9B00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B3E4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2FB9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C22C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6AFC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FEDF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15</w:t>
            </w:r>
          </w:p>
        </w:tc>
        <w:tc>
          <w:tcPr>
            <w:tcW w:w="942" w:type="dxa"/>
            <w:vMerge w:val="restart"/>
            <w:tcBorders>
              <w:bottom w:val="nil"/>
            </w:tcBorders>
            <w:vAlign w:val="top"/>
          </w:tcPr>
          <w:p w14:paraId="05BBB7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974E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BEAB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E39B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90C9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9919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A46D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8E6B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2837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8CE5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9373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53C5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酒类</w:t>
            </w:r>
          </w:p>
        </w:tc>
        <w:tc>
          <w:tcPr>
            <w:tcW w:w="1360" w:type="dxa"/>
            <w:vAlign w:val="top"/>
          </w:tcPr>
          <w:p w14:paraId="465FC4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蒸馏酒</w:t>
            </w:r>
          </w:p>
        </w:tc>
        <w:tc>
          <w:tcPr>
            <w:tcW w:w="1581" w:type="dxa"/>
            <w:vAlign w:val="top"/>
          </w:tcPr>
          <w:p w14:paraId="59D4EE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白酒</w:t>
            </w:r>
          </w:p>
        </w:tc>
        <w:tc>
          <w:tcPr>
            <w:tcW w:w="1586" w:type="dxa"/>
            <w:vAlign w:val="top"/>
          </w:tcPr>
          <w:p w14:paraId="2C9796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白酒、白酒(液态)、</w:t>
            </w:r>
          </w:p>
          <w:p w14:paraId="58ABDA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白酒(原酒)</w:t>
            </w:r>
          </w:p>
        </w:tc>
        <w:tc>
          <w:tcPr>
            <w:tcW w:w="682" w:type="dxa"/>
            <w:vAlign w:val="top"/>
          </w:tcPr>
          <w:p w14:paraId="26D833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1005472">
            <w:pPr>
              <w:widowControl w:val="0"/>
              <w:kinsoku w:val="0"/>
              <w:autoSpaceDE w:val="0"/>
              <w:autoSpaceDN w:val="0"/>
              <w:adjustRightInd w:val="0"/>
              <w:snapToGrid w:val="0"/>
              <w:spacing w:before="86" w:beforeAutospacing="0" w:after="0" w:afterAutospacing="0" w:line="276" w:lineRule="auto"/>
              <w:ind w:left="34" w:right="26"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酒精度、铅(以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计)、甲醇、氰化物(以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9"/>
                <w:kern w:val="0"/>
                <w:sz w:val="17"/>
                <w:szCs w:val="17"/>
                <w:lang w:val="en-US" w:eastAsia="zh-CN" w:bidi="ar"/>
              </w:rPr>
              <w:t>计)、糖精钠</w:t>
            </w:r>
            <w:r>
              <w:rPr>
                <w:rFonts w:hint="eastAsia" w:ascii="仿宋" w:hAnsi="仿宋" w:eastAsia="仿宋" w:cs="仿宋"/>
                <w:snapToGrid/>
                <w:color w:val="000000"/>
                <w:spacing w:val="8"/>
                <w:kern w:val="0"/>
                <w:sz w:val="17"/>
                <w:szCs w:val="17"/>
                <w:lang w:val="en-US" w:eastAsia="zh-CN" w:bidi="ar"/>
              </w:rPr>
              <w:t>(以糖精计)、甜蜜素(以环己基氨基磺酸计)、三氯蔗糖、安赛蜜、纽甜</w:t>
            </w:r>
          </w:p>
        </w:tc>
      </w:tr>
      <w:tr w14:paraId="07C5F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371416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E4A89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066FFF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F0A8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C94C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3E8B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2273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发酵酒</w:t>
            </w:r>
          </w:p>
        </w:tc>
        <w:tc>
          <w:tcPr>
            <w:tcW w:w="1581" w:type="dxa"/>
            <w:vAlign w:val="top"/>
          </w:tcPr>
          <w:p w14:paraId="14F76C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黄酒</w:t>
            </w:r>
          </w:p>
        </w:tc>
        <w:tc>
          <w:tcPr>
            <w:tcW w:w="1586" w:type="dxa"/>
            <w:vAlign w:val="top"/>
          </w:tcPr>
          <w:p w14:paraId="62BBD8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黄酒</w:t>
            </w:r>
          </w:p>
        </w:tc>
        <w:tc>
          <w:tcPr>
            <w:tcW w:w="682" w:type="dxa"/>
            <w:vAlign w:val="top"/>
          </w:tcPr>
          <w:p w14:paraId="75260A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1369563">
            <w:pPr>
              <w:widowControl w:val="0"/>
              <w:kinsoku w:val="0"/>
              <w:autoSpaceDE w:val="0"/>
              <w:autoSpaceDN w:val="0"/>
              <w:adjustRightInd w:val="0"/>
              <w:snapToGrid w:val="0"/>
              <w:spacing w:before="85" w:beforeAutospacing="0" w:after="0" w:afterAutospacing="0" w:line="276" w:lineRule="auto"/>
              <w:ind w:left="37" w:right="6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酒精度、氨基酸态氮、苯甲酸及其钠盐(以苯甲酸计)、山梨酸及其钾盐(以山梨酸计)、糖精钠(以糖精计)、甜蜜素(以环己基氨基磺酸计)</w:t>
            </w:r>
          </w:p>
        </w:tc>
      </w:tr>
      <w:tr w14:paraId="5A0F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097706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CFBE2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ED236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8C35F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啤酒</w:t>
            </w:r>
          </w:p>
        </w:tc>
        <w:tc>
          <w:tcPr>
            <w:tcW w:w="1586" w:type="dxa"/>
            <w:vAlign w:val="top"/>
          </w:tcPr>
          <w:p w14:paraId="1BB40A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啤酒</w:t>
            </w:r>
          </w:p>
        </w:tc>
        <w:tc>
          <w:tcPr>
            <w:tcW w:w="682" w:type="dxa"/>
            <w:vAlign w:val="top"/>
          </w:tcPr>
          <w:p w14:paraId="7F3DA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863F021">
            <w:pPr>
              <w:widowControl w:val="0"/>
              <w:kinsoku w:val="0"/>
              <w:autoSpaceDE w:val="0"/>
              <w:autoSpaceDN w:val="0"/>
              <w:adjustRightInd w:val="0"/>
              <w:snapToGrid w:val="0"/>
              <w:spacing w:before="191" w:beforeAutospacing="0" w:after="0" w:afterAutospacing="0" w:line="227"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酒精度、甲醛</w:t>
            </w:r>
          </w:p>
        </w:tc>
      </w:tr>
      <w:tr w14:paraId="30FEB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20AE38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46430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AF586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0480F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9B20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葡萄酒</w:t>
            </w:r>
          </w:p>
        </w:tc>
        <w:tc>
          <w:tcPr>
            <w:tcW w:w="1586" w:type="dxa"/>
            <w:vAlign w:val="top"/>
          </w:tcPr>
          <w:p w14:paraId="589DBF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FD6F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葡萄酒</w:t>
            </w:r>
          </w:p>
        </w:tc>
        <w:tc>
          <w:tcPr>
            <w:tcW w:w="682" w:type="dxa"/>
            <w:vAlign w:val="top"/>
          </w:tcPr>
          <w:p w14:paraId="6919FA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2913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FF2231E">
            <w:pPr>
              <w:widowControl w:val="0"/>
              <w:kinsoku w:val="0"/>
              <w:autoSpaceDE w:val="0"/>
              <w:autoSpaceDN w:val="0"/>
              <w:adjustRightInd w:val="0"/>
              <w:snapToGrid w:val="0"/>
              <w:spacing w:before="87" w:beforeAutospacing="0" w:after="0" w:afterAutospacing="0" w:line="292" w:lineRule="auto"/>
              <w:ind w:left="31" w:right="0" w:firstLine="6"/>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酒精度、甲醇、苯甲酸及其钠盐(以苯甲酸计</w:t>
            </w:r>
            <w:r>
              <w:rPr>
                <w:rFonts w:hint="eastAsia" w:ascii="仿宋" w:hAnsi="仿宋" w:eastAsia="仿宋" w:cs="仿宋"/>
                <w:snapToGrid/>
                <w:color w:val="000000"/>
                <w:spacing w:val="9"/>
                <w:kern w:val="0"/>
                <w:sz w:val="17"/>
                <w:szCs w:val="17"/>
                <w:lang w:val="en-US" w:eastAsia="zh-CN" w:bidi="ar"/>
              </w:rPr>
              <w:t>)、山梨酸及其钾盐(以山梨酸计)、糖精钠(以糖精计)、二氧化</w:t>
            </w:r>
            <w:r>
              <w:rPr>
                <w:rFonts w:hint="eastAsia" w:ascii="仿宋" w:hAnsi="仿宋" w:eastAsia="仿宋" w:cs="仿宋"/>
                <w:snapToGrid/>
                <w:color w:val="000000"/>
                <w:spacing w:val="5"/>
                <w:kern w:val="0"/>
                <w:sz w:val="17"/>
                <w:szCs w:val="17"/>
                <w:lang w:val="en-US" w:eastAsia="zh-CN" w:bidi="ar"/>
              </w:rPr>
              <w:t>硫残留量、甜蜜素(以环己基氨基磺酸计)、三氯蔗糖、合成着色剂(柠檬黄、</w:t>
            </w:r>
            <w:r>
              <w:rPr>
                <w:rFonts w:hint="eastAsia" w:ascii="仿宋" w:hAnsi="仿宋" w:eastAsia="仿宋" w:cs="仿宋"/>
                <w:snapToGrid/>
                <w:color w:val="000000"/>
                <w:spacing w:val="4"/>
                <w:kern w:val="0"/>
                <w:sz w:val="17"/>
                <w:szCs w:val="17"/>
                <w:lang w:val="en-US" w:eastAsia="zh-CN" w:bidi="ar"/>
              </w:rPr>
              <w:t>日落黄、新红、胭脂红、赤藓红、</w:t>
            </w:r>
            <w:r>
              <w:rPr>
                <w:rFonts w:hint="eastAsia" w:ascii="仿宋" w:hAnsi="仿宋" w:eastAsia="仿宋" w:cs="仿宋"/>
                <w:snapToGrid/>
                <w:color w:val="000000"/>
                <w:spacing w:val="8"/>
                <w:kern w:val="0"/>
                <w:sz w:val="17"/>
                <w:szCs w:val="17"/>
                <w:lang w:val="en-US" w:eastAsia="zh-CN" w:bidi="ar"/>
              </w:rPr>
              <w:t>苋菜红、诱惑红、酸性红、亮蓝)</w:t>
            </w:r>
          </w:p>
        </w:tc>
      </w:tr>
      <w:tr w14:paraId="611A3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BEC3D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54AC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D9E50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39BB8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果酒</w:t>
            </w:r>
          </w:p>
        </w:tc>
        <w:tc>
          <w:tcPr>
            <w:tcW w:w="1586" w:type="dxa"/>
            <w:vAlign w:val="top"/>
          </w:tcPr>
          <w:p w14:paraId="33C7C9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果酒</w:t>
            </w:r>
          </w:p>
        </w:tc>
        <w:tc>
          <w:tcPr>
            <w:tcW w:w="682" w:type="dxa"/>
            <w:vAlign w:val="top"/>
          </w:tcPr>
          <w:p w14:paraId="274F64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1EEFDF9">
            <w:pPr>
              <w:widowControl w:val="0"/>
              <w:kinsoku w:val="0"/>
              <w:autoSpaceDE w:val="0"/>
              <w:autoSpaceDN w:val="0"/>
              <w:adjustRightInd w:val="0"/>
              <w:snapToGrid w:val="0"/>
              <w:spacing w:before="191" w:beforeAutospacing="0" w:after="0" w:afterAutospacing="0" w:line="227"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酒精度、展青霉素、糖精钠(以糖精计)、甜蜜素(以环己基氨基磺酸计)、安赛蜜、二氧化硫残留量、酸性红</w:t>
            </w:r>
          </w:p>
        </w:tc>
      </w:tr>
      <w:tr w14:paraId="5324F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3AFD6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59B81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1C8339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3AB8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5FB6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C0CB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18A8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其他酒</w:t>
            </w:r>
          </w:p>
        </w:tc>
        <w:tc>
          <w:tcPr>
            <w:tcW w:w="1581" w:type="dxa"/>
            <w:vMerge w:val="restart"/>
            <w:tcBorders>
              <w:bottom w:val="nil"/>
            </w:tcBorders>
            <w:vAlign w:val="top"/>
          </w:tcPr>
          <w:p w14:paraId="609873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BF39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78D9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配制酒</w:t>
            </w:r>
          </w:p>
        </w:tc>
        <w:tc>
          <w:tcPr>
            <w:tcW w:w="1586" w:type="dxa"/>
            <w:vAlign w:val="top"/>
          </w:tcPr>
          <w:p w14:paraId="2D7921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以蒸馏酒及食用酒精为酒基的配制酒</w:t>
            </w:r>
          </w:p>
        </w:tc>
        <w:tc>
          <w:tcPr>
            <w:tcW w:w="682" w:type="dxa"/>
            <w:vAlign w:val="top"/>
          </w:tcPr>
          <w:p w14:paraId="42BB46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BD6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B6303E2">
            <w:pPr>
              <w:widowControl w:val="0"/>
              <w:kinsoku w:val="0"/>
              <w:autoSpaceDE w:val="0"/>
              <w:autoSpaceDN w:val="0"/>
              <w:adjustRightInd w:val="0"/>
              <w:snapToGrid w:val="0"/>
              <w:spacing w:before="90" w:beforeAutospacing="0" w:after="0" w:afterAutospacing="0" w:line="291" w:lineRule="auto"/>
              <w:ind w:left="31" w:right="24" w:firstLine="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酒精度、甲醇、氰化物(以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9"/>
                <w:kern w:val="0"/>
                <w:sz w:val="17"/>
                <w:szCs w:val="17"/>
                <w:lang w:val="en-US" w:eastAsia="zh-CN" w:bidi="ar"/>
              </w:rPr>
              <w:t>计)、西地那非、豪莫西地那非、硫代艾地那非、他达拉非、二硫代去</w:t>
            </w:r>
            <w:r>
              <w:rPr>
                <w:rFonts w:hint="eastAsia" w:ascii="仿宋" w:hAnsi="仿宋" w:eastAsia="仿宋" w:cs="仿宋"/>
                <w:snapToGrid/>
                <w:color w:val="000000"/>
                <w:spacing w:val="8"/>
                <w:kern w:val="0"/>
                <w:sz w:val="17"/>
                <w:szCs w:val="17"/>
                <w:lang w:val="en-US" w:eastAsia="zh-CN" w:bidi="ar"/>
              </w:rPr>
              <w:t>甲基卡巴</w:t>
            </w:r>
            <w:r>
              <w:rPr>
                <w:rFonts w:hint="eastAsia" w:ascii="仿宋" w:hAnsi="仿宋" w:eastAsia="仿宋" w:cs="仿宋"/>
                <w:snapToGrid/>
                <w:color w:val="000000"/>
                <w:spacing w:val="11"/>
                <w:kern w:val="0"/>
                <w:sz w:val="17"/>
                <w:szCs w:val="17"/>
                <w:lang w:val="en-US" w:eastAsia="zh-CN" w:bidi="ar"/>
              </w:rPr>
              <w:t>地那非、那非乙酰酸、去甲基卡巴地那非、去甲基他达拉非、羟基豪莫西地那非、伐地那非、</w:t>
            </w:r>
            <w:r>
              <w:rPr>
                <w:rFonts w:hint="eastAsia" w:ascii="仿宋" w:hAnsi="仿宋" w:eastAsia="仿宋" w:cs="仿宋"/>
                <w:snapToGrid/>
                <w:color w:val="000000"/>
                <w:spacing w:val="10"/>
                <w:kern w:val="0"/>
                <w:sz w:val="17"/>
                <w:szCs w:val="17"/>
                <w:lang w:val="en-US" w:eastAsia="zh-CN" w:bidi="ar"/>
              </w:rPr>
              <w:t>育亨宾、甜蜜</w:t>
            </w:r>
            <w:r>
              <w:rPr>
                <w:rFonts w:hint="eastAsia" w:ascii="仿宋" w:hAnsi="仿宋" w:eastAsia="仿宋" w:cs="仿宋"/>
                <w:snapToGrid/>
                <w:color w:val="000000"/>
                <w:spacing w:val="8"/>
                <w:kern w:val="0"/>
                <w:sz w:val="17"/>
                <w:szCs w:val="17"/>
                <w:lang w:val="en-US" w:eastAsia="zh-CN" w:bidi="ar"/>
              </w:rPr>
              <w:t>素(以环己基氨基磺酸计)、安赛蜜、纽甜</w:t>
            </w:r>
          </w:p>
        </w:tc>
      </w:tr>
      <w:tr w14:paraId="2F8D2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D12F1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6D3D9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75C37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B2F10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6E3D6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以发酵酒为酒基的配制酒</w:t>
            </w:r>
          </w:p>
        </w:tc>
        <w:tc>
          <w:tcPr>
            <w:tcW w:w="682" w:type="dxa"/>
            <w:vAlign w:val="top"/>
          </w:tcPr>
          <w:p w14:paraId="4AB132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12C53AA">
            <w:pPr>
              <w:widowControl w:val="0"/>
              <w:kinsoku w:val="0"/>
              <w:autoSpaceDE w:val="0"/>
              <w:autoSpaceDN w:val="0"/>
              <w:adjustRightInd w:val="0"/>
              <w:snapToGrid w:val="0"/>
              <w:spacing w:before="88" w:beforeAutospacing="0" w:after="0" w:afterAutospacing="0" w:line="275" w:lineRule="auto"/>
              <w:ind w:left="35" w:right="44" w:firstLine="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酒精度、苯甲酸及其钠盐(以苯甲酸计)、山梨酸及其钾盐(以山梨酸计)</w:t>
            </w:r>
            <w:r>
              <w:rPr>
                <w:rFonts w:hint="eastAsia" w:ascii="仿宋" w:hAnsi="仿宋" w:eastAsia="仿宋" w:cs="仿宋"/>
                <w:snapToGrid/>
                <w:color w:val="000000"/>
                <w:spacing w:val="9"/>
                <w:kern w:val="0"/>
                <w:sz w:val="17"/>
                <w:szCs w:val="17"/>
                <w:lang w:val="en-US" w:eastAsia="zh-CN" w:bidi="ar"/>
              </w:rPr>
              <w:t>、甜蜜素(以环己基氨基磺酸计)、防腐剂混合使用时各自用量占其最大使用量的比例之和、安赛蜜</w:t>
            </w:r>
          </w:p>
        </w:tc>
      </w:tr>
      <w:tr w14:paraId="154D4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2A8F3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0942C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FA973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A79F4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其他蒸馏酒</w:t>
            </w:r>
          </w:p>
        </w:tc>
        <w:tc>
          <w:tcPr>
            <w:tcW w:w="1586" w:type="dxa"/>
            <w:vAlign w:val="top"/>
          </w:tcPr>
          <w:p w14:paraId="763B7E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其他蒸馏酒</w:t>
            </w:r>
          </w:p>
        </w:tc>
        <w:tc>
          <w:tcPr>
            <w:tcW w:w="682" w:type="dxa"/>
            <w:vAlign w:val="top"/>
          </w:tcPr>
          <w:p w14:paraId="157485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E9D31DD">
            <w:pPr>
              <w:widowControl w:val="0"/>
              <w:kinsoku w:val="0"/>
              <w:autoSpaceDE w:val="0"/>
              <w:autoSpaceDN w:val="0"/>
              <w:adjustRightInd w:val="0"/>
              <w:snapToGrid w:val="0"/>
              <w:spacing w:before="194"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酒精度、铅(以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计)、甲醇、氰化物(以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6"/>
                <w:kern w:val="0"/>
                <w:sz w:val="17"/>
                <w:szCs w:val="17"/>
                <w:lang w:val="en-US" w:eastAsia="zh-CN" w:bidi="ar"/>
              </w:rPr>
              <w:t>计)、甜蜜素（以环己基氨基磺酸计）、三氯蔗糖</w:t>
            </w:r>
          </w:p>
        </w:tc>
      </w:tr>
      <w:tr w14:paraId="52895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tcBorders>
            <w:vAlign w:val="top"/>
          </w:tcPr>
          <w:p w14:paraId="37C13C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2675A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75452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504CA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其他发酵酒</w:t>
            </w:r>
          </w:p>
        </w:tc>
        <w:tc>
          <w:tcPr>
            <w:tcW w:w="1586" w:type="dxa"/>
            <w:vAlign w:val="top"/>
          </w:tcPr>
          <w:p w14:paraId="0F0DB0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其他发酵酒</w:t>
            </w:r>
          </w:p>
        </w:tc>
        <w:tc>
          <w:tcPr>
            <w:tcW w:w="682" w:type="dxa"/>
            <w:vAlign w:val="top"/>
          </w:tcPr>
          <w:p w14:paraId="68553D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DFCBBE8">
            <w:pPr>
              <w:widowControl w:val="0"/>
              <w:kinsoku w:val="0"/>
              <w:autoSpaceDE w:val="0"/>
              <w:autoSpaceDN w:val="0"/>
              <w:adjustRightInd w:val="0"/>
              <w:snapToGrid w:val="0"/>
              <w:spacing w:before="90" w:beforeAutospacing="0" w:after="0" w:afterAutospacing="0" w:line="274" w:lineRule="auto"/>
              <w:ind w:left="30" w:right="26"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酒精度、苯甲酸及其钠盐(以苯甲酸计)、山梨酸及其钾盐(以山梨酸计)、糖精钠(以糖精计)、甜蜜素(以环己</w:t>
            </w:r>
            <w:r>
              <w:rPr>
                <w:rFonts w:hint="eastAsia" w:ascii="仿宋" w:hAnsi="仿宋" w:eastAsia="仿宋" w:cs="仿宋"/>
                <w:snapToGrid/>
                <w:color w:val="000000"/>
                <w:spacing w:val="6"/>
                <w:kern w:val="0"/>
                <w:sz w:val="17"/>
                <w:szCs w:val="17"/>
                <w:lang w:val="en-US" w:eastAsia="zh-CN" w:bidi="ar"/>
              </w:rPr>
              <w:t>基氨基磺酸计)、安赛蜜</w:t>
            </w:r>
          </w:p>
        </w:tc>
      </w:tr>
      <w:tr w14:paraId="214A9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restart"/>
            <w:tcBorders>
              <w:bottom w:val="nil"/>
            </w:tcBorders>
            <w:vAlign w:val="top"/>
          </w:tcPr>
          <w:p w14:paraId="457239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38DB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5EF1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9BAB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16</w:t>
            </w:r>
          </w:p>
        </w:tc>
        <w:tc>
          <w:tcPr>
            <w:tcW w:w="942" w:type="dxa"/>
            <w:vMerge w:val="restart"/>
            <w:tcBorders>
              <w:bottom w:val="nil"/>
            </w:tcBorders>
            <w:vAlign w:val="top"/>
          </w:tcPr>
          <w:p w14:paraId="07648F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1761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EBF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1F2C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蔬菜制品</w:t>
            </w:r>
          </w:p>
        </w:tc>
        <w:tc>
          <w:tcPr>
            <w:tcW w:w="1360" w:type="dxa"/>
            <w:vMerge w:val="restart"/>
            <w:tcBorders>
              <w:bottom w:val="nil"/>
            </w:tcBorders>
            <w:vAlign w:val="top"/>
          </w:tcPr>
          <w:p w14:paraId="2F4FBE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664E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1661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65E8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蔬菜制品</w:t>
            </w:r>
          </w:p>
        </w:tc>
        <w:tc>
          <w:tcPr>
            <w:tcW w:w="1581" w:type="dxa"/>
            <w:vAlign w:val="top"/>
          </w:tcPr>
          <w:p w14:paraId="28699F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4758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441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酱腌菜</w:t>
            </w:r>
          </w:p>
        </w:tc>
        <w:tc>
          <w:tcPr>
            <w:tcW w:w="1586" w:type="dxa"/>
            <w:vAlign w:val="top"/>
          </w:tcPr>
          <w:p w14:paraId="4F6AF3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40EE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E3A1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酱腌菜</w:t>
            </w:r>
          </w:p>
        </w:tc>
        <w:tc>
          <w:tcPr>
            <w:tcW w:w="682" w:type="dxa"/>
            <w:vAlign w:val="top"/>
          </w:tcPr>
          <w:p w14:paraId="39231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AAE5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739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48DCA41">
            <w:pPr>
              <w:widowControl w:val="0"/>
              <w:kinsoku w:val="0"/>
              <w:autoSpaceDE w:val="0"/>
              <w:autoSpaceDN w:val="0"/>
              <w:adjustRightInd w:val="0"/>
              <w:snapToGrid w:val="0"/>
              <w:spacing w:before="90" w:beforeAutospacing="0" w:after="0" w:afterAutospacing="0" w:line="296" w:lineRule="auto"/>
              <w:ind w:left="38" w:right="0" w:hanging="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sz w:val="17"/>
                <w:szCs w:val="17"/>
                <w:lang w:val="en-US" w:eastAsia="zh-CN" w:bidi="ar"/>
              </w:rPr>
              <w:t>₂计)、苯甲酸及其钠盐(以苯甲酸计)、山梨酸及其钾盐(以山梨酸计)、脱氢乙</w:t>
            </w:r>
            <w:r>
              <w:rPr>
                <w:rFonts w:hint="eastAsia" w:ascii="仿宋" w:hAnsi="仿宋" w:eastAsia="仿宋" w:cs="仿宋"/>
                <w:snapToGrid/>
                <w:color w:val="000000"/>
                <w:spacing w:val="7"/>
                <w:kern w:val="0"/>
                <w:sz w:val="17"/>
                <w:szCs w:val="17"/>
                <w:lang w:val="en-US" w:eastAsia="zh-CN" w:bidi="ar"/>
              </w:rPr>
              <w:t>酸及其钠盐(以脱氢乙酸计)、糖精钠(以糖精计)、甜蜜素(以环己基氨基磺酸计)、阿斯巴甜、安赛蜜、纽甜、</w:t>
            </w:r>
            <w:r>
              <w:rPr>
                <w:rFonts w:hint="eastAsia" w:ascii="仿宋" w:hAnsi="仿宋" w:eastAsia="仿宋" w:cs="仿宋"/>
                <w:snapToGrid/>
                <w:color w:val="000000"/>
                <w:spacing w:val="8"/>
                <w:kern w:val="0"/>
                <w:sz w:val="17"/>
                <w:szCs w:val="17"/>
                <w:lang w:val="en-US" w:eastAsia="zh-CN" w:bidi="ar"/>
              </w:rPr>
              <w:t>三氯蔗糖、二氧化硫残留量、防腐剂混合使用时各自用量占其最大使用量的比例之和、合成着色剂(柠檬黄、</w:t>
            </w:r>
            <w:r>
              <w:rPr>
                <w:rFonts w:hint="eastAsia" w:ascii="仿宋" w:hAnsi="仿宋" w:eastAsia="仿宋" w:cs="仿宋"/>
                <w:snapToGrid/>
                <w:color w:val="000000"/>
                <w:spacing w:val="7"/>
                <w:kern w:val="0"/>
                <w:sz w:val="17"/>
                <w:szCs w:val="17"/>
                <w:lang w:val="en-US" w:eastAsia="zh-CN" w:bidi="ar"/>
              </w:rPr>
              <w:t>日落黄、胭脂红、诱惑红)、大肠菌群</w:t>
            </w:r>
          </w:p>
        </w:tc>
      </w:tr>
      <w:tr w14:paraId="6B9BC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19E58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FBD3A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D15EF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3C7E1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蔬菜干制品</w:t>
            </w:r>
          </w:p>
        </w:tc>
        <w:tc>
          <w:tcPr>
            <w:tcW w:w="1586" w:type="dxa"/>
            <w:vAlign w:val="top"/>
          </w:tcPr>
          <w:p w14:paraId="7A2BB9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蔬菜干制品</w:t>
            </w:r>
          </w:p>
        </w:tc>
        <w:tc>
          <w:tcPr>
            <w:tcW w:w="682" w:type="dxa"/>
            <w:vAlign w:val="top"/>
          </w:tcPr>
          <w:p w14:paraId="686760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4DC072C">
            <w:pPr>
              <w:widowControl w:val="0"/>
              <w:kinsoku w:val="0"/>
              <w:autoSpaceDE w:val="0"/>
              <w:autoSpaceDN w:val="0"/>
              <w:adjustRightInd w:val="0"/>
              <w:snapToGrid w:val="0"/>
              <w:spacing w:before="90" w:beforeAutospacing="0" w:after="0" w:afterAutospacing="0" w:line="275" w:lineRule="auto"/>
              <w:ind w:left="27" w:right="26"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计)、苯甲酸及其钠盐(以苯甲酸计)、山梨酸及其钾盐(以山梨酸计)、二氧化硫残留量、合成着色剂(柠</w:t>
            </w:r>
            <w:r>
              <w:rPr>
                <w:rFonts w:hint="eastAsia" w:ascii="仿宋" w:hAnsi="仿宋" w:eastAsia="仿宋" w:cs="仿宋"/>
                <w:snapToGrid/>
                <w:color w:val="000000"/>
                <w:spacing w:val="9"/>
                <w:kern w:val="0"/>
                <w:sz w:val="17"/>
                <w:szCs w:val="17"/>
                <w:lang w:val="en-US" w:eastAsia="zh-CN" w:bidi="ar"/>
              </w:rPr>
              <w:t>檬黄、日落黄、胭脂红、苋菜红、亮蓝)</w:t>
            </w:r>
          </w:p>
        </w:tc>
      </w:tr>
    </w:tbl>
    <w:p w14:paraId="5F40FA54">
      <w:pPr>
        <w:spacing w:line="240" w:lineRule="auto"/>
        <w:ind w:firstLine="0" w:firstLineChars="0"/>
        <w:rPr>
          <w:rFonts w:hint="eastAsia" w:ascii="仿宋" w:hAnsi="仿宋" w:eastAsia="仿宋" w:cs="仿宋"/>
          <w:sz w:val="21"/>
          <w:szCs w:val="24"/>
        </w:rPr>
      </w:pPr>
    </w:p>
    <w:p w14:paraId="0C65D1A9">
      <w:pPr>
        <w:rPr>
          <w:rFonts w:hint="eastAsia" w:ascii="仿宋" w:hAnsi="仿宋" w:eastAsia="仿宋" w:cs="仿宋"/>
          <w:sz w:val="21"/>
          <w:szCs w:val="21"/>
        </w:rPr>
        <w:sectPr>
          <w:pgSz w:w="16838" w:h="11906"/>
          <w:pgMar w:top="1011" w:right="829" w:bottom="400" w:left="366" w:header="0" w:footer="0" w:gutter="0"/>
          <w:cols w:space="720" w:num="1"/>
        </w:sectPr>
      </w:pPr>
    </w:p>
    <w:p w14:paraId="2AFC88A4">
      <w:pPr>
        <w:spacing w:before="18" w:line="240" w:lineRule="auto"/>
        <w:ind w:firstLine="0" w:firstLineChars="0"/>
        <w:rPr>
          <w:rFonts w:hint="eastAsia" w:ascii="仿宋" w:hAnsi="仿宋" w:eastAsia="仿宋" w:cs="仿宋"/>
          <w:szCs w:val="24"/>
        </w:rPr>
      </w:pPr>
    </w:p>
    <w:p w14:paraId="3FE78420">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BE67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0675888">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6D58D700">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42AC4C9A">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9DFF0B4">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6F53FBE8">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5A866B4">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188EE6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1D42F6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1051F318">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77585BD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1BB0463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251B6CC4">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E22E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459" w:type="dxa"/>
            <w:vMerge w:val="restart"/>
            <w:tcBorders>
              <w:bottom w:val="nil"/>
            </w:tcBorders>
            <w:vAlign w:val="top"/>
          </w:tcPr>
          <w:p w14:paraId="4F5E31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72C36B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403421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AFA09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其他蔬菜制品</w:t>
            </w:r>
          </w:p>
        </w:tc>
        <w:tc>
          <w:tcPr>
            <w:tcW w:w="1586" w:type="dxa"/>
            <w:vAlign w:val="top"/>
          </w:tcPr>
          <w:p w14:paraId="56B8C4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其他蔬菜制品</w:t>
            </w:r>
          </w:p>
        </w:tc>
        <w:tc>
          <w:tcPr>
            <w:tcW w:w="682" w:type="dxa"/>
            <w:vAlign w:val="top"/>
          </w:tcPr>
          <w:p w14:paraId="1EE636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7DFDD34">
            <w:pPr>
              <w:widowControl w:val="0"/>
              <w:kinsoku w:val="0"/>
              <w:autoSpaceDE w:val="0"/>
              <w:autoSpaceDN w:val="0"/>
              <w:adjustRightInd w:val="0"/>
              <w:snapToGrid w:val="0"/>
              <w:spacing w:before="132" w:beforeAutospacing="0" w:after="0" w:afterAutospacing="0" w:line="300"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6"/>
                <w:kern w:val="0"/>
                <w:sz w:val="17"/>
                <w:szCs w:val="17"/>
                <w:lang w:val="en-US" w:eastAsia="zh-CN" w:bidi="ar"/>
              </w:rPr>
              <w:t>计)、二氧化硫残留量</w:t>
            </w:r>
          </w:p>
        </w:tc>
      </w:tr>
      <w:tr w14:paraId="465B3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59" w:type="dxa"/>
            <w:vMerge w:val="continue"/>
            <w:tcBorders>
              <w:top w:val="nil"/>
              <w:bottom w:val="nil"/>
            </w:tcBorders>
            <w:vAlign w:val="top"/>
          </w:tcPr>
          <w:p w14:paraId="5BD066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2C3A2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DD9F1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E803D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5E7F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F5F8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食用菌制品</w:t>
            </w:r>
          </w:p>
        </w:tc>
        <w:tc>
          <w:tcPr>
            <w:tcW w:w="1586" w:type="dxa"/>
            <w:vAlign w:val="top"/>
          </w:tcPr>
          <w:p w14:paraId="352276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干制食用菌</w:t>
            </w:r>
          </w:p>
        </w:tc>
        <w:tc>
          <w:tcPr>
            <w:tcW w:w="682" w:type="dxa"/>
            <w:vAlign w:val="top"/>
          </w:tcPr>
          <w:p w14:paraId="42F6BD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EA1DBA5">
            <w:pPr>
              <w:widowControl w:val="0"/>
              <w:kinsoku w:val="0"/>
              <w:autoSpaceDE w:val="0"/>
              <w:autoSpaceDN w:val="0"/>
              <w:adjustRightInd w:val="0"/>
              <w:snapToGrid w:val="0"/>
              <w:spacing w:before="219"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计)、甲基汞(以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w:t>
            </w:r>
          </w:p>
        </w:tc>
      </w:tr>
      <w:tr w14:paraId="49AEA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459" w:type="dxa"/>
            <w:vMerge w:val="continue"/>
            <w:tcBorders>
              <w:top w:val="nil"/>
            </w:tcBorders>
            <w:vAlign w:val="top"/>
          </w:tcPr>
          <w:p w14:paraId="01E34E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A9FC6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4B319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9741B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06020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腌渍食用菌</w:t>
            </w:r>
          </w:p>
        </w:tc>
        <w:tc>
          <w:tcPr>
            <w:tcW w:w="682" w:type="dxa"/>
            <w:vAlign w:val="top"/>
          </w:tcPr>
          <w:p w14:paraId="576F3F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5185714">
            <w:pPr>
              <w:widowControl w:val="0"/>
              <w:kinsoku w:val="0"/>
              <w:autoSpaceDE w:val="0"/>
              <w:autoSpaceDN w:val="0"/>
              <w:adjustRightInd w:val="0"/>
              <w:snapToGrid w:val="0"/>
              <w:spacing w:before="116" w:beforeAutospacing="0" w:after="0" w:afterAutospacing="0" w:line="291" w:lineRule="auto"/>
              <w:ind w:left="40" w:right="57"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w:t>
            </w:r>
            <w:r>
              <w:rPr>
                <w:rFonts w:hint="eastAsia" w:ascii="仿宋" w:hAnsi="仿宋" w:eastAsia="仿宋" w:cs="仿宋"/>
                <w:snapToGrid/>
                <w:color w:val="000000"/>
                <w:spacing w:val="9"/>
                <w:kern w:val="0"/>
                <w:sz w:val="17"/>
                <w:szCs w:val="17"/>
                <w:lang w:val="en-US" w:eastAsia="zh-CN" w:bidi="ar"/>
              </w:rPr>
              <w:t>计)、脱氢乙酸及其钠盐(以脱氢乙酸计)、防腐剂混合使用时各自用量占其最大使用量的比例之和</w:t>
            </w:r>
          </w:p>
        </w:tc>
      </w:tr>
      <w:tr w14:paraId="4FA75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459" w:type="dxa"/>
            <w:vMerge w:val="restart"/>
            <w:tcBorders>
              <w:bottom w:val="nil"/>
            </w:tcBorders>
            <w:vAlign w:val="top"/>
          </w:tcPr>
          <w:p w14:paraId="0CAB4E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AC77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427F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D35E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B3A6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B9E4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D271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17</w:t>
            </w:r>
          </w:p>
        </w:tc>
        <w:tc>
          <w:tcPr>
            <w:tcW w:w="942" w:type="dxa"/>
            <w:vMerge w:val="restart"/>
            <w:tcBorders>
              <w:bottom w:val="nil"/>
            </w:tcBorders>
            <w:vAlign w:val="top"/>
          </w:tcPr>
          <w:p w14:paraId="306769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E030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DD64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73A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EFAD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1E37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A72A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水果制品</w:t>
            </w:r>
          </w:p>
        </w:tc>
        <w:tc>
          <w:tcPr>
            <w:tcW w:w="1360" w:type="dxa"/>
            <w:vMerge w:val="restart"/>
            <w:tcBorders>
              <w:bottom w:val="nil"/>
            </w:tcBorders>
            <w:vAlign w:val="top"/>
          </w:tcPr>
          <w:p w14:paraId="6A55AF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12DD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A046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5CEF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45F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4BDB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3CE4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水果制品</w:t>
            </w:r>
          </w:p>
        </w:tc>
        <w:tc>
          <w:tcPr>
            <w:tcW w:w="1581" w:type="dxa"/>
            <w:vAlign w:val="top"/>
          </w:tcPr>
          <w:p w14:paraId="523FF8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23D9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59C7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蜜饯</w:t>
            </w:r>
          </w:p>
        </w:tc>
        <w:tc>
          <w:tcPr>
            <w:tcW w:w="1586" w:type="dxa"/>
            <w:vAlign w:val="top"/>
          </w:tcPr>
          <w:p w14:paraId="1FF6FF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BC30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蜜饯类、凉果类、果</w:t>
            </w:r>
          </w:p>
          <w:p w14:paraId="0A3EDE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脯类、话化类、果糕</w:t>
            </w:r>
          </w:p>
          <w:p w14:paraId="0E6686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类</w:t>
            </w:r>
          </w:p>
        </w:tc>
        <w:tc>
          <w:tcPr>
            <w:tcW w:w="682" w:type="dxa"/>
            <w:vAlign w:val="top"/>
          </w:tcPr>
          <w:p w14:paraId="0CCB33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1BCC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BE5B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7230672">
            <w:pPr>
              <w:widowControl w:val="0"/>
              <w:kinsoku w:val="0"/>
              <w:autoSpaceDE w:val="0"/>
              <w:autoSpaceDN w:val="0"/>
              <w:adjustRightInd w:val="0"/>
              <w:snapToGrid w:val="0"/>
              <w:spacing w:before="89" w:beforeAutospacing="0" w:after="0" w:afterAutospacing="0" w:line="305" w:lineRule="auto"/>
              <w:ind w:left="37" w:right="0"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计)、苯甲酸及其钠盐(以苯甲酸计)、山梨酸及其钾盐(以山梨酸计)、脱氢乙酸及其钠盐(以脱氢乙酸</w:t>
            </w:r>
            <w:r>
              <w:rPr>
                <w:rFonts w:hint="eastAsia" w:ascii="仿宋" w:hAnsi="仿宋" w:eastAsia="仿宋" w:cs="仿宋"/>
                <w:snapToGrid/>
                <w:color w:val="000000"/>
                <w:spacing w:val="10"/>
                <w:kern w:val="0"/>
                <w:sz w:val="17"/>
                <w:szCs w:val="17"/>
                <w:lang w:val="en-US" w:eastAsia="zh-CN" w:bidi="ar"/>
              </w:rPr>
              <w:t>计)、防腐剂混合使用时各自用量占其最大使用量的比例之和、糖精钠(以糖精计</w:t>
            </w:r>
            <w:r>
              <w:rPr>
                <w:rFonts w:hint="eastAsia" w:ascii="仿宋" w:hAnsi="仿宋" w:eastAsia="仿宋" w:cs="仿宋"/>
                <w:snapToGrid/>
                <w:color w:val="000000"/>
                <w:spacing w:val="9"/>
                <w:kern w:val="0"/>
                <w:sz w:val="17"/>
                <w:szCs w:val="17"/>
                <w:lang w:val="en-US" w:eastAsia="zh-CN" w:bidi="ar"/>
              </w:rPr>
              <w:t>)、甜蜜素(以环己基氨基磺</w:t>
            </w:r>
            <w:r>
              <w:rPr>
                <w:rFonts w:hint="eastAsia" w:ascii="仿宋" w:hAnsi="仿宋" w:eastAsia="仿宋" w:cs="仿宋"/>
                <w:snapToGrid/>
                <w:color w:val="000000"/>
                <w:spacing w:val="6"/>
                <w:kern w:val="0"/>
                <w:sz w:val="17"/>
                <w:szCs w:val="17"/>
                <w:lang w:val="en-US" w:eastAsia="zh-CN" w:bidi="ar"/>
              </w:rPr>
              <w:t>酸计)、安赛蜜、二氧化硫残留量、合成着色剂(亮蓝、柠檬黄、</w:t>
            </w:r>
            <w:r>
              <w:rPr>
                <w:rFonts w:hint="eastAsia" w:ascii="仿宋" w:hAnsi="仿宋" w:eastAsia="仿宋" w:cs="仿宋"/>
                <w:snapToGrid/>
                <w:color w:val="000000"/>
                <w:spacing w:val="5"/>
                <w:kern w:val="0"/>
                <w:sz w:val="17"/>
                <w:szCs w:val="17"/>
                <w:lang w:val="en-US" w:eastAsia="zh-CN" w:bidi="ar"/>
              </w:rPr>
              <w:t>日落黄、苋菜红、胭脂红、诱惑红、喹啉黄、</w:t>
            </w:r>
            <w:r>
              <w:rPr>
                <w:rFonts w:hint="eastAsia" w:ascii="仿宋" w:hAnsi="仿宋" w:eastAsia="仿宋" w:cs="仿宋"/>
                <w:snapToGrid/>
                <w:color w:val="000000"/>
                <w:spacing w:val="9"/>
                <w:kern w:val="0"/>
                <w:sz w:val="17"/>
                <w:szCs w:val="17"/>
                <w:lang w:val="en-US" w:eastAsia="zh-CN" w:bidi="ar"/>
              </w:rPr>
              <w:t>赤藓红)、相同色泽着色剂混合使用时各自用量占其最大使</w:t>
            </w:r>
            <w:r>
              <w:rPr>
                <w:rFonts w:hint="eastAsia" w:ascii="仿宋" w:hAnsi="仿宋" w:eastAsia="仿宋" w:cs="仿宋"/>
                <w:snapToGrid/>
                <w:color w:val="000000"/>
                <w:spacing w:val="8"/>
                <w:kern w:val="0"/>
                <w:sz w:val="17"/>
                <w:szCs w:val="17"/>
                <w:lang w:val="en-US" w:eastAsia="zh-CN" w:bidi="ar"/>
              </w:rPr>
              <w:t>用量的比例之和、乙二胺四乙酸二钠、菌落总数、</w:t>
            </w:r>
            <w:r>
              <w:rPr>
                <w:rFonts w:hint="eastAsia" w:ascii="仿宋" w:hAnsi="仿宋" w:eastAsia="仿宋" w:cs="仿宋"/>
                <w:snapToGrid/>
                <w:color w:val="000000"/>
                <w:spacing w:val="7"/>
                <w:kern w:val="0"/>
                <w:sz w:val="17"/>
                <w:szCs w:val="17"/>
                <w:lang w:val="en-US" w:eastAsia="zh-CN" w:bidi="ar"/>
              </w:rPr>
              <w:t>大肠菌群、霉菌</w:t>
            </w:r>
          </w:p>
        </w:tc>
      </w:tr>
      <w:tr w14:paraId="6D5C9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2FBC37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BD120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C302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CA451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1F3E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水果干制品</w:t>
            </w:r>
          </w:p>
        </w:tc>
        <w:tc>
          <w:tcPr>
            <w:tcW w:w="1586" w:type="dxa"/>
            <w:vAlign w:val="top"/>
          </w:tcPr>
          <w:p w14:paraId="5F832D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952D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水果干制品(含干枸</w:t>
            </w:r>
          </w:p>
          <w:p w14:paraId="027DE2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杞)</w:t>
            </w:r>
          </w:p>
        </w:tc>
        <w:tc>
          <w:tcPr>
            <w:tcW w:w="682" w:type="dxa"/>
            <w:vAlign w:val="top"/>
          </w:tcPr>
          <w:p w14:paraId="05CEC4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192F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524B02D">
            <w:pPr>
              <w:widowControl w:val="0"/>
              <w:kinsoku w:val="0"/>
              <w:autoSpaceDE w:val="0"/>
              <w:autoSpaceDN w:val="0"/>
              <w:adjustRightInd w:val="0"/>
              <w:snapToGrid w:val="0"/>
              <w:spacing w:before="85" w:beforeAutospacing="0" w:after="0" w:afterAutospacing="0" w:line="301" w:lineRule="auto"/>
              <w:ind w:left="30" w:right="2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计)、啶虫脒、吡虫啉、克百威、氯氟氰菊酯和高效氯氟氰菊酯、氯氰菊酯和高效氯氰</w:t>
            </w:r>
            <w:r>
              <w:rPr>
                <w:rFonts w:hint="eastAsia" w:ascii="仿宋" w:hAnsi="仿宋" w:eastAsia="仿宋" w:cs="仿宋"/>
                <w:snapToGrid/>
                <w:color w:val="000000"/>
                <w:spacing w:val="10"/>
                <w:kern w:val="0"/>
                <w:sz w:val="17"/>
                <w:szCs w:val="17"/>
                <w:lang w:val="en-US" w:eastAsia="zh-CN" w:bidi="ar"/>
              </w:rPr>
              <w:t>菊酯、苯甲酸</w:t>
            </w:r>
            <w:r>
              <w:rPr>
                <w:rFonts w:hint="eastAsia" w:ascii="仿宋" w:hAnsi="仿宋" w:eastAsia="仿宋" w:cs="仿宋"/>
                <w:snapToGrid/>
                <w:color w:val="000000"/>
                <w:spacing w:val="8"/>
                <w:kern w:val="0"/>
                <w:sz w:val="17"/>
                <w:szCs w:val="17"/>
                <w:lang w:val="en-US" w:eastAsia="zh-CN" w:bidi="ar"/>
              </w:rPr>
              <w:t>及其钠盐(以苯甲酸计)、山梨酸及其钾盐(以山梨酸计)、脱氢乙酸及其钠盐(以脱氢乙酸计)、糖精钠(以糖精</w:t>
            </w:r>
            <w:r>
              <w:rPr>
                <w:rFonts w:hint="eastAsia" w:ascii="仿宋" w:hAnsi="仿宋" w:eastAsia="仿宋" w:cs="仿宋"/>
                <w:snapToGrid/>
                <w:color w:val="000000"/>
                <w:spacing w:val="7"/>
                <w:kern w:val="0"/>
                <w:sz w:val="17"/>
                <w:szCs w:val="17"/>
                <w:lang w:val="en-US" w:eastAsia="zh-CN" w:bidi="ar"/>
              </w:rPr>
              <w:t>计)、二氧化硫残留量、合成着色剂(亮蓝、柠檬黄、日落黄、苋菜红、胭脂红、诱惑红、喹啉黄、赤藓红)、</w:t>
            </w:r>
            <w:r>
              <w:rPr>
                <w:rFonts w:hint="eastAsia" w:ascii="仿宋" w:hAnsi="仿宋" w:eastAsia="仿宋" w:cs="仿宋"/>
                <w:snapToGrid/>
                <w:color w:val="000000"/>
                <w:spacing w:val="9"/>
                <w:kern w:val="0"/>
                <w:sz w:val="17"/>
                <w:szCs w:val="17"/>
                <w:lang w:val="en-US" w:eastAsia="zh-CN" w:bidi="ar"/>
              </w:rPr>
              <w:t>菌落总数、大肠菌群、霉菌</w:t>
            </w:r>
          </w:p>
        </w:tc>
      </w:tr>
      <w:tr w14:paraId="2ECDB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459" w:type="dxa"/>
            <w:vMerge w:val="continue"/>
            <w:tcBorders>
              <w:top w:val="nil"/>
            </w:tcBorders>
            <w:vAlign w:val="top"/>
          </w:tcPr>
          <w:p w14:paraId="71D28A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96726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30FAE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C314D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果酱</w:t>
            </w:r>
          </w:p>
        </w:tc>
        <w:tc>
          <w:tcPr>
            <w:tcW w:w="1586" w:type="dxa"/>
            <w:vAlign w:val="top"/>
          </w:tcPr>
          <w:p w14:paraId="3640E1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果酱</w:t>
            </w:r>
          </w:p>
        </w:tc>
        <w:tc>
          <w:tcPr>
            <w:tcW w:w="682" w:type="dxa"/>
            <w:vAlign w:val="top"/>
          </w:tcPr>
          <w:p w14:paraId="6B656D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A147EE9">
            <w:pPr>
              <w:widowControl w:val="0"/>
              <w:kinsoku w:val="0"/>
              <w:autoSpaceDE w:val="0"/>
              <w:autoSpaceDN w:val="0"/>
              <w:adjustRightInd w:val="0"/>
              <w:snapToGrid w:val="0"/>
              <w:spacing w:before="235"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脱氢乙酸及其钠盐(以脱氢乙酸计)、菌落总数、大肠菌群、霉菌、商业无菌、二氧化硫残留量</w:t>
            </w:r>
          </w:p>
        </w:tc>
      </w:tr>
      <w:tr w14:paraId="5979D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210C04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4323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22F0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43C4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B68E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51C9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18</w:t>
            </w:r>
          </w:p>
        </w:tc>
        <w:tc>
          <w:tcPr>
            <w:tcW w:w="942" w:type="dxa"/>
            <w:vMerge w:val="restart"/>
            <w:tcBorders>
              <w:bottom w:val="nil"/>
            </w:tcBorders>
            <w:vAlign w:val="top"/>
          </w:tcPr>
          <w:p w14:paraId="761E26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A18C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5281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AD88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炒货食品</w:t>
            </w:r>
          </w:p>
          <w:p w14:paraId="7E2698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及坚果制</w:t>
            </w:r>
          </w:p>
          <w:p w14:paraId="7FA4F0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360" w:type="dxa"/>
            <w:vMerge w:val="restart"/>
            <w:tcBorders>
              <w:bottom w:val="nil"/>
            </w:tcBorders>
            <w:vAlign w:val="center"/>
          </w:tcPr>
          <w:p w14:paraId="28D12C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炒货食品及坚果制品</w:t>
            </w:r>
          </w:p>
        </w:tc>
        <w:tc>
          <w:tcPr>
            <w:tcW w:w="1581" w:type="dxa"/>
            <w:vMerge w:val="restart"/>
            <w:tcBorders>
              <w:bottom w:val="nil"/>
            </w:tcBorders>
            <w:vAlign w:val="top"/>
          </w:tcPr>
          <w:p w14:paraId="402DB1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26F8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5A91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6A95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炒货食品及坚果制</w:t>
            </w:r>
          </w:p>
          <w:p w14:paraId="144113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品(烘炒类、油炸</w:t>
            </w:r>
          </w:p>
          <w:p w14:paraId="437083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类、其他类)</w:t>
            </w:r>
          </w:p>
        </w:tc>
        <w:tc>
          <w:tcPr>
            <w:tcW w:w="1586" w:type="dxa"/>
            <w:vAlign w:val="top"/>
          </w:tcPr>
          <w:p w14:paraId="686C31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77CE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瓜子</w:t>
            </w:r>
          </w:p>
        </w:tc>
        <w:tc>
          <w:tcPr>
            <w:tcW w:w="682" w:type="dxa"/>
            <w:vAlign w:val="top"/>
          </w:tcPr>
          <w:p w14:paraId="4313F7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A6E1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4673B39">
            <w:pPr>
              <w:widowControl w:val="0"/>
              <w:kinsoku w:val="0"/>
              <w:autoSpaceDE w:val="0"/>
              <w:autoSpaceDN w:val="0"/>
              <w:adjustRightInd w:val="0"/>
              <w:snapToGrid w:val="0"/>
              <w:spacing w:before="62" w:beforeAutospacing="0" w:after="0" w:afterAutospacing="0" w:line="301" w:lineRule="auto"/>
              <w:ind w:left="37" w:right="6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w:t>
            </w:r>
            <w:r>
              <w:rPr>
                <w:rFonts w:hint="eastAsia" w:ascii="仿宋" w:hAnsi="仿宋" w:eastAsia="仿宋" w:cs="仿宋"/>
                <w:snapToGrid/>
                <w:color w:val="000000"/>
                <w:spacing w:val="7"/>
                <w:kern w:val="0"/>
                <w:sz w:val="17"/>
                <w:szCs w:val="17"/>
                <w:lang w:val="en-US" w:eastAsia="zh-CN" w:bidi="ar"/>
              </w:rPr>
              <w:t>(以苯甲酸计)、</w:t>
            </w:r>
            <w:r>
              <w:rPr>
                <w:rFonts w:hint="eastAsia" w:ascii="仿宋" w:hAnsi="仿宋" w:eastAsia="仿宋" w:cs="仿宋"/>
                <w:snapToGrid/>
                <w:color w:val="000000"/>
                <w:spacing w:val="9"/>
                <w:kern w:val="0"/>
                <w:sz w:val="17"/>
                <w:szCs w:val="17"/>
                <w:lang w:val="en-US" w:eastAsia="zh-CN" w:bidi="ar"/>
              </w:rPr>
              <w:t>山梨酸及其钾盐(以山梨酸计)、脱氢乙酸及其钠盐(以脱氢乙酸计)、二氧化硫残留量、糖精钠(以糖精计)、</w:t>
            </w:r>
            <w:r>
              <w:rPr>
                <w:rFonts w:hint="eastAsia" w:ascii="仿宋" w:hAnsi="仿宋" w:eastAsia="仿宋" w:cs="仿宋"/>
                <w:snapToGrid/>
                <w:color w:val="000000"/>
                <w:spacing w:val="8"/>
                <w:kern w:val="0"/>
                <w:sz w:val="17"/>
                <w:szCs w:val="17"/>
                <w:lang w:val="en-US" w:eastAsia="zh-CN" w:bidi="ar"/>
              </w:rPr>
              <w:t>甜蜜素(以环己基氨基磺酸计)、安赛蜜、大肠菌群、霉菌</w:t>
            </w:r>
          </w:p>
        </w:tc>
      </w:tr>
      <w:tr w14:paraId="3E106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033CD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53749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2E658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9680A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A1337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66E4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花生制品</w:t>
            </w:r>
          </w:p>
        </w:tc>
        <w:tc>
          <w:tcPr>
            <w:tcW w:w="682" w:type="dxa"/>
            <w:vAlign w:val="top"/>
          </w:tcPr>
          <w:p w14:paraId="18E76E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83D7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7453BCE">
            <w:pPr>
              <w:widowControl w:val="0"/>
              <w:kinsoku w:val="0"/>
              <w:autoSpaceDE w:val="0"/>
              <w:autoSpaceDN w:val="0"/>
              <w:adjustRightInd w:val="0"/>
              <w:snapToGrid w:val="0"/>
              <w:spacing w:before="65" w:beforeAutospacing="0" w:after="0" w:afterAutospacing="0" w:line="300" w:lineRule="auto"/>
              <w:ind w:left="37" w:right="6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w:t>
            </w:r>
            <w:r>
              <w:rPr>
                <w:rFonts w:hint="eastAsia" w:ascii="仿宋" w:hAnsi="仿宋" w:eastAsia="仿宋" w:cs="仿宋"/>
                <w:snapToGrid/>
                <w:color w:val="000000"/>
                <w:spacing w:val="7"/>
                <w:kern w:val="0"/>
                <w:sz w:val="17"/>
                <w:szCs w:val="17"/>
                <w:lang w:val="en-US" w:eastAsia="zh-CN" w:bidi="ar"/>
              </w:rPr>
              <w:t>(以苯甲酸计)、</w:t>
            </w:r>
            <w:r>
              <w:rPr>
                <w:rFonts w:hint="eastAsia" w:ascii="仿宋" w:hAnsi="仿宋" w:eastAsia="仿宋" w:cs="仿宋"/>
                <w:snapToGrid/>
                <w:color w:val="000000"/>
                <w:spacing w:val="9"/>
                <w:kern w:val="0"/>
                <w:sz w:val="17"/>
                <w:szCs w:val="17"/>
                <w:lang w:val="en-US" w:eastAsia="zh-CN" w:bidi="ar"/>
              </w:rPr>
              <w:t>山梨酸及其钾盐(以山梨酸计)、脱氢乙酸及其钠盐(以脱氢乙酸计)、二氧化硫残留量、糖精钠(以糖精计)、</w:t>
            </w:r>
            <w:r>
              <w:rPr>
                <w:rFonts w:hint="eastAsia" w:ascii="仿宋" w:hAnsi="仿宋" w:eastAsia="仿宋" w:cs="仿宋"/>
                <w:snapToGrid/>
                <w:color w:val="000000"/>
                <w:spacing w:val="8"/>
                <w:kern w:val="0"/>
                <w:sz w:val="17"/>
                <w:szCs w:val="17"/>
                <w:lang w:val="en-US" w:eastAsia="zh-CN" w:bidi="ar"/>
              </w:rPr>
              <w:t>甜蜜素(以环己基氨基磺酸计)、安赛蜜、大肠菌群、霉菌</w:t>
            </w:r>
          </w:p>
        </w:tc>
      </w:tr>
      <w:tr w14:paraId="0B464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459" w:type="dxa"/>
            <w:vMerge w:val="continue"/>
            <w:tcBorders>
              <w:top w:val="nil"/>
            </w:tcBorders>
            <w:vAlign w:val="top"/>
          </w:tcPr>
          <w:p w14:paraId="2D13CA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25098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B8D42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E86A5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8CEF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其他炒货食品及坚果制品</w:t>
            </w:r>
          </w:p>
        </w:tc>
        <w:tc>
          <w:tcPr>
            <w:tcW w:w="682" w:type="dxa"/>
            <w:vAlign w:val="top"/>
          </w:tcPr>
          <w:p w14:paraId="03DAE3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309E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33147E2">
            <w:pPr>
              <w:widowControl w:val="0"/>
              <w:kinsoku w:val="0"/>
              <w:autoSpaceDE w:val="0"/>
              <w:autoSpaceDN w:val="0"/>
              <w:adjustRightInd w:val="0"/>
              <w:snapToGrid w:val="0"/>
              <w:spacing w:before="247" w:beforeAutospacing="0" w:after="0" w:afterAutospacing="0" w:line="304" w:lineRule="auto"/>
              <w:ind w:left="42" w:right="0"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3"/>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计)、黄曲霉毒素B</w:t>
            </w:r>
            <w:r>
              <w:rPr>
                <w:rFonts w:hint="eastAsia" w:ascii="仿宋" w:hAnsi="仿宋" w:eastAsia="仿宋" w:cs="仿宋"/>
                <w:snapToGrid/>
                <w:color w:val="000000"/>
                <w:spacing w:val="3"/>
                <w:kern w:val="0"/>
                <w:position w:val="-2"/>
                <w:sz w:val="8"/>
                <w:szCs w:val="8"/>
                <w:lang w:val="en-US" w:eastAsia="zh-CN" w:bidi="ar"/>
              </w:rPr>
              <w:t>1</w:t>
            </w:r>
            <w:r>
              <w:rPr>
                <w:rFonts w:hint="eastAsia" w:ascii="仿宋" w:hAnsi="仿宋" w:eastAsia="仿宋" w:cs="仿宋"/>
                <w:snapToGrid/>
                <w:color w:val="000000"/>
                <w:spacing w:val="3"/>
                <w:kern w:val="0"/>
                <w:position w:val="-2"/>
                <w:sz w:val="17"/>
                <w:szCs w:val="17"/>
                <w:lang w:val="en-US" w:eastAsia="zh-CN" w:bidi="ar"/>
              </w:rPr>
              <w:t>、</w:t>
            </w:r>
            <w:r>
              <w:rPr>
                <w:rFonts w:hint="eastAsia" w:ascii="仿宋" w:hAnsi="仿宋" w:eastAsia="仿宋" w:cs="仿宋"/>
                <w:snapToGrid/>
                <w:color w:val="000000"/>
                <w:spacing w:val="3"/>
                <w:kern w:val="0"/>
                <w:sz w:val="17"/>
                <w:szCs w:val="17"/>
                <w:lang w:val="en-US" w:eastAsia="zh-CN" w:bidi="ar"/>
              </w:rPr>
              <w:t>脱氢乙酸及其</w:t>
            </w:r>
            <w:r>
              <w:rPr>
                <w:rFonts w:hint="eastAsia" w:ascii="仿宋" w:hAnsi="仿宋" w:eastAsia="仿宋" w:cs="仿宋"/>
                <w:snapToGrid/>
                <w:color w:val="000000"/>
                <w:spacing w:val="2"/>
                <w:kern w:val="0"/>
                <w:sz w:val="17"/>
                <w:szCs w:val="17"/>
                <w:lang w:val="en-US" w:eastAsia="zh-CN" w:bidi="ar"/>
              </w:rPr>
              <w:t>钠盐(以脱氢乙酸计)、</w:t>
            </w:r>
            <w:r>
              <w:rPr>
                <w:rFonts w:hint="eastAsia" w:ascii="仿宋" w:hAnsi="仿宋" w:eastAsia="仿宋" w:cs="仿宋"/>
                <w:snapToGrid/>
                <w:color w:val="000000"/>
                <w:spacing w:val="8"/>
                <w:kern w:val="0"/>
                <w:sz w:val="17"/>
                <w:szCs w:val="17"/>
                <w:lang w:val="en-US" w:eastAsia="zh-CN" w:bidi="ar"/>
              </w:rPr>
              <w:t>二氧化硫残留量、糖精钠(以糖精计)、甜蜜素(以环己基氨基磺酸计)、安赛蜜、大肠菌群、霉菌</w:t>
            </w:r>
          </w:p>
        </w:tc>
      </w:tr>
    </w:tbl>
    <w:p w14:paraId="2689475F">
      <w:pPr>
        <w:spacing w:line="240" w:lineRule="auto"/>
        <w:ind w:firstLine="0" w:firstLineChars="0"/>
        <w:rPr>
          <w:rFonts w:hint="eastAsia" w:ascii="仿宋" w:hAnsi="仿宋" w:eastAsia="仿宋" w:cs="仿宋"/>
          <w:sz w:val="21"/>
          <w:szCs w:val="24"/>
        </w:rPr>
      </w:pPr>
    </w:p>
    <w:p w14:paraId="73766663">
      <w:pPr>
        <w:rPr>
          <w:rFonts w:hint="eastAsia" w:ascii="仿宋" w:hAnsi="仿宋" w:eastAsia="仿宋" w:cs="仿宋"/>
          <w:sz w:val="21"/>
          <w:szCs w:val="21"/>
        </w:rPr>
        <w:sectPr>
          <w:pgSz w:w="16838" w:h="11906"/>
          <w:pgMar w:top="1011" w:right="829" w:bottom="400" w:left="363" w:header="0" w:footer="0" w:gutter="0"/>
          <w:cols w:space="720" w:num="1"/>
        </w:sectPr>
      </w:pPr>
    </w:p>
    <w:p w14:paraId="4398AF10">
      <w:pPr>
        <w:spacing w:before="18" w:line="240" w:lineRule="auto"/>
        <w:ind w:firstLine="0" w:firstLineChars="0"/>
        <w:rPr>
          <w:rFonts w:hint="eastAsia" w:ascii="仿宋" w:hAnsi="仿宋" w:eastAsia="仿宋" w:cs="仿宋"/>
          <w:szCs w:val="24"/>
        </w:rPr>
      </w:pPr>
    </w:p>
    <w:p w14:paraId="64061DB3">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28A7E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0F9EFE1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1D0A6B3D">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520211C3">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5F1EFF6C">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CA899D0">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528C97A6">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8D007A8">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2C0B301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2E67C3E8">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25215723">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17B89C81">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267A2D0">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7177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restart"/>
            <w:tcBorders>
              <w:bottom w:val="nil"/>
            </w:tcBorders>
            <w:vAlign w:val="top"/>
          </w:tcPr>
          <w:p w14:paraId="1A1326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3BFC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1B6A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C098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2493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5DAB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19</w:t>
            </w:r>
          </w:p>
        </w:tc>
        <w:tc>
          <w:tcPr>
            <w:tcW w:w="942" w:type="dxa"/>
            <w:vMerge w:val="restart"/>
            <w:tcBorders>
              <w:bottom w:val="nil"/>
            </w:tcBorders>
            <w:vAlign w:val="top"/>
          </w:tcPr>
          <w:p w14:paraId="595EA6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987F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C612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6BB5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157F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1906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蛋制品</w:t>
            </w:r>
          </w:p>
        </w:tc>
        <w:tc>
          <w:tcPr>
            <w:tcW w:w="1360" w:type="dxa"/>
            <w:vMerge w:val="restart"/>
            <w:tcBorders>
              <w:bottom w:val="nil"/>
            </w:tcBorders>
            <w:vAlign w:val="top"/>
          </w:tcPr>
          <w:p w14:paraId="3648F4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72CF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8D1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822C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F8C9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6F0C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蛋制品</w:t>
            </w:r>
          </w:p>
        </w:tc>
        <w:tc>
          <w:tcPr>
            <w:tcW w:w="1581" w:type="dxa"/>
            <w:vAlign w:val="top"/>
          </w:tcPr>
          <w:p w14:paraId="48C0C0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再制蛋</w:t>
            </w:r>
          </w:p>
        </w:tc>
        <w:tc>
          <w:tcPr>
            <w:tcW w:w="1586" w:type="dxa"/>
            <w:vAlign w:val="top"/>
          </w:tcPr>
          <w:p w14:paraId="08711D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再制蛋</w:t>
            </w:r>
          </w:p>
        </w:tc>
        <w:tc>
          <w:tcPr>
            <w:tcW w:w="682" w:type="dxa"/>
            <w:vAlign w:val="top"/>
          </w:tcPr>
          <w:p w14:paraId="7A208E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EDE2A73">
            <w:pPr>
              <w:widowControl w:val="0"/>
              <w:kinsoku w:val="0"/>
              <w:autoSpaceDE w:val="0"/>
              <w:autoSpaceDN w:val="0"/>
              <w:adjustRightInd w:val="0"/>
              <w:snapToGrid w:val="0"/>
              <w:spacing w:before="54" w:beforeAutospacing="0" w:after="0" w:afterAutospacing="0" w:line="250" w:lineRule="auto"/>
              <w:ind w:left="37" w:right="50"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计)、苯甲酸及其钠盐(以苯甲酸计)、山梨酸及其钾盐(以山梨酸计)、菌落总数、大肠菌群</w:t>
            </w:r>
            <w:r>
              <w:rPr>
                <w:rFonts w:hint="eastAsia" w:ascii="仿宋" w:hAnsi="仿宋" w:eastAsia="仿宋" w:cs="仿宋"/>
                <w:snapToGrid/>
                <w:color w:val="000000"/>
                <w:spacing w:val="9"/>
                <w:kern w:val="0"/>
                <w:sz w:val="17"/>
                <w:szCs w:val="17"/>
                <w:lang w:val="en-US" w:eastAsia="zh-CN" w:bidi="ar"/>
              </w:rPr>
              <w:t>、沙门氏</w:t>
            </w:r>
            <w:r>
              <w:rPr>
                <w:rFonts w:hint="eastAsia" w:ascii="仿宋" w:hAnsi="仿宋" w:eastAsia="仿宋" w:cs="仿宋"/>
                <w:snapToGrid/>
                <w:color w:val="000000"/>
                <w:kern w:val="0"/>
                <w:sz w:val="17"/>
                <w:szCs w:val="17"/>
                <w:lang w:val="en-US" w:eastAsia="zh-CN" w:bidi="ar"/>
              </w:rPr>
              <w:t>菌</w:t>
            </w:r>
          </w:p>
        </w:tc>
      </w:tr>
      <w:tr w14:paraId="7E8E5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0279EA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98A6D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7FC3A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6DAF1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干蛋制品</w:t>
            </w:r>
          </w:p>
        </w:tc>
        <w:tc>
          <w:tcPr>
            <w:tcW w:w="1586" w:type="dxa"/>
            <w:vAlign w:val="top"/>
          </w:tcPr>
          <w:p w14:paraId="2917AF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干蛋制品</w:t>
            </w:r>
          </w:p>
        </w:tc>
        <w:tc>
          <w:tcPr>
            <w:tcW w:w="682" w:type="dxa"/>
            <w:vAlign w:val="top"/>
          </w:tcPr>
          <w:p w14:paraId="15D1F9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709948D">
            <w:pPr>
              <w:widowControl w:val="0"/>
              <w:kinsoku w:val="0"/>
              <w:autoSpaceDE w:val="0"/>
              <w:autoSpaceDN w:val="0"/>
              <w:adjustRightInd w:val="0"/>
              <w:snapToGrid w:val="0"/>
              <w:spacing w:before="151" w:beforeAutospacing="0" w:after="0" w:afterAutospacing="0" w:line="227" w:lineRule="auto"/>
              <w:ind w:left="37"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菌落总数、大肠菌群、沙门氏菌</w:t>
            </w:r>
          </w:p>
        </w:tc>
      </w:tr>
      <w:tr w14:paraId="2B22C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1ABD75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2BDAB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81357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76FAE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冰蛋制品</w:t>
            </w:r>
          </w:p>
        </w:tc>
        <w:tc>
          <w:tcPr>
            <w:tcW w:w="1586" w:type="dxa"/>
            <w:vAlign w:val="top"/>
          </w:tcPr>
          <w:p w14:paraId="031FD1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冰蛋制品</w:t>
            </w:r>
          </w:p>
        </w:tc>
        <w:tc>
          <w:tcPr>
            <w:tcW w:w="682" w:type="dxa"/>
            <w:vAlign w:val="top"/>
          </w:tcPr>
          <w:p w14:paraId="65D42D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D35F5EA">
            <w:pPr>
              <w:widowControl w:val="0"/>
              <w:kinsoku w:val="0"/>
              <w:autoSpaceDE w:val="0"/>
              <w:autoSpaceDN w:val="0"/>
              <w:adjustRightInd w:val="0"/>
              <w:snapToGrid w:val="0"/>
              <w:spacing w:before="150" w:beforeAutospacing="0" w:after="0" w:afterAutospacing="0" w:line="227" w:lineRule="auto"/>
              <w:ind w:left="37"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菌落总数、大肠菌群、沙门氏菌</w:t>
            </w:r>
          </w:p>
        </w:tc>
      </w:tr>
      <w:tr w14:paraId="017B8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bottom w:val="nil"/>
            </w:tcBorders>
            <w:vAlign w:val="top"/>
          </w:tcPr>
          <w:p w14:paraId="13B86A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93B44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B71E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3B2DD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其他蛋制品</w:t>
            </w:r>
          </w:p>
        </w:tc>
        <w:tc>
          <w:tcPr>
            <w:tcW w:w="1586" w:type="dxa"/>
            <w:vAlign w:val="top"/>
          </w:tcPr>
          <w:p w14:paraId="2E4AE1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其他蛋制品</w:t>
            </w:r>
          </w:p>
        </w:tc>
        <w:tc>
          <w:tcPr>
            <w:tcW w:w="682" w:type="dxa"/>
            <w:vAlign w:val="top"/>
          </w:tcPr>
          <w:p w14:paraId="5E7101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13BC792">
            <w:pPr>
              <w:widowControl w:val="0"/>
              <w:kinsoku w:val="0"/>
              <w:autoSpaceDE w:val="0"/>
              <w:autoSpaceDN w:val="0"/>
              <w:adjustRightInd w:val="0"/>
              <w:snapToGrid w:val="0"/>
              <w:spacing w:before="53" w:beforeAutospacing="0" w:after="0" w:afterAutospacing="0" w:line="250"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计)、菌落总数、大肠菌群、沙门氏菌</w:t>
            </w:r>
          </w:p>
        </w:tc>
      </w:tr>
      <w:tr w14:paraId="0A64B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5E5B85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61748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67CF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CC1D0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液蛋制品</w:t>
            </w:r>
          </w:p>
        </w:tc>
        <w:tc>
          <w:tcPr>
            <w:tcW w:w="1586" w:type="dxa"/>
            <w:vAlign w:val="top"/>
          </w:tcPr>
          <w:p w14:paraId="3E16D5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液蛋制品</w:t>
            </w:r>
          </w:p>
        </w:tc>
        <w:tc>
          <w:tcPr>
            <w:tcW w:w="682" w:type="dxa"/>
            <w:vAlign w:val="top"/>
          </w:tcPr>
          <w:p w14:paraId="6E4B1B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FFA6B5F">
            <w:pPr>
              <w:widowControl w:val="0"/>
              <w:kinsoku w:val="0"/>
              <w:autoSpaceDE w:val="0"/>
              <w:autoSpaceDN w:val="0"/>
              <w:adjustRightInd w:val="0"/>
              <w:snapToGrid w:val="0"/>
              <w:spacing w:before="43" w:beforeAutospacing="0" w:after="0" w:afterAutospacing="0" w:line="256"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计)、菌落总数、大肠菌群、沙门氏菌</w:t>
            </w:r>
          </w:p>
        </w:tc>
      </w:tr>
      <w:tr w14:paraId="5FA9B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tcBorders>
            <w:vAlign w:val="top"/>
          </w:tcPr>
          <w:p w14:paraId="5C6BF3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EDEC5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41C8C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3C361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热凝固蛋制品</w:t>
            </w:r>
          </w:p>
        </w:tc>
        <w:tc>
          <w:tcPr>
            <w:tcW w:w="1586" w:type="dxa"/>
            <w:vAlign w:val="top"/>
          </w:tcPr>
          <w:p w14:paraId="07E56F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热凝固蛋制品</w:t>
            </w:r>
          </w:p>
        </w:tc>
        <w:tc>
          <w:tcPr>
            <w:tcW w:w="682" w:type="dxa"/>
            <w:vAlign w:val="top"/>
          </w:tcPr>
          <w:p w14:paraId="65FBE9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D061456">
            <w:pPr>
              <w:widowControl w:val="0"/>
              <w:kinsoku w:val="0"/>
              <w:autoSpaceDE w:val="0"/>
              <w:autoSpaceDN w:val="0"/>
              <w:adjustRightInd w:val="0"/>
              <w:snapToGrid w:val="0"/>
              <w:spacing w:before="44" w:beforeAutospacing="0" w:after="0" w:afterAutospacing="0" w:line="255"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计)、菌落总数、大肠菌群、沙门氏菌</w:t>
            </w:r>
          </w:p>
        </w:tc>
      </w:tr>
      <w:tr w14:paraId="70B2B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restart"/>
            <w:tcBorders>
              <w:bottom w:val="nil"/>
            </w:tcBorders>
            <w:vAlign w:val="top"/>
          </w:tcPr>
          <w:p w14:paraId="214F11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11A8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20</w:t>
            </w:r>
          </w:p>
        </w:tc>
        <w:tc>
          <w:tcPr>
            <w:tcW w:w="942" w:type="dxa"/>
            <w:vMerge w:val="restart"/>
            <w:tcBorders>
              <w:bottom w:val="nil"/>
            </w:tcBorders>
            <w:vAlign w:val="top"/>
          </w:tcPr>
          <w:p w14:paraId="510B00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可可及焙烤咖啡产品</w:t>
            </w:r>
          </w:p>
        </w:tc>
        <w:tc>
          <w:tcPr>
            <w:tcW w:w="1360" w:type="dxa"/>
            <w:vAlign w:val="top"/>
          </w:tcPr>
          <w:p w14:paraId="44019C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焙炒咖啡</w:t>
            </w:r>
          </w:p>
        </w:tc>
        <w:tc>
          <w:tcPr>
            <w:tcW w:w="1581" w:type="dxa"/>
            <w:vAlign w:val="top"/>
          </w:tcPr>
          <w:p w14:paraId="062EAA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焙炒咖啡</w:t>
            </w:r>
          </w:p>
        </w:tc>
        <w:tc>
          <w:tcPr>
            <w:tcW w:w="1586" w:type="dxa"/>
            <w:vAlign w:val="top"/>
          </w:tcPr>
          <w:p w14:paraId="1D7B4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焙炒咖啡</w:t>
            </w:r>
          </w:p>
        </w:tc>
        <w:tc>
          <w:tcPr>
            <w:tcW w:w="682" w:type="dxa"/>
            <w:vAlign w:val="top"/>
          </w:tcPr>
          <w:p w14:paraId="13A815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22B3ABE">
            <w:pPr>
              <w:widowControl w:val="0"/>
              <w:kinsoku w:val="0"/>
              <w:autoSpaceDE w:val="0"/>
              <w:autoSpaceDN w:val="0"/>
              <w:adjustRightInd w:val="0"/>
              <w:snapToGrid w:val="0"/>
              <w:spacing w:before="153" w:beforeAutospacing="0" w:after="0" w:afterAutospacing="0" w:line="224" w:lineRule="auto"/>
              <w:ind w:left="4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咖啡因、铅(以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计)、赭曲霉毒素A</w:t>
            </w:r>
          </w:p>
        </w:tc>
      </w:tr>
      <w:tr w14:paraId="0EF42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tcBorders>
            <w:vAlign w:val="top"/>
          </w:tcPr>
          <w:p w14:paraId="727C29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CEB4B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7259A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可可制品</w:t>
            </w:r>
          </w:p>
        </w:tc>
        <w:tc>
          <w:tcPr>
            <w:tcW w:w="1581" w:type="dxa"/>
            <w:vAlign w:val="top"/>
          </w:tcPr>
          <w:p w14:paraId="1A9C43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可可制品</w:t>
            </w:r>
          </w:p>
        </w:tc>
        <w:tc>
          <w:tcPr>
            <w:tcW w:w="1586" w:type="dxa"/>
            <w:vAlign w:val="top"/>
          </w:tcPr>
          <w:p w14:paraId="439487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可可制品</w:t>
            </w:r>
          </w:p>
        </w:tc>
        <w:tc>
          <w:tcPr>
            <w:tcW w:w="682" w:type="dxa"/>
            <w:vAlign w:val="top"/>
          </w:tcPr>
          <w:p w14:paraId="05C8E5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8A36F88">
            <w:pPr>
              <w:widowControl w:val="0"/>
              <w:kinsoku w:val="0"/>
              <w:autoSpaceDE w:val="0"/>
              <w:autoSpaceDN w:val="0"/>
              <w:adjustRightInd w:val="0"/>
              <w:snapToGrid w:val="0"/>
              <w:spacing w:before="15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计)、沙门氏菌</w:t>
            </w:r>
          </w:p>
        </w:tc>
      </w:tr>
      <w:tr w14:paraId="6D004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restart"/>
            <w:tcBorders>
              <w:bottom w:val="nil"/>
            </w:tcBorders>
            <w:vAlign w:val="top"/>
          </w:tcPr>
          <w:p w14:paraId="7FD40A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B06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957F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5698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754A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48F8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9D81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31F7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6802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21</w:t>
            </w:r>
          </w:p>
        </w:tc>
        <w:tc>
          <w:tcPr>
            <w:tcW w:w="942" w:type="dxa"/>
            <w:vMerge w:val="restart"/>
            <w:tcBorders>
              <w:bottom w:val="nil"/>
            </w:tcBorders>
            <w:vAlign w:val="top"/>
          </w:tcPr>
          <w:p w14:paraId="3BAC32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21AE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1B2B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9D8D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14DD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8C5E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72B3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481C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A40E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食糖</w:t>
            </w:r>
          </w:p>
        </w:tc>
        <w:tc>
          <w:tcPr>
            <w:tcW w:w="1360" w:type="dxa"/>
            <w:vMerge w:val="restart"/>
            <w:tcBorders>
              <w:bottom w:val="nil"/>
            </w:tcBorders>
            <w:vAlign w:val="top"/>
          </w:tcPr>
          <w:p w14:paraId="53F8CF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A110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18D2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ACDC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8B02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4AC4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54F4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D1D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2237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食糖</w:t>
            </w:r>
          </w:p>
        </w:tc>
        <w:tc>
          <w:tcPr>
            <w:tcW w:w="1581" w:type="dxa"/>
            <w:vMerge w:val="restart"/>
            <w:tcBorders>
              <w:bottom w:val="nil"/>
            </w:tcBorders>
            <w:vAlign w:val="top"/>
          </w:tcPr>
          <w:p w14:paraId="4EDD34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672C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3379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783F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B031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4D64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913A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8720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9388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食糖</w:t>
            </w:r>
          </w:p>
        </w:tc>
        <w:tc>
          <w:tcPr>
            <w:tcW w:w="1586" w:type="dxa"/>
            <w:vAlign w:val="top"/>
          </w:tcPr>
          <w:p w14:paraId="16511C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白砂糖</w:t>
            </w:r>
          </w:p>
        </w:tc>
        <w:tc>
          <w:tcPr>
            <w:tcW w:w="682" w:type="dxa"/>
            <w:vAlign w:val="top"/>
          </w:tcPr>
          <w:p w14:paraId="6F889F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FF47063">
            <w:pPr>
              <w:widowControl w:val="0"/>
              <w:kinsoku w:val="0"/>
              <w:autoSpaceDE w:val="0"/>
              <w:autoSpaceDN w:val="0"/>
              <w:adjustRightInd w:val="0"/>
              <w:snapToGrid w:val="0"/>
              <w:spacing w:before="154"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蔗糖分、还原糖分、色值、干燥失重、二氧化硫残留量、螨</w:t>
            </w:r>
          </w:p>
        </w:tc>
      </w:tr>
      <w:tr w14:paraId="44223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2582FB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1FEFB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38D3E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89CCB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9F738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绵白糖</w:t>
            </w:r>
          </w:p>
        </w:tc>
        <w:tc>
          <w:tcPr>
            <w:tcW w:w="682" w:type="dxa"/>
            <w:vAlign w:val="top"/>
          </w:tcPr>
          <w:p w14:paraId="09B647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3B67D14">
            <w:pPr>
              <w:widowControl w:val="0"/>
              <w:kinsoku w:val="0"/>
              <w:autoSpaceDE w:val="0"/>
              <w:autoSpaceDN w:val="0"/>
              <w:adjustRightInd w:val="0"/>
              <w:snapToGrid w:val="0"/>
              <w:spacing w:before="153" w:beforeAutospacing="0" w:after="0" w:afterAutospacing="0" w:line="224" w:lineRule="auto"/>
              <w:ind w:left="4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总糖分、还原糖分、色值、干燥失重、二氧化硫残留量、螨</w:t>
            </w:r>
          </w:p>
        </w:tc>
      </w:tr>
      <w:tr w14:paraId="3930E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bottom w:val="nil"/>
            </w:tcBorders>
            <w:vAlign w:val="top"/>
          </w:tcPr>
          <w:p w14:paraId="506342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CBC33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46AD9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7E39A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AAD61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赤砂糖</w:t>
            </w:r>
          </w:p>
        </w:tc>
        <w:tc>
          <w:tcPr>
            <w:tcW w:w="682" w:type="dxa"/>
            <w:vAlign w:val="top"/>
          </w:tcPr>
          <w:p w14:paraId="7BF02C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450EEB6">
            <w:pPr>
              <w:widowControl w:val="0"/>
              <w:kinsoku w:val="0"/>
              <w:autoSpaceDE w:val="0"/>
              <w:autoSpaceDN w:val="0"/>
              <w:adjustRightInd w:val="0"/>
              <w:snapToGrid w:val="0"/>
              <w:spacing w:before="57" w:beforeAutospacing="0" w:after="0" w:afterAutospacing="0" w:line="248" w:lineRule="auto"/>
              <w:ind w:left="42" w:right="26"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总糖分、不溶于水杂质、干燥失重、二氧化硫残留量、螨、合成着色剂(柠檬</w:t>
            </w:r>
            <w:r>
              <w:rPr>
                <w:rFonts w:hint="eastAsia" w:ascii="仿宋" w:hAnsi="仿宋" w:eastAsia="仿宋" w:cs="仿宋"/>
                <w:snapToGrid/>
                <w:color w:val="000000"/>
                <w:spacing w:val="6"/>
                <w:kern w:val="0"/>
                <w:sz w:val="17"/>
                <w:szCs w:val="17"/>
                <w:lang w:val="en-US" w:eastAsia="zh-CN" w:bidi="ar"/>
              </w:rPr>
              <w:t>黄、新红、苋菜红、胭脂红、日</w:t>
            </w:r>
            <w:r>
              <w:rPr>
                <w:rFonts w:hint="eastAsia" w:ascii="仿宋" w:hAnsi="仿宋" w:eastAsia="仿宋" w:cs="仿宋"/>
                <w:snapToGrid/>
                <w:color w:val="000000"/>
                <w:spacing w:val="8"/>
                <w:kern w:val="0"/>
                <w:sz w:val="17"/>
                <w:szCs w:val="17"/>
                <w:lang w:val="en-US" w:eastAsia="zh-CN" w:bidi="ar"/>
              </w:rPr>
              <w:t>落黄、诱惑红、酸性红、喹啉黄、赤藓红)</w:t>
            </w:r>
          </w:p>
        </w:tc>
      </w:tr>
      <w:tr w14:paraId="68130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7B6843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A9F1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E2905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2B984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86195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红糖</w:t>
            </w:r>
          </w:p>
        </w:tc>
        <w:tc>
          <w:tcPr>
            <w:tcW w:w="682" w:type="dxa"/>
            <w:vAlign w:val="top"/>
          </w:tcPr>
          <w:p w14:paraId="517ED9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9D7F669">
            <w:pPr>
              <w:widowControl w:val="0"/>
              <w:kinsoku w:val="0"/>
              <w:autoSpaceDE w:val="0"/>
              <w:autoSpaceDN w:val="0"/>
              <w:adjustRightInd w:val="0"/>
              <w:snapToGrid w:val="0"/>
              <w:spacing w:before="58" w:beforeAutospacing="0" w:after="0" w:afterAutospacing="0" w:line="248" w:lineRule="auto"/>
              <w:ind w:left="42" w:right="26"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总糖分、不溶于水杂质、干燥失重、二氧化硫残留量、螨、合成着色剂(柠檬</w:t>
            </w:r>
            <w:r>
              <w:rPr>
                <w:rFonts w:hint="eastAsia" w:ascii="仿宋" w:hAnsi="仿宋" w:eastAsia="仿宋" w:cs="仿宋"/>
                <w:snapToGrid/>
                <w:color w:val="000000"/>
                <w:spacing w:val="6"/>
                <w:kern w:val="0"/>
                <w:sz w:val="17"/>
                <w:szCs w:val="17"/>
                <w:lang w:val="en-US" w:eastAsia="zh-CN" w:bidi="ar"/>
              </w:rPr>
              <w:t>黄、新红、苋菜红、胭脂红、日</w:t>
            </w:r>
            <w:r>
              <w:rPr>
                <w:rFonts w:hint="eastAsia" w:ascii="仿宋" w:hAnsi="仿宋" w:eastAsia="仿宋" w:cs="仿宋"/>
                <w:snapToGrid/>
                <w:color w:val="000000"/>
                <w:spacing w:val="8"/>
                <w:kern w:val="0"/>
                <w:sz w:val="17"/>
                <w:szCs w:val="17"/>
                <w:lang w:val="en-US" w:eastAsia="zh-CN" w:bidi="ar"/>
              </w:rPr>
              <w:t>落黄、诱惑红、酸性红、喹啉黄、赤藓红)</w:t>
            </w:r>
          </w:p>
        </w:tc>
      </w:tr>
      <w:tr w14:paraId="029E9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6F161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1D393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A0134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13FFD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F3652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冰糖</w:t>
            </w:r>
          </w:p>
        </w:tc>
        <w:tc>
          <w:tcPr>
            <w:tcW w:w="682" w:type="dxa"/>
            <w:vAlign w:val="top"/>
          </w:tcPr>
          <w:p w14:paraId="552D6F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0680941">
            <w:pPr>
              <w:widowControl w:val="0"/>
              <w:kinsoku w:val="0"/>
              <w:autoSpaceDE w:val="0"/>
              <w:autoSpaceDN w:val="0"/>
              <w:adjustRightInd w:val="0"/>
              <w:snapToGrid w:val="0"/>
              <w:spacing w:before="58" w:beforeAutospacing="0" w:after="0" w:afterAutospacing="0" w:line="248" w:lineRule="auto"/>
              <w:ind w:left="65" w:right="21" w:hanging="3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蔗糖分、还原糖分、色值、干燥失重、二氧化硫残留量、螨、合成着色剂(柠檬黄、新红、苋菜红、胭脂</w:t>
            </w:r>
            <w:r>
              <w:rPr>
                <w:rFonts w:hint="eastAsia" w:ascii="仿宋" w:hAnsi="仿宋" w:eastAsia="仿宋" w:cs="仿宋"/>
                <w:snapToGrid/>
                <w:color w:val="000000"/>
                <w:spacing w:val="7"/>
                <w:kern w:val="0"/>
                <w:sz w:val="17"/>
                <w:szCs w:val="17"/>
                <w:lang w:val="en-US" w:eastAsia="zh-CN" w:bidi="ar"/>
              </w:rPr>
              <w:t>红、日落黄、诱惑红、酸性红、喹啉黄、赤藓红)</w:t>
            </w:r>
          </w:p>
        </w:tc>
      </w:tr>
      <w:tr w14:paraId="57852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bottom w:val="nil"/>
            </w:tcBorders>
            <w:vAlign w:val="top"/>
          </w:tcPr>
          <w:p w14:paraId="4D494B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FEC4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FFBA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FF8EF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72EAE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冰片糖</w:t>
            </w:r>
          </w:p>
        </w:tc>
        <w:tc>
          <w:tcPr>
            <w:tcW w:w="682" w:type="dxa"/>
            <w:vAlign w:val="top"/>
          </w:tcPr>
          <w:p w14:paraId="22B16F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12CEB95">
            <w:pPr>
              <w:widowControl w:val="0"/>
              <w:kinsoku w:val="0"/>
              <w:autoSpaceDE w:val="0"/>
              <w:autoSpaceDN w:val="0"/>
              <w:adjustRightInd w:val="0"/>
              <w:snapToGrid w:val="0"/>
              <w:spacing w:before="59" w:beforeAutospacing="0" w:after="0" w:afterAutospacing="0" w:line="247" w:lineRule="auto"/>
              <w:ind w:left="32" w:right="0" w:firstLine="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总糖分、还原糖分、干燥失重、二氧化硫残留量、螨、合成</w:t>
            </w:r>
            <w:r>
              <w:rPr>
                <w:rFonts w:hint="eastAsia" w:ascii="仿宋" w:hAnsi="仿宋" w:eastAsia="仿宋" w:cs="仿宋"/>
                <w:snapToGrid/>
                <w:color w:val="000000"/>
                <w:spacing w:val="4"/>
                <w:kern w:val="0"/>
                <w:sz w:val="17"/>
                <w:szCs w:val="17"/>
                <w:lang w:val="en-US" w:eastAsia="zh-CN" w:bidi="ar"/>
              </w:rPr>
              <w:t>着色剂(柠檬黄、新红、苋菜红、胭脂红、日落黄、</w:t>
            </w:r>
            <w:r>
              <w:rPr>
                <w:rFonts w:hint="eastAsia" w:ascii="仿宋" w:hAnsi="仿宋" w:eastAsia="仿宋" w:cs="仿宋"/>
                <w:snapToGrid/>
                <w:color w:val="000000"/>
                <w:spacing w:val="8"/>
                <w:kern w:val="0"/>
                <w:sz w:val="17"/>
                <w:szCs w:val="17"/>
                <w:lang w:val="en-US" w:eastAsia="zh-CN" w:bidi="ar"/>
              </w:rPr>
              <w:t>诱惑红、酸性红、喹啉黄、赤藓红)</w:t>
            </w:r>
          </w:p>
        </w:tc>
      </w:tr>
      <w:tr w14:paraId="00B55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1F29BE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B38E9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F3576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425F1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1F436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方糖</w:t>
            </w:r>
          </w:p>
        </w:tc>
        <w:tc>
          <w:tcPr>
            <w:tcW w:w="682" w:type="dxa"/>
            <w:vAlign w:val="top"/>
          </w:tcPr>
          <w:p w14:paraId="18AA3D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280F8FC">
            <w:pPr>
              <w:widowControl w:val="0"/>
              <w:kinsoku w:val="0"/>
              <w:autoSpaceDE w:val="0"/>
              <w:autoSpaceDN w:val="0"/>
              <w:adjustRightInd w:val="0"/>
              <w:snapToGrid w:val="0"/>
              <w:spacing w:before="168"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蔗糖分、还原糖分、色值、干燥失重、二氧化硫残留量、螨</w:t>
            </w:r>
          </w:p>
        </w:tc>
      </w:tr>
      <w:tr w14:paraId="26130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07157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4004CA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50824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FB113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5FB4D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其他糖</w:t>
            </w:r>
          </w:p>
        </w:tc>
        <w:tc>
          <w:tcPr>
            <w:tcW w:w="682" w:type="dxa"/>
            <w:vAlign w:val="top"/>
          </w:tcPr>
          <w:p w14:paraId="37A13E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B37E4BC">
            <w:pPr>
              <w:widowControl w:val="0"/>
              <w:kinsoku w:val="0"/>
              <w:autoSpaceDE w:val="0"/>
              <w:autoSpaceDN w:val="0"/>
              <w:adjustRightInd w:val="0"/>
              <w:snapToGrid w:val="0"/>
              <w:spacing w:before="90" w:beforeAutospacing="0" w:after="0" w:afterAutospacing="0" w:line="275" w:lineRule="auto"/>
              <w:ind w:left="34" w:right="21"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蔗糖分、总糖分、色值、还原糖分、干燥失重、二氧化硫残留量、螨、合成着色剂(柠檬黄、新红、苋菜</w:t>
            </w:r>
            <w:r>
              <w:rPr>
                <w:rFonts w:hint="eastAsia" w:ascii="仿宋" w:hAnsi="仿宋" w:eastAsia="仿宋" w:cs="仿宋"/>
                <w:snapToGrid/>
                <w:color w:val="000000"/>
                <w:spacing w:val="7"/>
                <w:kern w:val="0"/>
                <w:sz w:val="17"/>
                <w:szCs w:val="17"/>
                <w:lang w:val="en-US" w:eastAsia="zh-CN" w:bidi="ar"/>
              </w:rPr>
              <w:t>红、</w:t>
            </w:r>
            <w:r>
              <w:rPr>
                <w:rFonts w:hint="eastAsia" w:ascii="仿宋" w:hAnsi="仿宋" w:eastAsia="仿宋" w:cs="仿宋"/>
                <w:snapToGrid/>
                <w:color w:val="000000"/>
                <w:spacing w:val="10"/>
                <w:kern w:val="0"/>
                <w:sz w:val="17"/>
                <w:szCs w:val="17"/>
                <w:lang w:val="en-US" w:eastAsia="zh-CN" w:bidi="ar"/>
              </w:rPr>
              <w:t>胭脂红、日落黄、诱惑红、酸性红、喹啉黄、赤藓红)</w:t>
            </w:r>
            <w:r>
              <w:rPr>
                <w:rFonts w:hint="eastAsia" w:ascii="仿宋" w:hAnsi="仿宋" w:eastAsia="仿宋" w:cs="仿宋"/>
                <w:snapToGrid/>
                <w:color w:val="000000"/>
                <w:spacing w:val="9"/>
                <w:kern w:val="0"/>
                <w:sz w:val="17"/>
                <w:szCs w:val="17"/>
                <w:lang w:val="en-US" w:eastAsia="zh-CN" w:bidi="ar"/>
              </w:rPr>
              <w:t>、菌落总数、大肠菌群、霉菌、酵母菌</w:t>
            </w:r>
          </w:p>
        </w:tc>
      </w:tr>
    </w:tbl>
    <w:p w14:paraId="4E3030A5">
      <w:pPr>
        <w:spacing w:line="240" w:lineRule="auto"/>
        <w:ind w:firstLine="0" w:firstLineChars="0"/>
        <w:rPr>
          <w:rFonts w:hint="eastAsia" w:ascii="仿宋" w:hAnsi="仿宋" w:eastAsia="仿宋" w:cs="仿宋"/>
          <w:sz w:val="21"/>
          <w:szCs w:val="24"/>
        </w:rPr>
      </w:pPr>
    </w:p>
    <w:p w14:paraId="2CDC99C3">
      <w:pPr>
        <w:rPr>
          <w:rFonts w:hint="eastAsia" w:ascii="仿宋" w:hAnsi="仿宋" w:eastAsia="仿宋" w:cs="仿宋"/>
          <w:sz w:val="21"/>
          <w:szCs w:val="21"/>
        </w:rPr>
        <w:sectPr>
          <w:pgSz w:w="16838" w:h="11906"/>
          <w:pgMar w:top="1011" w:right="829" w:bottom="400" w:left="366" w:header="0" w:footer="0" w:gutter="0"/>
          <w:cols w:space="720" w:num="1"/>
        </w:sectPr>
      </w:pPr>
    </w:p>
    <w:p w14:paraId="4C0B8CCC">
      <w:pPr>
        <w:spacing w:before="18" w:line="240" w:lineRule="auto"/>
        <w:ind w:firstLine="0" w:firstLineChars="0"/>
        <w:rPr>
          <w:rFonts w:hint="eastAsia" w:ascii="仿宋" w:hAnsi="仿宋" w:eastAsia="仿宋" w:cs="仿宋"/>
          <w:szCs w:val="24"/>
        </w:rPr>
      </w:pPr>
    </w:p>
    <w:p w14:paraId="39E889EF">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59B57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961E132">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3AA13FCC">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C403C89">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0D7C75A">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9134A25">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58DB480">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FBA1B31">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023C9DA0">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C6AC42E">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DFC681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95E2D4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E65F6C1">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5215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restart"/>
            <w:tcBorders>
              <w:bottom w:val="nil"/>
            </w:tcBorders>
            <w:vAlign w:val="top"/>
          </w:tcPr>
          <w:p w14:paraId="04248A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6988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80CB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00A3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6C79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18A9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4B25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6E0C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CBE6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63AF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22</w:t>
            </w:r>
          </w:p>
        </w:tc>
        <w:tc>
          <w:tcPr>
            <w:tcW w:w="942" w:type="dxa"/>
            <w:vMerge w:val="restart"/>
            <w:tcBorders>
              <w:bottom w:val="nil"/>
            </w:tcBorders>
            <w:vAlign w:val="top"/>
          </w:tcPr>
          <w:p w14:paraId="6F4F8C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1953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2C27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5264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9427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94C3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AE76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41DD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85E5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D58B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水产制品</w:t>
            </w:r>
          </w:p>
        </w:tc>
        <w:tc>
          <w:tcPr>
            <w:tcW w:w="1360" w:type="dxa"/>
            <w:vMerge w:val="restart"/>
            <w:tcBorders>
              <w:bottom w:val="nil"/>
            </w:tcBorders>
            <w:vAlign w:val="top"/>
          </w:tcPr>
          <w:p w14:paraId="24AE59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9671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907C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2DA9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118A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CCEE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6D3A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4CBA8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22F3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C885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水产制品</w:t>
            </w:r>
          </w:p>
        </w:tc>
        <w:tc>
          <w:tcPr>
            <w:tcW w:w="1581" w:type="dxa"/>
            <w:vMerge w:val="restart"/>
            <w:tcBorders>
              <w:bottom w:val="nil"/>
            </w:tcBorders>
            <w:vAlign w:val="top"/>
          </w:tcPr>
          <w:p w14:paraId="21CAD8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ADA4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干制水产品</w:t>
            </w:r>
          </w:p>
        </w:tc>
        <w:tc>
          <w:tcPr>
            <w:tcW w:w="1586" w:type="dxa"/>
            <w:vAlign w:val="top"/>
          </w:tcPr>
          <w:p w14:paraId="762242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藻类干制品</w:t>
            </w:r>
          </w:p>
        </w:tc>
        <w:tc>
          <w:tcPr>
            <w:tcW w:w="682" w:type="dxa"/>
            <w:vAlign w:val="top"/>
          </w:tcPr>
          <w:p w14:paraId="502606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B3BCA5E">
            <w:pPr>
              <w:widowControl w:val="0"/>
              <w:kinsoku w:val="0"/>
              <w:autoSpaceDE w:val="0"/>
              <w:autoSpaceDN w:val="0"/>
              <w:adjustRightInd w:val="0"/>
              <w:snapToGrid w:val="0"/>
              <w:spacing w:before="151"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计)、菌落总数、大肠菌群</w:t>
            </w:r>
          </w:p>
        </w:tc>
      </w:tr>
      <w:tr w14:paraId="1991F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2A665A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0964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F7672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2EFEF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2B148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预制动物性水产干制品</w:t>
            </w:r>
          </w:p>
        </w:tc>
        <w:tc>
          <w:tcPr>
            <w:tcW w:w="682" w:type="dxa"/>
            <w:vAlign w:val="top"/>
          </w:tcPr>
          <w:p w14:paraId="4FAC20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BDE38C">
            <w:pPr>
              <w:widowControl w:val="0"/>
              <w:kinsoku w:val="0"/>
              <w:autoSpaceDE w:val="0"/>
              <w:autoSpaceDN w:val="0"/>
              <w:adjustRightInd w:val="0"/>
              <w:snapToGrid w:val="0"/>
              <w:spacing w:before="94" w:beforeAutospacing="0" w:after="0" w:afterAutospacing="0" w:line="271" w:lineRule="auto"/>
              <w:ind w:left="35" w:right="49"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过氧化值(以脂肪计)、镉(以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计)、苯甲酸及其钠盐(以苯甲酸</w:t>
            </w:r>
            <w:r>
              <w:rPr>
                <w:rFonts w:hint="eastAsia" w:ascii="仿宋" w:hAnsi="仿宋" w:eastAsia="仿宋" w:cs="仿宋"/>
                <w:snapToGrid/>
                <w:color w:val="000000"/>
                <w:spacing w:val="9"/>
                <w:kern w:val="0"/>
                <w:sz w:val="17"/>
                <w:szCs w:val="17"/>
                <w:lang w:val="en-US" w:eastAsia="zh-CN" w:bidi="ar"/>
              </w:rPr>
              <w:t>计)、山梨酸及其钾盐(以山梨酸计)、合成着</w:t>
            </w:r>
            <w:r>
              <w:rPr>
                <w:rFonts w:hint="eastAsia" w:ascii="仿宋" w:hAnsi="仿宋" w:eastAsia="仿宋" w:cs="仿宋"/>
                <w:snapToGrid/>
                <w:color w:val="000000"/>
                <w:spacing w:val="7"/>
                <w:kern w:val="0"/>
                <w:sz w:val="17"/>
                <w:szCs w:val="17"/>
                <w:lang w:val="en-US" w:eastAsia="zh-CN" w:bidi="ar"/>
              </w:rPr>
              <w:t>色剂(柠檬黄、胭脂红、日落黄、诱惑红)、铅(以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w:t>
            </w:r>
          </w:p>
        </w:tc>
      </w:tr>
      <w:tr w14:paraId="3E31E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1F924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3ECDE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E8AD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35E463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F080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B5DF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盐渍水产品</w:t>
            </w:r>
          </w:p>
        </w:tc>
        <w:tc>
          <w:tcPr>
            <w:tcW w:w="1586" w:type="dxa"/>
            <w:vAlign w:val="top"/>
          </w:tcPr>
          <w:p w14:paraId="63902F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盐渍鱼</w:t>
            </w:r>
          </w:p>
        </w:tc>
        <w:tc>
          <w:tcPr>
            <w:tcW w:w="682" w:type="dxa"/>
            <w:vAlign w:val="top"/>
          </w:tcPr>
          <w:p w14:paraId="1A5233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6093DB7">
            <w:pPr>
              <w:widowControl w:val="0"/>
              <w:kinsoku w:val="0"/>
              <w:autoSpaceDE w:val="0"/>
              <w:autoSpaceDN w:val="0"/>
              <w:adjustRightInd w:val="0"/>
              <w:snapToGrid w:val="0"/>
              <w:spacing w:before="153" w:beforeAutospacing="0" w:after="0" w:afterAutospacing="0" w:line="224" w:lineRule="auto"/>
              <w:ind w:left="37"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过氧化值(以脂肪计)、组胺、镉(以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计)、苯甲酸及其钠盐(以苯甲酸计)、山梨酸及其钾盐(以山梨酸计)</w:t>
            </w:r>
          </w:p>
        </w:tc>
      </w:tr>
      <w:tr w14:paraId="5CF5C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337B1A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362DB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DA04F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14A587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01BCC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盐渍藻</w:t>
            </w:r>
          </w:p>
        </w:tc>
        <w:tc>
          <w:tcPr>
            <w:tcW w:w="682" w:type="dxa"/>
            <w:vAlign w:val="top"/>
          </w:tcPr>
          <w:p w14:paraId="3131A2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15629D5">
            <w:pPr>
              <w:widowControl w:val="0"/>
              <w:kinsoku w:val="0"/>
              <w:autoSpaceDE w:val="0"/>
              <w:autoSpaceDN w:val="0"/>
              <w:adjustRightInd w:val="0"/>
              <w:snapToGrid w:val="0"/>
              <w:spacing w:before="12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计)、苯甲酸及其钠盐(以苯甲酸计)、山梨酸及其钾盐(以山梨酸计)</w:t>
            </w:r>
          </w:p>
        </w:tc>
      </w:tr>
      <w:tr w14:paraId="7765E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090DD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3C0E0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61FF4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87383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85F52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其他盐渍水产品</w:t>
            </w:r>
          </w:p>
        </w:tc>
        <w:tc>
          <w:tcPr>
            <w:tcW w:w="682" w:type="dxa"/>
            <w:vAlign w:val="top"/>
          </w:tcPr>
          <w:p w14:paraId="66E2F6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7682E01">
            <w:pPr>
              <w:widowControl w:val="0"/>
              <w:kinsoku w:val="0"/>
              <w:autoSpaceDE w:val="0"/>
              <w:autoSpaceDN w:val="0"/>
              <w:adjustRightInd w:val="0"/>
              <w:snapToGrid w:val="0"/>
              <w:spacing w:before="125" w:beforeAutospacing="0" w:after="0" w:afterAutospacing="0" w:line="224"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w:t>
            </w:r>
          </w:p>
        </w:tc>
      </w:tr>
      <w:tr w14:paraId="139D1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14885D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85393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9465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85CCE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鱼糜制品</w:t>
            </w:r>
          </w:p>
        </w:tc>
        <w:tc>
          <w:tcPr>
            <w:tcW w:w="1586" w:type="dxa"/>
            <w:vAlign w:val="top"/>
          </w:tcPr>
          <w:p w14:paraId="51DB6A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预制鱼糜制品</w:t>
            </w:r>
          </w:p>
        </w:tc>
        <w:tc>
          <w:tcPr>
            <w:tcW w:w="682" w:type="dxa"/>
            <w:vAlign w:val="top"/>
          </w:tcPr>
          <w:p w14:paraId="242CF4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F333BBF">
            <w:pPr>
              <w:widowControl w:val="0"/>
              <w:kinsoku w:val="0"/>
              <w:autoSpaceDE w:val="0"/>
              <w:autoSpaceDN w:val="0"/>
              <w:adjustRightInd w:val="0"/>
              <w:snapToGrid w:val="0"/>
              <w:spacing w:before="56" w:beforeAutospacing="0" w:after="0" w:afterAutospacing="0" w:line="249" w:lineRule="auto"/>
              <w:ind w:left="35"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苯甲酸及其钠盐(以苯甲酸计)、山梨酸及其钾盐(以山梨酸计)、脱氢乙酸及其钠盐(以脱氢乙酸计)、合成着</w:t>
            </w:r>
            <w:r>
              <w:rPr>
                <w:rFonts w:hint="eastAsia" w:ascii="仿宋" w:hAnsi="仿宋" w:eastAsia="仿宋" w:cs="仿宋"/>
                <w:snapToGrid/>
                <w:color w:val="000000"/>
                <w:spacing w:val="9"/>
                <w:kern w:val="0"/>
                <w:sz w:val="17"/>
                <w:szCs w:val="17"/>
                <w:lang w:val="en-US" w:eastAsia="zh-CN" w:bidi="ar"/>
              </w:rPr>
              <w:t>色剂（诱惑红、柠檬黄、日落黄)、铅(以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r>
      <w:tr w14:paraId="7C2C9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74E68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EBF37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FC0E1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06667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熟制动物性水产制</w:t>
            </w:r>
          </w:p>
          <w:p w14:paraId="0F1054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top"/>
          </w:tcPr>
          <w:p w14:paraId="5EAAD7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熟制动物性水产制</w:t>
            </w:r>
          </w:p>
          <w:p w14:paraId="359778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682" w:type="dxa"/>
            <w:vAlign w:val="top"/>
          </w:tcPr>
          <w:p w14:paraId="38DEB8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B28535D">
            <w:pPr>
              <w:widowControl w:val="0"/>
              <w:kinsoku w:val="0"/>
              <w:autoSpaceDE w:val="0"/>
              <w:autoSpaceDN w:val="0"/>
              <w:adjustRightInd w:val="0"/>
              <w:snapToGrid w:val="0"/>
              <w:spacing w:before="95" w:beforeAutospacing="0" w:after="0" w:afterAutospacing="0" w:line="271" w:lineRule="auto"/>
              <w:ind w:left="41" w:right="26" w:hanging="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计)、苯甲酸及其钠盐(以苯甲酸计</w:t>
            </w:r>
            <w:r>
              <w:rPr>
                <w:rFonts w:hint="eastAsia" w:ascii="仿宋" w:hAnsi="仿宋" w:eastAsia="仿宋" w:cs="仿宋"/>
                <w:snapToGrid/>
                <w:color w:val="000000"/>
                <w:spacing w:val="8"/>
                <w:kern w:val="0"/>
                <w:sz w:val="17"/>
                <w:szCs w:val="17"/>
                <w:lang w:val="en-US" w:eastAsia="zh-CN" w:bidi="ar"/>
              </w:rPr>
              <w:t>)、山梨酸及其钾盐(以山梨酸计)、甜蜜素(以环己基氨基磺酸计)、脱氢乙酸及其钠盐(以脱氢乙酸计)</w:t>
            </w:r>
          </w:p>
        </w:tc>
      </w:tr>
      <w:tr w14:paraId="1BEF2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68C082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08574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68DE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2A6CC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生食水产品</w:t>
            </w:r>
          </w:p>
        </w:tc>
        <w:tc>
          <w:tcPr>
            <w:tcW w:w="1586" w:type="dxa"/>
            <w:vAlign w:val="top"/>
          </w:tcPr>
          <w:p w14:paraId="5BD7DA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生食动物性水产品</w:t>
            </w:r>
          </w:p>
        </w:tc>
        <w:tc>
          <w:tcPr>
            <w:tcW w:w="682" w:type="dxa"/>
            <w:vAlign w:val="top"/>
          </w:tcPr>
          <w:p w14:paraId="40B2D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7F90F5A">
            <w:pPr>
              <w:widowControl w:val="0"/>
              <w:kinsoku w:val="0"/>
              <w:autoSpaceDE w:val="0"/>
              <w:autoSpaceDN w:val="0"/>
              <w:adjustRightInd w:val="0"/>
              <w:snapToGrid w:val="0"/>
              <w:spacing w:before="56" w:beforeAutospacing="0" w:after="0" w:afterAutospacing="0" w:line="249" w:lineRule="auto"/>
              <w:ind w:left="36" w:right="27" w:hanging="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挥发性盐基氮、苯甲酸及其钠盐(以苯甲酸计)、山梨酸及其钾盐(以</w:t>
            </w:r>
            <w:r>
              <w:rPr>
                <w:rFonts w:hint="eastAsia" w:ascii="仿宋" w:hAnsi="仿宋" w:eastAsia="仿宋" w:cs="仿宋"/>
                <w:snapToGrid/>
                <w:color w:val="000000"/>
                <w:spacing w:val="8"/>
                <w:kern w:val="0"/>
                <w:sz w:val="17"/>
                <w:szCs w:val="17"/>
                <w:lang w:val="en-US" w:eastAsia="zh-CN" w:bidi="ar"/>
              </w:rPr>
              <w:t>山梨酸计)、铝的残留量(以即食海蜇中</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计)、菌落总数、大肠菌群、沙门氏菌、副溶血性弧菌、单核细胞增生李斯特</w:t>
            </w:r>
            <w:r>
              <w:rPr>
                <w:rFonts w:hint="eastAsia" w:ascii="仿宋" w:hAnsi="仿宋" w:eastAsia="仿宋" w:cs="仿宋"/>
                <w:snapToGrid/>
                <w:color w:val="000000"/>
                <w:spacing w:val="8"/>
                <w:kern w:val="0"/>
                <w:sz w:val="17"/>
                <w:szCs w:val="17"/>
                <w:lang w:val="en-US" w:eastAsia="zh-CN" w:bidi="ar"/>
              </w:rPr>
              <w:t>氏菌</w:t>
            </w:r>
          </w:p>
        </w:tc>
      </w:tr>
      <w:tr w14:paraId="16F1A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9" w:type="dxa"/>
            <w:vMerge w:val="continue"/>
            <w:tcBorders>
              <w:top w:val="nil"/>
            </w:tcBorders>
            <w:vAlign w:val="top"/>
          </w:tcPr>
          <w:p w14:paraId="6A2236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674B4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3D67A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ED011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117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其他水产制品</w:t>
            </w:r>
          </w:p>
        </w:tc>
        <w:tc>
          <w:tcPr>
            <w:tcW w:w="1586" w:type="dxa"/>
            <w:vAlign w:val="top"/>
          </w:tcPr>
          <w:p w14:paraId="2C8ADB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48EE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其他水产制品</w:t>
            </w:r>
          </w:p>
        </w:tc>
        <w:tc>
          <w:tcPr>
            <w:tcW w:w="682" w:type="dxa"/>
            <w:vAlign w:val="top"/>
          </w:tcPr>
          <w:p w14:paraId="435CDE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52A8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C42DC08">
            <w:pPr>
              <w:widowControl w:val="0"/>
              <w:kinsoku w:val="0"/>
              <w:autoSpaceDE w:val="0"/>
              <w:autoSpaceDN w:val="0"/>
              <w:adjustRightInd w:val="0"/>
              <w:snapToGrid w:val="0"/>
              <w:spacing w:before="55" w:beforeAutospacing="0" w:after="0" w:afterAutospacing="0" w:line="260" w:lineRule="auto"/>
              <w:ind w:left="37" w:right="26"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计)、合成着色剂(柠檬黄)、甜蜜素（以环己基氨基磺酸计）、防腐剂混合使用时各自用量占其最</w:t>
            </w:r>
            <w:r>
              <w:rPr>
                <w:rFonts w:hint="eastAsia" w:ascii="仿宋" w:hAnsi="仿宋" w:eastAsia="仿宋" w:cs="仿宋"/>
                <w:snapToGrid/>
                <w:color w:val="000000"/>
                <w:spacing w:val="6"/>
                <w:kern w:val="0"/>
                <w:sz w:val="17"/>
                <w:szCs w:val="17"/>
                <w:lang w:val="en-US" w:eastAsia="zh-CN" w:bidi="ar"/>
              </w:rPr>
              <w:t>大使用量的</w:t>
            </w:r>
            <w:r>
              <w:rPr>
                <w:rFonts w:hint="eastAsia" w:ascii="仿宋" w:hAnsi="仿宋" w:eastAsia="仿宋" w:cs="仿宋"/>
                <w:snapToGrid/>
                <w:color w:val="000000"/>
                <w:spacing w:val="8"/>
                <w:kern w:val="0"/>
                <w:sz w:val="17"/>
                <w:szCs w:val="17"/>
                <w:lang w:val="en-US" w:eastAsia="zh-CN" w:bidi="ar"/>
              </w:rPr>
              <w:t>比例之和、菌落总数、糖精钠(以糖精计)</w:t>
            </w:r>
          </w:p>
        </w:tc>
      </w:tr>
      <w:tr w14:paraId="0D9AB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restart"/>
            <w:tcBorders>
              <w:bottom w:val="nil"/>
            </w:tcBorders>
            <w:vAlign w:val="top"/>
          </w:tcPr>
          <w:p w14:paraId="0397B8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DA3D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3768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C738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6E56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DE64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A663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23</w:t>
            </w:r>
          </w:p>
        </w:tc>
        <w:tc>
          <w:tcPr>
            <w:tcW w:w="942" w:type="dxa"/>
            <w:vMerge w:val="restart"/>
            <w:tcBorders>
              <w:bottom w:val="nil"/>
            </w:tcBorders>
            <w:vAlign w:val="center"/>
          </w:tcPr>
          <w:p w14:paraId="42656A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淀粉及淀粉制品</w:t>
            </w:r>
          </w:p>
        </w:tc>
        <w:tc>
          <w:tcPr>
            <w:tcW w:w="1360" w:type="dxa"/>
            <w:vMerge w:val="restart"/>
            <w:tcBorders>
              <w:bottom w:val="nil"/>
            </w:tcBorders>
            <w:vAlign w:val="top"/>
          </w:tcPr>
          <w:p w14:paraId="2FBD65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76EC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96E6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E394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215D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E267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C9B0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淀粉及淀粉制品</w:t>
            </w:r>
          </w:p>
        </w:tc>
        <w:tc>
          <w:tcPr>
            <w:tcW w:w="1581" w:type="dxa"/>
            <w:vAlign w:val="top"/>
          </w:tcPr>
          <w:p w14:paraId="345D83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w:t>
            </w:r>
          </w:p>
        </w:tc>
        <w:tc>
          <w:tcPr>
            <w:tcW w:w="1586" w:type="dxa"/>
            <w:vAlign w:val="top"/>
          </w:tcPr>
          <w:p w14:paraId="18A8A4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w:t>
            </w:r>
          </w:p>
        </w:tc>
        <w:tc>
          <w:tcPr>
            <w:tcW w:w="682" w:type="dxa"/>
            <w:vAlign w:val="top"/>
          </w:tcPr>
          <w:p w14:paraId="10D414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E45CB38">
            <w:pPr>
              <w:widowControl w:val="0"/>
              <w:kinsoku w:val="0"/>
              <w:autoSpaceDE w:val="0"/>
              <w:autoSpaceDN w:val="0"/>
              <w:adjustRightInd w:val="0"/>
              <w:snapToGrid w:val="0"/>
              <w:spacing w:before="12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计)、霉菌和酵母、二氧化硫残留量、脱氢</w:t>
            </w:r>
            <w:r>
              <w:rPr>
                <w:rFonts w:hint="eastAsia" w:ascii="仿宋" w:hAnsi="仿宋" w:eastAsia="仿宋" w:cs="仿宋"/>
                <w:snapToGrid/>
                <w:color w:val="000000"/>
                <w:spacing w:val="9"/>
                <w:kern w:val="0"/>
                <w:sz w:val="17"/>
                <w:szCs w:val="17"/>
                <w:lang w:val="en-US" w:eastAsia="zh-CN" w:bidi="ar"/>
              </w:rPr>
              <w:t>乙酸及其钠盐(以脱氢乙酸计)、葛根素、水分、氢氰酸</w:t>
            </w:r>
          </w:p>
        </w:tc>
      </w:tr>
      <w:tr w14:paraId="33691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9" w:type="dxa"/>
            <w:vMerge w:val="continue"/>
            <w:tcBorders>
              <w:top w:val="nil"/>
              <w:bottom w:val="nil"/>
            </w:tcBorders>
            <w:vAlign w:val="top"/>
          </w:tcPr>
          <w:p w14:paraId="3583F8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52B04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7D6BD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7A4D3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0AA4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93C1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B700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淀粉制品</w:t>
            </w:r>
          </w:p>
        </w:tc>
        <w:tc>
          <w:tcPr>
            <w:tcW w:w="1586" w:type="dxa"/>
            <w:vAlign w:val="top"/>
          </w:tcPr>
          <w:p w14:paraId="44F848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FA0E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粉丝粉条</w:t>
            </w:r>
          </w:p>
        </w:tc>
        <w:tc>
          <w:tcPr>
            <w:tcW w:w="682" w:type="dxa"/>
            <w:vAlign w:val="top"/>
          </w:tcPr>
          <w:p w14:paraId="4DD90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0C52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33F614C">
            <w:pPr>
              <w:widowControl w:val="0"/>
              <w:kinsoku w:val="0"/>
              <w:autoSpaceDE w:val="0"/>
              <w:autoSpaceDN w:val="0"/>
              <w:adjustRightInd w:val="0"/>
              <w:snapToGrid w:val="0"/>
              <w:spacing w:before="55" w:beforeAutospacing="0" w:after="0" w:afterAutospacing="0" w:line="260" w:lineRule="auto"/>
              <w:ind w:left="37" w:right="0"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计)、苯甲酸及其钠盐(以苯甲酸计)、山梨酸及其钾盐(以山梨酸计)、脱氢乙酸及其钠盐(以脱氢乙酸</w:t>
            </w:r>
            <w:r>
              <w:rPr>
                <w:rFonts w:hint="eastAsia" w:ascii="仿宋" w:hAnsi="仿宋" w:eastAsia="仿宋" w:cs="仿宋"/>
                <w:snapToGrid/>
                <w:color w:val="000000"/>
                <w:spacing w:val="7"/>
                <w:kern w:val="0"/>
                <w:sz w:val="17"/>
                <w:szCs w:val="17"/>
                <w:lang w:val="en-US" w:eastAsia="zh-CN" w:bidi="ar"/>
              </w:rPr>
              <w:t>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计)、二氧化</w:t>
            </w:r>
            <w:r>
              <w:rPr>
                <w:rFonts w:hint="eastAsia" w:ascii="仿宋" w:hAnsi="仿宋" w:eastAsia="仿宋" w:cs="仿宋"/>
                <w:snapToGrid/>
                <w:color w:val="000000"/>
                <w:spacing w:val="6"/>
                <w:kern w:val="0"/>
                <w:sz w:val="17"/>
                <w:szCs w:val="17"/>
                <w:lang w:val="en-US" w:eastAsia="zh-CN" w:bidi="ar"/>
              </w:rPr>
              <w:t>硫残留量、合成着色剂(柠檬黄、新红、苋菜红、靛蓝、胭脂红、</w:t>
            </w:r>
            <w:r>
              <w:rPr>
                <w:rFonts w:hint="eastAsia" w:ascii="仿宋" w:hAnsi="仿宋" w:eastAsia="仿宋" w:cs="仿宋"/>
                <w:snapToGrid/>
                <w:color w:val="000000"/>
                <w:spacing w:val="8"/>
                <w:kern w:val="0"/>
                <w:sz w:val="17"/>
                <w:szCs w:val="17"/>
                <w:lang w:val="en-US" w:eastAsia="zh-CN" w:bidi="ar"/>
              </w:rPr>
              <w:t>日落黄、诱惑红、亮蓝、酸性红、喹啉黄、赤藓红)</w:t>
            </w:r>
          </w:p>
        </w:tc>
      </w:tr>
      <w:tr w14:paraId="25534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59" w:type="dxa"/>
            <w:vMerge w:val="continue"/>
            <w:tcBorders>
              <w:top w:val="nil"/>
              <w:bottom w:val="nil"/>
            </w:tcBorders>
            <w:vAlign w:val="top"/>
          </w:tcPr>
          <w:p w14:paraId="0FD180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4287A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75B21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EDD26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D7214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A9EF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其他淀粉制品</w:t>
            </w:r>
          </w:p>
        </w:tc>
        <w:tc>
          <w:tcPr>
            <w:tcW w:w="682" w:type="dxa"/>
            <w:vAlign w:val="top"/>
          </w:tcPr>
          <w:p w14:paraId="729539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DD0B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14502A1">
            <w:pPr>
              <w:widowControl w:val="0"/>
              <w:kinsoku w:val="0"/>
              <w:autoSpaceDE w:val="0"/>
              <w:autoSpaceDN w:val="0"/>
              <w:adjustRightInd w:val="0"/>
              <w:snapToGrid w:val="0"/>
              <w:spacing w:before="147" w:beforeAutospacing="0" w:after="0" w:afterAutospacing="0" w:line="282" w:lineRule="auto"/>
              <w:ind w:left="32" w:right="21" w:hanging="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苯甲酸及其钠盐(以苯甲酸计)、山梨酸及其钾盐(以山梨酸计)、脱氢乙酸及其钠盐（以脱氢乙酸计）、铝的</w:t>
            </w:r>
            <w:r>
              <w:rPr>
                <w:rFonts w:hint="eastAsia" w:ascii="仿宋" w:hAnsi="仿宋" w:eastAsia="仿宋" w:cs="仿宋"/>
                <w:snapToGrid/>
                <w:color w:val="000000"/>
                <w:spacing w:val="7"/>
                <w:kern w:val="0"/>
                <w:sz w:val="17"/>
                <w:szCs w:val="17"/>
                <w:lang w:val="en-US" w:eastAsia="zh-CN" w:bidi="ar"/>
              </w:rPr>
              <w:t>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计)、二氧化硫残留量、合成着色剂(柠檬黄、新红、苋菜红、靛蓝、胭脂红、日落黄、</w:t>
            </w:r>
            <w:r>
              <w:rPr>
                <w:rFonts w:hint="eastAsia" w:ascii="仿宋" w:hAnsi="仿宋" w:eastAsia="仿宋" w:cs="仿宋"/>
                <w:snapToGrid/>
                <w:color w:val="000000"/>
                <w:spacing w:val="9"/>
                <w:kern w:val="0"/>
                <w:sz w:val="17"/>
                <w:szCs w:val="17"/>
                <w:lang w:val="en-US" w:eastAsia="zh-CN" w:bidi="ar"/>
              </w:rPr>
              <w:t>诱惑红、亮蓝、酸性红、喹啉黄、赤藓红)、相同色泽着色剂混合使用时各自用量占其</w:t>
            </w:r>
            <w:r>
              <w:rPr>
                <w:rFonts w:hint="eastAsia" w:ascii="仿宋" w:hAnsi="仿宋" w:eastAsia="仿宋" w:cs="仿宋"/>
                <w:snapToGrid/>
                <w:color w:val="000000"/>
                <w:spacing w:val="8"/>
                <w:kern w:val="0"/>
                <w:sz w:val="17"/>
                <w:szCs w:val="17"/>
                <w:lang w:val="en-US" w:eastAsia="zh-CN" w:bidi="ar"/>
              </w:rPr>
              <w:t>最大使用量的比例之和</w:t>
            </w:r>
          </w:p>
        </w:tc>
      </w:tr>
      <w:tr w14:paraId="02AE9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459" w:type="dxa"/>
            <w:vMerge w:val="continue"/>
            <w:tcBorders>
              <w:top w:val="nil"/>
            </w:tcBorders>
            <w:vAlign w:val="top"/>
          </w:tcPr>
          <w:p w14:paraId="26D86C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4F5EB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A357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DF7C3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0DED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淀粉糖</w:t>
            </w:r>
          </w:p>
        </w:tc>
        <w:tc>
          <w:tcPr>
            <w:tcW w:w="1586" w:type="dxa"/>
            <w:vAlign w:val="top"/>
          </w:tcPr>
          <w:p w14:paraId="4EA58A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31A7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淀粉糖</w:t>
            </w:r>
          </w:p>
        </w:tc>
        <w:tc>
          <w:tcPr>
            <w:tcW w:w="682" w:type="dxa"/>
            <w:vAlign w:val="top"/>
          </w:tcPr>
          <w:p w14:paraId="22A1C4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432C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4586441">
            <w:pPr>
              <w:widowControl w:val="0"/>
              <w:kinsoku w:val="0"/>
              <w:autoSpaceDE w:val="0"/>
              <w:autoSpaceDN w:val="0"/>
              <w:adjustRightInd w:val="0"/>
              <w:snapToGrid w:val="0"/>
              <w:spacing w:before="60" w:beforeAutospacing="0" w:after="0" w:afterAutospacing="0" w:line="265" w:lineRule="auto"/>
              <w:ind w:left="30"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计)、葡萄糖含量(以干基计，质量分数)、</w:t>
            </w:r>
            <w:r>
              <w:rPr>
                <w:rFonts w:hint="eastAsia" w:ascii="仿宋" w:hAnsi="仿宋" w:eastAsia="仿宋" w:cs="仿宋"/>
                <w:snapToGrid/>
                <w:color w:val="000000"/>
                <w:kern w:val="0"/>
                <w:sz w:val="17"/>
                <w:szCs w:val="17"/>
                <w:lang w:val="en-US" w:eastAsia="zh-CN" w:bidi="ar"/>
              </w:rPr>
              <w:t>IMO</w:t>
            </w:r>
            <w:r>
              <w:rPr>
                <w:rFonts w:hint="eastAsia" w:ascii="仿宋" w:hAnsi="仿宋" w:eastAsia="仿宋" w:cs="仿宋"/>
                <w:snapToGrid/>
                <w:color w:val="000000"/>
                <w:spacing w:val="8"/>
                <w:kern w:val="0"/>
                <w:sz w:val="17"/>
                <w:szCs w:val="17"/>
                <w:lang w:val="en-US" w:eastAsia="zh-CN" w:bidi="ar"/>
              </w:rPr>
              <w:t>含量(占干物质，质量分数)、</w:t>
            </w:r>
            <w:r>
              <w:rPr>
                <w:rFonts w:hint="eastAsia" w:ascii="仿宋" w:hAnsi="仿宋" w:eastAsia="仿宋" w:cs="仿宋"/>
                <w:snapToGrid/>
                <w:color w:val="000000"/>
                <w:kern w:val="0"/>
                <w:sz w:val="17"/>
                <w:szCs w:val="17"/>
                <w:lang w:val="en-US" w:eastAsia="zh-CN" w:bidi="ar"/>
              </w:rPr>
              <w:t>IG</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+P+</w:t>
            </w:r>
            <w:r>
              <w:rPr>
                <w:rFonts w:hint="eastAsia" w:ascii="仿宋" w:hAnsi="仿宋" w:eastAsia="仿宋" w:cs="仿宋"/>
                <w:snapToGrid/>
                <w:color w:val="000000"/>
                <w:kern w:val="0"/>
                <w:sz w:val="17"/>
                <w:szCs w:val="17"/>
                <w:lang w:val="en-US" w:eastAsia="zh-CN" w:bidi="ar"/>
              </w:rPr>
              <w:t>IG</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含量(占干物质，质量分数)、果糖(占干基比)、果糖+葡萄</w:t>
            </w:r>
            <w:r>
              <w:rPr>
                <w:rFonts w:hint="eastAsia" w:ascii="仿宋" w:hAnsi="仿宋" w:eastAsia="仿宋" w:cs="仿宋"/>
                <w:snapToGrid/>
                <w:color w:val="000000"/>
                <w:spacing w:val="7"/>
                <w:kern w:val="0"/>
                <w:sz w:val="17"/>
                <w:szCs w:val="17"/>
                <w:lang w:val="en-US" w:eastAsia="zh-CN" w:bidi="ar"/>
              </w:rPr>
              <w:t>糖(占干基比)、5-羟甲基糠醛(以吸光度计)、果糖</w:t>
            </w:r>
            <w:r>
              <w:rPr>
                <w:rFonts w:hint="eastAsia" w:ascii="仿宋" w:hAnsi="仿宋" w:eastAsia="仿宋" w:cs="仿宋"/>
                <w:snapToGrid/>
                <w:color w:val="000000"/>
                <w:spacing w:val="5"/>
                <w:kern w:val="0"/>
                <w:sz w:val="17"/>
                <w:szCs w:val="17"/>
                <w:lang w:val="en-US" w:eastAsia="zh-CN" w:bidi="ar"/>
              </w:rPr>
              <w:t>+葡萄糖含量(以干物质计)、果糖含量(以干物质计)、麦芽糖含量(以干物质计，质量分数)、干物质(固形物)、</w:t>
            </w:r>
            <w:r>
              <w:rPr>
                <w:rFonts w:hint="eastAsia" w:ascii="仿宋" w:hAnsi="仿宋" w:eastAsia="仿宋" w:cs="仿宋"/>
                <w:snapToGrid/>
                <w:color w:val="000000"/>
                <w:spacing w:val="8"/>
                <w:kern w:val="0"/>
                <w:sz w:val="17"/>
                <w:szCs w:val="17"/>
                <w:lang w:val="en-US" w:eastAsia="zh-CN" w:bidi="ar"/>
              </w:rPr>
              <w:t>硫酸灰分</w:t>
            </w:r>
          </w:p>
        </w:tc>
      </w:tr>
    </w:tbl>
    <w:p w14:paraId="6B7DF2B1">
      <w:pPr>
        <w:spacing w:line="240" w:lineRule="auto"/>
        <w:ind w:firstLine="0" w:firstLineChars="0"/>
        <w:rPr>
          <w:rFonts w:hint="eastAsia" w:ascii="仿宋" w:hAnsi="仿宋" w:eastAsia="仿宋" w:cs="仿宋"/>
          <w:sz w:val="21"/>
          <w:szCs w:val="24"/>
        </w:rPr>
      </w:pPr>
    </w:p>
    <w:p w14:paraId="30C4ADCC">
      <w:pPr>
        <w:rPr>
          <w:rFonts w:hint="eastAsia" w:ascii="仿宋" w:hAnsi="仿宋" w:eastAsia="仿宋" w:cs="仿宋"/>
          <w:sz w:val="21"/>
          <w:szCs w:val="21"/>
        </w:rPr>
        <w:sectPr>
          <w:pgSz w:w="16838" w:h="11906"/>
          <w:pgMar w:top="1011" w:right="829" w:bottom="400" w:left="363" w:header="0" w:footer="0" w:gutter="0"/>
          <w:cols w:space="720" w:num="1"/>
        </w:sectPr>
      </w:pPr>
    </w:p>
    <w:p w14:paraId="6B0F33D8">
      <w:pPr>
        <w:spacing w:before="18" w:line="240" w:lineRule="auto"/>
        <w:ind w:firstLine="0" w:firstLineChars="0"/>
        <w:rPr>
          <w:rFonts w:hint="eastAsia" w:ascii="仿宋" w:hAnsi="仿宋" w:eastAsia="仿宋" w:cs="仿宋"/>
          <w:szCs w:val="24"/>
        </w:rPr>
      </w:pPr>
    </w:p>
    <w:p w14:paraId="3B2C4BD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7334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3EAF29C9">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8A38392">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B65CE3B">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411CBF84">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C8F6135">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142572D3">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8BF5569">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6905B9C">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1308A00B">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3994844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9153A8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7FB37EC">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7C3CC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0" w:hRule="atLeast"/>
        </w:trPr>
        <w:tc>
          <w:tcPr>
            <w:tcW w:w="459" w:type="dxa"/>
            <w:vMerge w:val="restart"/>
            <w:tcBorders>
              <w:bottom w:val="nil"/>
            </w:tcBorders>
            <w:vAlign w:val="top"/>
          </w:tcPr>
          <w:p w14:paraId="752B76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6124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BD9C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FB73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1055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E354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9E9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AE8D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9CD5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EE2B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F8FB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6CDC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05EF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DC48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1943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FFEC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24</w:t>
            </w:r>
          </w:p>
        </w:tc>
        <w:tc>
          <w:tcPr>
            <w:tcW w:w="942" w:type="dxa"/>
            <w:vMerge w:val="restart"/>
            <w:tcBorders>
              <w:bottom w:val="nil"/>
            </w:tcBorders>
            <w:vAlign w:val="top"/>
          </w:tcPr>
          <w:p w14:paraId="01C25E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85F8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0D87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B957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D008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2DA4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621A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D591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F7E0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0FF8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E5D4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F4C0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0578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8357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9C40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8C33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1360" w:type="dxa"/>
            <w:vMerge w:val="restart"/>
            <w:tcBorders>
              <w:bottom w:val="nil"/>
            </w:tcBorders>
            <w:vAlign w:val="top"/>
          </w:tcPr>
          <w:p w14:paraId="3DA40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3476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504A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A51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CF62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63CD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664D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5D85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DF38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D811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B213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A1CE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2777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B1FF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96E6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40F1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1581" w:type="dxa"/>
            <w:vAlign w:val="top"/>
          </w:tcPr>
          <w:p w14:paraId="3276A6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5B10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F55A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38E1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面包</w:t>
            </w:r>
          </w:p>
        </w:tc>
        <w:tc>
          <w:tcPr>
            <w:tcW w:w="1586" w:type="dxa"/>
            <w:vAlign w:val="top"/>
          </w:tcPr>
          <w:p w14:paraId="6B7488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9621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E571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37AC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面包</w:t>
            </w:r>
          </w:p>
        </w:tc>
        <w:tc>
          <w:tcPr>
            <w:tcW w:w="682" w:type="dxa"/>
            <w:vAlign w:val="top"/>
          </w:tcPr>
          <w:p w14:paraId="1D3BD1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FA26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F3E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AE5A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F2521C7">
            <w:pPr>
              <w:spacing w:line="273" w:lineRule="auto"/>
              <w:ind w:firstLine="0" w:firstLineChars="0"/>
              <w:rPr>
                <w:rFonts w:hint="eastAsia" w:ascii="仿宋" w:hAnsi="仿宋" w:eastAsia="仿宋" w:cs="仿宋"/>
                <w:sz w:val="21"/>
                <w:szCs w:val="24"/>
              </w:rPr>
            </w:pPr>
          </w:p>
          <w:p w14:paraId="5A6E4047">
            <w:pPr>
              <w:widowControl w:val="0"/>
              <w:kinsoku w:val="0"/>
              <w:autoSpaceDE w:val="0"/>
              <w:autoSpaceDN w:val="0"/>
              <w:adjustRightInd w:val="0"/>
              <w:snapToGrid w:val="0"/>
              <w:spacing w:before="55" w:beforeAutospacing="0" w:after="0" w:afterAutospacing="0" w:line="325" w:lineRule="auto"/>
              <w:ind w:left="37" w:right="0" w:firstLine="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w:t>
            </w:r>
            <w:r>
              <w:rPr>
                <w:rFonts w:hint="eastAsia" w:ascii="仿宋" w:hAnsi="仿宋" w:eastAsia="仿宋" w:cs="仿宋"/>
                <w:snapToGrid/>
                <w:color w:val="000000"/>
                <w:spacing w:val="7"/>
                <w:kern w:val="0"/>
                <w:sz w:val="17"/>
                <w:szCs w:val="17"/>
                <w:lang w:val="en-US" w:eastAsia="zh-CN" w:bidi="ar"/>
              </w:rPr>
              <w:t>、山梨酸及其钾盐(以山梨酸计)、糖精钠(以糖精计)、甜蜜素(以环己基氨基磺酸计)、安赛蜜、铝的残留量(干样品，以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w:t>
            </w:r>
            <w:r>
              <w:rPr>
                <w:rFonts w:hint="eastAsia" w:ascii="仿宋" w:hAnsi="仿宋" w:eastAsia="仿宋" w:cs="仿宋"/>
                <w:snapToGrid/>
                <w:color w:val="000000"/>
                <w:spacing w:val="6"/>
                <w:kern w:val="0"/>
                <w:sz w:val="17"/>
                <w:szCs w:val="17"/>
                <w:lang w:val="en-US" w:eastAsia="zh-CN" w:bidi="ar"/>
              </w:rPr>
              <w:t>丙酸及其钠盐、钙盐(以丙酸计)、脱氢乙酸及其钠盐(以脱氢乙酸计)、三氯蔗糖、合成着色剂(柠檬黄、日落</w:t>
            </w:r>
            <w:r>
              <w:rPr>
                <w:rFonts w:hint="eastAsia" w:ascii="仿宋" w:hAnsi="仿宋" w:eastAsia="仿宋" w:cs="仿宋"/>
                <w:snapToGrid/>
                <w:color w:val="000000"/>
                <w:spacing w:val="8"/>
                <w:kern w:val="0"/>
                <w:sz w:val="17"/>
                <w:szCs w:val="17"/>
                <w:lang w:val="en-US" w:eastAsia="zh-CN" w:bidi="ar"/>
              </w:rPr>
              <w:t>黄、胭脂红、苋菜红、亮蓝、诱惑红、酸性红)、防腐剂混合使用时各自用量占其最大使用量的比例之和、菌</w:t>
            </w:r>
            <w:r>
              <w:rPr>
                <w:rFonts w:hint="eastAsia" w:ascii="仿宋" w:hAnsi="仿宋" w:eastAsia="仿宋" w:cs="仿宋"/>
                <w:snapToGrid/>
                <w:color w:val="000000"/>
                <w:spacing w:val="9"/>
                <w:kern w:val="0"/>
                <w:sz w:val="17"/>
                <w:szCs w:val="17"/>
                <w:lang w:val="en-US" w:eastAsia="zh-CN" w:bidi="ar"/>
              </w:rPr>
              <w:t>落总数、大肠菌群、金黄色葡萄球菌、沙门氏菌、霉菌、富马酸二甲酯</w:t>
            </w:r>
          </w:p>
        </w:tc>
      </w:tr>
      <w:tr w14:paraId="5C185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4" w:hRule="atLeast"/>
        </w:trPr>
        <w:tc>
          <w:tcPr>
            <w:tcW w:w="459" w:type="dxa"/>
            <w:vMerge w:val="continue"/>
            <w:tcBorders>
              <w:top w:val="nil"/>
              <w:bottom w:val="nil"/>
            </w:tcBorders>
            <w:vAlign w:val="top"/>
          </w:tcPr>
          <w:p w14:paraId="6242B4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E027C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E3E3D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70CCF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11B7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6C71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AFE3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月饼</w:t>
            </w:r>
          </w:p>
        </w:tc>
        <w:tc>
          <w:tcPr>
            <w:tcW w:w="1586" w:type="dxa"/>
            <w:vAlign w:val="top"/>
          </w:tcPr>
          <w:p w14:paraId="054CBD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AC5D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F250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9E63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月饼</w:t>
            </w:r>
          </w:p>
        </w:tc>
        <w:tc>
          <w:tcPr>
            <w:tcW w:w="682" w:type="dxa"/>
            <w:vAlign w:val="top"/>
          </w:tcPr>
          <w:p w14:paraId="7C33B5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E0C3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A255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53D9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E12B623">
            <w:pPr>
              <w:spacing w:line="334" w:lineRule="auto"/>
              <w:ind w:firstLine="0" w:firstLineChars="0"/>
              <w:rPr>
                <w:rFonts w:hint="eastAsia" w:ascii="仿宋" w:hAnsi="仿宋" w:eastAsia="仿宋" w:cs="仿宋"/>
                <w:sz w:val="21"/>
                <w:szCs w:val="24"/>
              </w:rPr>
            </w:pPr>
          </w:p>
          <w:p w14:paraId="7B9996B5">
            <w:pPr>
              <w:widowControl w:val="0"/>
              <w:kinsoku w:val="0"/>
              <w:autoSpaceDE w:val="0"/>
              <w:autoSpaceDN w:val="0"/>
              <w:adjustRightInd w:val="0"/>
              <w:snapToGrid w:val="0"/>
              <w:spacing w:before="55" w:beforeAutospacing="0" w:after="0" w:afterAutospacing="0" w:line="326" w:lineRule="auto"/>
              <w:ind w:left="32" w:right="0" w:firstLine="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)、过氧化值(以脂肪计)、糖精钠(以糖精计)、苯甲酸及</w:t>
            </w:r>
            <w:r>
              <w:rPr>
                <w:rFonts w:hint="eastAsia" w:ascii="仿宋" w:hAnsi="仿宋" w:eastAsia="仿宋" w:cs="仿宋"/>
                <w:snapToGrid/>
                <w:color w:val="000000"/>
                <w:spacing w:val="7"/>
                <w:kern w:val="0"/>
                <w:sz w:val="17"/>
                <w:szCs w:val="17"/>
                <w:lang w:val="en-US" w:eastAsia="zh-CN" w:bidi="ar"/>
              </w:rPr>
              <w:t>其钠盐(以苯甲酸计)、山梨酸及</w:t>
            </w:r>
            <w:r>
              <w:rPr>
                <w:rFonts w:hint="eastAsia" w:ascii="仿宋" w:hAnsi="仿宋" w:eastAsia="仿宋" w:cs="仿宋"/>
                <w:snapToGrid/>
                <w:color w:val="000000"/>
                <w:spacing w:val="5"/>
                <w:kern w:val="0"/>
                <w:sz w:val="17"/>
                <w:szCs w:val="17"/>
                <w:lang w:val="en-US" w:eastAsia="zh-CN" w:bidi="ar"/>
              </w:rPr>
              <w:t>其钾盐(以山梨酸计)、铝的残留量(干样品，以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5"/>
                <w:kern w:val="0"/>
                <w:sz w:val="17"/>
                <w:szCs w:val="17"/>
                <w:lang w:val="en-US" w:eastAsia="zh-CN" w:bidi="ar"/>
              </w:rPr>
              <w:t>计)</w:t>
            </w:r>
            <w:r>
              <w:rPr>
                <w:rFonts w:hint="eastAsia" w:ascii="仿宋" w:hAnsi="仿宋" w:eastAsia="仿宋" w:cs="仿宋"/>
                <w:snapToGrid/>
                <w:color w:val="000000"/>
                <w:spacing w:val="4"/>
                <w:kern w:val="0"/>
                <w:sz w:val="17"/>
                <w:szCs w:val="17"/>
                <w:lang w:val="en-US" w:eastAsia="zh-CN" w:bidi="ar"/>
              </w:rPr>
              <w:t>、丙酸及其钠盐、钙盐(以丙酸计)、脱氢乙酸及其钠盐(以</w:t>
            </w:r>
            <w:r>
              <w:rPr>
                <w:rFonts w:hint="eastAsia" w:ascii="仿宋" w:hAnsi="仿宋" w:eastAsia="仿宋" w:cs="仿宋"/>
                <w:snapToGrid/>
                <w:color w:val="000000"/>
                <w:spacing w:val="6"/>
                <w:kern w:val="0"/>
                <w:sz w:val="17"/>
                <w:szCs w:val="17"/>
                <w:lang w:val="en-US" w:eastAsia="zh-CN" w:bidi="ar"/>
              </w:rPr>
              <w:t>脱氢乙酸计)、纳他霉素、合成着色剂(柠檬黄、日落黄、胭脂红、苋菜红、亮蓝、赤藓红、诱惑红)、防腐剂</w:t>
            </w:r>
            <w:r>
              <w:rPr>
                <w:rFonts w:hint="eastAsia" w:ascii="仿宋" w:hAnsi="仿宋" w:eastAsia="仿宋" w:cs="仿宋"/>
                <w:snapToGrid/>
                <w:color w:val="000000"/>
                <w:spacing w:val="8"/>
                <w:kern w:val="0"/>
                <w:sz w:val="17"/>
                <w:szCs w:val="17"/>
                <w:lang w:val="en-US" w:eastAsia="zh-CN" w:bidi="ar"/>
              </w:rPr>
              <w:t>混合使用时各自用量占其最大使用量的比例之和、菌落总数、大</w:t>
            </w:r>
            <w:r>
              <w:rPr>
                <w:rFonts w:hint="eastAsia" w:ascii="仿宋" w:hAnsi="仿宋" w:eastAsia="仿宋" w:cs="仿宋"/>
                <w:snapToGrid/>
                <w:color w:val="000000"/>
                <w:spacing w:val="7"/>
                <w:kern w:val="0"/>
                <w:sz w:val="17"/>
                <w:szCs w:val="17"/>
                <w:lang w:val="en-US" w:eastAsia="zh-CN" w:bidi="ar"/>
              </w:rPr>
              <w:t>肠菌群、金黄色葡萄球菌、沙门氏菌、霉菌、</w:t>
            </w:r>
            <w:r>
              <w:rPr>
                <w:rFonts w:hint="eastAsia" w:ascii="仿宋" w:hAnsi="仿宋" w:eastAsia="仿宋" w:cs="仿宋"/>
                <w:snapToGrid/>
                <w:color w:val="000000"/>
                <w:spacing w:val="8"/>
                <w:kern w:val="0"/>
                <w:sz w:val="17"/>
                <w:szCs w:val="17"/>
                <w:lang w:val="en-US" w:eastAsia="zh-CN" w:bidi="ar"/>
              </w:rPr>
              <w:t>富马酸二甲酯</w:t>
            </w:r>
          </w:p>
        </w:tc>
      </w:tr>
      <w:tr w14:paraId="144CA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 w:hRule="atLeast"/>
        </w:trPr>
        <w:tc>
          <w:tcPr>
            <w:tcW w:w="459" w:type="dxa"/>
            <w:vMerge w:val="continue"/>
            <w:tcBorders>
              <w:top w:val="nil"/>
              <w:bottom w:val="nil"/>
            </w:tcBorders>
            <w:vAlign w:val="top"/>
          </w:tcPr>
          <w:p w14:paraId="4B88A1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9EDD5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2DF77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8B7FF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4E2E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A79F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粽子</w:t>
            </w:r>
          </w:p>
        </w:tc>
        <w:tc>
          <w:tcPr>
            <w:tcW w:w="1586" w:type="dxa"/>
            <w:vAlign w:val="top"/>
          </w:tcPr>
          <w:p w14:paraId="25FA8A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E781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A6D9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粽子</w:t>
            </w:r>
          </w:p>
        </w:tc>
        <w:tc>
          <w:tcPr>
            <w:tcW w:w="682" w:type="dxa"/>
            <w:vAlign w:val="top"/>
          </w:tcPr>
          <w:p w14:paraId="75BD49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7E3B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A382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239C93A">
            <w:pPr>
              <w:spacing w:line="253" w:lineRule="auto"/>
              <w:ind w:firstLine="0" w:firstLineChars="0"/>
              <w:rPr>
                <w:rFonts w:hint="eastAsia" w:ascii="仿宋" w:hAnsi="仿宋" w:eastAsia="仿宋" w:cs="仿宋"/>
                <w:sz w:val="21"/>
                <w:szCs w:val="24"/>
              </w:rPr>
            </w:pPr>
          </w:p>
          <w:p w14:paraId="1E1D5213">
            <w:pPr>
              <w:widowControl w:val="0"/>
              <w:kinsoku w:val="0"/>
              <w:autoSpaceDE w:val="0"/>
              <w:autoSpaceDN w:val="0"/>
              <w:adjustRightInd w:val="0"/>
              <w:snapToGrid w:val="0"/>
              <w:spacing w:before="56" w:beforeAutospacing="0" w:after="0" w:afterAutospacing="0" w:line="326" w:lineRule="auto"/>
              <w:ind w:left="32" w:right="26" w:firstLine="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过氧化值(以脂肪计)、甜蜜素(以环己基氨基磺酸计)、山梨酸及其钾盐(以山梨酸计)、脱氢乙酸及其钠盐(以</w:t>
            </w:r>
            <w:r>
              <w:rPr>
                <w:rFonts w:hint="eastAsia" w:ascii="仿宋" w:hAnsi="仿宋" w:eastAsia="仿宋" w:cs="仿宋"/>
                <w:snapToGrid/>
                <w:color w:val="000000"/>
                <w:spacing w:val="9"/>
                <w:kern w:val="0"/>
                <w:sz w:val="17"/>
                <w:szCs w:val="17"/>
                <w:lang w:val="en-US" w:eastAsia="zh-CN" w:bidi="ar"/>
              </w:rPr>
              <w:t>脱氢乙酸计)、糖精钠(以糖精计)、安赛蜜、菌落总数、大肠菌群</w:t>
            </w:r>
            <w:r>
              <w:rPr>
                <w:rFonts w:hint="eastAsia" w:ascii="仿宋" w:hAnsi="仿宋" w:eastAsia="仿宋" w:cs="仿宋"/>
                <w:snapToGrid/>
                <w:color w:val="000000"/>
                <w:spacing w:val="8"/>
                <w:kern w:val="0"/>
                <w:sz w:val="17"/>
                <w:szCs w:val="17"/>
                <w:lang w:val="en-US" w:eastAsia="zh-CN" w:bidi="ar"/>
              </w:rPr>
              <w:t>、金黄色葡萄球菌、沙门氏菌、霉菌、商业</w:t>
            </w:r>
            <w:r>
              <w:rPr>
                <w:rFonts w:hint="eastAsia" w:ascii="仿宋" w:hAnsi="仿宋" w:eastAsia="仿宋" w:cs="仿宋"/>
                <w:snapToGrid/>
                <w:color w:val="000000"/>
                <w:spacing w:val="6"/>
                <w:kern w:val="0"/>
                <w:sz w:val="17"/>
                <w:szCs w:val="17"/>
                <w:lang w:val="en-US" w:eastAsia="zh-CN" w:bidi="ar"/>
              </w:rPr>
              <w:t>无菌</w:t>
            </w:r>
          </w:p>
        </w:tc>
      </w:tr>
      <w:tr w14:paraId="7A830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6" w:hRule="atLeast"/>
        </w:trPr>
        <w:tc>
          <w:tcPr>
            <w:tcW w:w="459" w:type="dxa"/>
            <w:vMerge w:val="continue"/>
            <w:tcBorders>
              <w:top w:val="nil"/>
            </w:tcBorders>
            <w:vAlign w:val="top"/>
          </w:tcPr>
          <w:p w14:paraId="6382B6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6BA0B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63886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49AC1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283E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34A0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110A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6B4A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1586" w:type="dxa"/>
            <w:vAlign w:val="top"/>
          </w:tcPr>
          <w:p w14:paraId="63D230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C89C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48C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0B8C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9E18C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682" w:type="dxa"/>
            <w:vAlign w:val="top"/>
          </w:tcPr>
          <w:p w14:paraId="2D478D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6A4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F095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5E76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96B1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6E7A6B8">
            <w:pPr>
              <w:spacing w:line="387" w:lineRule="auto"/>
              <w:ind w:firstLine="0" w:firstLineChars="0"/>
              <w:rPr>
                <w:rFonts w:hint="eastAsia" w:ascii="仿宋" w:hAnsi="仿宋" w:eastAsia="仿宋" w:cs="仿宋"/>
                <w:sz w:val="21"/>
                <w:szCs w:val="24"/>
              </w:rPr>
            </w:pPr>
          </w:p>
          <w:p w14:paraId="5586F89F">
            <w:pPr>
              <w:widowControl w:val="0"/>
              <w:kinsoku w:val="0"/>
              <w:autoSpaceDE w:val="0"/>
              <w:autoSpaceDN w:val="0"/>
              <w:adjustRightInd w:val="0"/>
              <w:snapToGrid w:val="0"/>
              <w:spacing w:before="56" w:beforeAutospacing="0" w:after="0" w:afterAutospacing="0" w:line="325" w:lineRule="auto"/>
              <w:ind w:left="30" w:right="0" w:firstLine="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w:t>
            </w:r>
            <w:r>
              <w:rPr>
                <w:rFonts w:hint="eastAsia" w:ascii="仿宋" w:hAnsi="仿宋" w:eastAsia="仿宋" w:cs="仿宋"/>
                <w:snapToGrid/>
                <w:color w:val="000000"/>
                <w:spacing w:val="7"/>
                <w:kern w:val="0"/>
                <w:sz w:val="17"/>
                <w:szCs w:val="17"/>
                <w:lang w:val="en-US" w:eastAsia="zh-CN" w:bidi="ar"/>
              </w:rPr>
              <w:t>山梨酸及其钾盐(以山梨酸计)、糖精钠(以糖精计)、甜蜜素(以环己基氨基磺酸计)、安赛蜜、铝的残留量(干样品，以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w:t>
            </w:r>
            <w:r>
              <w:rPr>
                <w:rFonts w:hint="eastAsia" w:ascii="仿宋" w:hAnsi="仿宋" w:eastAsia="仿宋" w:cs="仿宋"/>
                <w:snapToGrid/>
                <w:color w:val="000000"/>
                <w:spacing w:val="10"/>
                <w:kern w:val="0"/>
                <w:sz w:val="17"/>
                <w:szCs w:val="17"/>
                <w:lang w:val="en-US" w:eastAsia="zh-CN" w:bidi="ar"/>
              </w:rPr>
              <w:t>丙酸及其钠盐、钙盐(以丙酸计)、脱氢乙酸及其钠盐(以脱氢乙酸计)、纳他霉素、三氯蔗糖、</w:t>
            </w:r>
            <w:r>
              <w:rPr>
                <w:rFonts w:hint="eastAsia" w:ascii="仿宋" w:hAnsi="仿宋" w:eastAsia="仿宋" w:cs="仿宋"/>
                <w:snapToGrid/>
                <w:color w:val="000000"/>
                <w:spacing w:val="9"/>
                <w:kern w:val="0"/>
                <w:sz w:val="17"/>
                <w:szCs w:val="17"/>
                <w:lang w:val="en-US" w:eastAsia="zh-CN" w:bidi="ar"/>
              </w:rPr>
              <w:t>丙二醇、合成着色剂(柠檬黄、日落黄、胭脂红、苋菜红、亮蓝、赤藓红、诱惑红)、防腐剂混合使用时各自用量占其最大使用量的比例之和、菌落总数、大肠菌群、金黄色葡萄球菌、沙门氏菌、霉菌、富马酸二甲酯</w:t>
            </w:r>
          </w:p>
        </w:tc>
      </w:tr>
    </w:tbl>
    <w:p w14:paraId="4DA31B3B">
      <w:pPr>
        <w:spacing w:line="240" w:lineRule="auto"/>
        <w:ind w:firstLine="0" w:firstLineChars="0"/>
        <w:rPr>
          <w:rFonts w:hint="eastAsia" w:ascii="仿宋" w:hAnsi="仿宋" w:eastAsia="仿宋" w:cs="仿宋"/>
          <w:sz w:val="21"/>
          <w:szCs w:val="24"/>
        </w:rPr>
      </w:pPr>
    </w:p>
    <w:p w14:paraId="43E816FD">
      <w:pPr>
        <w:rPr>
          <w:rFonts w:hint="eastAsia" w:ascii="仿宋" w:hAnsi="仿宋" w:eastAsia="仿宋" w:cs="仿宋"/>
          <w:sz w:val="21"/>
          <w:szCs w:val="21"/>
        </w:rPr>
        <w:sectPr>
          <w:pgSz w:w="16838" w:h="11906"/>
          <w:pgMar w:top="1011" w:right="829" w:bottom="400" w:left="366" w:header="0" w:footer="0" w:gutter="0"/>
          <w:cols w:space="720" w:num="1"/>
        </w:sectPr>
      </w:pPr>
    </w:p>
    <w:p w14:paraId="26DBC716">
      <w:pPr>
        <w:spacing w:before="18" w:line="240" w:lineRule="auto"/>
        <w:ind w:firstLine="0" w:firstLineChars="0"/>
        <w:rPr>
          <w:rFonts w:hint="eastAsia" w:ascii="仿宋" w:hAnsi="仿宋" w:eastAsia="仿宋" w:cs="仿宋"/>
          <w:szCs w:val="24"/>
        </w:rPr>
      </w:pPr>
    </w:p>
    <w:p w14:paraId="1E4ED767">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01C6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007CDFF0">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79467CAA">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6A28823">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6FB92BD2">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6D15EE7">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27AA92F">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3A5F37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07FCA42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34BC279">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CC199D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4A2971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3B96C80">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05CA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459" w:type="dxa"/>
            <w:vMerge w:val="restart"/>
            <w:tcBorders>
              <w:bottom w:val="nil"/>
            </w:tcBorders>
            <w:vAlign w:val="top"/>
          </w:tcPr>
          <w:p w14:paraId="2857DD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51A6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A5C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B76D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EB1A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9D37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63E4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D315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9EC9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25</w:t>
            </w:r>
          </w:p>
        </w:tc>
        <w:tc>
          <w:tcPr>
            <w:tcW w:w="942" w:type="dxa"/>
            <w:vMerge w:val="restart"/>
            <w:tcBorders>
              <w:bottom w:val="nil"/>
            </w:tcBorders>
            <w:vAlign w:val="top"/>
          </w:tcPr>
          <w:p w14:paraId="7F67BD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2B3D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CCCC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E80D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20E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8956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42B6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E373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435E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豆制品</w:t>
            </w:r>
          </w:p>
        </w:tc>
        <w:tc>
          <w:tcPr>
            <w:tcW w:w="1360" w:type="dxa"/>
            <w:vMerge w:val="restart"/>
            <w:tcBorders>
              <w:bottom w:val="nil"/>
            </w:tcBorders>
            <w:vAlign w:val="top"/>
          </w:tcPr>
          <w:p w14:paraId="67E1BA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14CB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E222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5708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A394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B97D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9541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2330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B77B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豆制品</w:t>
            </w:r>
          </w:p>
        </w:tc>
        <w:tc>
          <w:tcPr>
            <w:tcW w:w="1581" w:type="dxa"/>
            <w:vAlign w:val="top"/>
          </w:tcPr>
          <w:p w14:paraId="38883B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FD75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发酵性豆制品</w:t>
            </w:r>
          </w:p>
        </w:tc>
        <w:tc>
          <w:tcPr>
            <w:tcW w:w="1586" w:type="dxa"/>
            <w:vAlign w:val="top"/>
          </w:tcPr>
          <w:p w14:paraId="3A278D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802E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腐乳、豆豉、纳豆等</w:t>
            </w:r>
          </w:p>
        </w:tc>
        <w:tc>
          <w:tcPr>
            <w:tcW w:w="682" w:type="dxa"/>
            <w:vAlign w:val="top"/>
          </w:tcPr>
          <w:p w14:paraId="1B81F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586C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850737D">
            <w:pPr>
              <w:widowControl w:val="0"/>
              <w:kinsoku w:val="0"/>
              <w:autoSpaceDE w:val="0"/>
              <w:autoSpaceDN w:val="0"/>
              <w:adjustRightInd w:val="0"/>
              <w:snapToGrid w:val="0"/>
              <w:spacing w:before="125" w:beforeAutospacing="0" w:after="0" w:afterAutospacing="0" w:line="307" w:lineRule="auto"/>
              <w:ind w:left="32" w:right="26"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、苯甲酸及其钠盐(以苯甲酸计)</w:t>
            </w:r>
            <w:r>
              <w:rPr>
                <w:rFonts w:hint="eastAsia" w:ascii="仿宋" w:hAnsi="仿宋" w:eastAsia="仿宋" w:cs="仿宋"/>
                <w:snapToGrid/>
                <w:color w:val="000000"/>
                <w:spacing w:val="7"/>
                <w:kern w:val="0"/>
                <w:sz w:val="17"/>
                <w:szCs w:val="17"/>
                <w:lang w:val="en-US" w:eastAsia="zh-CN" w:bidi="ar"/>
              </w:rPr>
              <w:t>、山梨酸及其钾盐(以山梨酸计)、脱氢乙酸及其钠</w:t>
            </w:r>
            <w:r>
              <w:rPr>
                <w:rFonts w:hint="eastAsia" w:ascii="仿宋" w:hAnsi="仿宋" w:eastAsia="仿宋" w:cs="仿宋"/>
                <w:snapToGrid/>
                <w:color w:val="000000"/>
                <w:spacing w:val="10"/>
                <w:kern w:val="0"/>
                <w:sz w:val="17"/>
                <w:szCs w:val="17"/>
                <w:lang w:val="en-US" w:eastAsia="zh-CN" w:bidi="ar"/>
              </w:rPr>
              <w:t>盐(以脱氢乙酸计)、糖精钠(以糖精计)、甜蜜素(以环己基氨基磺酸计)、铝的残留量(</w:t>
            </w:r>
            <w:r>
              <w:rPr>
                <w:rFonts w:hint="eastAsia" w:ascii="仿宋" w:hAnsi="仿宋" w:eastAsia="仿宋" w:cs="仿宋"/>
                <w:snapToGrid/>
                <w:color w:val="000000"/>
                <w:spacing w:val="9"/>
                <w:kern w:val="0"/>
                <w:sz w:val="17"/>
                <w:szCs w:val="17"/>
                <w:lang w:val="en-US" w:eastAsia="zh-CN" w:bidi="ar"/>
              </w:rPr>
              <w:t>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计)、大</w:t>
            </w:r>
            <w:r>
              <w:rPr>
                <w:rFonts w:hint="eastAsia" w:ascii="仿宋" w:hAnsi="仿宋" w:eastAsia="仿宋" w:cs="仿宋"/>
                <w:snapToGrid/>
                <w:color w:val="000000"/>
                <w:spacing w:val="7"/>
                <w:kern w:val="0"/>
                <w:sz w:val="17"/>
                <w:szCs w:val="17"/>
                <w:lang w:val="en-US" w:eastAsia="zh-CN" w:bidi="ar"/>
              </w:rPr>
              <w:t>肠菌群</w:t>
            </w:r>
          </w:p>
        </w:tc>
      </w:tr>
      <w:tr w14:paraId="40C98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459" w:type="dxa"/>
            <w:vMerge w:val="continue"/>
            <w:tcBorders>
              <w:top w:val="nil"/>
              <w:bottom w:val="nil"/>
            </w:tcBorders>
            <w:vAlign w:val="top"/>
          </w:tcPr>
          <w:p w14:paraId="7EB98E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471EF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3569B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5DDC3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76B1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0C55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4A7C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9A82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非发酵性豆制品</w:t>
            </w:r>
          </w:p>
        </w:tc>
        <w:tc>
          <w:tcPr>
            <w:tcW w:w="1586" w:type="dxa"/>
            <w:vAlign w:val="top"/>
          </w:tcPr>
          <w:p w14:paraId="056AA0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腐竹、油皮及其再制</w:t>
            </w:r>
          </w:p>
          <w:p w14:paraId="08E95F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682" w:type="dxa"/>
            <w:vAlign w:val="top"/>
          </w:tcPr>
          <w:p w14:paraId="150D0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2258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3493BF3">
            <w:pPr>
              <w:widowControl w:val="0"/>
              <w:kinsoku w:val="0"/>
              <w:autoSpaceDE w:val="0"/>
              <w:autoSpaceDN w:val="0"/>
              <w:adjustRightInd w:val="0"/>
              <w:snapToGrid w:val="0"/>
              <w:spacing w:before="147" w:beforeAutospacing="0" w:after="0" w:afterAutospacing="0" w:line="308" w:lineRule="auto"/>
              <w:ind w:left="32" w:right="26"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蛋白质、铅(以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w:t>
            </w:r>
            <w:r>
              <w:rPr>
                <w:rFonts w:hint="eastAsia" w:ascii="仿宋" w:hAnsi="仿宋" w:eastAsia="仿宋" w:cs="仿宋"/>
                <w:snapToGrid/>
                <w:color w:val="000000"/>
                <w:spacing w:val="8"/>
                <w:kern w:val="0"/>
                <w:sz w:val="17"/>
                <w:szCs w:val="17"/>
                <w:lang w:val="en-US" w:eastAsia="zh-CN" w:bidi="ar"/>
              </w:rPr>
              <w:t>苯甲酸计)、山梨酸及其钾盐(以山梨酸计)、脱氢乙酸及其钠盐(以脱氢乙酸计)、二氧化硫残留量、铝的残留量(干样品，以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8"/>
                <w:kern w:val="0"/>
                <w:sz w:val="17"/>
                <w:szCs w:val="17"/>
                <w:lang w:val="en-US" w:eastAsia="zh-CN" w:bidi="ar"/>
              </w:rPr>
              <w:t>计)、合成着</w:t>
            </w:r>
            <w:r>
              <w:rPr>
                <w:rFonts w:hint="eastAsia" w:ascii="仿宋" w:hAnsi="仿宋" w:eastAsia="仿宋" w:cs="仿宋"/>
                <w:snapToGrid/>
                <w:color w:val="000000"/>
                <w:spacing w:val="7"/>
                <w:kern w:val="0"/>
                <w:sz w:val="17"/>
                <w:szCs w:val="17"/>
                <w:lang w:val="en-US" w:eastAsia="zh-CN" w:bidi="ar"/>
              </w:rPr>
              <w:t>色剂(柠檬黄、日落黄)</w:t>
            </w:r>
          </w:p>
        </w:tc>
      </w:tr>
      <w:tr w14:paraId="6067C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4" w:hRule="atLeast"/>
        </w:trPr>
        <w:tc>
          <w:tcPr>
            <w:tcW w:w="459" w:type="dxa"/>
            <w:vMerge w:val="continue"/>
            <w:tcBorders>
              <w:top w:val="nil"/>
              <w:bottom w:val="nil"/>
            </w:tcBorders>
            <w:vAlign w:val="top"/>
          </w:tcPr>
          <w:p w14:paraId="1A8316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0CB90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93AC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11B95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9F54C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8F89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4C9A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豆干、豆腐、豆皮等</w:t>
            </w:r>
          </w:p>
        </w:tc>
        <w:tc>
          <w:tcPr>
            <w:tcW w:w="682" w:type="dxa"/>
            <w:vAlign w:val="top"/>
          </w:tcPr>
          <w:p w14:paraId="3E37F0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64A0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1E74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54D1F1D">
            <w:pPr>
              <w:widowControl w:val="0"/>
              <w:kinsoku w:val="0"/>
              <w:autoSpaceDE w:val="0"/>
              <w:autoSpaceDN w:val="0"/>
              <w:adjustRightInd w:val="0"/>
              <w:snapToGrid w:val="0"/>
              <w:spacing w:before="223" w:beforeAutospacing="0" w:after="0" w:afterAutospacing="0" w:line="325" w:lineRule="auto"/>
              <w:ind w:left="34"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9"/>
                <w:kern w:val="0"/>
                <w:sz w:val="17"/>
                <w:szCs w:val="17"/>
                <w:lang w:val="en-US" w:eastAsia="zh-CN" w:bidi="ar"/>
              </w:rPr>
              <w:t>计)、丙酸及其钠盐、钙盐(以丙酸计)、防腐剂混合使用时各自用量占其最大使用量的比例之和、糖精钠(以</w:t>
            </w:r>
            <w:r>
              <w:rPr>
                <w:rFonts w:hint="eastAsia" w:ascii="仿宋" w:hAnsi="仿宋" w:eastAsia="仿宋" w:cs="仿宋"/>
                <w:snapToGrid/>
                <w:color w:val="000000"/>
                <w:spacing w:val="8"/>
                <w:kern w:val="0"/>
                <w:sz w:val="17"/>
                <w:szCs w:val="17"/>
                <w:lang w:val="en-US" w:eastAsia="zh-CN" w:bidi="ar"/>
              </w:rPr>
              <w:t>糖精计)、三氯蔗糖、甜蜜素(以环己基氨基磺</w:t>
            </w:r>
            <w:r>
              <w:rPr>
                <w:rFonts w:hint="eastAsia" w:ascii="仿宋" w:hAnsi="仿宋" w:eastAsia="仿宋" w:cs="仿宋"/>
                <w:snapToGrid/>
                <w:color w:val="000000"/>
                <w:spacing w:val="7"/>
                <w:kern w:val="0"/>
                <w:sz w:val="17"/>
                <w:szCs w:val="17"/>
                <w:lang w:val="en-US" w:eastAsia="zh-CN" w:bidi="ar"/>
              </w:rPr>
              <w:t>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计)、合成着色剂(柠檬黄、</w:t>
            </w:r>
            <w:r>
              <w:rPr>
                <w:rFonts w:hint="eastAsia" w:ascii="仿宋" w:hAnsi="仿宋" w:eastAsia="仿宋" w:cs="仿宋"/>
                <w:snapToGrid/>
                <w:color w:val="000000"/>
                <w:spacing w:val="8"/>
                <w:kern w:val="0"/>
                <w:sz w:val="17"/>
                <w:szCs w:val="17"/>
                <w:lang w:val="en-US" w:eastAsia="zh-CN" w:bidi="ar"/>
              </w:rPr>
              <w:t>日落黄)、大肠菌群、金黄色葡萄球菌</w:t>
            </w:r>
          </w:p>
        </w:tc>
      </w:tr>
      <w:tr w14:paraId="080DD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459" w:type="dxa"/>
            <w:vMerge w:val="continue"/>
            <w:tcBorders>
              <w:top w:val="nil"/>
            </w:tcBorders>
            <w:vAlign w:val="top"/>
          </w:tcPr>
          <w:p w14:paraId="3720BF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8BDE8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8E800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21B71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E206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其他豆制品</w:t>
            </w:r>
          </w:p>
        </w:tc>
        <w:tc>
          <w:tcPr>
            <w:tcW w:w="1586" w:type="dxa"/>
            <w:vAlign w:val="top"/>
          </w:tcPr>
          <w:p w14:paraId="337322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CC77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大豆蛋白类制品等</w:t>
            </w:r>
          </w:p>
        </w:tc>
        <w:tc>
          <w:tcPr>
            <w:tcW w:w="682" w:type="dxa"/>
            <w:vAlign w:val="top"/>
          </w:tcPr>
          <w:p w14:paraId="4DECE9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C5F7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64D34E1">
            <w:pPr>
              <w:widowControl w:val="0"/>
              <w:kinsoku w:val="0"/>
              <w:autoSpaceDE w:val="0"/>
              <w:autoSpaceDN w:val="0"/>
              <w:adjustRightInd w:val="0"/>
              <w:snapToGrid w:val="0"/>
              <w:spacing w:before="166" w:beforeAutospacing="0" w:after="0" w:afterAutospacing="0" w:line="320" w:lineRule="auto"/>
              <w:ind w:left="37" w:right="26"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其钾盐(以山梨酸计)、脱氢乙酸及其钠盐(以脱氢乙酸计)、糖精钠(以糖精计)、三氯蔗糖、铝的残留量(干样品，以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8"/>
                <w:kern w:val="0"/>
                <w:sz w:val="17"/>
                <w:szCs w:val="17"/>
                <w:lang w:val="en-US" w:eastAsia="zh-CN" w:bidi="ar"/>
              </w:rPr>
              <w:t>计)、大肠菌群、合成着色剂(柠檬黄、日落</w:t>
            </w:r>
            <w:r>
              <w:rPr>
                <w:rFonts w:hint="eastAsia" w:ascii="仿宋" w:hAnsi="仿宋" w:eastAsia="仿宋" w:cs="仿宋"/>
                <w:snapToGrid/>
                <w:color w:val="000000"/>
                <w:spacing w:val="1"/>
                <w:kern w:val="0"/>
                <w:sz w:val="17"/>
                <w:szCs w:val="17"/>
                <w:lang w:val="en-US" w:eastAsia="zh-CN" w:bidi="ar"/>
              </w:rPr>
              <w:t>黄)</w:t>
            </w:r>
          </w:p>
        </w:tc>
      </w:tr>
      <w:tr w14:paraId="53076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59" w:type="dxa"/>
            <w:vMerge w:val="restart"/>
            <w:tcBorders>
              <w:bottom w:val="nil"/>
            </w:tcBorders>
            <w:vAlign w:val="top"/>
          </w:tcPr>
          <w:p w14:paraId="130589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1682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930A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8250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B66E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EB5F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26</w:t>
            </w:r>
          </w:p>
        </w:tc>
        <w:tc>
          <w:tcPr>
            <w:tcW w:w="942" w:type="dxa"/>
            <w:vMerge w:val="restart"/>
            <w:tcBorders>
              <w:bottom w:val="nil"/>
            </w:tcBorders>
            <w:vAlign w:val="top"/>
          </w:tcPr>
          <w:p w14:paraId="244F5C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B4EF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F115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B5C8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3385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F2D7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w:t>
            </w:r>
          </w:p>
        </w:tc>
        <w:tc>
          <w:tcPr>
            <w:tcW w:w="1360" w:type="dxa"/>
            <w:vMerge w:val="restart"/>
            <w:tcBorders>
              <w:bottom w:val="nil"/>
            </w:tcBorders>
            <w:vAlign w:val="top"/>
          </w:tcPr>
          <w:p w14:paraId="0B8DFE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4740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1A7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3A01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427C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449A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w:t>
            </w:r>
          </w:p>
        </w:tc>
        <w:tc>
          <w:tcPr>
            <w:tcW w:w="1581" w:type="dxa"/>
            <w:vAlign w:val="top"/>
          </w:tcPr>
          <w:p w14:paraId="580A73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65F0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蜂蜜</w:t>
            </w:r>
          </w:p>
        </w:tc>
        <w:tc>
          <w:tcPr>
            <w:tcW w:w="1586" w:type="dxa"/>
            <w:vAlign w:val="top"/>
          </w:tcPr>
          <w:p w14:paraId="78C8B5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FE2D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蜂蜜</w:t>
            </w:r>
          </w:p>
        </w:tc>
        <w:tc>
          <w:tcPr>
            <w:tcW w:w="682" w:type="dxa"/>
            <w:vAlign w:val="top"/>
          </w:tcPr>
          <w:p w14:paraId="599290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06F1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C720B85">
            <w:pPr>
              <w:widowControl w:val="0"/>
              <w:kinsoku w:val="0"/>
              <w:autoSpaceDE w:val="0"/>
              <w:autoSpaceDN w:val="0"/>
              <w:adjustRightInd w:val="0"/>
              <w:snapToGrid w:val="0"/>
              <w:spacing w:before="187" w:beforeAutospacing="0" w:after="0" w:afterAutospacing="0" w:line="325" w:lineRule="auto"/>
              <w:ind w:left="34" w:right="0"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果糖和葡萄糖、蔗糖、山梨酸及其钾盐(以山梨酸</w:t>
            </w:r>
            <w:r>
              <w:rPr>
                <w:rFonts w:hint="eastAsia" w:ascii="仿宋" w:hAnsi="仿宋" w:eastAsia="仿宋" w:cs="仿宋"/>
                <w:snapToGrid/>
                <w:color w:val="000000"/>
                <w:spacing w:val="7"/>
                <w:kern w:val="0"/>
                <w:sz w:val="17"/>
                <w:szCs w:val="17"/>
                <w:lang w:val="en-US" w:eastAsia="zh-CN" w:bidi="ar"/>
              </w:rPr>
              <w:t>计)、氯霉素、呋喃西林代谢物、呋喃唑酮代谢物、甲硝唑、</w:t>
            </w:r>
            <w:r>
              <w:rPr>
                <w:rFonts w:hint="eastAsia" w:ascii="仿宋" w:hAnsi="仿宋" w:eastAsia="仿宋" w:cs="仿宋"/>
                <w:snapToGrid/>
                <w:color w:val="000000"/>
                <w:spacing w:val="9"/>
                <w:kern w:val="0"/>
                <w:sz w:val="17"/>
                <w:szCs w:val="17"/>
                <w:lang w:val="en-US" w:eastAsia="zh-CN" w:bidi="ar"/>
              </w:rPr>
              <w:t>双甲脒、诺氟沙星、氧氟沙星、菌落总数、霉菌计数、嗜渗酵母计数、氟胺氰菊酯</w:t>
            </w:r>
          </w:p>
        </w:tc>
      </w:tr>
      <w:tr w14:paraId="2E69F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459" w:type="dxa"/>
            <w:vMerge w:val="continue"/>
            <w:tcBorders>
              <w:top w:val="nil"/>
              <w:bottom w:val="nil"/>
            </w:tcBorders>
            <w:vAlign w:val="top"/>
          </w:tcPr>
          <w:p w14:paraId="6A07CC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01E04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6EEC2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20D62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蜂王浆(含蜂王浆</w:t>
            </w:r>
          </w:p>
          <w:p w14:paraId="65D8C3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冻干品)</w:t>
            </w:r>
          </w:p>
        </w:tc>
        <w:tc>
          <w:tcPr>
            <w:tcW w:w="1586" w:type="dxa"/>
            <w:vAlign w:val="center"/>
          </w:tcPr>
          <w:p w14:paraId="29837E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蜂王浆(含蜂王浆冻干品)</w:t>
            </w:r>
          </w:p>
        </w:tc>
        <w:tc>
          <w:tcPr>
            <w:tcW w:w="682" w:type="dxa"/>
            <w:vAlign w:val="top"/>
          </w:tcPr>
          <w:p w14:paraId="31AB0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7D4E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E84B709">
            <w:pPr>
              <w:spacing w:line="278" w:lineRule="auto"/>
              <w:ind w:firstLine="0" w:firstLineChars="0"/>
              <w:rPr>
                <w:rFonts w:hint="eastAsia" w:ascii="仿宋" w:hAnsi="仿宋" w:eastAsia="仿宋" w:cs="仿宋"/>
                <w:sz w:val="21"/>
                <w:szCs w:val="24"/>
              </w:rPr>
            </w:pPr>
          </w:p>
          <w:p w14:paraId="08C6E682">
            <w:pPr>
              <w:widowControl w:val="0"/>
              <w:kinsoku w:val="0"/>
              <w:autoSpaceDE w:val="0"/>
              <w:autoSpaceDN w:val="0"/>
              <w:adjustRightInd w:val="0"/>
              <w:snapToGrid w:val="0"/>
              <w:spacing w:before="55" w:beforeAutospacing="0" w:after="0" w:afterAutospacing="0" w:line="225" w:lineRule="auto"/>
              <w:ind w:left="4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10-羟基-2-癸烯酸、酸度、蛋白质、</w:t>
            </w:r>
            <w:r>
              <w:rPr>
                <w:rFonts w:hint="eastAsia" w:ascii="仿宋" w:hAnsi="仿宋" w:eastAsia="仿宋" w:cs="仿宋"/>
                <w:snapToGrid/>
                <w:color w:val="000000"/>
                <w:spacing w:val="2"/>
                <w:kern w:val="0"/>
                <w:sz w:val="17"/>
                <w:szCs w:val="17"/>
                <w:lang w:val="en-US" w:eastAsia="zh-CN" w:bidi="ar"/>
              </w:rPr>
              <w:t>呋喃西林代谢物</w:t>
            </w:r>
          </w:p>
        </w:tc>
      </w:tr>
      <w:tr w14:paraId="025A0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59" w:type="dxa"/>
            <w:vMerge w:val="continue"/>
            <w:tcBorders>
              <w:top w:val="nil"/>
              <w:bottom w:val="nil"/>
            </w:tcBorders>
            <w:vAlign w:val="top"/>
          </w:tcPr>
          <w:p w14:paraId="0CA4B9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BA804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5229F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0C7AC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蜂花粉</w:t>
            </w:r>
          </w:p>
        </w:tc>
        <w:tc>
          <w:tcPr>
            <w:tcW w:w="1586" w:type="dxa"/>
            <w:vAlign w:val="top"/>
          </w:tcPr>
          <w:p w14:paraId="430271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蜂花粉</w:t>
            </w:r>
          </w:p>
        </w:tc>
        <w:tc>
          <w:tcPr>
            <w:tcW w:w="682" w:type="dxa"/>
            <w:vAlign w:val="top"/>
          </w:tcPr>
          <w:p w14:paraId="4B3C1C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0D66FA0">
            <w:pPr>
              <w:widowControl w:val="0"/>
              <w:kinsoku w:val="0"/>
              <w:autoSpaceDE w:val="0"/>
              <w:autoSpaceDN w:val="0"/>
              <w:adjustRightInd w:val="0"/>
              <w:snapToGrid w:val="0"/>
              <w:spacing w:before="226"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计)、菌落总数、大肠菌群、霉菌</w:t>
            </w:r>
          </w:p>
        </w:tc>
      </w:tr>
      <w:tr w14:paraId="6AD4E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59" w:type="dxa"/>
            <w:vMerge w:val="continue"/>
            <w:tcBorders>
              <w:top w:val="nil"/>
            </w:tcBorders>
            <w:vAlign w:val="top"/>
          </w:tcPr>
          <w:p w14:paraId="613BD9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31742F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12EE3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7754B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蜂产品制品</w:t>
            </w:r>
          </w:p>
        </w:tc>
        <w:tc>
          <w:tcPr>
            <w:tcW w:w="1586" w:type="dxa"/>
            <w:vAlign w:val="top"/>
          </w:tcPr>
          <w:p w14:paraId="20C58F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蜂产品制品</w:t>
            </w:r>
          </w:p>
        </w:tc>
        <w:tc>
          <w:tcPr>
            <w:tcW w:w="682" w:type="dxa"/>
            <w:vAlign w:val="top"/>
          </w:tcPr>
          <w:p w14:paraId="48CB28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5D11D8A">
            <w:pPr>
              <w:widowControl w:val="0"/>
              <w:kinsoku w:val="0"/>
              <w:autoSpaceDE w:val="0"/>
              <w:autoSpaceDN w:val="0"/>
              <w:adjustRightInd w:val="0"/>
              <w:snapToGrid w:val="0"/>
              <w:spacing w:before="260" w:beforeAutospacing="0" w:after="0" w:afterAutospacing="0" w:line="224" w:lineRule="auto"/>
              <w:ind w:left="5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山梨酸及其钾盐(以山梨酸计)、菌落总数、合成着色剂(柠</w:t>
            </w:r>
            <w:r>
              <w:rPr>
                <w:rFonts w:hint="eastAsia" w:ascii="仿宋" w:hAnsi="仿宋" w:eastAsia="仿宋" w:cs="仿宋"/>
                <w:snapToGrid/>
                <w:color w:val="000000"/>
                <w:spacing w:val="5"/>
                <w:kern w:val="0"/>
                <w:sz w:val="17"/>
                <w:szCs w:val="17"/>
                <w:lang w:val="en-US" w:eastAsia="zh-CN" w:bidi="ar"/>
              </w:rPr>
              <w:t>檬黄、日落黄)</w:t>
            </w:r>
          </w:p>
        </w:tc>
      </w:tr>
    </w:tbl>
    <w:p w14:paraId="5A131BE6">
      <w:pPr>
        <w:spacing w:line="240" w:lineRule="auto"/>
        <w:ind w:firstLine="0" w:firstLineChars="0"/>
        <w:rPr>
          <w:rFonts w:hint="eastAsia" w:ascii="仿宋" w:hAnsi="仿宋" w:eastAsia="仿宋" w:cs="仿宋"/>
          <w:sz w:val="21"/>
          <w:szCs w:val="24"/>
        </w:rPr>
      </w:pPr>
    </w:p>
    <w:p w14:paraId="23195049">
      <w:pPr>
        <w:rPr>
          <w:rFonts w:hint="eastAsia" w:ascii="仿宋" w:hAnsi="仿宋" w:eastAsia="仿宋" w:cs="仿宋"/>
          <w:sz w:val="21"/>
          <w:szCs w:val="21"/>
        </w:rPr>
        <w:sectPr>
          <w:pgSz w:w="16838" w:h="11906"/>
          <w:pgMar w:top="1011" w:right="829" w:bottom="400" w:left="363" w:header="0" w:footer="0" w:gutter="0"/>
          <w:cols w:space="720" w:num="1"/>
        </w:sectPr>
      </w:pPr>
    </w:p>
    <w:p w14:paraId="44E46F0A">
      <w:pPr>
        <w:spacing w:before="18" w:line="240" w:lineRule="auto"/>
        <w:ind w:firstLine="0" w:firstLineChars="0"/>
        <w:rPr>
          <w:rFonts w:hint="eastAsia" w:ascii="仿宋" w:hAnsi="仿宋" w:eastAsia="仿宋" w:cs="仿宋"/>
          <w:szCs w:val="24"/>
        </w:rPr>
      </w:pPr>
    </w:p>
    <w:p w14:paraId="475D8A24">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ADE3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7A9DF43">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33EB87E">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9ACE60F">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AEBA892">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1343D3CC">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662E454C">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7B6776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A20CC73">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20335D46">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1A96814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47E23D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3A1AF783">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CC92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459" w:type="dxa"/>
            <w:vAlign w:val="top"/>
          </w:tcPr>
          <w:p w14:paraId="18CD28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8145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52AD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77F8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7292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27</w:t>
            </w:r>
          </w:p>
        </w:tc>
        <w:tc>
          <w:tcPr>
            <w:tcW w:w="942" w:type="dxa"/>
            <w:vAlign w:val="top"/>
          </w:tcPr>
          <w:p w14:paraId="3CEB1D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38ED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9DE7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AF18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CC48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1360" w:type="dxa"/>
            <w:vAlign w:val="top"/>
          </w:tcPr>
          <w:p w14:paraId="23E612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6F0C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9D49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DCBC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FB64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1581" w:type="dxa"/>
            <w:vAlign w:val="top"/>
          </w:tcPr>
          <w:p w14:paraId="4A9462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2051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E2E8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4A8B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812C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1586" w:type="dxa"/>
            <w:vAlign w:val="top"/>
          </w:tcPr>
          <w:p w14:paraId="546CC6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3B17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6D04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36A4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A3DD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682" w:type="dxa"/>
            <w:vAlign w:val="top"/>
          </w:tcPr>
          <w:p w14:paraId="3DB8D6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5F8C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D1C5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C7EE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1AB0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0095128">
            <w:pPr>
              <w:widowControl w:val="0"/>
              <w:kinsoku w:val="0"/>
              <w:autoSpaceDE w:val="0"/>
              <w:autoSpaceDN w:val="0"/>
              <w:adjustRightInd w:val="0"/>
              <w:snapToGrid w:val="0"/>
              <w:spacing w:before="88" w:beforeAutospacing="0" w:after="0" w:afterAutospacing="0" w:line="313" w:lineRule="auto"/>
              <w:ind w:left="30" w:right="0" w:firstLine="1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氨基酸、10-羟基-2-癸烯酸、蛋白质、二十二碳六烯酸、二十碳五烯酸、泛酸、钙、还原糖、肌醇、赖氨</w:t>
            </w:r>
            <w:r>
              <w:rPr>
                <w:rFonts w:hint="eastAsia" w:ascii="仿宋" w:hAnsi="仿宋" w:eastAsia="仿宋" w:cs="仿宋"/>
                <w:snapToGrid/>
                <w:color w:val="000000"/>
                <w:spacing w:val="6"/>
                <w:kern w:val="0"/>
                <w:sz w:val="17"/>
                <w:szCs w:val="17"/>
                <w:lang w:val="en-US" w:eastAsia="zh-CN" w:bidi="ar"/>
              </w:rPr>
              <w:t>酸、</w:t>
            </w:r>
            <w:r>
              <w:rPr>
                <w:rFonts w:hint="eastAsia" w:ascii="仿宋" w:hAnsi="仿宋" w:eastAsia="仿宋" w:cs="仿宋"/>
                <w:snapToGrid/>
                <w:color w:val="000000"/>
                <w:spacing w:val="5"/>
                <w:kern w:val="0"/>
                <w:sz w:val="17"/>
                <w:szCs w:val="17"/>
                <w:lang w:val="en-US" w:eastAsia="zh-CN" w:bidi="ar"/>
              </w:rPr>
              <w:t>绿原酸、铁、维生素A、维生素B</w:t>
            </w:r>
            <w:r>
              <w:rPr>
                <w:rFonts w:hint="eastAsia" w:ascii="仿宋" w:hAnsi="仿宋" w:eastAsia="仿宋" w:cs="仿宋"/>
                <w:snapToGrid/>
                <w:color w:val="000000"/>
                <w:spacing w:val="5"/>
                <w:kern w:val="0"/>
                <w:position w:val="-2"/>
                <w:sz w:val="8"/>
                <w:szCs w:val="8"/>
                <w:lang w:val="en-US" w:eastAsia="zh-CN" w:bidi="ar"/>
              </w:rPr>
              <w:t>1</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12</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6</w:t>
            </w:r>
            <w:r>
              <w:rPr>
                <w:rFonts w:hint="eastAsia" w:ascii="仿宋" w:hAnsi="仿宋" w:eastAsia="仿宋" w:cs="仿宋"/>
                <w:snapToGrid/>
                <w:color w:val="000000"/>
                <w:spacing w:val="5"/>
                <w:kern w:val="0"/>
                <w:sz w:val="17"/>
                <w:szCs w:val="17"/>
                <w:lang w:val="en-US" w:eastAsia="zh-CN" w:bidi="ar"/>
              </w:rPr>
              <w:t>、维</w:t>
            </w:r>
            <w:r>
              <w:rPr>
                <w:rFonts w:hint="eastAsia" w:ascii="仿宋" w:hAnsi="仿宋" w:eastAsia="仿宋" w:cs="仿宋"/>
                <w:snapToGrid/>
                <w:color w:val="000000"/>
                <w:spacing w:val="4"/>
                <w:kern w:val="0"/>
                <w:sz w:val="17"/>
                <w:szCs w:val="17"/>
                <w:lang w:val="en-US" w:eastAsia="zh-CN" w:bidi="ar"/>
              </w:rPr>
              <w:t>生素C、维生素D、维生素D</w:t>
            </w:r>
            <w:r>
              <w:rPr>
                <w:rFonts w:hint="eastAsia" w:ascii="仿宋" w:hAnsi="仿宋" w:eastAsia="仿宋" w:cs="仿宋"/>
                <w:snapToGrid/>
                <w:color w:val="000000"/>
                <w:spacing w:val="4"/>
                <w:kern w:val="0"/>
                <w:position w:val="-2"/>
                <w:sz w:val="8"/>
                <w:szCs w:val="8"/>
                <w:lang w:val="en-US" w:eastAsia="zh-CN" w:bidi="ar"/>
              </w:rPr>
              <w:t>3</w:t>
            </w:r>
            <w:r>
              <w:rPr>
                <w:rFonts w:hint="eastAsia" w:ascii="仿宋" w:hAnsi="仿宋" w:eastAsia="仿宋" w:cs="仿宋"/>
                <w:snapToGrid/>
                <w:color w:val="000000"/>
                <w:spacing w:val="4"/>
                <w:kern w:val="0"/>
                <w:sz w:val="17"/>
                <w:szCs w:val="17"/>
                <w:lang w:val="en-US" w:eastAsia="zh-CN" w:bidi="ar"/>
              </w:rPr>
              <w:t>、维生素E、</w:t>
            </w:r>
            <w:r>
              <w:rPr>
                <w:rFonts w:hint="eastAsia" w:ascii="仿宋" w:hAnsi="仿宋" w:eastAsia="仿宋" w:cs="仿宋"/>
                <w:snapToGrid/>
                <w:color w:val="000000"/>
                <w:spacing w:val="9"/>
                <w:kern w:val="0"/>
                <w:sz w:val="17"/>
                <w:szCs w:val="17"/>
                <w:lang w:val="en-US" w:eastAsia="zh-CN" w:bidi="ar"/>
              </w:rPr>
              <w:t>硒、锌、烟酰胺、叶酸、免疫球蛋白</w:t>
            </w:r>
            <w:r>
              <w:rPr>
                <w:rFonts w:hint="eastAsia" w:ascii="仿宋" w:hAnsi="仿宋" w:eastAsia="仿宋" w:cs="仿宋"/>
                <w:snapToGrid/>
                <w:color w:val="000000"/>
                <w:kern w:val="0"/>
                <w:sz w:val="17"/>
                <w:szCs w:val="17"/>
                <w:lang w:val="en-US" w:eastAsia="zh-CN" w:bidi="ar"/>
              </w:rPr>
              <w:t>IgG</w:t>
            </w:r>
            <w:r>
              <w:rPr>
                <w:rFonts w:hint="eastAsia" w:ascii="仿宋" w:hAnsi="仿宋" w:eastAsia="仿宋" w:cs="仿宋"/>
                <w:snapToGrid/>
                <w:color w:val="000000"/>
                <w:spacing w:val="9"/>
                <w:kern w:val="0"/>
                <w:sz w:val="17"/>
                <w:szCs w:val="17"/>
                <w:lang w:val="en-US" w:eastAsia="zh-CN" w:bidi="ar"/>
              </w:rPr>
              <w:t>、总黄酮、总皂苷、总蒽醌、吡啶甲酸铬、</w:t>
            </w:r>
            <w:r>
              <w:rPr>
                <w:rFonts w:hint="eastAsia" w:ascii="仿宋" w:hAnsi="仿宋" w:eastAsia="仿宋" w:cs="仿宋"/>
                <w:snapToGrid/>
                <w:color w:val="000000"/>
                <w:spacing w:val="8"/>
                <w:kern w:val="0"/>
                <w:sz w:val="17"/>
                <w:szCs w:val="17"/>
                <w:lang w:val="en-US" w:eastAsia="zh-CN" w:bidi="ar"/>
              </w:rPr>
              <w:t>芦荟苷、总三萜、嗜酸乳</w:t>
            </w:r>
            <w:r>
              <w:rPr>
                <w:rFonts w:hint="eastAsia" w:ascii="仿宋" w:hAnsi="仿宋" w:eastAsia="仿宋" w:cs="仿宋"/>
                <w:snapToGrid/>
                <w:color w:val="000000"/>
                <w:spacing w:val="7"/>
                <w:kern w:val="0"/>
                <w:sz w:val="17"/>
                <w:szCs w:val="17"/>
                <w:lang w:val="en-US" w:eastAsia="zh-CN" w:bidi="ar"/>
              </w:rPr>
              <w:t>杆菌、双歧杆菌、水分、可溶性固形物、酸价、过氧化值、崩解时限、灰分、</w:t>
            </w:r>
            <w:r>
              <w:rPr>
                <w:rFonts w:hint="eastAsia" w:ascii="仿宋" w:hAnsi="仿宋" w:eastAsia="仿宋" w:cs="仿宋"/>
                <w:snapToGrid/>
                <w:color w:val="000000"/>
                <w:spacing w:val="6"/>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)、总砷(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)、总汞(</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6"/>
                <w:kern w:val="0"/>
                <w:sz w:val="17"/>
                <w:szCs w:val="17"/>
                <w:lang w:val="en-US" w:eastAsia="zh-CN" w:bidi="ar"/>
              </w:rPr>
              <w:t>)、</w:t>
            </w:r>
            <w:r>
              <w:rPr>
                <w:rFonts w:hint="eastAsia" w:ascii="仿宋" w:hAnsi="仿宋" w:eastAsia="仿宋" w:cs="仿宋"/>
                <w:snapToGrid/>
                <w:color w:val="000000"/>
                <w:spacing w:val="10"/>
                <w:kern w:val="0"/>
                <w:sz w:val="17"/>
                <w:szCs w:val="17"/>
                <w:lang w:val="en-US" w:eastAsia="zh-CN" w:bidi="ar"/>
              </w:rPr>
              <w:t>硬胶囊壳中的铬、菌落总数、大肠菌群、霉菌和酵母、金黄色葡萄球菌、沙门氏菌、褪黑素、甘草酸，咖啡</w:t>
            </w:r>
            <w:r>
              <w:rPr>
                <w:rFonts w:hint="eastAsia" w:ascii="仿宋" w:hAnsi="仿宋" w:eastAsia="仿宋" w:cs="仿宋"/>
                <w:snapToGrid/>
                <w:color w:val="000000"/>
                <w:spacing w:val="8"/>
                <w:kern w:val="0"/>
                <w:sz w:val="17"/>
                <w:szCs w:val="17"/>
                <w:lang w:val="en-US" w:eastAsia="zh-CN" w:bidi="ar"/>
              </w:rPr>
              <w:t>因，淫羊藿苷，葛根素，辅酶Q10,番茄红素、那红地那非、红地那非、伐地那非、羟基豪莫西地那非、西地</w:t>
            </w:r>
            <w:r>
              <w:rPr>
                <w:rFonts w:hint="eastAsia" w:ascii="仿宋" w:hAnsi="仿宋" w:eastAsia="仿宋" w:cs="仿宋"/>
                <w:snapToGrid/>
                <w:color w:val="000000"/>
                <w:spacing w:val="10"/>
                <w:kern w:val="0"/>
                <w:sz w:val="17"/>
                <w:szCs w:val="17"/>
                <w:lang w:val="en-US" w:eastAsia="zh-CN" w:bidi="ar"/>
              </w:rPr>
              <w:t>那非、豪莫西地那非、氨基他达拉非、他达拉非、硫代艾地那非、伪伐地那非、那莫西地那非、去甲基他达</w:t>
            </w:r>
            <w:r>
              <w:rPr>
                <w:rFonts w:hint="eastAsia" w:ascii="仿宋" w:hAnsi="仿宋" w:eastAsia="仿宋" w:cs="仿宋"/>
                <w:snapToGrid/>
                <w:color w:val="000000"/>
                <w:spacing w:val="2"/>
                <w:kern w:val="0"/>
                <w:sz w:val="17"/>
                <w:szCs w:val="17"/>
                <w:lang w:val="en-US" w:eastAsia="zh-CN" w:bidi="ar"/>
              </w:rPr>
              <w:t>拉非、育亨宾、西布曲明、N-单去甲基西布曲明、N.N-双去甲基西布曲明</w:t>
            </w:r>
          </w:p>
        </w:tc>
      </w:tr>
      <w:tr w14:paraId="557E2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459" w:type="dxa"/>
            <w:vMerge w:val="restart"/>
            <w:tcBorders>
              <w:bottom w:val="nil"/>
            </w:tcBorders>
            <w:vAlign w:val="top"/>
          </w:tcPr>
          <w:p w14:paraId="025EE1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525C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A90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D2DA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F4AD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6DF6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6F8B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1AC6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306C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57B3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9581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3E9B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28</w:t>
            </w:r>
          </w:p>
        </w:tc>
        <w:tc>
          <w:tcPr>
            <w:tcW w:w="942" w:type="dxa"/>
            <w:vMerge w:val="restart"/>
            <w:tcBorders>
              <w:bottom w:val="nil"/>
            </w:tcBorders>
            <w:vAlign w:val="top"/>
          </w:tcPr>
          <w:p w14:paraId="1DDEE0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FBF7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FF8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E024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4301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A20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4450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0A6F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25FB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8DBD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412D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特殊膳食食品</w:t>
            </w:r>
          </w:p>
        </w:tc>
        <w:tc>
          <w:tcPr>
            <w:tcW w:w="1360" w:type="dxa"/>
            <w:vMerge w:val="restart"/>
            <w:tcBorders>
              <w:bottom w:val="nil"/>
            </w:tcBorders>
            <w:vAlign w:val="top"/>
          </w:tcPr>
          <w:p w14:paraId="109A43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A38A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BC06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69EC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ED30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C7A0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D609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婴幼儿辅助食品</w:t>
            </w:r>
          </w:p>
        </w:tc>
        <w:tc>
          <w:tcPr>
            <w:tcW w:w="1581" w:type="dxa"/>
            <w:vAlign w:val="top"/>
          </w:tcPr>
          <w:p w14:paraId="045E60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36E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7B9A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婴幼儿谷类辅助食</w:t>
            </w:r>
          </w:p>
          <w:p w14:paraId="5E2C3F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top"/>
          </w:tcPr>
          <w:p w14:paraId="2400B0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婴幼儿谷物辅助食品、婴幼儿高蛋白谷物辅助食品、婴幼儿生制类谷物辅助食品、其他婴幼儿谷物辅助食品</w:t>
            </w:r>
          </w:p>
        </w:tc>
        <w:tc>
          <w:tcPr>
            <w:tcW w:w="682" w:type="dxa"/>
            <w:vAlign w:val="top"/>
          </w:tcPr>
          <w:p w14:paraId="31F878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8255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0F6F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4541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24C5C50">
            <w:pPr>
              <w:widowControl w:val="0"/>
              <w:kinsoku w:val="0"/>
              <w:autoSpaceDE w:val="0"/>
              <w:autoSpaceDN w:val="0"/>
              <w:adjustRightInd w:val="0"/>
              <w:snapToGrid w:val="0"/>
              <w:spacing w:before="237" w:beforeAutospacing="0" w:after="0" w:afterAutospacing="0" w:line="323" w:lineRule="auto"/>
              <w:ind w:left="29" w:right="26" w:firstLine="1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能量、蛋白质、脂肪、亚油酸、月桂酸占总脂肪的比值、肉豆蔻酸占总脂肪的比值、维生素A、维生</w:t>
            </w:r>
            <w:r>
              <w:rPr>
                <w:rFonts w:hint="eastAsia" w:ascii="仿宋" w:hAnsi="仿宋" w:eastAsia="仿宋" w:cs="仿宋"/>
                <w:snapToGrid/>
                <w:color w:val="000000"/>
                <w:spacing w:val="9"/>
                <w:kern w:val="0"/>
                <w:sz w:val="17"/>
                <w:szCs w:val="17"/>
                <w:lang w:val="en-US" w:eastAsia="zh-CN" w:bidi="ar"/>
              </w:rPr>
              <w:t>素D、维</w:t>
            </w:r>
            <w:r>
              <w:rPr>
                <w:rFonts w:hint="eastAsia" w:ascii="仿宋" w:hAnsi="仿宋" w:eastAsia="仿宋" w:cs="仿宋"/>
                <w:snapToGrid/>
                <w:color w:val="000000"/>
                <w:spacing w:val="7"/>
                <w:kern w:val="0"/>
                <w:sz w:val="17"/>
                <w:szCs w:val="17"/>
                <w:lang w:val="en-US" w:eastAsia="zh-CN" w:bidi="ar"/>
              </w:rPr>
              <w:t>生素B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、钙、铁、锌、钠、维生素E、维生素B</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、维生素</w:t>
            </w:r>
            <w:r>
              <w:rPr>
                <w:rFonts w:hint="eastAsia" w:ascii="仿宋" w:hAnsi="仿宋" w:eastAsia="仿宋" w:cs="仿宋"/>
                <w:snapToGrid/>
                <w:color w:val="000000"/>
                <w:spacing w:val="6"/>
                <w:kern w:val="0"/>
                <w:sz w:val="17"/>
                <w:szCs w:val="17"/>
                <w:lang w:val="en-US" w:eastAsia="zh-CN" w:bidi="ar"/>
              </w:rPr>
              <w:t>B</w:t>
            </w:r>
            <w:r>
              <w:rPr>
                <w:rFonts w:hint="eastAsia" w:ascii="仿宋" w:hAnsi="仿宋" w:eastAsia="仿宋" w:cs="仿宋"/>
                <w:snapToGrid/>
                <w:color w:val="000000"/>
                <w:spacing w:val="6"/>
                <w:kern w:val="0"/>
                <w:position w:val="-2"/>
                <w:sz w:val="8"/>
                <w:szCs w:val="8"/>
                <w:lang w:val="en-US" w:eastAsia="zh-CN" w:bidi="ar"/>
              </w:rPr>
              <w:t>6</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12</w:t>
            </w:r>
            <w:r>
              <w:rPr>
                <w:rFonts w:hint="eastAsia" w:ascii="仿宋" w:hAnsi="仿宋" w:eastAsia="仿宋" w:cs="仿宋"/>
                <w:snapToGrid/>
                <w:color w:val="000000"/>
                <w:spacing w:val="6"/>
                <w:kern w:val="0"/>
                <w:sz w:val="17"/>
                <w:szCs w:val="17"/>
                <w:lang w:val="en-US" w:eastAsia="zh-CN" w:bidi="ar"/>
              </w:rPr>
              <w:t>、叶酸、泛酸、维生素C、生物素、磷、</w:t>
            </w:r>
            <w:r>
              <w:rPr>
                <w:rFonts w:hint="eastAsia" w:ascii="仿宋" w:hAnsi="仿宋" w:eastAsia="仿宋" w:cs="仿宋"/>
                <w:snapToGrid/>
                <w:color w:val="000000"/>
                <w:spacing w:val="8"/>
                <w:kern w:val="0"/>
                <w:sz w:val="17"/>
                <w:szCs w:val="17"/>
                <w:lang w:val="en-US" w:eastAsia="zh-CN" w:bidi="ar"/>
              </w:rPr>
              <w:t>碘、钾、水分、不溶性膳食纤维、脲酶活性定性测定、铅(以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计)、锡(以</w:t>
            </w:r>
            <w:r>
              <w:rPr>
                <w:rFonts w:hint="eastAsia" w:ascii="仿宋" w:hAnsi="仿宋" w:eastAsia="仿宋" w:cs="仿宋"/>
                <w:snapToGrid/>
                <w:color w:val="000000"/>
                <w:kern w:val="0"/>
                <w:sz w:val="17"/>
                <w:szCs w:val="17"/>
                <w:lang w:val="en-US" w:eastAsia="zh-CN" w:bidi="ar"/>
              </w:rPr>
              <w:t>Sn</w:t>
            </w:r>
            <w:r>
              <w:rPr>
                <w:rFonts w:hint="eastAsia" w:ascii="仿宋" w:hAnsi="仿宋" w:eastAsia="仿宋" w:cs="仿宋"/>
                <w:snapToGrid/>
                <w:color w:val="000000"/>
                <w:spacing w:val="8"/>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计)、亚硝酸盐(</w:t>
            </w:r>
            <w:r>
              <w:rPr>
                <w:rFonts w:hint="eastAsia" w:ascii="仿宋" w:hAnsi="仿宋" w:eastAsia="仿宋" w:cs="仿宋"/>
                <w:snapToGrid/>
                <w:color w:val="000000"/>
                <w:spacing w:val="7"/>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计)、菌落总数、大肠菌群、沙门氏菌、二十二碳</w:t>
            </w:r>
            <w:r>
              <w:rPr>
                <w:rFonts w:hint="eastAsia" w:ascii="仿宋" w:hAnsi="仿宋" w:eastAsia="仿宋" w:cs="仿宋"/>
                <w:snapToGrid/>
                <w:color w:val="000000"/>
                <w:spacing w:val="9"/>
                <w:kern w:val="0"/>
                <w:sz w:val="17"/>
                <w:szCs w:val="17"/>
                <w:lang w:val="en-US" w:eastAsia="zh-CN" w:bidi="ar"/>
              </w:rPr>
              <w:t>六烯酸、花生四烯酸、金黄色葡萄球菌、烟酸/烟酰胺、镁、商业无菌</w:t>
            </w:r>
          </w:p>
        </w:tc>
      </w:tr>
      <w:tr w14:paraId="3801B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459" w:type="dxa"/>
            <w:vMerge w:val="continue"/>
            <w:tcBorders>
              <w:top w:val="nil"/>
              <w:bottom w:val="nil"/>
            </w:tcBorders>
            <w:vAlign w:val="top"/>
          </w:tcPr>
          <w:p w14:paraId="0865DF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E72F3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D369A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D3AE4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9DD0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935E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婴幼儿罐装辅助食</w:t>
            </w:r>
          </w:p>
          <w:p w14:paraId="1D24B1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center"/>
          </w:tcPr>
          <w:p w14:paraId="68A84F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婴幼儿泥(糊)状罐装辅助食品，婴幼儿颗粒、片(块)状罐装辅助食品，婴幼儿汁类罐装辅助食品</w:t>
            </w:r>
          </w:p>
        </w:tc>
        <w:tc>
          <w:tcPr>
            <w:tcW w:w="682" w:type="dxa"/>
            <w:vAlign w:val="top"/>
          </w:tcPr>
          <w:p w14:paraId="04C9CE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C3F7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2882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8A524F8">
            <w:pPr>
              <w:spacing w:line="240" w:lineRule="auto"/>
              <w:ind w:firstLine="0" w:firstLineChars="0"/>
              <w:rPr>
                <w:rFonts w:hint="eastAsia" w:ascii="仿宋" w:hAnsi="仿宋" w:eastAsia="仿宋" w:cs="仿宋"/>
                <w:sz w:val="21"/>
                <w:szCs w:val="24"/>
              </w:rPr>
            </w:pPr>
          </w:p>
          <w:p w14:paraId="1ACB7C86">
            <w:pPr>
              <w:spacing w:line="241" w:lineRule="auto"/>
              <w:ind w:firstLine="0" w:firstLineChars="0"/>
              <w:rPr>
                <w:rFonts w:hint="eastAsia" w:ascii="仿宋" w:hAnsi="仿宋" w:eastAsia="仿宋" w:cs="仿宋"/>
                <w:sz w:val="21"/>
                <w:szCs w:val="24"/>
              </w:rPr>
            </w:pPr>
          </w:p>
          <w:p w14:paraId="3C21C808">
            <w:pPr>
              <w:widowControl w:val="0"/>
              <w:kinsoku w:val="0"/>
              <w:autoSpaceDE w:val="0"/>
              <w:autoSpaceDN w:val="0"/>
              <w:adjustRightInd w:val="0"/>
              <w:snapToGrid w:val="0"/>
              <w:spacing w:before="55" w:beforeAutospacing="0" w:after="0" w:afterAutospacing="0" w:line="323" w:lineRule="auto"/>
              <w:ind w:left="38" w:right="0"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蛋白质、脂肪、总钠/钠、铅(以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计)、无机砷(</w:t>
            </w:r>
            <w:r>
              <w:rPr>
                <w:rFonts w:hint="eastAsia" w:ascii="仿宋" w:hAnsi="仿宋" w:eastAsia="仿宋" w:cs="仿宋"/>
                <w:snapToGrid/>
                <w:color w:val="000000"/>
                <w:spacing w:val="8"/>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8"/>
                <w:kern w:val="0"/>
                <w:sz w:val="17"/>
                <w:szCs w:val="17"/>
                <w:lang w:val="en-US" w:eastAsia="zh-CN" w:bidi="ar"/>
              </w:rPr>
              <w:t>计)、锡(以</w:t>
            </w:r>
            <w:r>
              <w:rPr>
                <w:rFonts w:hint="eastAsia" w:ascii="仿宋" w:hAnsi="仿宋" w:eastAsia="仿宋" w:cs="仿宋"/>
                <w:snapToGrid/>
                <w:color w:val="000000"/>
                <w:kern w:val="0"/>
                <w:sz w:val="17"/>
                <w:szCs w:val="17"/>
                <w:lang w:val="en-US" w:eastAsia="zh-CN" w:bidi="ar"/>
              </w:rPr>
              <w:t>Sn</w:t>
            </w:r>
            <w:r>
              <w:rPr>
                <w:rFonts w:hint="eastAsia" w:ascii="仿宋" w:hAnsi="仿宋" w:eastAsia="仿宋" w:cs="仿宋"/>
                <w:snapToGrid/>
                <w:color w:val="000000"/>
                <w:spacing w:val="8"/>
                <w:kern w:val="0"/>
                <w:sz w:val="17"/>
                <w:szCs w:val="17"/>
                <w:lang w:val="en-US" w:eastAsia="zh-CN" w:bidi="ar"/>
              </w:rPr>
              <w:t>计)、硝酸盐(以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计)、亚硝酸盐(以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计)、商业无菌、霉菌、组胺</w:t>
            </w:r>
          </w:p>
        </w:tc>
      </w:tr>
      <w:tr w14:paraId="21F0A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5074DB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0A364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531C89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2B3A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A175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F22E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3B1B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营养补充品</w:t>
            </w:r>
          </w:p>
        </w:tc>
        <w:tc>
          <w:tcPr>
            <w:tcW w:w="1581" w:type="dxa"/>
            <w:vMerge w:val="restart"/>
            <w:tcBorders>
              <w:bottom w:val="nil"/>
            </w:tcBorders>
            <w:vAlign w:val="top"/>
          </w:tcPr>
          <w:p w14:paraId="2E90AF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3446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526A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7EA9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51F9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营养补充品</w:t>
            </w:r>
          </w:p>
        </w:tc>
        <w:tc>
          <w:tcPr>
            <w:tcW w:w="1586" w:type="dxa"/>
            <w:vAlign w:val="top"/>
          </w:tcPr>
          <w:p w14:paraId="7FA871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辅食营养素补充食品、辅食营养素补充片、辅食营养素撒剂</w:t>
            </w:r>
          </w:p>
        </w:tc>
        <w:tc>
          <w:tcPr>
            <w:tcW w:w="682" w:type="dxa"/>
            <w:vAlign w:val="top"/>
          </w:tcPr>
          <w:p w14:paraId="26EF10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A078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DF16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ED06AD2">
            <w:pPr>
              <w:widowControl w:val="0"/>
              <w:kinsoku w:val="0"/>
              <w:autoSpaceDE w:val="0"/>
              <w:autoSpaceDN w:val="0"/>
              <w:adjustRightInd w:val="0"/>
              <w:snapToGrid w:val="0"/>
              <w:spacing w:before="89" w:beforeAutospacing="0" w:after="0" w:afterAutospacing="0" w:line="300" w:lineRule="auto"/>
              <w:ind w:left="34" w:right="0" w:firstLine="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蛋白质、钙、铁、锌、维生素A、维生素D、维生素B</w:t>
            </w:r>
            <w:r>
              <w:rPr>
                <w:rFonts w:hint="eastAsia" w:ascii="仿宋" w:hAnsi="仿宋" w:eastAsia="仿宋" w:cs="仿宋"/>
                <w:snapToGrid/>
                <w:color w:val="000000"/>
                <w:spacing w:val="5"/>
                <w:kern w:val="0"/>
                <w:position w:val="-2"/>
                <w:sz w:val="8"/>
                <w:szCs w:val="8"/>
                <w:lang w:val="en-US" w:eastAsia="zh-CN" w:bidi="ar"/>
              </w:rPr>
              <w:t>1</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spacing w:val="5"/>
                <w:kern w:val="0"/>
                <w:sz w:val="17"/>
                <w:szCs w:val="17"/>
                <w:lang w:val="en-US" w:eastAsia="zh-CN" w:bidi="ar"/>
              </w:rPr>
              <w:t>、维生素K</w:t>
            </w:r>
            <w:r>
              <w:rPr>
                <w:rFonts w:hint="eastAsia" w:ascii="仿宋" w:hAnsi="仿宋" w:eastAsia="仿宋" w:cs="仿宋"/>
                <w:snapToGrid/>
                <w:color w:val="000000"/>
                <w:spacing w:val="5"/>
                <w:kern w:val="0"/>
                <w:position w:val="-2"/>
                <w:sz w:val="8"/>
                <w:szCs w:val="8"/>
                <w:lang w:val="en-US" w:eastAsia="zh-CN" w:bidi="ar"/>
              </w:rPr>
              <w:t>1</w:t>
            </w:r>
            <w:r>
              <w:rPr>
                <w:rFonts w:hint="eastAsia" w:ascii="仿宋" w:hAnsi="仿宋" w:eastAsia="仿宋" w:cs="仿宋"/>
                <w:snapToGrid/>
                <w:color w:val="000000"/>
                <w:spacing w:val="5"/>
                <w:kern w:val="0"/>
                <w:sz w:val="17"/>
                <w:szCs w:val="17"/>
                <w:lang w:val="en-US" w:eastAsia="zh-CN" w:bidi="ar"/>
              </w:rPr>
              <w:t>、烟酸(烟酰胺)、维生素B</w:t>
            </w:r>
            <w:r>
              <w:rPr>
                <w:rFonts w:hint="eastAsia" w:ascii="仿宋" w:hAnsi="仿宋" w:eastAsia="仿宋" w:cs="仿宋"/>
                <w:snapToGrid/>
                <w:color w:val="000000"/>
                <w:spacing w:val="5"/>
                <w:kern w:val="0"/>
                <w:position w:val="-2"/>
                <w:sz w:val="8"/>
                <w:szCs w:val="8"/>
                <w:lang w:val="en-US" w:eastAsia="zh-CN" w:bidi="ar"/>
              </w:rPr>
              <w:t>6</w:t>
            </w:r>
            <w:r>
              <w:rPr>
                <w:rFonts w:hint="eastAsia" w:ascii="仿宋" w:hAnsi="仿宋" w:eastAsia="仿宋" w:cs="仿宋"/>
                <w:snapToGrid/>
                <w:color w:val="000000"/>
                <w:spacing w:val="5"/>
                <w:kern w:val="0"/>
                <w:sz w:val="17"/>
                <w:szCs w:val="17"/>
                <w:lang w:val="en-US" w:eastAsia="zh-CN" w:bidi="ar"/>
              </w:rPr>
              <w:t>、叶酸、</w:t>
            </w:r>
            <w:r>
              <w:rPr>
                <w:rFonts w:hint="eastAsia" w:ascii="仿宋" w:hAnsi="仿宋" w:eastAsia="仿宋" w:cs="仿宋"/>
                <w:snapToGrid/>
                <w:color w:val="000000"/>
                <w:spacing w:val="9"/>
                <w:kern w:val="0"/>
                <w:sz w:val="17"/>
                <w:szCs w:val="17"/>
                <w:lang w:val="en-US" w:eastAsia="zh-CN" w:bidi="ar"/>
              </w:rPr>
              <w:t>维生素B</w:t>
            </w:r>
            <w:r>
              <w:rPr>
                <w:rFonts w:hint="eastAsia" w:ascii="仿宋" w:hAnsi="仿宋" w:eastAsia="仿宋" w:cs="仿宋"/>
                <w:snapToGrid/>
                <w:color w:val="000000"/>
                <w:spacing w:val="9"/>
                <w:kern w:val="0"/>
                <w:position w:val="-2"/>
                <w:sz w:val="8"/>
                <w:szCs w:val="8"/>
                <w:lang w:val="en-US" w:eastAsia="zh-CN" w:bidi="ar"/>
              </w:rPr>
              <w:t>12</w:t>
            </w:r>
            <w:r>
              <w:rPr>
                <w:rFonts w:hint="eastAsia" w:ascii="仿宋" w:hAnsi="仿宋" w:eastAsia="仿宋" w:cs="仿宋"/>
                <w:snapToGrid/>
                <w:color w:val="000000"/>
                <w:spacing w:val="9"/>
                <w:kern w:val="0"/>
                <w:sz w:val="17"/>
                <w:szCs w:val="17"/>
                <w:lang w:val="en-US" w:eastAsia="zh-CN" w:bidi="ar"/>
              </w:rPr>
              <w:t>、泛酸、胆碱、生物素、维生素C、</w:t>
            </w:r>
            <w:r>
              <w:rPr>
                <w:rFonts w:hint="eastAsia" w:ascii="仿宋" w:hAnsi="仿宋" w:eastAsia="仿宋" w:cs="仿宋"/>
                <w:snapToGrid/>
                <w:color w:val="000000"/>
                <w:spacing w:val="8"/>
                <w:kern w:val="0"/>
                <w:sz w:val="17"/>
                <w:szCs w:val="17"/>
                <w:lang w:val="en-US" w:eastAsia="zh-CN" w:bidi="ar"/>
              </w:rPr>
              <w:t>二十二碳六烯酸、脲酶活性定性、铅(以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w:t>
            </w:r>
            <w:r>
              <w:rPr>
                <w:rFonts w:hint="eastAsia" w:ascii="仿宋" w:hAnsi="仿宋" w:eastAsia="仿宋" w:cs="仿宋"/>
                <w:snapToGrid/>
                <w:color w:val="000000"/>
                <w:spacing w:val="7"/>
                <w:kern w:val="0"/>
                <w:sz w:val="17"/>
                <w:szCs w:val="17"/>
                <w:lang w:val="en-US" w:eastAsia="zh-CN" w:bidi="ar"/>
              </w:rPr>
              <w:t>黄曲霉毒素M</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7"/>
                <w:kern w:val="0"/>
                <w:position w:val="-2"/>
                <w:sz w:val="8"/>
                <w:szCs w:val="8"/>
                <w:lang w:val="en-US" w:eastAsia="zh-CN" w:bidi="ar"/>
              </w:rPr>
              <w:t>3</w:t>
            </w:r>
            <w:r>
              <w:rPr>
                <w:rFonts w:hint="eastAsia" w:ascii="仿宋" w:hAnsi="仿宋" w:eastAsia="仿宋" w:cs="仿宋"/>
                <w:snapToGrid/>
                <w:color w:val="000000"/>
                <w:spacing w:val="7"/>
                <w:kern w:val="0"/>
                <w:sz w:val="17"/>
                <w:szCs w:val="17"/>
                <w:lang w:val="en-US" w:eastAsia="zh-CN" w:bidi="ar"/>
              </w:rPr>
              <w:t>计)、亚硝酸盐</w:t>
            </w:r>
            <w:r>
              <w:rPr>
                <w:rFonts w:hint="eastAsia" w:ascii="仿宋" w:hAnsi="仿宋" w:eastAsia="仿宋" w:cs="仿宋"/>
                <w:snapToGrid/>
                <w:color w:val="000000"/>
                <w:spacing w:val="6"/>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6"/>
                <w:kern w:val="0"/>
                <w:position w:val="-2"/>
                <w:sz w:val="8"/>
                <w:szCs w:val="8"/>
                <w:lang w:val="en-US" w:eastAsia="zh-CN" w:bidi="ar"/>
              </w:rPr>
              <w:t>2</w:t>
            </w:r>
            <w:r>
              <w:rPr>
                <w:rFonts w:hint="eastAsia" w:ascii="仿宋" w:hAnsi="仿宋" w:eastAsia="仿宋" w:cs="仿宋"/>
                <w:snapToGrid/>
                <w:color w:val="000000"/>
                <w:spacing w:val="6"/>
                <w:kern w:val="0"/>
                <w:sz w:val="17"/>
                <w:szCs w:val="17"/>
                <w:lang w:val="en-US" w:eastAsia="zh-CN" w:bidi="ar"/>
              </w:rPr>
              <w:t>计)、菌落总数、大肠菌群、沙门氏菌、</w:t>
            </w:r>
            <w:r>
              <w:rPr>
                <w:rFonts w:hint="eastAsia" w:ascii="仿宋" w:hAnsi="仿宋" w:eastAsia="仿宋" w:cs="仿宋"/>
                <w:snapToGrid/>
                <w:color w:val="000000"/>
                <w:spacing w:val="8"/>
                <w:kern w:val="0"/>
                <w:sz w:val="17"/>
                <w:szCs w:val="17"/>
                <w:lang w:val="en-US" w:eastAsia="zh-CN" w:bidi="ar"/>
              </w:rPr>
              <w:t>金黄色葡萄球菌</w:t>
            </w:r>
          </w:p>
        </w:tc>
      </w:tr>
      <w:tr w14:paraId="0EDCF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459" w:type="dxa"/>
            <w:vMerge w:val="continue"/>
            <w:tcBorders>
              <w:top w:val="nil"/>
            </w:tcBorders>
            <w:vAlign w:val="top"/>
          </w:tcPr>
          <w:p w14:paraId="7DCC69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D4B69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0D95AD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11B69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center"/>
          </w:tcPr>
          <w:p w14:paraId="3E449A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孕妇及乳母营养补充食品</w:t>
            </w:r>
          </w:p>
        </w:tc>
        <w:tc>
          <w:tcPr>
            <w:tcW w:w="682" w:type="dxa"/>
            <w:vAlign w:val="top"/>
          </w:tcPr>
          <w:p w14:paraId="6E0B85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1B86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D7F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2C8F1B4">
            <w:pPr>
              <w:widowControl w:val="0"/>
              <w:kinsoku w:val="0"/>
              <w:autoSpaceDE w:val="0"/>
              <w:autoSpaceDN w:val="0"/>
              <w:adjustRightInd w:val="0"/>
              <w:snapToGrid w:val="0"/>
              <w:spacing w:before="92" w:beforeAutospacing="0" w:after="0" w:afterAutospacing="0" w:line="300" w:lineRule="auto"/>
              <w:ind w:left="32" w:right="21"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铁、维生素A、维生素D、叶酸、维生素B</w:t>
            </w:r>
            <w:r>
              <w:rPr>
                <w:rFonts w:hint="eastAsia" w:ascii="仿宋" w:hAnsi="仿宋" w:eastAsia="仿宋" w:cs="仿宋"/>
                <w:snapToGrid/>
                <w:color w:val="000000"/>
                <w:spacing w:val="7"/>
                <w:kern w:val="0"/>
                <w:position w:val="-2"/>
                <w:sz w:val="8"/>
                <w:szCs w:val="8"/>
                <w:lang w:val="en-US" w:eastAsia="zh-CN" w:bidi="ar"/>
              </w:rPr>
              <w:t>12</w:t>
            </w:r>
            <w:r>
              <w:rPr>
                <w:rFonts w:hint="eastAsia" w:ascii="仿宋" w:hAnsi="仿宋" w:eastAsia="仿宋" w:cs="仿宋"/>
                <w:snapToGrid/>
                <w:color w:val="000000"/>
                <w:spacing w:val="7"/>
                <w:kern w:val="0"/>
                <w:sz w:val="17"/>
                <w:szCs w:val="17"/>
                <w:lang w:val="en-US" w:eastAsia="zh-CN" w:bidi="ar"/>
              </w:rPr>
              <w:t>、钙、镁、锌、硒、维生素E、维生素K、维生</w:t>
            </w:r>
            <w:r>
              <w:rPr>
                <w:rFonts w:hint="eastAsia" w:ascii="仿宋" w:hAnsi="仿宋" w:eastAsia="仿宋" w:cs="仿宋"/>
                <w:snapToGrid/>
                <w:color w:val="000000"/>
                <w:spacing w:val="6"/>
                <w:kern w:val="0"/>
                <w:sz w:val="17"/>
                <w:szCs w:val="17"/>
                <w:lang w:val="en-US" w:eastAsia="zh-CN" w:bidi="ar"/>
              </w:rPr>
              <w:t>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2</w:t>
            </w:r>
            <w:r>
              <w:rPr>
                <w:rFonts w:hint="eastAsia" w:ascii="仿宋" w:hAnsi="仿宋" w:eastAsia="仿宋" w:cs="仿宋"/>
                <w:snapToGrid/>
                <w:color w:val="000000"/>
                <w:spacing w:val="6"/>
                <w:kern w:val="0"/>
                <w:sz w:val="17"/>
                <w:szCs w:val="17"/>
                <w:lang w:val="en-US" w:eastAsia="zh-CN" w:bidi="ar"/>
              </w:rPr>
              <w:t>、维生</w:t>
            </w:r>
            <w:r>
              <w:rPr>
                <w:rFonts w:hint="eastAsia" w:ascii="仿宋" w:hAnsi="仿宋" w:eastAsia="仿宋" w:cs="仿宋"/>
                <w:snapToGrid/>
                <w:color w:val="000000"/>
                <w:spacing w:val="4"/>
                <w:kern w:val="0"/>
                <w:sz w:val="17"/>
                <w:szCs w:val="17"/>
                <w:lang w:val="en-US" w:eastAsia="zh-CN" w:bidi="ar"/>
              </w:rPr>
              <w:t>素B</w:t>
            </w:r>
            <w:r>
              <w:rPr>
                <w:rFonts w:hint="eastAsia" w:ascii="仿宋" w:hAnsi="仿宋" w:eastAsia="仿宋" w:cs="仿宋"/>
                <w:snapToGrid/>
                <w:color w:val="000000"/>
                <w:spacing w:val="4"/>
                <w:kern w:val="0"/>
                <w:position w:val="-2"/>
                <w:sz w:val="8"/>
                <w:szCs w:val="8"/>
                <w:lang w:val="en-US" w:eastAsia="zh-CN" w:bidi="ar"/>
              </w:rPr>
              <w:t>6</w:t>
            </w:r>
            <w:r>
              <w:rPr>
                <w:rFonts w:hint="eastAsia" w:ascii="仿宋" w:hAnsi="仿宋" w:eastAsia="仿宋" w:cs="仿宋"/>
                <w:snapToGrid/>
                <w:color w:val="000000"/>
                <w:spacing w:val="4"/>
                <w:kern w:val="0"/>
                <w:sz w:val="17"/>
                <w:szCs w:val="17"/>
                <w:lang w:val="en-US" w:eastAsia="zh-CN" w:bidi="ar"/>
              </w:rPr>
              <w:t>、烟酸(烟酰胺)、泛酸、胆碱、生物素、维生素C、二十二碳六烯酸、脲酶活性定性、铅(以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计)、亚硝酸盐(以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计)、黄曲霉毒素M</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、大肠菌群、沙门氏</w:t>
            </w:r>
            <w:r>
              <w:rPr>
                <w:rFonts w:hint="eastAsia" w:ascii="仿宋" w:hAnsi="仿宋" w:eastAsia="仿宋" w:cs="仿宋"/>
                <w:snapToGrid/>
                <w:color w:val="000000"/>
                <w:spacing w:val="7"/>
                <w:kern w:val="0"/>
                <w:sz w:val="17"/>
                <w:szCs w:val="17"/>
                <w:lang w:val="en-US" w:eastAsia="zh-CN" w:bidi="ar"/>
              </w:rPr>
              <w:t>菌、金</w:t>
            </w:r>
            <w:r>
              <w:rPr>
                <w:rFonts w:hint="eastAsia" w:ascii="仿宋" w:hAnsi="仿宋" w:eastAsia="仿宋" w:cs="仿宋"/>
                <w:snapToGrid/>
                <w:color w:val="000000"/>
                <w:spacing w:val="8"/>
                <w:kern w:val="0"/>
                <w:sz w:val="17"/>
                <w:szCs w:val="17"/>
                <w:lang w:val="en-US" w:eastAsia="zh-CN" w:bidi="ar"/>
              </w:rPr>
              <w:t>黄色葡萄球菌</w:t>
            </w:r>
          </w:p>
        </w:tc>
      </w:tr>
    </w:tbl>
    <w:p w14:paraId="0CA0B5C4">
      <w:pPr>
        <w:spacing w:line="240" w:lineRule="auto"/>
        <w:ind w:firstLine="0" w:firstLineChars="0"/>
        <w:rPr>
          <w:rFonts w:hint="eastAsia" w:ascii="仿宋" w:hAnsi="仿宋" w:eastAsia="仿宋" w:cs="仿宋"/>
          <w:sz w:val="21"/>
          <w:szCs w:val="24"/>
        </w:rPr>
      </w:pPr>
    </w:p>
    <w:p w14:paraId="3292AF80">
      <w:pPr>
        <w:rPr>
          <w:rFonts w:hint="eastAsia" w:ascii="仿宋" w:hAnsi="仿宋" w:eastAsia="仿宋" w:cs="仿宋"/>
          <w:sz w:val="21"/>
          <w:szCs w:val="21"/>
        </w:rPr>
        <w:sectPr>
          <w:pgSz w:w="16838" w:h="11906"/>
          <w:pgMar w:top="1011" w:right="829" w:bottom="400" w:left="366" w:header="0" w:footer="0" w:gutter="0"/>
          <w:cols w:space="720" w:num="1"/>
        </w:sectPr>
      </w:pPr>
    </w:p>
    <w:p w14:paraId="2D6C892E">
      <w:pPr>
        <w:spacing w:before="18" w:line="240" w:lineRule="auto"/>
        <w:ind w:firstLine="0" w:firstLineChars="0"/>
        <w:rPr>
          <w:rFonts w:hint="eastAsia" w:ascii="仿宋" w:hAnsi="仿宋" w:eastAsia="仿宋" w:cs="仿宋"/>
          <w:szCs w:val="24"/>
        </w:rPr>
      </w:pPr>
    </w:p>
    <w:p w14:paraId="145EE683">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D3A0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C0D9959">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6DDD63D2">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26B39F80">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6249EEE7">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BD75EDF">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C4C477F">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4564762">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2F98E4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E1BF9E6">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6AB88DE8">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A0BECF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23721C67">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C328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Align w:val="top"/>
          </w:tcPr>
          <w:p w14:paraId="275520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Align w:val="top"/>
          </w:tcPr>
          <w:p w14:paraId="6D69E1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7D3C16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1E21F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41168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6955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运动营养食品</w:t>
            </w:r>
          </w:p>
        </w:tc>
        <w:tc>
          <w:tcPr>
            <w:tcW w:w="682" w:type="dxa"/>
            <w:vAlign w:val="top"/>
          </w:tcPr>
          <w:p w14:paraId="0FD443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BCBC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1841280">
            <w:pPr>
              <w:widowControl w:val="0"/>
              <w:kinsoku w:val="0"/>
              <w:autoSpaceDE w:val="0"/>
              <w:autoSpaceDN w:val="0"/>
              <w:adjustRightInd w:val="0"/>
              <w:snapToGrid w:val="0"/>
              <w:spacing w:before="84" w:beforeAutospacing="0" w:after="0" w:afterAutospacing="0" w:line="293" w:lineRule="auto"/>
              <w:ind w:left="30" w:right="0" w:firstLine="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咖啡因、肌酸、肽类、维生素A、维生素D、维生素E、维</w:t>
            </w:r>
            <w:r>
              <w:rPr>
                <w:rFonts w:hint="eastAsia" w:ascii="仿宋" w:hAnsi="仿宋" w:eastAsia="仿宋" w:cs="仿宋"/>
                <w:snapToGrid/>
                <w:color w:val="000000"/>
                <w:spacing w:val="6"/>
                <w:kern w:val="0"/>
                <w:sz w:val="17"/>
                <w:szCs w:val="17"/>
                <w:lang w:val="en-US" w:eastAsia="zh-CN" w:bidi="ar"/>
              </w:rPr>
              <w:t>生素B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2</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6</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12</w:t>
            </w:r>
            <w:r>
              <w:rPr>
                <w:rFonts w:hint="eastAsia" w:ascii="仿宋" w:hAnsi="仿宋" w:eastAsia="仿宋" w:cs="仿宋"/>
                <w:snapToGrid/>
                <w:color w:val="000000"/>
                <w:spacing w:val="6"/>
                <w:kern w:val="0"/>
                <w:sz w:val="17"/>
                <w:szCs w:val="17"/>
                <w:lang w:val="en-US" w:eastAsia="zh-CN" w:bidi="ar"/>
              </w:rPr>
              <w:t>、维生素C、</w:t>
            </w:r>
            <w:r>
              <w:rPr>
                <w:rFonts w:hint="eastAsia" w:ascii="仿宋" w:hAnsi="仿宋" w:eastAsia="仿宋" w:cs="仿宋"/>
                <w:snapToGrid/>
                <w:color w:val="000000"/>
                <w:spacing w:val="8"/>
                <w:kern w:val="0"/>
                <w:sz w:val="17"/>
                <w:szCs w:val="17"/>
                <w:lang w:val="en-US" w:eastAsia="zh-CN" w:bidi="ar"/>
              </w:rPr>
              <w:t>叶酸、烟酸、生物素、泛酸、钙、钠、钾、镁、铁、锌、硒、铜、碘</w:t>
            </w:r>
            <w:r>
              <w:rPr>
                <w:rFonts w:hint="eastAsia" w:ascii="仿宋" w:hAnsi="仿宋" w:eastAsia="仿宋" w:cs="仿宋"/>
                <w:snapToGrid/>
                <w:color w:val="000000"/>
                <w:spacing w:val="7"/>
                <w:kern w:val="0"/>
                <w:sz w:val="17"/>
                <w:szCs w:val="17"/>
                <w:lang w:val="en-US" w:eastAsia="zh-CN" w:bidi="ar"/>
              </w:rPr>
              <w:t>、锰、磷、钼、铬、左旋肉碱、牛磺酸、铅(以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7"/>
                <w:kern w:val="0"/>
                <w:sz w:val="17"/>
                <w:szCs w:val="17"/>
                <w:lang w:val="en-US" w:eastAsia="zh-CN" w:bidi="ar"/>
              </w:rPr>
              <w:t>计)、黄曲霉毒素M</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、沙门氏菌、金黄色葡萄球菌</w:t>
            </w:r>
          </w:p>
        </w:tc>
      </w:tr>
      <w:tr w14:paraId="09724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2EFBEE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CC10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9EEA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2FAC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DB48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2A80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17EF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57F2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524D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07E9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A0C2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A63F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AFA0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D114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29</w:t>
            </w:r>
          </w:p>
        </w:tc>
        <w:tc>
          <w:tcPr>
            <w:tcW w:w="942" w:type="dxa"/>
            <w:vMerge w:val="restart"/>
            <w:tcBorders>
              <w:bottom w:val="nil"/>
            </w:tcBorders>
            <w:vAlign w:val="top"/>
          </w:tcPr>
          <w:p w14:paraId="4A53C7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6DC6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3B40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BC17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B373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5B64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9727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7970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8E5A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FBC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8FC0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BA75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4378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3CFC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餐饮食品</w:t>
            </w:r>
          </w:p>
        </w:tc>
        <w:tc>
          <w:tcPr>
            <w:tcW w:w="1360" w:type="dxa"/>
            <w:vMerge w:val="restart"/>
            <w:tcBorders>
              <w:bottom w:val="nil"/>
            </w:tcBorders>
            <w:vAlign w:val="top"/>
          </w:tcPr>
          <w:p w14:paraId="771F2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9150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4CCF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2250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米面及其制品</w:t>
            </w:r>
          </w:p>
          <w:p w14:paraId="152AA1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1581" w:type="dxa"/>
            <w:vMerge w:val="restart"/>
            <w:tcBorders>
              <w:bottom w:val="nil"/>
            </w:tcBorders>
            <w:vAlign w:val="top"/>
          </w:tcPr>
          <w:p w14:paraId="7FE322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5D39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539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A81C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0CB1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小麦粉制品（自制）</w:t>
            </w:r>
          </w:p>
        </w:tc>
        <w:tc>
          <w:tcPr>
            <w:tcW w:w="1586" w:type="dxa"/>
            <w:vAlign w:val="top"/>
          </w:tcPr>
          <w:p w14:paraId="328A7D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9C9F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馒头花卷（自制）</w:t>
            </w:r>
          </w:p>
        </w:tc>
        <w:tc>
          <w:tcPr>
            <w:tcW w:w="682" w:type="dxa"/>
            <w:vAlign w:val="top"/>
          </w:tcPr>
          <w:p w14:paraId="5DF929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9E24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4B05B83">
            <w:pPr>
              <w:widowControl w:val="0"/>
              <w:kinsoku w:val="0"/>
              <w:autoSpaceDE w:val="0"/>
              <w:autoSpaceDN w:val="0"/>
              <w:adjustRightInd w:val="0"/>
              <w:snapToGrid w:val="0"/>
              <w:spacing w:before="87" w:beforeAutospacing="0" w:after="0" w:afterAutospacing="0" w:line="292" w:lineRule="auto"/>
              <w:ind w:left="32" w:right="0" w:hanging="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苯甲酸及其钠盐(以苯甲酸计)、山梨酸及其钾盐(以山梨酸计)、糖</w:t>
            </w:r>
            <w:r>
              <w:rPr>
                <w:rFonts w:hint="eastAsia" w:ascii="仿宋" w:hAnsi="仿宋" w:eastAsia="仿宋" w:cs="仿宋"/>
                <w:snapToGrid/>
                <w:color w:val="000000"/>
                <w:spacing w:val="8"/>
                <w:kern w:val="0"/>
                <w:sz w:val="17"/>
                <w:szCs w:val="17"/>
                <w:lang w:val="en-US" w:eastAsia="zh-CN" w:bidi="ar"/>
              </w:rPr>
              <w:t>精钠(以糖精计)、脱氢乙酸及其钠盐(以</w:t>
            </w:r>
            <w:r>
              <w:rPr>
                <w:rFonts w:hint="eastAsia" w:ascii="仿宋" w:hAnsi="仿宋" w:eastAsia="仿宋" w:cs="仿宋"/>
                <w:snapToGrid/>
                <w:color w:val="000000"/>
                <w:spacing w:val="6"/>
                <w:kern w:val="0"/>
                <w:sz w:val="17"/>
                <w:szCs w:val="17"/>
                <w:lang w:val="en-US" w:eastAsia="zh-CN" w:bidi="ar"/>
              </w:rPr>
              <w:t>脱氢乙酸计)、甜蜜素(以环己基氨基磺酸计)、铅(以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计)、合</w:t>
            </w:r>
            <w:r>
              <w:rPr>
                <w:rFonts w:hint="eastAsia" w:ascii="仿宋" w:hAnsi="仿宋" w:eastAsia="仿宋" w:cs="仿宋"/>
                <w:snapToGrid/>
                <w:color w:val="000000"/>
                <w:spacing w:val="5"/>
                <w:kern w:val="0"/>
                <w:sz w:val="17"/>
                <w:szCs w:val="17"/>
                <w:lang w:val="en-US" w:eastAsia="zh-CN" w:bidi="ar"/>
              </w:rPr>
              <w:t>成着色剂(柠檬黄、日落黄、胭脂红、苋菜红、亮蓝)</w:t>
            </w:r>
          </w:p>
        </w:tc>
      </w:tr>
      <w:tr w14:paraId="1FC75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6DB82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31C9E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83606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62A7F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E98CE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包子（自制）</w:t>
            </w:r>
          </w:p>
        </w:tc>
        <w:tc>
          <w:tcPr>
            <w:tcW w:w="682" w:type="dxa"/>
            <w:vAlign w:val="top"/>
          </w:tcPr>
          <w:p w14:paraId="35CD6E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6E8ACCD">
            <w:pPr>
              <w:widowControl w:val="0"/>
              <w:kinsoku w:val="0"/>
              <w:autoSpaceDE w:val="0"/>
              <w:autoSpaceDN w:val="0"/>
              <w:adjustRightInd w:val="0"/>
              <w:snapToGrid w:val="0"/>
              <w:spacing w:before="90" w:beforeAutospacing="0" w:after="0" w:afterAutospacing="0" w:line="274" w:lineRule="auto"/>
              <w:ind w:left="32"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苯甲酸及其钠盐(以苯甲酸计)、山梨酸及其钾盐(以山梨酸计)、糖精钠(以糖精计)、脱氢乙酸及其钠盐</w:t>
            </w:r>
            <w:r>
              <w:rPr>
                <w:rFonts w:hint="eastAsia" w:ascii="仿宋" w:hAnsi="仿宋" w:eastAsia="仿宋" w:cs="仿宋"/>
                <w:snapToGrid/>
                <w:color w:val="000000"/>
                <w:spacing w:val="9"/>
                <w:kern w:val="0"/>
                <w:sz w:val="17"/>
                <w:szCs w:val="17"/>
                <w:lang w:val="en-US" w:eastAsia="zh-CN" w:bidi="ar"/>
              </w:rPr>
              <w:t>(以</w:t>
            </w:r>
            <w:r>
              <w:rPr>
                <w:rFonts w:hint="eastAsia" w:ascii="仿宋" w:hAnsi="仿宋" w:eastAsia="仿宋" w:cs="仿宋"/>
                <w:snapToGrid/>
                <w:color w:val="000000"/>
                <w:spacing w:val="8"/>
                <w:kern w:val="0"/>
                <w:sz w:val="17"/>
                <w:szCs w:val="17"/>
                <w:lang w:val="en-US" w:eastAsia="zh-CN" w:bidi="ar"/>
              </w:rPr>
              <w:t>脱氢乙酸计)、甜蜜素(以环己基氨基磺酸计)</w:t>
            </w:r>
          </w:p>
        </w:tc>
      </w:tr>
      <w:tr w14:paraId="73AFB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518502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AF0DD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E600B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2C486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0740D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油饼油条（自制）</w:t>
            </w:r>
          </w:p>
        </w:tc>
        <w:tc>
          <w:tcPr>
            <w:tcW w:w="682" w:type="dxa"/>
            <w:vAlign w:val="top"/>
          </w:tcPr>
          <w:p w14:paraId="6B572E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17947F3">
            <w:pPr>
              <w:widowControl w:val="0"/>
              <w:kinsoku w:val="0"/>
              <w:autoSpaceDE w:val="0"/>
              <w:autoSpaceDN w:val="0"/>
              <w:adjustRightInd w:val="0"/>
              <w:snapToGrid w:val="0"/>
              <w:spacing w:before="109" w:beforeAutospacing="0" w:after="0" w:afterAutospacing="0" w:line="224"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w:t>
            </w:r>
          </w:p>
        </w:tc>
      </w:tr>
      <w:tr w14:paraId="6E466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45EB9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8DBDE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6944D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6E5AA0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6E4C5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凉皮类（自制）</w:t>
            </w:r>
          </w:p>
        </w:tc>
        <w:tc>
          <w:tcPr>
            <w:tcW w:w="682" w:type="dxa"/>
            <w:vAlign w:val="top"/>
          </w:tcPr>
          <w:p w14:paraId="1606E0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EB28666">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脱氢乙酸及其钠盐(以脱氢乙酸计)、柠檬黄</w:t>
            </w:r>
          </w:p>
        </w:tc>
      </w:tr>
      <w:tr w14:paraId="686E2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95030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959D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6FE1B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肉制品(自制)</w:t>
            </w:r>
          </w:p>
        </w:tc>
        <w:tc>
          <w:tcPr>
            <w:tcW w:w="1581" w:type="dxa"/>
            <w:vMerge w:val="restart"/>
            <w:tcBorders>
              <w:bottom w:val="nil"/>
            </w:tcBorders>
            <w:vAlign w:val="top"/>
          </w:tcPr>
          <w:p w14:paraId="000439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熟肉制品(自制)</w:t>
            </w:r>
          </w:p>
        </w:tc>
        <w:tc>
          <w:tcPr>
            <w:tcW w:w="1586" w:type="dxa"/>
            <w:vAlign w:val="top"/>
          </w:tcPr>
          <w:p w14:paraId="5B3A15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肉冻皮冻(自制)</w:t>
            </w:r>
          </w:p>
        </w:tc>
        <w:tc>
          <w:tcPr>
            <w:tcW w:w="682" w:type="dxa"/>
            <w:vAlign w:val="top"/>
          </w:tcPr>
          <w:p w14:paraId="16D46D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22642C2">
            <w:pPr>
              <w:widowControl w:val="0"/>
              <w:kinsoku w:val="0"/>
              <w:autoSpaceDE w:val="0"/>
              <w:autoSpaceDN w:val="0"/>
              <w:adjustRightInd w:val="0"/>
              <w:snapToGrid w:val="0"/>
              <w:spacing w:before="109" w:beforeAutospacing="0" w:after="0" w:afterAutospacing="0" w:line="227"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8"/>
                <w:kern w:val="0"/>
                <w:sz w:val="17"/>
                <w:szCs w:val="17"/>
                <w:lang w:val="en-US" w:eastAsia="zh-CN" w:bidi="ar"/>
              </w:rPr>
              <w:t>计)</w:t>
            </w:r>
          </w:p>
        </w:tc>
      </w:tr>
      <w:tr w14:paraId="0534C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7BF41B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85110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E72C9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FDBB2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8B9FC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熏烧烤肉类(自制)</w:t>
            </w:r>
          </w:p>
        </w:tc>
        <w:tc>
          <w:tcPr>
            <w:tcW w:w="682" w:type="dxa"/>
            <w:vAlign w:val="top"/>
          </w:tcPr>
          <w:p w14:paraId="4E3916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5E7782E">
            <w:pPr>
              <w:widowControl w:val="0"/>
              <w:kinsoku w:val="0"/>
              <w:autoSpaceDE w:val="0"/>
              <w:autoSpaceDN w:val="0"/>
              <w:adjustRightInd w:val="0"/>
              <w:snapToGrid w:val="0"/>
              <w:spacing w:before="110"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N-二甲基亚硝胺、苯并[α]芘、铅(以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w:t>
            </w:r>
          </w:p>
        </w:tc>
      </w:tr>
      <w:tr w14:paraId="16136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D536B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2D14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34FFEF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调味料(自制)</w:t>
            </w:r>
          </w:p>
        </w:tc>
        <w:tc>
          <w:tcPr>
            <w:tcW w:w="1581" w:type="dxa"/>
            <w:vAlign w:val="top"/>
          </w:tcPr>
          <w:p w14:paraId="627CB6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调味料(自制)</w:t>
            </w:r>
          </w:p>
        </w:tc>
        <w:tc>
          <w:tcPr>
            <w:tcW w:w="1586" w:type="dxa"/>
            <w:vAlign w:val="top"/>
          </w:tcPr>
          <w:p w14:paraId="7DC24C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火锅麻辣烫底料(自制)</w:t>
            </w:r>
          </w:p>
        </w:tc>
        <w:tc>
          <w:tcPr>
            <w:tcW w:w="682" w:type="dxa"/>
            <w:vAlign w:val="top"/>
          </w:tcPr>
          <w:p w14:paraId="5CA68E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2255B15">
            <w:pPr>
              <w:widowControl w:val="0"/>
              <w:kinsoku w:val="0"/>
              <w:autoSpaceDE w:val="0"/>
              <w:autoSpaceDN w:val="0"/>
              <w:adjustRightInd w:val="0"/>
              <w:snapToGrid w:val="0"/>
              <w:spacing w:before="239" w:beforeAutospacing="0" w:after="0" w:afterAutospacing="0" w:line="227"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罂粟碱、吗啡、可待因、那可丁</w:t>
            </w:r>
          </w:p>
        </w:tc>
      </w:tr>
      <w:tr w14:paraId="569BE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7AF990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04603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657E24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水产制品(自制)</w:t>
            </w:r>
          </w:p>
        </w:tc>
        <w:tc>
          <w:tcPr>
            <w:tcW w:w="1581" w:type="dxa"/>
            <w:vAlign w:val="top"/>
          </w:tcPr>
          <w:p w14:paraId="6B12D2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预制水产制品(自</w:t>
            </w:r>
          </w:p>
          <w:p w14:paraId="6E6881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制)</w:t>
            </w:r>
          </w:p>
        </w:tc>
        <w:tc>
          <w:tcPr>
            <w:tcW w:w="1586" w:type="dxa"/>
            <w:vAlign w:val="top"/>
          </w:tcPr>
          <w:p w14:paraId="6C5563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生食动物性水产品</w:t>
            </w:r>
          </w:p>
          <w:p w14:paraId="1E4EE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682" w:type="dxa"/>
            <w:vAlign w:val="top"/>
          </w:tcPr>
          <w:p w14:paraId="226443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F37F3B4">
            <w:pPr>
              <w:widowControl w:val="0"/>
              <w:kinsoku w:val="0"/>
              <w:autoSpaceDE w:val="0"/>
              <w:autoSpaceDN w:val="0"/>
              <w:adjustRightInd w:val="0"/>
              <w:snapToGrid w:val="0"/>
              <w:spacing w:before="239" w:beforeAutospacing="0" w:after="0" w:afterAutospacing="0" w:line="224"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铝的残留量(以即食海蜇中</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w:t>
            </w:r>
          </w:p>
        </w:tc>
      </w:tr>
      <w:tr w14:paraId="0B4D3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F0BB4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4711A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1E05DD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坚果及籽类食品</w:t>
            </w:r>
          </w:p>
          <w:p w14:paraId="01542E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1581" w:type="dxa"/>
            <w:vAlign w:val="top"/>
          </w:tcPr>
          <w:p w14:paraId="68000D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坚果及籽类食品</w:t>
            </w:r>
          </w:p>
          <w:p w14:paraId="4EA27C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1586" w:type="dxa"/>
            <w:vAlign w:val="top"/>
          </w:tcPr>
          <w:p w14:paraId="22BF66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花生制品(自制)</w:t>
            </w:r>
          </w:p>
        </w:tc>
        <w:tc>
          <w:tcPr>
            <w:tcW w:w="682" w:type="dxa"/>
            <w:vAlign w:val="top"/>
          </w:tcPr>
          <w:p w14:paraId="56AE4F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500659C">
            <w:pPr>
              <w:widowControl w:val="0"/>
              <w:kinsoku w:val="0"/>
              <w:autoSpaceDE w:val="0"/>
              <w:autoSpaceDN w:val="0"/>
              <w:adjustRightInd w:val="0"/>
              <w:snapToGrid w:val="0"/>
              <w:spacing w:before="88" w:beforeAutospacing="0" w:after="0" w:afterAutospacing="0" w:line="275" w:lineRule="auto"/>
              <w:ind w:left="38"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、苯甲酸及其钠盐(以苯甲酸计)、山梨酸及其钾盐(以</w:t>
            </w:r>
            <w:r>
              <w:rPr>
                <w:rFonts w:hint="eastAsia" w:ascii="仿宋" w:hAnsi="仿宋" w:eastAsia="仿宋" w:cs="仿宋"/>
                <w:snapToGrid/>
                <w:color w:val="000000"/>
                <w:spacing w:val="8"/>
                <w:kern w:val="0"/>
                <w:sz w:val="17"/>
                <w:szCs w:val="17"/>
                <w:lang w:val="en-US" w:eastAsia="zh-CN" w:bidi="ar"/>
              </w:rPr>
              <w:t>山梨酸计)、脱氢乙酸及其钠盐(以脱氢乙</w:t>
            </w:r>
            <w:r>
              <w:rPr>
                <w:rFonts w:hint="eastAsia" w:ascii="仿宋" w:hAnsi="仿宋" w:eastAsia="仿宋" w:cs="仿宋"/>
                <w:snapToGrid/>
                <w:color w:val="000000"/>
                <w:spacing w:val="4"/>
                <w:kern w:val="0"/>
                <w:sz w:val="17"/>
                <w:szCs w:val="17"/>
                <w:lang w:val="en-US" w:eastAsia="zh-CN" w:bidi="ar"/>
              </w:rPr>
              <w:t>酸计)</w:t>
            </w:r>
          </w:p>
        </w:tc>
      </w:tr>
      <w:tr w14:paraId="6DFE9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319C1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34D89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7851A9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14C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3C8D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餐饮具</w:t>
            </w:r>
          </w:p>
        </w:tc>
        <w:tc>
          <w:tcPr>
            <w:tcW w:w="1581" w:type="dxa"/>
            <w:vMerge w:val="restart"/>
            <w:tcBorders>
              <w:bottom w:val="nil"/>
            </w:tcBorders>
            <w:vAlign w:val="top"/>
          </w:tcPr>
          <w:p w14:paraId="22A33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E5C8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ACC5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复用餐饮具</w:t>
            </w:r>
          </w:p>
        </w:tc>
        <w:tc>
          <w:tcPr>
            <w:tcW w:w="1586" w:type="dxa"/>
            <w:vAlign w:val="center"/>
          </w:tcPr>
          <w:p w14:paraId="1A32C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复用餐饮具(餐馆自行消毒)</w:t>
            </w:r>
          </w:p>
        </w:tc>
        <w:tc>
          <w:tcPr>
            <w:tcW w:w="682" w:type="dxa"/>
            <w:vAlign w:val="top"/>
          </w:tcPr>
          <w:p w14:paraId="0D59FA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1AE865C">
            <w:pPr>
              <w:widowControl w:val="0"/>
              <w:kinsoku w:val="0"/>
              <w:autoSpaceDE w:val="0"/>
              <w:autoSpaceDN w:val="0"/>
              <w:adjustRightInd w:val="0"/>
              <w:snapToGrid w:val="0"/>
              <w:spacing w:before="240" w:beforeAutospacing="0" w:after="0" w:afterAutospacing="0" w:line="224" w:lineRule="auto"/>
              <w:ind w:left="5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阴离子合成洗涤剂(以十二烷基苯磺酸钠计)、大肠菌群</w:t>
            </w:r>
          </w:p>
        </w:tc>
      </w:tr>
      <w:tr w14:paraId="1D776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6201C5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C1150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755E1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AA235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center"/>
          </w:tcPr>
          <w:p w14:paraId="3F6011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复用餐饮具(集中清洗消毒服务单位消毒)</w:t>
            </w:r>
          </w:p>
        </w:tc>
        <w:tc>
          <w:tcPr>
            <w:tcW w:w="682" w:type="dxa"/>
            <w:vAlign w:val="top"/>
          </w:tcPr>
          <w:p w14:paraId="42B4D8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BD1E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35EF5D8">
            <w:pPr>
              <w:spacing w:line="333" w:lineRule="auto"/>
              <w:ind w:firstLine="0" w:firstLineChars="0"/>
              <w:rPr>
                <w:rFonts w:hint="eastAsia" w:ascii="仿宋" w:hAnsi="仿宋" w:eastAsia="仿宋" w:cs="仿宋"/>
                <w:sz w:val="21"/>
                <w:szCs w:val="24"/>
              </w:rPr>
            </w:pPr>
          </w:p>
          <w:p w14:paraId="42A86E84">
            <w:pPr>
              <w:widowControl w:val="0"/>
              <w:kinsoku w:val="0"/>
              <w:autoSpaceDE w:val="0"/>
              <w:autoSpaceDN w:val="0"/>
              <w:adjustRightInd w:val="0"/>
              <w:snapToGrid w:val="0"/>
              <w:spacing w:before="55" w:beforeAutospacing="0" w:after="0" w:afterAutospacing="0" w:line="224" w:lineRule="auto"/>
              <w:ind w:left="5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阴离子合成洗涤剂(以十二烷基苯磺酸钠计)、大肠菌群</w:t>
            </w:r>
          </w:p>
        </w:tc>
      </w:tr>
      <w:tr w14:paraId="1EB5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57EE1C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38462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2ABEB9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焙烤食品(自制)</w:t>
            </w:r>
          </w:p>
        </w:tc>
        <w:tc>
          <w:tcPr>
            <w:tcW w:w="1581" w:type="dxa"/>
            <w:vAlign w:val="top"/>
          </w:tcPr>
          <w:p w14:paraId="1426F0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焙烤食品(自制)</w:t>
            </w:r>
          </w:p>
        </w:tc>
        <w:tc>
          <w:tcPr>
            <w:tcW w:w="1586" w:type="dxa"/>
            <w:vAlign w:val="top"/>
          </w:tcPr>
          <w:p w14:paraId="3ADB4D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糕点(自制)</w:t>
            </w:r>
          </w:p>
        </w:tc>
        <w:tc>
          <w:tcPr>
            <w:tcW w:w="682" w:type="dxa"/>
            <w:vAlign w:val="top"/>
          </w:tcPr>
          <w:p w14:paraId="222A29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A8A4C96">
            <w:pPr>
              <w:widowControl w:val="0"/>
              <w:kinsoku w:val="0"/>
              <w:autoSpaceDE w:val="0"/>
              <w:autoSpaceDN w:val="0"/>
              <w:adjustRightInd w:val="0"/>
              <w:snapToGrid w:val="0"/>
              <w:spacing w:before="90" w:beforeAutospacing="0" w:after="0" w:afterAutospacing="0" w:line="275" w:lineRule="auto"/>
              <w:ind w:left="38" w:right="2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10"/>
                <w:kern w:val="0"/>
                <w:sz w:val="17"/>
                <w:szCs w:val="17"/>
                <w:lang w:val="en-US" w:eastAsia="zh-CN" w:bidi="ar"/>
              </w:rPr>
              <w:t>)、过氧化值(以脂肪计)、山梨酸及其钾盐(以山梨酸计)、脱氢乙酸及其钠盐(以脱氢乙</w:t>
            </w:r>
            <w:r>
              <w:rPr>
                <w:rFonts w:hint="eastAsia" w:ascii="仿宋" w:hAnsi="仿宋" w:eastAsia="仿宋" w:cs="仿宋"/>
                <w:snapToGrid/>
                <w:color w:val="000000"/>
                <w:spacing w:val="8"/>
                <w:kern w:val="0"/>
                <w:sz w:val="17"/>
                <w:szCs w:val="17"/>
                <w:lang w:val="en-US" w:eastAsia="zh-CN" w:bidi="ar"/>
              </w:rPr>
              <w:t>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8"/>
                <w:kern w:val="0"/>
                <w:sz w:val="17"/>
                <w:szCs w:val="17"/>
                <w:lang w:val="en-US" w:eastAsia="zh-CN" w:bidi="ar"/>
              </w:rPr>
              <w:t>计)</w:t>
            </w:r>
          </w:p>
        </w:tc>
      </w:tr>
    </w:tbl>
    <w:p w14:paraId="2121F5C6">
      <w:pPr>
        <w:spacing w:line="240" w:lineRule="auto"/>
        <w:ind w:firstLine="0" w:firstLineChars="0"/>
        <w:rPr>
          <w:rFonts w:hint="eastAsia" w:ascii="仿宋" w:hAnsi="仿宋" w:eastAsia="仿宋" w:cs="仿宋"/>
          <w:sz w:val="21"/>
          <w:szCs w:val="24"/>
        </w:rPr>
      </w:pPr>
    </w:p>
    <w:p w14:paraId="50F056B7">
      <w:pPr>
        <w:rPr>
          <w:rFonts w:hint="eastAsia" w:ascii="仿宋" w:hAnsi="仿宋" w:eastAsia="仿宋" w:cs="仿宋"/>
          <w:sz w:val="21"/>
          <w:szCs w:val="21"/>
        </w:rPr>
        <w:sectPr>
          <w:pgSz w:w="16838" w:h="11906"/>
          <w:pgMar w:top="1011" w:right="829" w:bottom="400" w:left="363" w:header="0" w:footer="0" w:gutter="0"/>
          <w:cols w:space="720" w:num="1"/>
        </w:sectPr>
      </w:pPr>
    </w:p>
    <w:p w14:paraId="4505AA55">
      <w:pPr>
        <w:spacing w:before="18" w:line="240" w:lineRule="auto"/>
        <w:ind w:firstLine="0" w:firstLineChars="0"/>
        <w:rPr>
          <w:rFonts w:hint="eastAsia" w:ascii="仿宋" w:hAnsi="仿宋" w:eastAsia="仿宋" w:cs="仿宋"/>
          <w:szCs w:val="24"/>
        </w:rPr>
      </w:pPr>
    </w:p>
    <w:p w14:paraId="01599AAC">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4DD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51A8A4CA">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7309A93">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7C19454">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5E267AA">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A46F9ED">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F8F2126">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33395D9">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99ABC5B">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2DE6497">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462250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F117AEA">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7EA48211">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DE8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09905B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6FBCF6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22F2FD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食用油、油脂及其制品(自制)</w:t>
            </w:r>
          </w:p>
        </w:tc>
        <w:tc>
          <w:tcPr>
            <w:tcW w:w="1581" w:type="dxa"/>
            <w:vAlign w:val="top"/>
          </w:tcPr>
          <w:p w14:paraId="172106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w:t>
            </w:r>
          </w:p>
          <w:p w14:paraId="69ED75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制品(自制)</w:t>
            </w:r>
          </w:p>
        </w:tc>
        <w:tc>
          <w:tcPr>
            <w:tcW w:w="1586" w:type="dxa"/>
            <w:vAlign w:val="top"/>
          </w:tcPr>
          <w:p w14:paraId="792F78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煎炸过程用油</w:t>
            </w:r>
          </w:p>
        </w:tc>
        <w:tc>
          <w:tcPr>
            <w:tcW w:w="682" w:type="dxa"/>
            <w:vAlign w:val="top"/>
          </w:tcPr>
          <w:p w14:paraId="5F457A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29938CB">
            <w:pPr>
              <w:widowControl w:val="0"/>
              <w:kinsoku w:val="0"/>
              <w:autoSpaceDE w:val="0"/>
              <w:autoSpaceDN w:val="0"/>
              <w:adjustRightInd w:val="0"/>
              <w:snapToGrid w:val="0"/>
              <w:spacing w:before="238"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极性组分、酸价(</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w:t>
            </w:r>
          </w:p>
        </w:tc>
      </w:tr>
      <w:tr w14:paraId="5A1C2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75255F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4E50C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5D962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淀粉制品(自制)</w:t>
            </w:r>
          </w:p>
        </w:tc>
        <w:tc>
          <w:tcPr>
            <w:tcW w:w="1581" w:type="dxa"/>
            <w:vAlign w:val="top"/>
          </w:tcPr>
          <w:p w14:paraId="020E03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粉丝粉条(自制)</w:t>
            </w:r>
          </w:p>
        </w:tc>
        <w:tc>
          <w:tcPr>
            <w:tcW w:w="1586" w:type="dxa"/>
            <w:vAlign w:val="top"/>
          </w:tcPr>
          <w:p w14:paraId="540249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粉丝粉条(自制)</w:t>
            </w:r>
          </w:p>
        </w:tc>
        <w:tc>
          <w:tcPr>
            <w:tcW w:w="682" w:type="dxa"/>
            <w:vAlign w:val="top"/>
          </w:tcPr>
          <w:p w14:paraId="6500D0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4BE7446">
            <w:pPr>
              <w:widowControl w:val="0"/>
              <w:kinsoku w:val="0"/>
              <w:autoSpaceDE w:val="0"/>
              <w:autoSpaceDN w:val="0"/>
              <w:adjustRightInd w:val="0"/>
              <w:snapToGrid w:val="0"/>
              <w:spacing w:before="192" w:beforeAutospacing="0" w:after="0" w:afterAutospacing="0" w:line="224"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计)、脱氢乙酸及其钠盐(以脱氢乙酸计)</w:t>
            </w:r>
          </w:p>
        </w:tc>
      </w:tr>
      <w:tr w14:paraId="2F8C8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tcBorders>
            <w:vAlign w:val="top"/>
          </w:tcPr>
          <w:p w14:paraId="6CB432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3C20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6AC59A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饮料（自制）</w:t>
            </w:r>
          </w:p>
        </w:tc>
        <w:tc>
          <w:tcPr>
            <w:tcW w:w="1581" w:type="dxa"/>
            <w:vAlign w:val="top"/>
          </w:tcPr>
          <w:p w14:paraId="184985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饮料（自制）</w:t>
            </w:r>
          </w:p>
        </w:tc>
        <w:tc>
          <w:tcPr>
            <w:tcW w:w="1586" w:type="dxa"/>
            <w:vAlign w:val="top"/>
          </w:tcPr>
          <w:p w14:paraId="03331A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奶茶（自制）</w:t>
            </w:r>
          </w:p>
        </w:tc>
        <w:tc>
          <w:tcPr>
            <w:tcW w:w="682" w:type="dxa"/>
            <w:vAlign w:val="top"/>
          </w:tcPr>
          <w:p w14:paraId="7B6B6A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BAECBB4">
            <w:pPr>
              <w:widowControl w:val="0"/>
              <w:kinsoku w:val="0"/>
              <w:autoSpaceDE w:val="0"/>
              <w:autoSpaceDN w:val="0"/>
              <w:adjustRightInd w:val="0"/>
              <w:snapToGrid w:val="0"/>
              <w:spacing w:before="193"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脱氢乙酸及其钠盐(以脱氢乙酸计)</w:t>
            </w:r>
          </w:p>
        </w:tc>
      </w:tr>
      <w:tr w14:paraId="2CD97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restart"/>
            <w:tcBorders>
              <w:bottom w:val="nil"/>
            </w:tcBorders>
            <w:vAlign w:val="top"/>
          </w:tcPr>
          <w:p w14:paraId="265FAF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062B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A676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BC6E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D301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14C7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2AB8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351A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8F99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20E0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794D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9192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C48A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8B6A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30</w:t>
            </w:r>
          </w:p>
        </w:tc>
        <w:tc>
          <w:tcPr>
            <w:tcW w:w="942" w:type="dxa"/>
            <w:vMerge w:val="restart"/>
            <w:tcBorders>
              <w:bottom w:val="nil"/>
            </w:tcBorders>
            <w:vAlign w:val="center"/>
          </w:tcPr>
          <w:p w14:paraId="0B05EC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食品添加剂</w:t>
            </w:r>
          </w:p>
        </w:tc>
        <w:tc>
          <w:tcPr>
            <w:tcW w:w="1360" w:type="dxa"/>
            <w:vMerge w:val="restart"/>
            <w:tcBorders>
              <w:bottom w:val="nil"/>
            </w:tcBorders>
            <w:vAlign w:val="top"/>
          </w:tcPr>
          <w:p w14:paraId="1D86AA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C222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E924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739A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4112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2B5A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47AC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4BC9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3D00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E3C7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CD6A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10C4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69D4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8BF8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食品添加剂</w:t>
            </w:r>
          </w:p>
        </w:tc>
        <w:tc>
          <w:tcPr>
            <w:tcW w:w="1581" w:type="dxa"/>
            <w:vAlign w:val="top"/>
          </w:tcPr>
          <w:p w14:paraId="0B1A8A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复配食品添加剂</w:t>
            </w:r>
          </w:p>
        </w:tc>
        <w:tc>
          <w:tcPr>
            <w:tcW w:w="1586" w:type="dxa"/>
            <w:vAlign w:val="top"/>
          </w:tcPr>
          <w:p w14:paraId="4DD5B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复配食品添加剂</w:t>
            </w:r>
          </w:p>
        </w:tc>
        <w:tc>
          <w:tcPr>
            <w:tcW w:w="682" w:type="dxa"/>
            <w:vAlign w:val="top"/>
          </w:tcPr>
          <w:p w14:paraId="2271EA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1678F61">
            <w:pPr>
              <w:widowControl w:val="0"/>
              <w:kinsoku w:val="0"/>
              <w:autoSpaceDE w:val="0"/>
              <w:autoSpaceDN w:val="0"/>
              <w:adjustRightInd w:val="0"/>
              <w:snapToGrid w:val="0"/>
              <w:spacing w:before="192"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计)、致病性微生物</w:t>
            </w:r>
          </w:p>
        </w:tc>
      </w:tr>
      <w:tr w14:paraId="0D307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53A121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70F54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ABBAD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23437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食品用香精</w:t>
            </w:r>
          </w:p>
        </w:tc>
        <w:tc>
          <w:tcPr>
            <w:tcW w:w="1586" w:type="dxa"/>
            <w:vAlign w:val="top"/>
          </w:tcPr>
          <w:p w14:paraId="682DDE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食品用香精</w:t>
            </w:r>
          </w:p>
        </w:tc>
        <w:tc>
          <w:tcPr>
            <w:tcW w:w="682" w:type="dxa"/>
            <w:vAlign w:val="top"/>
          </w:tcPr>
          <w:p w14:paraId="627DE9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C762672">
            <w:pPr>
              <w:widowControl w:val="0"/>
              <w:kinsoku w:val="0"/>
              <w:autoSpaceDE w:val="0"/>
              <w:autoSpaceDN w:val="0"/>
              <w:adjustRightInd w:val="0"/>
              <w:snapToGrid w:val="0"/>
              <w:spacing w:before="192" w:beforeAutospacing="0" w:after="0" w:afterAutospacing="0" w:line="225"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计)含量/无机砷含量、菌落总数</w:t>
            </w:r>
          </w:p>
        </w:tc>
      </w:tr>
      <w:tr w14:paraId="3B033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72807C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675ED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F3796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28108F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164B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A476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99AA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55F8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21D8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4DB7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57FD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CE44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45E8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808E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单一食品添加剂</w:t>
            </w:r>
          </w:p>
        </w:tc>
        <w:tc>
          <w:tcPr>
            <w:tcW w:w="1586" w:type="dxa"/>
            <w:vAlign w:val="top"/>
          </w:tcPr>
          <w:p w14:paraId="1AD4D9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明胶</w:t>
            </w:r>
          </w:p>
        </w:tc>
        <w:tc>
          <w:tcPr>
            <w:tcW w:w="682" w:type="dxa"/>
            <w:vAlign w:val="top"/>
          </w:tcPr>
          <w:p w14:paraId="07754D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0D257E4">
            <w:pPr>
              <w:widowControl w:val="0"/>
              <w:kinsoku w:val="0"/>
              <w:autoSpaceDE w:val="0"/>
              <w:autoSpaceDN w:val="0"/>
              <w:adjustRightInd w:val="0"/>
              <w:snapToGrid w:val="0"/>
              <w:spacing w:before="193" w:beforeAutospacing="0" w:after="0" w:afterAutospacing="0" w:line="224"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铬(</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6"/>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)、总砷(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)、二氧化硫、过氧化物</w:t>
            </w:r>
          </w:p>
        </w:tc>
      </w:tr>
      <w:tr w14:paraId="74FD6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17AFC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174C0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FE07E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9F14E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63E37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糖精钠</w:t>
            </w:r>
          </w:p>
        </w:tc>
        <w:tc>
          <w:tcPr>
            <w:tcW w:w="682" w:type="dxa"/>
            <w:vAlign w:val="top"/>
          </w:tcPr>
          <w:p w14:paraId="79C46C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BEA8131">
            <w:pPr>
              <w:widowControl w:val="0"/>
              <w:kinsoku w:val="0"/>
              <w:autoSpaceDE w:val="0"/>
              <w:autoSpaceDN w:val="0"/>
              <w:adjustRightInd w:val="0"/>
              <w:snapToGrid w:val="0"/>
              <w:spacing w:before="192"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糖精钠含量、干燥失重、总砷(以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)、酸度和碱度、苯甲酸盐和水杨酸盐</w:t>
            </w:r>
          </w:p>
        </w:tc>
      </w:tr>
      <w:tr w14:paraId="15667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2F2982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A732B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B0453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B1B8D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75276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环己基氨基磺酸钠(又名甜蜜素)</w:t>
            </w:r>
          </w:p>
        </w:tc>
        <w:tc>
          <w:tcPr>
            <w:tcW w:w="682" w:type="dxa"/>
            <w:vAlign w:val="top"/>
          </w:tcPr>
          <w:p w14:paraId="3092E1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A2F5671">
            <w:pPr>
              <w:widowControl w:val="0"/>
              <w:kinsoku w:val="0"/>
              <w:autoSpaceDE w:val="0"/>
              <w:autoSpaceDN w:val="0"/>
              <w:adjustRightInd w:val="0"/>
              <w:snapToGrid w:val="0"/>
              <w:spacing w:before="87" w:beforeAutospacing="0" w:after="0" w:afterAutospacing="0" w:line="275" w:lineRule="auto"/>
              <w:ind w:left="34" w:right="64"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环己基氨基磺酸钠含量(以干基计)、硫酸盐(以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8"/>
                <w:kern w:val="0"/>
                <w:position w:val="-2"/>
                <w:sz w:val="8"/>
                <w:szCs w:val="8"/>
                <w:lang w:val="en-US" w:eastAsia="zh-CN" w:bidi="ar"/>
              </w:rPr>
              <w:t>4</w:t>
            </w:r>
            <w:r>
              <w:rPr>
                <w:rFonts w:hint="eastAsia" w:ascii="仿宋" w:hAnsi="仿宋" w:eastAsia="仿宋" w:cs="仿宋"/>
                <w:snapToGrid/>
                <w:color w:val="000000"/>
                <w:spacing w:val="8"/>
                <w:kern w:val="0"/>
                <w:sz w:val="17"/>
                <w:szCs w:val="17"/>
                <w:lang w:val="en-US" w:eastAsia="zh-CN" w:bidi="ar"/>
              </w:rPr>
              <w:t>计)、</w:t>
            </w:r>
            <w:r>
              <w:rPr>
                <w:rFonts w:hint="eastAsia" w:ascii="仿宋" w:hAnsi="仿宋" w:eastAsia="仿宋" w:cs="仿宋"/>
                <w:snapToGrid/>
                <w:color w:val="000000"/>
                <w:kern w:val="0"/>
                <w:sz w:val="17"/>
                <w:szCs w:val="17"/>
                <w:lang w:val="en-US" w:eastAsia="zh-CN" w:bidi="ar"/>
              </w:rPr>
              <w:t>pH</w:t>
            </w:r>
            <w:r>
              <w:rPr>
                <w:rFonts w:hint="eastAsia" w:ascii="仿宋" w:hAnsi="仿宋" w:eastAsia="仿宋" w:cs="仿宋"/>
                <w:snapToGrid/>
                <w:color w:val="000000"/>
                <w:spacing w:val="8"/>
                <w:kern w:val="0"/>
                <w:sz w:val="17"/>
                <w:szCs w:val="17"/>
                <w:lang w:val="en-US" w:eastAsia="zh-CN" w:bidi="ar"/>
              </w:rPr>
              <w:t>(100g/L水溶液)、干燥减量、氨基磺酸、环己胺、</w:t>
            </w:r>
            <w:r>
              <w:rPr>
                <w:rFonts w:hint="eastAsia" w:ascii="仿宋" w:hAnsi="仿宋" w:eastAsia="仿宋" w:cs="仿宋"/>
                <w:snapToGrid/>
                <w:color w:val="000000"/>
                <w:spacing w:val="7"/>
                <w:kern w:val="0"/>
                <w:sz w:val="17"/>
                <w:szCs w:val="17"/>
                <w:lang w:val="en-US" w:eastAsia="zh-CN" w:bidi="ar"/>
              </w:rPr>
              <w:t>双环己胺、吸光值(100g/L溶液)、透明度(以100g/L溶液的透光率表示)、重金属(以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7"/>
                <w:kern w:val="0"/>
                <w:sz w:val="17"/>
                <w:szCs w:val="17"/>
                <w:lang w:val="en-US" w:eastAsia="zh-CN" w:bidi="ar"/>
              </w:rPr>
              <w:t>)</w:t>
            </w:r>
          </w:p>
        </w:tc>
      </w:tr>
      <w:tr w14:paraId="7E9A0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6E3578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6BD81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4A54A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A9654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DE23F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碳酸钠</w:t>
            </w:r>
          </w:p>
        </w:tc>
        <w:tc>
          <w:tcPr>
            <w:tcW w:w="682" w:type="dxa"/>
            <w:vAlign w:val="top"/>
          </w:tcPr>
          <w:p w14:paraId="171C92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AF37123">
            <w:pPr>
              <w:widowControl w:val="0"/>
              <w:kinsoku w:val="0"/>
              <w:autoSpaceDE w:val="0"/>
              <w:autoSpaceDN w:val="0"/>
              <w:adjustRightInd w:val="0"/>
              <w:snapToGrid w:val="0"/>
              <w:spacing w:before="90" w:beforeAutospacing="0" w:after="0" w:afterAutospacing="0" w:line="274" w:lineRule="auto"/>
              <w:ind w:left="40" w:right="26"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总碱量(以</w:t>
            </w:r>
            <w:r>
              <w:rPr>
                <w:rFonts w:hint="eastAsia" w:ascii="仿宋" w:hAnsi="仿宋" w:eastAsia="仿宋" w:cs="仿宋"/>
                <w:snapToGrid/>
                <w:color w:val="000000"/>
                <w:kern w:val="0"/>
                <w:sz w:val="17"/>
                <w:szCs w:val="17"/>
                <w:lang w:val="en-US" w:eastAsia="zh-CN" w:bidi="ar"/>
              </w:rPr>
              <w:t>Na</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kern w:val="0"/>
                <w:sz w:val="17"/>
                <w:szCs w:val="17"/>
                <w:lang w:val="en-US" w:eastAsia="zh-CN" w:bidi="ar"/>
              </w:rPr>
              <w:t>CO</w:t>
            </w:r>
            <w:r>
              <w:rPr>
                <w:rFonts w:hint="eastAsia" w:ascii="仿宋" w:hAnsi="仿宋" w:eastAsia="仿宋" w:cs="仿宋"/>
                <w:snapToGrid/>
                <w:color w:val="000000"/>
                <w:spacing w:val="5"/>
                <w:kern w:val="0"/>
                <w:position w:val="-2"/>
                <w:sz w:val="8"/>
                <w:szCs w:val="8"/>
                <w:lang w:val="en-US" w:eastAsia="zh-CN" w:bidi="ar"/>
              </w:rPr>
              <w:t>3</w:t>
            </w:r>
            <w:r>
              <w:rPr>
                <w:rFonts w:hint="eastAsia" w:ascii="仿宋" w:hAnsi="仿宋" w:eastAsia="仿宋" w:cs="仿宋"/>
                <w:snapToGrid/>
                <w:color w:val="000000"/>
                <w:spacing w:val="5"/>
                <w:kern w:val="0"/>
                <w:sz w:val="17"/>
                <w:szCs w:val="17"/>
                <w:lang w:val="en-US" w:eastAsia="zh-CN" w:bidi="ar"/>
              </w:rPr>
              <w:t>计)(以干基计)、总碱量(以</w:t>
            </w:r>
            <w:r>
              <w:rPr>
                <w:rFonts w:hint="eastAsia" w:ascii="仿宋" w:hAnsi="仿宋" w:eastAsia="仿宋" w:cs="仿宋"/>
                <w:snapToGrid/>
                <w:color w:val="000000"/>
                <w:kern w:val="0"/>
                <w:sz w:val="17"/>
                <w:szCs w:val="17"/>
                <w:lang w:val="en-US" w:eastAsia="zh-CN" w:bidi="ar"/>
              </w:rPr>
              <w:t>Na</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kern w:val="0"/>
                <w:sz w:val="17"/>
                <w:szCs w:val="17"/>
                <w:lang w:val="en-US" w:eastAsia="zh-CN" w:bidi="ar"/>
              </w:rPr>
              <w:t>CO</w:t>
            </w:r>
            <w:r>
              <w:rPr>
                <w:rFonts w:hint="eastAsia" w:ascii="仿宋" w:hAnsi="仿宋" w:eastAsia="仿宋" w:cs="仿宋"/>
                <w:snapToGrid/>
                <w:color w:val="000000"/>
                <w:spacing w:val="5"/>
                <w:kern w:val="0"/>
                <w:position w:val="-2"/>
                <w:sz w:val="8"/>
                <w:szCs w:val="8"/>
                <w:lang w:val="en-US" w:eastAsia="zh-CN" w:bidi="ar"/>
              </w:rPr>
              <w:t>3</w:t>
            </w:r>
            <w:r>
              <w:rPr>
                <w:rFonts w:hint="eastAsia" w:ascii="仿宋" w:hAnsi="仿宋" w:eastAsia="仿宋" w:cs="仿宋"/>
                <w:snapToGrid/>
                <w:color w:val="000000"/>
                <w:spacing w:val="5"/>
                <w:kern w:val="0"/>
                <w:sz w:val="17"/>
                <w:szCs w:val="17"/>
                <w:lang w:val="en-US" w:eastAsia="zh-CN" w:bidi="ar"/>
              </w:rPr>
              <w:t>计)(以湿基计)、水不溶物(以干基计)</w:t>
            </w:r>
            <w:r>
              <w:rPr>
                <w:rFonts w:hint="eastAsia" w:ascii="仿宋" w:hAnsi="仿宋" w:eastAsia="仿宋" w:cs="仿宋"/>
                <w:snapToGrid/>
                <w:color w:val="000000"/>
                <w:spacing w:val="4"/>
                <w:kern w:val="0"/>
                <w:sz w:val="17"/>
                <w:szCs w:val="17"/>
                <w:lang w:val="en-US" w:eastAsia="zh-CN" w:bidi="ar"/>
              </w:rPr>
              <w:t>、氯化物(以</w:t>
            </w:r>
            <w:r>
              <w:rPr>
                <w:rFonts w:hint="eastAsia" w:ascii="仿宋" w:hAnsi="仿宋" w:eastAsia="仿宋" w:cs="仿宋"/>
                <w:snapToGrid/>
                <w:color w:val="000000"/>
                <w:kern w:val="0"/>
                <w:sz w:val="17"/>
                <w:szCs w:val="17"/>
                <w:lang w:val="en-US" w:eastAsia="zh-CN" w:bidi="ar"/>
              </w:rPr>
              <w:t>NaCl</w:t>
            </w:r>
            <w:r>
              <w:rPr>
                <w:rFonts w:hint="eastAsia" w:ascii="仿宋" w:hAnsi="仿宋" w:eastAsia="仿宋" w:cs="仿宋"/>
                <w:snapToGrid/>
                <w:color w:val="000000"/>
                <w:spacing w:val="4"/>
                <w:kern w:val="0"/>
                <w:sz w:val="17"/>
                <w:szCs w:val="17"/>
                <w:lang w:val="en-US" w:eastAsia="zh-CN" w:bidi="ar"/>
              </w:rPr>
              <w:t>计)(以</w:t>
            </w:r>
            <w:r>
              <w:rPr>
                <w:rFonts w:hint="eastAsia" w:ascii="仿宋" w:hAnsi="仿宋" w:eastAsia="仿宋" w:cs="仿宋"/>
                <w:snapToGrid/>
                <w:color w:val="000000"/>
                <w:spacing w:val="8"/>
                <w:kern w:val="0"/>
                <w:sz w:val="17"/>
                <w:szCs w:val="17"/>
                <w:lang w:val="en-US" w:eastAsia="zh-CN" w:bidi="ar"/>
              </w:rPr>
              <w:t>干基计)、铁(</w:t>
            </w:r>
            <w:r>
              <w:rPr>
                <w:rFonts w:hint="eastAsia" w:ascii="仿宋" w:hAnsi="仿宋" w:eastAsia="仿宋" w:cs="仿宋"/>
                <w:snapToGrid/>
                <w:color w:val="000000"/>
                <w:kern w:val="0"/>
                <w:sz w:val="17"/>
                <w:szCs w:val="17"/>
                <w:lang w:val="en-US" w:eastAsia="zh-CN" w:bidi="ar"/>
              </w:rPr>
              <w:t>Fe</w:t>
            </w:r>
            <w:r>
              <w:rPr>
                <w:rFonts w:hint="eastAsia" w:ascii="仿宋" w:hAnsi="仿宋" w:eastAsia="仿宋" w:cs="仿宋"/>
                <w:snapToGrid/>
                <w:color w:val="000000"/>
                <w:spacing w:val="8"/>
                <w:kern w:val="0"/>
                <w:sz w:val="17"/>
                <w:szCs w:val="17"/>
                <w:lang w:val="en-US" w:eastAsia="zh-CN" w:bidi="ar"/>
              </w:rPr>
              <w:t>)(以干基计)、铅(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)(以干基计)、砷(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)(以干基计)</w:t>
            </w:r>
          </w:p>
        </w:tc>
      </w:tr>
      <w:tr w14:paraId="42E0D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11D2C1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E2A6A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F1753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9F7CD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1BF29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碳酸氢钠</w:t>
            </w:r>
          </w:p>
        </w:tc>
        <w:tc>
          <w:tcPr>
            <w:tcW w:w="682" w:type="dxa"/>
            <w:vAlign w:val="top"/>
          </w:tcPr>
          <w:p w14:paraId="426F00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0C8EF21">
            <w:pPr>
              <w:widowControl w:val="0"/>
              <w:kinsoku w:val="0"/>
              <w:autoSpaceDE w:val="0"/>
              <w:autoSpaceDN w:val="0"/>
              <w:adjustRightInd w:val="0"/>
              <w:snapToGrid w:val="0"/>
              <w:spacing w:before="89" w:beforeAutospacing="0" w:after="0" w:afterAutospacing="0" w:line="274" w:lineRule="auto"/>
              <w:ind w:left="31" w:right="30" w:firstLine="1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总碱量(以</w:t>
            </w:r>
            <w:r>
              <w:rPr>
                <w:rFonts w:hint="eastAsia" w:ascii="仿宋" w:hAnsi="仿宋" w:eastAsia="仿宋" w:cs="仿宋"/>
                <w:snapToGrid/>
                <w:color w:val="000000"/>
                <w:kern w:val="0"/>
                <w:sz w:val="17"/>
                <w:szCs w:val="17"/>
                <w:lang w:val="en-US" w:eastAsia="zh-CN" w:bidi="ar"/>
              </w:rPr>
              <w:t>NaHCO</w:t>
            </w:r>
            <w:r>
              <w:rPr>
                <w:rFonts w:hint="eastAsia" w:ascii="仿宋" w:hAnsi="仿宋" w:eastAsia="仿宋" w:cs="仿宋"/>
                <w:snapToGrid/>
                <w:color w:val="000000"/>
                <w:spacing w:val="7"/>
                <w:kern w:val="0"/>
                <w:position w:val="-2"/>
                <w:sz w:val="8"/>
                <w:szCs w:val="8"/>
                <w:lang w:val="en-US" w:eastAsia="zh-CN" w:bidi="ar"/>
              </w:rPr>
              <w:t>3</w:t>
            </w:r>
            <w:r>
              <w:rPr>
                <w:rFonts w:hint="eastAsia" w:ascii="仿宋" w:hAnsi="仿宋" w:eastAsia="仿宋" w:cs="仿宋"/>
                <w:snapToGrid/>
                <w:color w:val="000000"/>
                <w:spacing w:val="7"/>
                <w:kern w:val="0"/>
                <w:sz w:val="17"/>
                <w:szCs w:val="17"/>
                <w:lang w:val="en-US" w:eastAsia="zh-CN" w:bidi="ar"/>
              </w:rPr>
              <w:t>计)、干燥减量、</w:t>
            </w:r>
            <w:r>
              <w:rPr>
                <w:rFonts w:hint="eastAsia" w:ascii="仿宋" w:hAnsi="仿宋" w:eastAsia="仿宋" w:cs="仿宋"/>
                <w:snapToGrid/>
                <w:color w:val="000000"/>
                <w:kern w:val="0"/>
                <w:sz w:val="17"/>
                <w:szCs w:val="17"/>
                <w:lang w:val="en-US" w:eastAsia="zh-CN" w:bidi="ar"/>
              </w:rPr>
              <w:t>pH</w:t>
            </w:r>
            <w:r>
              <w:rPr>
                <w:rFonts w:hint="eastAsia" w:ascii="仿宋" w:hAnsi="仿宋" w:eastAsia="仿宋" w:cs="仿宋"/>
                <w:snapToGrid/>
                <w:color w:val="000000"/>
                <w:spacing w:val="7"/>
                <w:kern w:val="0"/>
                <w:sz w:val="17"/>
                <w:szCs w:val="17"/>
                <w:lang w:val="en-US" w:eastAsia="zh-CN" w:bidi="ar"/>
              </w:rPr>
              <w:t>(10g/L水溶液)、铵</w:t>
            </w:r>
            <w:r>
              <w:rPr>
                <w:rFonts w:hint="eastAsia" w:ascii="仿宋" w:hAnsi="仿宋" w:eastAsia="仿宋" w:cs="仿宋"/>
                <w:snapToGrid/>
                <w:color w:val="000000"/>
                <w:spacing w:val="6"/>
                <w:kern w:val="0"/>
                <w:sz w:val="17"/>
                <w:szCs w:val="17"/>
                <w:lang w:val="en-US" w:eastAsia="zh-CN" w:bidi="ar"/>
              </w:rPr>
              <w:t>盐、澄清度、氯化物(以</w:t>
            </w:r>
            <w:r>
              <w:rPr>
                <w:rFonts w:hint="eastAsia" w:ascii="仿宋" w:hAnsi="仿宋" w:eastAsia="仿宋" w:cs="仿宋"/>
                <w:snapToGrid/>
                <w:color w:val="000000"/>
                <w:kern w:val="0"/>
                <w:sz w:val="17"/>
                <w:szCs w:val="17"/>
                <w:lang w:val="en-US" w:eastAsia="zh-CN" w:bidi="ar"/>
              </w:rPr>
              <w:t>Cl</w:t>
            </w:r>
            <w:r>
              <w:rPr>
                <w:rFonts w:hint="eastAsia" w:ascii="仿宋" w:hAnsi="仿宋" w:eastAsia="仿宋" w:cs="仿宋"/>
                <w:snapToGrid/>
                <w:color w:val="000000"/>
                <w:spacing w:val="6"/>
                <w:kern w:val="0"/>
                <w:sz w:val="17"/>
                <w:szCs w:val="17"/>
                <w:lang w:val="en-US" w:eastAsia="zh-CN" w:bidi="ar"/>
              </w:rPr>
              <w:t>计)、白度、砷(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)、重金</w:t>
            </w:r>
            <w:r>
              <w:rPr>
                <w:rFonts w:hint="eastAsia" w:ascii="仿宋" w:hAnsi="仿宋" w:eastAsia="仿宋" w:cs="仿宋"/>
                <w:snapToGrid/>
                <w:color w:val="000000"/>
                <w:spacing w:val="8"/>
                <w:kern w:val="0"/>
                <w:sz w:val="17"/>
                <w:szCs w:val="17"/>
                <w:lang w:val="en-US" w:eastAsia="zh-CN" w:bidi="ar"/>
              </w:rPr>
              <w:t>属(以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4F404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4EF28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EAA4F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34193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A2280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20E47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焦糖色</w:t>
            </w:r>
          </w:p>
        </w:tc>
        <w:tc>
          <w:tcPr>
            <w:tcW w:w="682" w:type="dxa"/>
            <w:vAlign w:val="top"/>
          </w:tcPr>
          <w:p w14:paraId="42CDCC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E99F356">
            <w:pPr>
              <w:widowControl w:val="0"/>
              <w:kinsoku w:val="0"/>
              <w:autoSpaceDE w:val="0"/>
              <w:autoSpaceDN w:val="0"/>
              <w:adjustRightInd w:val="0"/>
              <w:snapToGrid w:val="0"/>
              <w:spacing w:before="45" w:beforeAutospacing="0" w:after="0" w:afterAutospacing="0" w:line="265" w:lineRule="exact"/>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吸光度E</w:t>
            </w:r>
            <w:r>
              <w:rPr>
                <w:rFonts w:hint="eastAsia" w:ascii="仿宋" w:hAnsi="仿宋" w:eastAsia="仿宋" w:cs="仿宋"/>
                <w:snapToGrid/>
                <w:color w:val="000000"/>
                <w:spacing w:val="8"/>
                <w:kern w:val="0"/>
                <w:position w:val="15"/>
                <w:sz w:val="5"/>
                <w:szCs w:val="5"/>
                <w:lang w:val="en-US" w:eastAsia="zh-CN" w:bidi="ar"/>
              </w:rPr>
              <w:t>0</w:t>
            </w:r>
            <w:r>
              <w:rPr>
                <w:rFonts w:hint="eastAsia" w:ascii="仿宋" w:hAnsi="仿宋" w:eastAsia="仿宋" w:cs="仿宋"/>
                <w:snapToGrid/>
                <w:color w:val="000000"/>
                <w:kern w:val="0"/>
                <w:sz w:val="23"/>
                <w:szCs w:val="23"/>
                <w:lang w:val="en-US" w:eastAsia="zh-CN" w:bidi="ar"/>
              </w:rPr>
              <w:fldChar w:fldCharType="begin"/>
            </w:r>
            <w:r>
              <w:rPr>
                <w:rFonts w:hint="eastAsia" w:ascii="仿宋" w:hAnsi="仿宋" w:eastAsia="仿宋" w:cs="仿宋"/>
                <w:snapToGrid/>
                <w:color w:val="000000"/>
                <w:kern w:val="0"/>
                <w:sz w:val="23"/>
                <w:szCs w:val="23"/>
                <w:lang w:val="en-US" w:eastAsia="zh-CN" w:bidi="ar"/>
              </w:rPr>
              <w:instrText xml:space="preserve">EQ \* jc3 \* hps5 \o\al(\s\up 7(</w:instrText>
            </w:r>
            <w:r>
              <w:rPr>
                <w:rFonts w:hint="eastAsia" w:ascii="仿宋" w:hAnsi="仿宋" w:eastAsia="仿宋" w:cs="仿宋"/>
                <w:snapToGrid/>
                <w:color w:val="000000"/>
                <w:w w:val="115"/>
                <w:kern w:val="0"/>
                <w:sz w:val="5"/>
                <w:szCs w:val="5"/>
                <w:lang w:val="en-US" w:eastAsia="zh-CN" w:bidi="ar"/>
              </w:rPr>
              <w:instrText xml:space="preserve">.1%</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w w:val="118"/>
                <w:kern w:val="0"/>
                <w:position w:val="1"/>
                <w:sz w:val="5"/>
                <w:szCs w:val="5"/>
                <w:lang w:val="en-US" w:eastAsia="zh-CN" w:bidi="ar"/>
              </w:rPr>
              <w:instrText xml:space="preserve">1CM</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kern w:val="0"/>
                <w:sz w:val="23"/>
                <w:szCs w:val="23"/>
                <w:lang w:val="en-US" w:eastAsia="zh-CN" w:bidi="ar"/>
              </w:rPr>
              <w:fldChar w:fldCharType="end"/>
            </w:r>
            <w:r>
              <w:rPr>
                <w:rFonts w:hint="eastAsia" w:ascii="仿宋" w:hAnsi="仿宋" w:eastAsia="仿宋" w:cs="仿宋"/>
                <w:snapToGrid/>
                <w:color w:val="000000"/>
                <w:spacing w:val="8"/>
                <w:kern w:val="0"/>
                <w:sz w:val="17"/>
                <w:szCs w:val="17"/>
                <w:lang w:val="en-US" w:eastAsia="zh-CN" w:bidi="ar"/>
              </w:rPr>
              <w:t>(610</w:t>
            </w:r>
            <w:r>
              <w:rPr>
                <w:rFonts w:hint="eastAsia" w:ascii="仿宋" w:hAnsi="仿宋" w:eastAsia="仿宋" w:cs="仿宋"/>
                <w:snapToGrid/>
                <w:color w:val="000000"/>
                <w:kern w:val="0"/>
                <w:sz w:val="17"/>
                <w:szCs w:val="17"/>
                <w:lang w:val="en-US" w:eastAsia="zh-CN" w:bidi="ar"/>
              </w:rPr>
              <w:t>nm</w:t>
            </w:r>
            <w:r>
              <w:rPr>
                <w:rFonts w:hint="eastAsia" w:ascii="仿宋" w:hAnsi="仿宋" w:eastAsia="仿宋" w:cs="仿宋"/>
                <w:snapToGrid/>
                <w:color w:val="000000"/>
                <w:spacing w:val="8"/>
                <w:kern w:val="0"/>
                <w:sz w:val="17"/>
                <w:szCs w:val="17"/>
                <w:lang w:val="en-US" w:eastAsia="zh-CN" w:bidi="ar"/>
              </w:rPr>
              <w:t>)、氨氮(以N计)、二氧化硫(</w:t>
            </w:r>
            <w:r>
              <w:rPr>
                <w:rFonts w:hint="eastAsia" w:ascii="仿宋" w:hAnsi="仿宋" w:eastAsia="仿宋" w:cs="仿宋"/>
                <w:snapToGrid/>
                <w:color w:val="000000"/>
                <w:spacing w:val="7"/>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计)、4-甲基咪唑、总氮(以N计)、总硫(以S计)、总砷(以</w:t>
            </w:r>
          </w:p>
          <w:p w14:paraId="79E05ED0">
            <w:pPr>
              <w:widowControl w:val="0"/>
              <w:kinsoku w:val="0"/>
              <w:autoSpaceDE w:val="0"/>
              <w:autoSpaceDN w:val="0"/>
              <w:adjustRightInd w:val="0"/>
              <w:snapToGrid w:val="0"/>
              <w:spacing w:before="80" w:beforeAutospacing="0" w:after="0" w:afterAutospacing="0" w:line="222"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1"/>
                <w:kern w:val="0"/>
                <w:sz w:val="17"/>
                <w:szCs w:val="17"/>
                <w:lang w:val="en-US" w:eastAsia="zh-CN" w:bidi="ar"/>
              </w:rPr>
              <w:t>计)、铅(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1"/>
                <w:kern w:val="0"/>
                <w:sz w:val="17"/>
                <w:szCs w:val="17"/>
                <w:lang w:val="en-US" w:eastAsia="zh-CN" w:bidi="ar"/>
              </w:rPr>
              <w:t>计)</w:t>
            </w:r>
          </w:p>
        </w:tc>
      </w:tr>
      <w:tr w14:paraId="4B0DB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4BD7D7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B0EED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8253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752C0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19B0E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蜂蜡</w:t>
            </w:r>
          </w:p>
        </w:tc>
        <w:tc>
          <w:tcPr>
            <w:tcW w:w="682" w:type="dxa"/>
            <w:vAlign w:val="top"/>
          </w:tcPr>
          <w:p w14:paraId="39D8E4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C90A078">
            <w:pPr>
              <w:widowControl w:val="0"/>
              <w:kinsoku w:val="0"/>
              <w:autoSpaceDE w:val="0"/>
              <w:autoSpaceDN w:val="0"/>
              <w:adjustRightInd w:val="0"/>
              <w:snapToGrid w:val="0"/>
              <w:spacing w:before="89" w:beforeAutospacing="0" w:after="0" w:afterAutospacing="0" w:line="274" w:lineRule="auto"/>
              <w:ind w:left="35" w:right="24"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过氧化值，酸值(以</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计),皂化值(以</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计),熔程，甘油和其他多元醇，铅(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w:t>
            </w:r>
            <w:r>
              <w:rPr>
                <w:rFonts w:hint="eastAsia" w:ascii="仿宋" w:hAnsi="仿宋" w:eastAsia="仿宋" w:cs="仿宋"/>
                <w:snapToGrid/>
                <w:color w:val="000000"/>
                <w:spacing w:val="8"/>
                <w:kern w:val="0"/>
                <w:sz w:val="17"/>
                <w:szCs w:val="17"/>
                <w:lang w:val="en-US" w:eastAsia="zh-CN" w:bidi="ar"/>
              </w:rPr>
              <w:t>巴西棕榈蜡，纯白地蜡、石</w:t>
            </w:r>
            <w:r>
              <w:rPr>
                <w:rFonts w:hint="eastAsia" w:ascii="仿宋" w:hAnsi="仿宋" w:eastAsia="仿宋" w:cs="仿宋"/>
                <w:snapToGrid/>
                <w:color w:val="000000"/>
                <w:spacing w:val="9"/>
                <w:kern w:val="0"/>
                <w:sz w:val="17"/>
                <w:szCs w:val="17"/>
                <w:lang w:val="en-US" w:eastAsia="zh-CN" w:bidi="ar"/>
              </w:rPr>
              <w:t>蜡及其他蜡，脂肪、日本蜡、松脂和皂质</w:t>
            </w:r>
          </w:p>
        </w:tc>
      </w:tr>
      <w:tr w14:paraId="09A9D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B6337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45F4C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4D87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D638E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E3073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红曲米</w:t>
            </w:r>
          </w:p>
        </w:tc>
        <w:tc>
          <w:tcPr>
            <w:tcW w:w="682" w:type="dxa"/>
            <w:vAlign w:val="top"/>
          </w:tcPr>
          <w:p w14:paraId="65FFA0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35877A0">
            <w:pPr>
              <w:widowControl w:val="0"/>
              <w:kinsoku w:val="0"/>
              <w:autoSpaceDE w:val="0"/>
              <w:autoSpaceDN w:val="0"/>
              <w:adjustRightInd w:val="0"/>
              <w:snapToGrid w:val="0"/>
              <w:spacing w:before="90" w:beforeAutospacing="0" w:after="0" w:afterAutospacing="0" w:line="274" w:lineRule="auto"/>
              <w:ind w:left="53" w:right="39" w:hanging="2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水分、黄曲霉毒素B</w:t>
            </w:r>
            <w:r>
              <w:rPr>
                <w:rFonts w:hint="eastAsia" w:ascii="仿宋" w:hAnsi="仿宋" w:eastAsia="仿宋" w:cs="仿宋"/>
                <w:snapToGrid/>
                <w:color w:val="000000"/>
                <w:spacing w:val="10"/>
                <w:kern w:val="0"/>
                <w:position w:val="-2"/>
                <w:sz w:val="8"/>
                <w:szCs w:val="8"/>
                <w:lang w:val="en-US" w:eastAsia="zh-CN" w:bidi="ar"/>
              </w:rPr>
              <w:t>1</w:t>
            </w:r>
            <w:r>
              <w:rPr>
                <w:rFonts w:hint="eastAsia" w:ascii="仿宋" w:hAnsi="仿宋" w:eastAsia="仿宋" w:cs="仿宋"/>
                <w:snapToGrid/>
                <w:color w:val="000000"/>
                <w:spacing w:val="10"/>
                <w:kern w:val="0"/>
                <w:sz w:val="17"/>
                <w:szCs w:val="17"/>
                <w:lang w:val="en-US" w:eastAsia="zh-CN" w:bidi="ar"/>
              </w:rPr>
              <w:t>、色价、细度150μm(100目)通过率、总砷(以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计)、重金属(以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计)、大肠菌群、沙</w:t>
            </w:r>
            <w:r>
              <w:rPr>
                <w:rFonts w:hint="eastAsia" w:ascii="仿宋" w:hAnsi="仿宋" w:eastAsia="仿宋" w:cs="仿宋"/>
                <w:snapToGrid/>
                <w:color w:val="000000"/>
                <w:spacing w:val="7"/>
                <w:kern w:val="0"/>
                <w:sz w:val="17"/>
                <w:szCs w:val="17"/>
                <w:lang w:val="en-US" w:eastAsia="zh-CN" w:bidi="ar"/>
              </w:rPr>
              <w:t>门氏菌、志贺氏菌、金黄色葡萄球菌</w:t>
            </w:r>
          </w:p>
        </w:tc>
      </w:tr>
      <w:tr w14:paraId="31192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312EAF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8EE36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25652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A47CE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2D06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红曲红</w:t>
            </w:r>
          </w:p>
        </w:tc>
        <w:tc>
          <w:tcPr>
            <w:tcW w:w="682" w:type="dxa"/>
            <w:vAlign w:val="top"/>
          </w:tcPr>
          <w:p w14:paraId="4F2B1C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2659BA0">
            <w:pPr>
              <w:widowControl w:val="0"/>
              <w:kinsoku w:val="0"/>
              <w:autoSpaceDE w:val="0"/>
              <w:autoSpaceDN w:val="0"/>
              <w:adjustRightInd w:val="0"/>
              <w:snapToGrid w:val="0"/>
              <w:spacing w:before="119" w:beforeAutospacing="0" w:after="0" w:afterAutospacing="0"/>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色价</w:t>
            </w:r>
            <w:r>
              <w:rPr>
                <w:rFonts w:hint="eastAsia" w:ascii="仿宋" w:hAnsi="仿宋" w:eastAsia="仿宋" w:cs="仿宋"/>
                <w:snapToGrid/>
                <w:color w:val="000000"/>
                <w:spacing w:val="3"/>
                <w:kern w:val="0"/>
                <w:position w:val="2"/>
                <w:sz w:val="16"/>
                <w:szCs w:val="16"/>
                <w:lang w:val="en-US" w:eastAsia="zh-CN" w:bidi="ar"/>
              </w:rPr>
              <w:t>E</w:t>
            </w:r>
            <w:r>
              <w:rPr>
                <w:rFonts w:hint="eastAsia" w:ascii="仿宋" w:hAnsi="仿宋" w:eastAsia="仿宋" w:cs="仿宋"/>
                <w:snapToGrid/>
                <w:color w:val="000000"/>
                <w:kern w:val="0"/>
                <w:sz w:val="23"/>
                <w:szCs w:val="23"/>
                <w:lang w:val="en-US" w:eastAsia="zh-CN" w:bidi="ar"/>
              </w:rPr>
              <w:fldChar w:fldCharType="begin"/>
            </w:r>
            <w:r>
              <w:rPr>
                <w:rFonts w:hint="eastAsia" w:ascii="仿宋" w:hAnsi="仿宋" w:eastAsia="仿宋" w:cs="仿宋"/>
                <w:snapToGrid/>
                <w:color w:val="000000"/>
                <w:kern w:val="0"/>
                <w:sz w:val="23"/>
                <w:szCs w:val="23"/>
                <w:lang w:val="en-US" w:eastAsia="zh-CN" w:bidi="ar"/>
              </w:rPr>
              <w:instrText xml:space="preserve">EQ \* jc3 \* hps6 \o\al(\s\up 6(</w:instrText>
            </w:r>
            <w:r>
              <w:rPr>
                <w:rFonts w:hint="eastAsia" w:ascii="仿宋" w:hAnsi="仿宋" w:eastAsia="仿宋" w:cs="仿宋"/>
                <w:snapToGrid/>
                <w:color w:val="000000"/>
                <w:w w:val="102"/>
                <w:kern w:val="0"/>
                <w:sz w:val="6"/>
                <w:szCs w:val="6"/>
                <w:lang w:val="en-US" w:eastAsia="zh-CN" w:bidi="ar"/>
              </w:rPr>
              <w:instrText xml:space="preserve">1%</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w w:val="102"/>
                <w:kern w:val="0"/>
                <w:position w:val="2"/>
                <w:sz w:val="6"/>
                <w:szCs w:val="6"/>
                <w:lang w:val="en-US" w:eastAsia="zh-CN" w:bidi="ar"/>
              </w:rPr>
              <w:instrText xml:space="preserve">1</w:instrText>
            </w:r>
            <w:r>
              <w:rPr>
                <w:rFonts w:hint="eastAsia" w:ascii="仿宋" w:hAnsi="仿宋" w:eastAsia="仿宋" w:cs="仿宋"/>
                <w:snapToGrid/>
                <w:color w:val="000000"/>
                <w:kern w:val="0"/>
                <w:position w:val="2"/>
                <w:sz w:val="6"/>
                <w:szCs w:val="6"/>
                <w:lang w:val="en-US" w:eastAsia="zh-CN" w:bidi="ar"/>
              </w:rPr>
              <w:instrText xml:space="preserve">cm</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kern w:val="0"/>
                <w:sz w:val="23"/>
                <w:szCs w:val="23"/>
                <w:lang w:val="en-US" w:eastAsia="zh-CN" w:bidi="ar"/>
              </w:rPr>
              <w:fldChar w:fldCharType="end"/>
            </w:r>
            <w:r>
              <w:rPr>
                <w:rFonts w:hint="eastAsia" w:ascii="仿宋" w:hAnsi="仿宋" w:eastAsia="仿宋" w:cs="仿宋"/>
                <w:snapToGrid/>
                <w:color w:val="000000"/>
                <w:spacing w:val="3"/>
                <w:kern w:val="0"/>
                <w:sz w:val="17"/>
                <w:szCs w:val="17"/>
                <w:lang w:val="en-US" w:eastAsia="zh-CN" w:bidi="ar"/>
              </w:rPr>
              <w:t>(495±10)</w:t>
            </w:r>
            <w:r>
              <w:rPr>
                <w:rFonts w:hint="eastAsia" w:ascii="仿宋" w:hAnsi="仿宋" w:eastAsia="仿宋" w:cs="仿宋"/>
                <w:snapToGrid/>
                <w:color w:val="000000"/>
                <w:kern w:val="0"/>
                <w:sz w:val="17"/>
                <w:szCs w:val="17"/>
                <w:lang w:val="en-US" w:eastAsia="zh-CN" w:bidi="ar"/>
              </w:rPr>
              <w:t>nm</w:t>
            </w:r>
            <w:r>
              <w:rPr>
                <w:rFonts w:hint="eastAsia" w:ascii="仿宋" w:hAnsi="仿宋" w:eastAsia="仿宋" w:cs="仿宋"/>
                <w:snapToGrid/>
                <w:color w:val="000000"/>
                <w:spacing w:val="3"/>
                <w:kern w:val="0"/>
                <w:sz w:val="17"/>
                <w:szCs w:val="17"/>
                <w:lang w:val="en-US" w:eastAsia="zh-CN" w:bidi="ar"/>
              </w:rPr>
              <w:t>、干燥减量、铅(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3"/>
                <w:kern w:val="0"/>
                <w:sz w:val="17"/>
                <w:szCs w:val="17"/>
                <w:lang w:val="en-US" w:eastAsia="zh-CN" w:bidi="ar"/>
              </w:rPr>
              <w:t>)</w:t>
            </w:r>
          </w:p>
        </w:tc>
      </w:tr>
      <w:tr w14:paraId="4EFC1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59" w:type="dxa"/>
            <w:vMerge w:val="continue"/>
            <w:tcBorders>
              <w:top w:val="nil"/>
            </w:tcBorders>
            <w:vAlign w:val="top"/>
          </w:tcPr>
          <w:p w14:paraId="0E6D1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8B1F6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851FC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2FA4F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BACEA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红曲黄色素</w:t>
            </w:r>
          </w:p>
        </w:tc>
        <w:tc>
          <w:tcPr>
            <w:tcW w:w="682" w:type="dxa"/>
            <w:vAlign w:val="top"/>
          </w:tcPr>
          <w:p w14:paraId="5E7135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EC0A4CF">
            <w:pPr>
              <w:widowControl w:val="0"/>
              <w:kinsoku w:val="0"/>
              <w:autoSpaceDE w:val="0"/>
              <w:autoSpaceDN w:val="0"/>
              <w:adjustRightInd w:val="0"/>
              <w:snapToGrid w:val="0"/>
              <w:spacing w:before="120" w:beforeAutospacing="0" w:after="0" w:afterAutospacing="0"/>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色价</w:t>
            </w:r>
            <w:r>
              <w:rPr>
                <w:rFonts w:hint="eastAsia" w:ascii="仿宋" w:hAnsi="仿宋" w:eastAsia="仿宋" w:cs="仿宋"/>
                <w:snapToGrid/>
                <w:color w:val="000000"/>
                <w:spacing w:val="9"/>
                <w:kern w:val="0"/>
                <w:position w:val="2"/>
                <w:sz w:val="16"/>
                <w:szCs w:val="16"/>
                <w:lang w:val="en-US" w:eastAsia="zh-CN" w:bidi="ar"/>
              </w:rPr>
              <w:t>E</w:t>
            </w:r>
            <w:r>
              <w:rPr>
                <w:rFonts w:hint="eastAsia" w:ascii="仿宋" w:hAnsi="仿宋" w:eastAsia="仿宋" w:cs="仿宋"/>
                <w:snapToGrid/>
                <w:color w:val="000000"/>
                <w:kern w:val="0"/>
                <w:sz w:val="23"/>
                <w:szCs w:val="23"/>
                <w:lang w:val="en-US" w:eastAsia="zh-CN" w:bidi="ar"/>
              </w:rPr>
              <w:fldChar w:fldCharType="begin"/>
            </w:r>
            <w:r>
              <w:rPr>
                <w:rFonts w:hint="eastAsia" w:ascii="仿宋" w:hAnsi="仿宋" w:eastAsia="仿宋" w:cs="仿宋"/>
                <w:snapToGrid/>
                <w:color w:val="000000"/>
                <w:kern w:val="0"/>
                <w:sz w:val="23"/>
                <w:szCs w:val="23"/>
                <w:lang w:val="en-US" w:eastAsia="zh-CN" w:bidi="ar"/>
              </w:rPr>
              <w:instrText xml:space="preserve">EQ \* jc3 \* hps6 \o\al(\s\up 6(</w:instrText>
            </w:r>
            <w:r>
              <w:rPr>
                <w:rFonts w:hint="eastAsia" w:ascii="仿宋" w:hAnsi="仿宋" w:eastAsia="仿宋" w:cs="仿宋"/>
                <w:snapToGrid/>
                <w:color w:val="000000"/>
                <w:w w:val="102"/>
                <w:kern w:val="0"/>
                <w:sz w:val="6"/>
                <w:szCs w:val="6"/>
                <w:lang w:val="en-US" w:eastAsia="zh-CN" w:bidi="ar"/>
              </w:rPr>
              <w:instrText xml:space="preserve">1%</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w w:val="102"/>
                <w:kern w:val="0"/>
                <w:position w:val="2"/>
                <w:sz w:val="6"/>
                <w:szCs w:val="6"/>
                <w:lang w:val="en-US" w:eastAsia="zh-CN" w:bidi="ar"/>
              </w:rPr>
              <w:instrText xml:space="preserve">1</w:instrText>
            </w:r>
            <w:r>
              <w:rPr>
                <w:rFonts w:hint="eastAsia" w:ascii="仿宋" w:hAnsi="仿宋" w:eastAsia="仿宋" w:cs="仿宋"/>
                <w:snapToGrid/>
                <w:color w:val="000000"/>
                <w:kern w:val="0"/>
                <w:position w:val="2"/>
                <w:sz w:val="6"/>
                <w:szCs w:val="6"/>
                <w:lang w:val="en-US" w:eastAsia="zh-CN" w:bidi="ar"/>
              </w:rPr>
              <w:instrText xml:space="preserve">cm</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kern w:val="0"/>
                <w:sz w:val="23"/>
                <w:szCs w:val="23"/>
                <w:lang w:val="en-US" w:eastAsia="zh-CN" w:bidi="ar"/>
              </w:rPr>
              <w:fldChar w:fldCharType="end"/>
            </w:r>
            <w:r>
              <w:rPr>
                <w:rFonts w:hint="eastAsia" w:ascii="仿宋" w:hAnsi="仿宋" w:eastAsia="仿宋" w:cs="仿宋"/>
                <w:snapToGrid/>
                <w:color w:val="000000"/>
                <w:spacing w:val="9"/>
                <w:kern w:val="0"/>
                <w:sz w:val="17"/>
                <w:szCs w:val="17"/>
                <w:lang w:val="en-US" w:eastAsia="zh-CN" w:bidi="ar"/>
              </w:rPr>
              <w:t>(476±10)</w:t>
            </w:r>
            <w:r>
              <w:rPr>
                <w:rFonts w:hint="eastAsia" w:ascii="仿宋" w:hAnsi="仿宋" w:eastAsia="仿宋" w:cs="仿宋"/>
                <w:snapToGrid/>
                <w:color w:val="000000"/>
                <w:kern w:val="0"/>
                <w:sz w:val="17"/>
                <w:szCs w:val="17"/>
                <w:lang w:val="en-US" w:eastAsia="zh-CN" w:bidi="ar"/>
              </w:rPr>
              <w:t>nm</w:t>
            </w:r>
            <w:r>
              <w:rPr>
                <w:rFonts w:hint="eastAsia" w:ascii="仿宋" w:hAnsi="仿宋" w:eastAsia="仿宋" w:cs="仿宋"/>
                <w:snapToGrid/>
                <w:color w:val="000000"/>
                <w:spacing w:val="9"/>
                <w:kern w:val="0"/>
                <w:sz w:val="17"/>
                <w:szCs w:val="17"/>
                <w:lang w:val="en-US" w:eastAsia="zh-CN" w:bidi="ar"/>
              </w:rPr>
              <w:t>、干燥减量、灼烧残渣、铅(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w:t>
            </w:r>
          </w:p>
        </w:tc>
      </w:tr>
    </w:tbl>
    <w:p w14:paraId="2C35EB7A">
      <w:pPr>
        <w:spacing w:line="240" w:lineRule="auto"/>
        <w:ind w:firstLine="0" w:firstLineChars="0"/>
        <w:rPr>
          <w:rFonts w:hint="eastAsia" w:ascii="仿宋" w:hAnsi="仿宋" w:eastAsia="仿宋" w:cs="仿宋"/>
          <w:sz w:val="21"/>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1846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3A772EB6">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9566725">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567FC6BE">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5136EDF">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9F49353">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C5DA1E7">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2939508">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C2D9706">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9F0F16F">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6B44AB9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34F755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607DE5A">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9E59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restart"/>
            <w:tcBorders>
              <w:bottom w:val="nil"/>
            </w:tcBorders>
            <w:vAlign w:val="top"/>
          </w:tcPr>
          <w:p w14:paraId="7E2AEF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7CD510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2656A5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D3E05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胶基</w:t>
            </w:r>
          </w:p>
        </w:tc>
        <w:tc>
          <w:tcPr>
            <w:tcW w:w="1586" w:type="dxa"/>
            <w:vAlign w:val="top"/>
          </w:tcPr>
          <w:p w14:paraId="467663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胶基</w:t>
            </w:r>
          </w:p>
        </w:tc>
        <w:tc>
          <w:tcPr>
            <w:tcW w:w="682" w:type="dxa"/>
            <w:vAlign w:val="top"/>
          </w:tcPr>
          <w:p w14:paraId="1500C1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ACEED61">
            <w:pPr>
              <w:widowControl w:val="0"/>
              <w:kinsoku w:val="0"/>
              <w:autoSpaceDE w:val="0"/>
              <w:autoSpaceDN w:val="0"/>
              <w:adjustRightInd w:val="0"/>
              <w:snapToGrid w:val="0"/>
              <w:spacing w:before="13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w:t>
            </w:r>
          </w:p>
        </w:tc>
      </w:tr>
      <w:tr w14:paraId="269BF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tcBorders>
            <w:vAlign w:val="top"/>
          </w:tcPr>
          <w:p w14:paraId="1E1D1A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05815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CFCDB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4FF8C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食品工业用酶制剂</w:t>
            </w:r>
          </w:p>
        </w:tc>
        <w:tc>
          <w:tcPr>
            <w:tcW w:w="1586" w:type="dxa"/>
            <w:vAlign w:val="top"/>
          </w:tcPr>
          <w:p w14:paraId="7F2F52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食品工业用酶制剂</w:t>
            </w:r>
          </w:p>
        </w:tc>
        <w:tc>
          <w:tcPr>
            <w:tcW w:w="682" w:type="dxa"/>
            <w:vAlign w:val="top"/>
          </w:tcPr>
          <w:p w14:paraId="39190B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C05BB4F">
            <w:pPr>
              <w:widowControl w:val="0"/>
              <w:kinsoku w:val="0"/>
              <w:autoSpaceDE w:val="0"/>
              <w:autoSpaceDN w:val="0"/>
              <w:adjustRightInd w:val="0"/>
              <w:snapToGrid w:val="0"/>
              <w:spacing w:before="13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计)、菌落总数、大肠菌群、大肠埃希氏菌、沙门氏菌、抗菌活性</w:t>
            </w:r>
          </w:p>
        </w:tc>
      </w:tr>
      <w:tr w14:paraId="01FFF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713AA1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3D5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33E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EFEC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B66A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B7B6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1E28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7D48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BED3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BDC7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68E9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8986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64DA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E40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E1A5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31</w:t>
            </w:r>
          </w:p>
        </w:tc>
        <w:tc>
          <w:tcPr>
            <w:tcW w:w="942" w:type="dxa"/>
            <w:vMerge w:val="restart"/>
            <w:tcBorders>
              <w:bottom w:val="nil"/>
            </w:tcBorders>
            <w:vAlign w:val="center"/>
          </w:tcPr>
          <w:p w14:paraId="52BFF0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畜禽肉及副产品</w:t>
            </w:r>
          </w:p>
        </w:tc>
        <w:tc>
          <w:tcPr>
            <w:tcW w:w="1360" w:type="dxa"/>
            <w:vMerge w:val="restart"/>
            <w:tcBorders>
              <w:bottom w:val="nil"/>
            </w:tcBorders>
            <w:vAlign w:val="top"/>
          </w:tcPr>
          <w:p w14:paraId="16DCC1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AA64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DA23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96C0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9CFC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009E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56CA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C4BD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2070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7A1A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8A5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9461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1360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CFC8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C18D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畜禽肉及副产品</w:t>
            </w:r>
          </w:p>
        </w:tc>
        <w:tc>
          <w:tcPr>
            <w:tcW w:w="1581" w:type="dxa"/>
            <w:vMerge w:val="restart"/>
            <w:tcBorders>
              <w:bottom w:val="nil"/>
            </w:tcBorders>
            <w:vAlign w:val="top"/>
          </w:tcPr>
          <w:p w14:paraId="3BE709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AFB9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005D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BA7E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BA88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FC2D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畜肉</w:t>
            </w:r>
          </w:p>
        </w:tc>
        <w:tc>
          <w:tcPr>
            <w:tcW w:w="1586" w:type="dxa"/>
            <w:vAlign w:val="top"/>
          </w:tcPr>
          <w:p w14:paraId="16A468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C7A1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猪肉</w:t>
            </w:r>
          </w:p>
        </w:tc>
        <w:tc>
          <w:tcPr>
            <w:tcW w:w="682" w:type="dxa"/>
            <w:vAlign w:val="top"/>
          </w:tcPr>
          <w:p w14:paraId="301924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DAC2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68F58FB">
            <w:pPr>
              <w:widowControl w:val="0"/>
              <w:kinsoku w:val="0"/>
              <w:autoSpaceDE w:val="0"/>
              <w:autoSpaceDN w:val="0"/>
              <w:adjustRightInd w:val="0"/>
              <w:snapToGrid w:val="0"/>
              <w:spacing w:before="87" w:beforeAutospacing="0" w:after="0" w:afterAutospacing="0" w:line="292" w:lineRule="auto"/>
              <w:ind w:left="34" w:right="29"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挥发性盐基氮、呋喃唑酮代谢物、呋喃西林代谢物、氯霉素、克伦</w:t>
            </w:r>
            <w:r>
              <w:rPr>
                <w:rFonts w:hint="eastAsia" w:ascii="仿宋" w:hAnsi="仿宋" w:eastAsia="仿宋" w:cs="仿宋"/>
                <w:snapToGrid/>
                <w:color w:val="000000"/>
                <w:spacing w:val="10"/>
                <w:kern w:val="0"/>
                <w:sz w:val="17"/>
                <w:szCs w:val="17"/>
                <w:lang w:val="en-US" w:eastAsia="zh-CN" w:bidi="ar"/>
              </w:rPr>
              <w:t>特罗、莱克多巴胺、沙丁胺醇、喹乙醇、恩诺沙星、替米考星、磺胺类(总量)、甲氧苄啶、氟苯尼考</w:t>
            </w:r>
            <w:r>
              <w:rPr>
                <w:rFonts w:hint="eastAsia" w:ascii="仿宋" w:hAnsi="仿宋" w:eastAsia="仿宋" w:cs="仿宋"/>
                <w:snapToGrid/>
                <w:color w:val="000000"/>
                <w:spacing w:val="9"/>
                <w:kern w:val="0"/>
                <w:sz w:val="17"/>
                <w:szCs w:val="17"/>
                <w:lang w:val="en-US" w:eastAsia="zh-CN" w:bidi="ar"/>
              </w:rPr>
              <w:t>、多西环素、地塞米松、甲硝唑、氯丙嗪、林可</w:t>
            </w:r>
            <w:r>
              <w:rPr>
                <w:rFonts w:hint="eastAsia" w:ascii="仿宋" w:hAnsi="仿宋" w:eastAsia="仿宋" w:cs="仿宋"/>
                <w:snapToGrid/>
                <w:color w:val="000000"/>
                <w:spacing w:val="8"/>
                <w:kern w:val="0"/>
                <w:sz w:val="17"/>
                <w:szCs w:val="17"/>
                <w:lang w:val="en-US" w:eastAsia="zh-CN" w:bidi="ar"/>
              </w:rPr>
              <w:t>霉素、土霉素/金霉素/四环素(组合含量)、水分</w:t>
            </w:r>
          </w:p>
        </w:tc>
      </w:tr>
      <w:tr w14:paraId="4E186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73829E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1D659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EDC2C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F68B0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A4426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3F4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牛肉</w:t>
            </w:r>
          </w:p>
        </w:tc>
        <w:tc>
          <w:tcPr>
            <w:tcW w:w="682" w:type="dxa"/>
            <w:vAlign w:val="top"/>
          </w:tcPr>
          <w:p w14:paraId="32F915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DB82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8F7C6E3">
            <w:pPr>
              <w:widowControl w:val="0"/>
              <w:kinsoku w:val="0"/>
              <w:autoSpaceDE w:val="0"/>
              <w:autoSpaceDN w:val="0"/>
              <w:adjustRightInd w:val="0"/>
              <w:snapToGrid w:val="0"/>
              <w:spacing w:before="90" w:beforeAutospacing="0" w:after="0" w:afterAutospacing="0" w:line="291" w:lineRule="auto"/>
              <w:ind w:left="32" w:right="0"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挥发性盐基氮、呋喃唑酮代谢物、呋喃西林代谢物、氯霉素、克伦特</w:t>
            </w:r>
            <w:r>
              <w:rPr>
                <w:rFonts w:hint="eastAsia" w:ascii="仿宋" w:hAnsi="仿宋" w:eastAsia="仿宋" w:cs="仿宋"/>
                <w:snapToGrid/>
                <w:color w:val="000000"/>
                <w:spacing w:val="7"/>
                <w:kern w:val="0"/>
                <w:sz w:val="17"/>
                <w:szCs w:val="17"/>
                <w:lang w:val="en-US" w:eastAsia="zh-CN" w:bidi="ar"/>
              </w:rPr>
              <w:t>罗、莱克多巴胺、沙丁胺醇、恩诺沙星、</w:t>
            </w:r>
            <w:r>
              <w:rPr>
                <w:rFonts w:hint="eastAsia" w:ascii="仿宋" w:hAnsi="仿宋" w:eastAsia="仿宋" w:cs="仿宋"/>
                <w:snapToGrid/>
                <w:color w:val="000000"/>
                <w:spacing w:val="5"/>
                <w:kern w:val="0"/>
                <w:sz w:val="17"/>
                <w:szCs w:val="17"/>
                <w:lang w:val="en-US" w:eastAsia="zh-CN" w:bidi="ar"/>
              </w:rPr>
              <w:t>磺胺类(总量)、甲氧苄啶、氟苯尼考、多西环素、地塞米</w:t>
            </w:r>
            <w:r>
              <w:rPr>
                <w:rFonts w:hint="eastAsia" w:ascii="仿宋" w:hAnsi="仿宋" w:eastAsia="仿宋" w:cs="仿宋"/>
                <w:snapToGrid/>
                <w:color w:val="000000"/>
                <w:spacing w:val="4"/>
                <w:kern w:val="0"/>
                <w:sz w:val="17"/>
                <w:szCs w:val="17"/>
                <w:lang w:val="en-US" w:eastAsia="zh-CN" w:bidi="ar"/>
              </w:rPr>
              <w:t>松、林可霉素、倍他米松、土霉素/金霉素/四环素(组</w:t>
            </w:r>
            <w:r>
              <w:rPr>
                <w:rFonts w:hint="eastAsia" w:ascii="仿宋" w:hAnsi="仿宋" w:eastAsia="仿宋" w:cs="仿宋"/>
                <w:snapToGrid/>
                <w:color w:val="000000"/>
                <w:spacing w:val="6"/>
                <w:kern w:val="0"/>
                <w:sz w:val="17"/>
                <w:szCs w:val="17"/>
                <w:lang w:val="en-US" w:eastAsia="zh-CN" w:bidi="ar"/>
              </w:rPr>
              <w:t>合含量)、水分、氟尼辛</w:t>
            </w:r>
          </w:p>
        </w:tc>
      </w:tr>
      <w:tr w14:paraId="4F80C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459" w:type="dxa"/>
            <w:vMerge w:val="continue"/>
            <w:tcBorders>
              <w:top w:val="nil"/>
              <w:bottom w:val="nil"/>
            </w:tcBorders>
            <w:vAlign w:val="top"/>
          </w:tcPr>
          <w:p w14:paraId="158B3C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D4F44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0BEE3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12CA93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7D5DB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羊肉</w:t>
            </w:r>
          </w:p>
        </w:tc>
        <w:tc>
          <w:tcPr>
            <w:tcW w:w="682" w:type="dxa"/>
            <w:vAlign w:val="top"/>
          </w:tcPr>
          <w:p w14:paraId="4934D2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654F5D">
            <w:pPr>
              <w:widowControl w:val="0"/>
              <w:kinsoku w:val="0"/>
              <w:autoSpaceDE w:val="0"/>
              <w:autoSpaceDN w:val="0"/>
              <w:adjustRightInd w:val="0"/>
              <w:snapToGrid w:val="0"/>
              <w:spacing w:before="128" w:beforeAutospacing="0" w:after="0" w:afterAutospacing="0" w:line="296" w:lineRule="auto"/>
              <w:ind w:left="42" w:right="0"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呋喃唑酮代谢物、呋喃西林代谢物、氯霉素、克伦特罗、莱克多巴胺、沙丁胺醇、恩诺沙星、磺胺类(总量)、</w:t>
            </w:r>
            <w:r>
              <w:rPr>
                <w:rFonts w:hint="eastAsia" w:ascii="仿宋" w:hAnsi="仿宋" w:eastAsia="仿宋" w:cs="仿宋"/>
                <w:snapToGrid/>
                <w:color w:val="000000"/>
                <w:spacing w:val="8"/>
                <w:kern w:val="0"/>
                <w:sz w:val="17"/>
                <w:szCs w:val="17"/>
                <w:lang w:val="en-US" w:eastAsia="zh-CN" w:bidi="ar"/>
              </w:rPr>
              <w:t>氟苯尼考、林可霉素、土霉素/金霉素/四环素(组合含量)、水分</w:t>
            </w:r>
          </w:p>
        </w:tc>
      </w:tr>
      <w:tr w14:paraId="0949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47D8A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C376D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A3949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6B04A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673DB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其他畜肉</w:t>
            </w:r>
          </w:p>
        </w:tc>
        <w:tc>
          <w:tcPr>
            <w:tcW w:w="682" w:type="dxa"/>
            <w:vAlign w:val="top"/>
          </w:tcPr>
          <w:p w14:paraId="00ADE4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70C9908">
            <w:pPr>
              <w:widowControl w:val="0"/>
              <w:kinsoku w:val="0"/>
              <w:autoSpaceDE w:val="0"/>
              <w:autoSpaceDN w:val="0"/>
              <w:adjustRightInd w:val="0"/>
              <w:snapToGrid w:val="0"/>
              <w:spacing w:before="195"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呋喃唑酮代谢物、氯霉素、克伦特罗、莱克多巴胺、沙丁胺醇、氧氟沙星</w:t>
            </w:r>
          </w:p>
        </w:tc>
      </w:tr>
      <w:tr w14:paraId="36735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4A375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2511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E4703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2152D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010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5F98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D3F5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禽肉</w:t>
            </w:r>
          </w:p>
        </w:tc>
        <w:tc>
          <w:tcPr>
            <w:tcW w:w="1586" w:type="dxa"/>
            <w:vAlign w:val="top"/>
          </w:tcPr>
          <w:p w14:paraId="247B74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A25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鸡肉</w:t>
            </w:r>
          </w:p>
        </w:tc>
        <w:tc>
          <w:tcPr>
            <w:tcW w:w="682" w:type="dxa"/>
            <w:vAlign w:val="top"/>
          </w:tcPr>
          <w:p w14:paraId="38CE11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B252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A51141D">
            <w:pPr>
              <w:widowControl w:val="0"/>
              <w:kinsoku w:val="0"/>
              <w:autoSpaceDE w:val="0"/>
              <w:autoSpaceDN w:val="0"/>
              <w:adjustRightInd w:val="0"/>
              <w:snapToGrid w:val="0"/>
              <w:spacing w:before="90" w:beforeAutospacing="0" w:after="0" w:afterAutospacing="0" w:line="291" w:lineRule="auto"/>
              <w:ind w:left="39" w:right="24" w:hanging="9"/>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挥发性盐基氮、呋喃唑酮代谢物、呋喃西林代谢物、呋喃它酮代谢物、氯霉素、氧氟沙星、培</w:t>
            </w:r>
            <w:r>
              <w:rPr>
                <w:rFonts w:hint="eastAsia" w:ascii="仿宋" w:hAnsi="仿宋" w:eastAsia="仿宋" w:cs="仿宋"/>
                <w:snapToGrid/>
                <w:color w:val="000000"/>
                <w:spacing w:val="10"/>
                <w:kern w:val="0"/>
                <w:sz w:val="17"/>
                <w:szCs w:val="17"/>
                <w:lang w:val="en-US" w:eastAsia="zh-CN" w:bidi="ar"/>
              </w:rPr>
              <w:t>氟沙星、诺氟</w:t>
            </w:r>
            <w:r>
              <w:rPr>
                <w:rFonts w:hint="eastAsia" w:ascii="仿宋" w:hAnsi="仿宋" w:eastAsia="仿宋" w:cs="仿宋"/>
                <w:snapToGrid/>
                <w:color w:val="000000"/>
                <w:spacing w:val="11"/>
                <w:kern w:val="0"/>
                <w:sz w:val="17"/>
                <w:szCs w:val="17"/>
                <w:lang w:val="en-US" w:eastAsia="zh-CN" w:bidi="ar"/>
              </w:rPr>
              <w:t>沙星、恩诺沙星、沙拉沙星、替米考星、磺</w:t>
            </w:r>
            <w:r>
              <w:rPr>
                <w:rFonts w:hint="eastAsia" w:ascii="仿宋" w:hAnsi="仿宋" w:eastAsia="仿宋" w:cs="仿宋"/>
                <w:snapToGrid/>
                <w:color w:val="000000"/>
                <w:spacing w:val="10"/>
                <w:kern w:val="0"/>
                <w:sz w:val="17"/>
                <w:szCs w:val="17"/>
                <w:lang w:val="en-US" w:eastAsia="zh-CN" w:bidi="ar"/>
              </w:rPr>
              <w:t>胺类(总量)、甲氧苄啶、氟苯尼考、多西环素、甲硝唑、尼卡巴</w:t>
            </w:r>
            <w:r>
              <w:rPr>
                <w:rFonts w:hint="eastAsia" w:ascii="仿宋" w:hAnsi="仿宋" w:eastAsia="仿宋" w:cs="仿宋"/>
                <w:snapToGrid/>
                <w:color w:val="000000"/>
                <w:spacing w:val="8"/>
                <w:kern w:val="0"/>
                <w:sz w:val="17"/>
                <w:szCs w:val="17"/>
                <w:lang w:val="en-US" w:eastAsia="zh-CN" w:bidi="ar"/>
              </w:rPr>
              <w:t>嗪、环丙氨嗪、土霉素/金霉素/四环素(组合含量)、水分</w:t>
            </w:r>
          </w:p>
        </w:tc>
      </w:tr>
      <w:tr w14:paraId="2B45A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8AD5A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D8ED4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0C0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36B90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8E2EA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鸭肉</w:t>
            </w:r>
          </w:p>
        </w:tc>
        <w:tc>
          <w:tcPr>
            <w:tcW w:w="682" w:type="dxa"/>
            <w:vAlign w:val="top"/>
          </w:tcPr>
          <w:p w14:paraId="191985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D2144EA">
            <w:pPr>
              <w:widowControl w:val="0"/>
              <w:kinsoku w:val="0"/>
              <w:autoSpaceDE w:val="0"/>
              <w:autoSpaceDN w:val="0"/>
              <w:adjustRightInd w:val="0"/>
              <w:snapToGrid w:val="0"/>
              <w:spacing w:before="90" w:beforeAutospacing="0" w:after="0" w:afterAutospacing="0" w:line="274" w:lineRule="auto"/>
              <w:ind w:left="58" w:right="66" w:hanging="1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呋喃唑酮代谢物、呋喃妥因代谢物、氯霉素、氧</w:t>
            </w:r>
            <w:r>
              <w:rPr>
                <w:rFonts w:hint="eastAsia" w:ascii="仿宋" w:hAnsi="仿宋" w:eastAsia="仿宋" w:cs="仿宋"/>
                <w:snapToGrid/>
                <w:color w:val="000000"/>
                <w:spacing w:val="9"/>
                <w:kern w:val="0"/>
                <w:sz w:val="17"/>
                <w:szCs w:val="17"/>
                <w:lang w:val="en-US" w:eastAsia="zh-CN" w:bidi="ar"/>
              </w:rPr>
              <w:t>氟沙星、恩诺沙星、磺胺类(总量)、氟苯尼考、多西环素、</w:t>
            </w:r>
            <w:r>
              <w:rPr>
                <w:rFonts w:hint="eastAsia" w:ascii="仿宋" w:hAnsi="仿宋" w:eastAsia="仿宋" w:cs="仿宋"/>
                <w:snapToGrid/>
                <w:color w:val="000000"/>
                <w:spacing w:val="-1"/>
                <w:kern w:val="0"/>
                <w:sz w:val="17"/>
                <w:szCs w:val="17"/>
                <w:lang w:val="en-US" w:eastAsia="zh-CN" w:bidi="ar"/>
              </w:rPr>
              <w:t>甲硝唑</w:t>
            </w:r>
          </w:p>
        </w:tc>
      </w:tr>
      <w:tr w14:paraId="5764E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FB809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AAF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C3C6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BC049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D4DC9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其他禽肉</w:t>
            </w:r>
          </w:p>
        </w:tc>
        <w:tc>
          <w:tcPr>
            <w:tcW w:w="682" w:type="dxa"/>
            <w:vAlign w:val="top"/>
          </w:tcPr>
          <w:p w14:paraId="2A5CB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E5A24B3">
            <w:pPr>
              <w:widowControl w:val="0"/>
              <w:kinsoku w:val="0"/>
              <w:autoSpaceDE w:val="0"/>
              <w:autoSpaceDN w:val="0"/>
              <w:adjustRightInd w:val="0"/>
              <w:snapToGrid w:val="0"/>
              <w:spacing w:before="90" w:beforeAutospacing="0" w:after="0" w:afterAutospacing="0" w:line="274" w:lineRule="auto"/>
              <w:ind w:left="39" w:right="0" w:firstLine="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呋喃唑酮代谢物、氯霉素、氧氟沙星、恩诺沙星</w:t>
            </w:r>
            <w:r>
              <w:rPr>
                <w:rFonts w:hint="eastAsia" w:ascii="仿宋" w:hAnsi="仿宋" w:eastAsia="仿宋" w:cs="仿宋"/>
                <w:snapToGrid/>
                <w:color w:val="000000"/>
                <w:spacing w:val="6"/>
                <w:kern w:val="0"/>
                <w:sz w:val="17"/>
                <w:szCs w:val="17"/>
                <w:lang w:val="en-US" w:eastAsia="zh-CN" w:bidi="ar"/>
              </w:rPr>
              <w:t>、磺胺类(总量)、多西环素、甲硝唑、环丙氨嗪、培氟沙星、</w:t>
            </w:r>
            <w:r>
              <w:rPr>
                <w:rFonts w:hint="eastAsia" w:ascii="仿宋" w:hAnsi="仿宋" w:eastAsia="仿宋" w:cs="仿宋"/>
                <w:snapToGrid/>
                <w:color w:val="000000"/>
                <w:spacing w:val="7"/>
                <w:kern w:val="0"/>
                <w:sz w:val="17"/>
                <w:szCs w:val="17"/>
                <w:lang w:val="en-US" w:eastAsia="zh-CN" w:bidi="ar"/>
              </w:rPr>
              <w:t>洛美沙星、达氟沙星</w:t>
            </w:r>
          </w:p>
        </w:tc>
      </w:tr>
      <w:tr w14:paraId="6D637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F8C85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9792D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0096D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11E74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FBD6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B424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E86B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畜副产品</w:t>
            </w:r>
          </w:p>
        </w:tc>
        <w:tc>
          <w:tcPr>
            <w:tcW w:w="1586" w:type="dxa"/>
            <w:vAlign w:val="top"/>
          </w:tcPr>
          <w:p w14:paraId="12765B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猪肝</w:t>
            </w:r>
          </w:p>
        </w:tc>
        <w:tc>
          <w:tcPr>
            <w:tcW w:w="682" w:type="dxa"/>
            <w:vAlign w:val="top"/>
          </w:tcPr>
          <w:p w14:paraId="533A44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6946607">
            <w:pPr>
              <w:widowControl w:val="0"/>
              <w:kinsoku w:val="0"/>
              <w:autoSpaceDE w:val="0"/>
              <w:autoSpaceDN w:val="0"/>
              <w:adjustRightInd w:val="0"/>
              <w:snapToGrid w:val="0"/>
              <w:spacing w:before="90" w:beforeAutospacing="0" w:after="0" w:afterAutospacing="0" w:line="274" w:lineRule="auto"/>
              <w:ind w:left="32" w:right="6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计)、呋喃唑酮代谢物、呋喃西林代谢物、氯霉素、克伦特罗、莱克多巴胺、沙丁胺醇、恩诺沙</w:t>
            </w:r>
            <w:r>
              <w:rPr>
                <w:rFonts w:hint="eastAsia" w:ascii="仿宋" w:hAnsi="仿宋" w:eastAsia="仿宋" w:cs="仿宋"/>
                <w:snapToGrid/>
                <w:color w:val="000000"/>
                <w:spacing w:val="9"/>
                <w:kern w:val="0"/>
                <w:sz w:val="17"/>
                <w:szCs w:val="17"/>
                <w:lang w:val="en-US" w:eastAsia="zh-CN" w:bidi="ar"/>
              </w:rPr>
              <w:t>星、</w:t>
            </w:r>
            <w:r>
              <w:rPr>
                <w:rFonts w:hint="eastAsia" w:ascii="仿宋" w:hAnsi="仿宋" w:eastAsia="仿宋" w:cs="仿宋"/>
                <w:snapToGrid/>
                <w:color w:val="000000"/>
                <w:spacing w:val="2"/>
                <w:kern w:val="0"/>
                <w:sz w:val="17"/>
                <w:szCs w:val="17"/>
                <w:lang w:val="en-US" w:eastAsia="zh-CN" w:bidi="ar"/>
              </w:rPr>
              <w:t>磺胺类(总量)、甲氧苄啶、氯丙嗪、双氯芬酸</w:t>
            </w:r>
          </w:p>
        </w:tc>
      </w:tr>
      <w:tr w14:paraId="4104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1C0FCA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6DDEA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811BC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EDC35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E2B11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牛肝</w:t>
            </w:r>
          </w:p>
        </w:tc>
        <w:tc>
          <w:tcPr>
            <w:tcW w:w="682" w:type="dxa"/>
            <w:vAlign w:val="top"/>
          </w:tcPr>
          <w:p w14:paraId="31693A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1360D3E">
            <w:pPr>
              <w:widowControl w:val="0"/>
              <w:kinsoku w:val="0"/>
              <w:autoSpaceDE w:val="0"/>
              <w:autoSpaceDN w:val="0"/>
              <w:adjustRightInd w:val="0"/>
              <w:snapToGrid w:val="0"/>
              <w:spacing w:before="140"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克伦特罗、莱克多巴胺、沙丁胺醇</w:t>
            </w:r>
          </w:p>
        </w:tc>
      </w:tr>
      <w:tr w14:paraId="2C12C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557D8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3B158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4F87E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F198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49CAE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羊肝</w:t>
            </w:r>
          </w:p>
        </w:tc>
        <w:tc>
          <w:tcPr>
            <w:tcW w:w="682" w:type="dxa"/>
            <w:vAlign w:val="top"/>
          </w:tcPr>
          <w:p w14:paraId="63F24D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CE16E56">
            <w:pPr>
              <w:widowControl w:val="0"/>
              <w:kinsoku w:val="0"/>
              <w:autoSpaceDE w:val="0"/>
              <w:autoSpaceDN w:val="0"/>
              <w:adjustRightInd w:val="0"/>
              <w:snapToGrid w:val="0"/>
              <w:spacing w:before="138"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克伦特罗、莱克多巴胺、沙丁胺醇</w:t>
            </w:r>
          </w:p>
        </w:tc>
      </w:tr>
      <w:tr w14:paraId="648E0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4482A8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8485A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2903C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6C3F7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04B47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猪肾</w:t>
            </w:r>
          </w:p>
        </w:tc>
        <w:tc>
          <w:tcPr>
            <w:tcW w:w="682" w:type="dxa"/>
            <w:vAlign w:val="top"/>
          </w:tcPr>
          <w:p w14:paraId="02DAE6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CFF3900">
            <w:pPr>
              <w:widowControl w:val="0"/>
              <w:kinsoku w:val="0"/>
              <w:autoSpaceDE w:val="0"/>
              <w:autoSpaceDN w:val="0"/>
              <w:adjustRightInd w:val="0"/>
              <w:snapToGrid w:val="0"/>
              <w:spacing w:before="137" w:beforeAutospacing="0" w:after="0" w:afterAutospacing="0" w:line="226"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呋喃西林代谢物、氯霉素、克伦特罗、莱克多巴胺、沙丁胺醇、恩诺沙星、磺胺类(总量)、甲氧苄啶</w:t>
            </w:r>
          </w:p>
        </w:tc>
      </w:tr>
      <w:tr w14:paraId="4213D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459" w:type="dxa"/>
            <w:vMerge w:val="continue"/>
            <w:tcBorders>
              <w:top w:val="nil"/>
            </w:tcBorders>
            <w:vAlign w:val="top"/>
          </w:tcPr>
          <w:p w14:paraId="03A286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758AB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0CC38F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595DB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C6333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牛肾</w:t>
            </w:r>
          </w:p>
        </w:tc>
        <w:tc>
          <w:tcPr>
            <w:tcW w:w="682" w:type="dxa"/>
            <w:vAlign w:val="top"/>
          </w:tcPr>
          <w:p w14:paraId="4DA79E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79FDEA2">
            <w:pPr>
              <w:widowControl w:val="0"/>
              <w:kinsoku w:val="0"/>
              <w:autoSpaceDE w:val="0"/>
              <w:autoSpaceDN w:val="0"/>
              <w:adjustRightInd w:val="0"/>
              <w:snapToGrid w:val="0"/>
              <w:spacing w:before="89"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克伦特罗、莱克多巴胺、沙丁胺醇、恩诺沙星、磺胺类(总量)</w:t>
            </w:r>
          </w:p>
        </w:tc>
      </w:tr>
    </w:tbl>
    <w:p w14:paraId="37580E1D">
      <w:pPr>
        <w:spacing w:line="240" w:lineRule="auto"/>
        <w:ind w:firstLine="0" w:firstLineChars="0"/>
        <w:rPr>
          <w:rFonts w:hint="eastAsia" w:ascii="仿宋" w:hAnsi="仿宋" w:eastAsia="仿宋" w:cs="仿宋"/>
          <w:sz w:val="21"/>
          <w:szCs w:val="24"/>
        </w:rPr>
      </w:pPr>
    </w:p>
    <w:p w14:paraId="758C227D">
      <w:pPr>
        <w:rPr>
          <w:rFonts w:hint="eastAsia" w:ascii="仿宋" w:hAnsi="仿宋" w:eastAsia="仿宋" w:cs="仿宋"/>
          <w:sz w:val="21"/>
          <w:szCs w:val="21"/>
        </w:rPr>
        <w:sectPr>
          <w:pgSz w:w="16838" w:h="11906"/>
          <w:pgMar w:top="1011" w:right="829" w:bottom="400" w:left="363" w:header="0" w:footer="0" w:gutter="0"/>
          <w:cols w:space="720" w:num="1"/>
        </w:sectPr>
      </w:pPr>
    </w:p>
    <w:p w14:paraId="2474D1F7">
      <w:pPr>
        <w:spacing w:before="18" w:line="240" w:lineRule="auto"/>
        <w:ind w:firstLine="0" w:firstLineChars="0"/>
        <w:rPr>
          <w:rFonts w:hint="eastAsia" w:ascii="仿宋" w:hAnsi="仿宋" w:eastAsia="仿宋" w:cs="仿宋"/>
          <w:szCs w:val="24"/>
        </w:rPr>
      </w:pPr>
    </w:p>
    <w:p w14:paraId="1F101267">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29885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5879851">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43D87803">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25AA8A6">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49F52A77">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0A25511D">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25F0E20C">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4A98A1C1">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92757B7">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557F6B33">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F9F73B9">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2E17B58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15BB77E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B562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restart"/>
            <w:tcBorders>
              <w:bottom w:val="nil"/>
            </w:tcBorders>
            <w:vAlign w:val="top"/>
          </w:tcPr>
          <w:p w14:paraId="1696CA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131D63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10E95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F7A2B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7EB40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羊肾</w:t>
            </w:r>
          </w:p>
        </w:tc>
        <w:tc>
          <w:tcPr>
            <w:tcW w:w="682" w:type="dxa"/>
            <w:vAlign w:val="top"/>
          </w:tcPr>
          <w:p w14:paraId="6371E7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F9C8038">
            <w:pPr>
              <w:widowControl w:val="0"/>
              <w:kinsoku w:val="0"/>
              <w:autoSpaceDE w:val="0"/>
              <w:autoSpaceDN w:val="0"/>
              <w:adjustRightInd w:val="0"/>
              <w:snapToGrid w:val="0"/>
              <w:spacing w:before="86"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计)、克伦特罗、莱克多巴胺、沙丁胺醇、</w:t>
            </w:r>
            <w:r>
              <w:rPr>
                <w:rFonts w:hint="eastAsia" w:ascii="仿宋" w:hAnsi="仿宋" w:eastAsia="仿宋" w:cs="仿宋"/>
                <w:snapToGrid/>
                <w:color w:val="000000"/>
                <w:spacing w:val="8"/>
                <w:kern w:val="0"/>
                <w:sz w:val="17"/>
                <w:szCs w:val="17"/>
                <w:lang w:val="en-US" w:eastAsia="zh-CN" w:bidi="ar"/>
              </w:rPr>
              <w:t>恩诺沙星</w:t>
            </w:r>
          </w:p>
        </w:tc>
      </w:tr>
      <w:tr w14:paraId="33DA3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057841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86AE5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7E551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2CE8E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B3CD2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其他畜副产品</w:t>
            </w:r>
          </w:p>
        </w:tc>
        <w:tc>
          <w:tcPr>
            <w:tcW w:w="682" w:type="dxa"/>
            <w:vAlign w:val="top"/>
          </w:tcPr>
          <w:p w14:paraId="43610E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797D75A">
            <w:pPr>
              <w:widowControl w:val="0"/>
              <w:kinsoku w:val="0"/>
              <w:autoSpaceDE w:val="0"/>
              <w:autoSpaceDN w:val="0"/>
              <w:adjustRightInd w:val="0"/>
              <w:snapToGrid w:val="0"/>
              <w:spacing w:before="86"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呋喃唑酮代谢物、呋喃西林代谢物、氯霉素、克伦特罗、莱克多巴胺、沙丁胺醇</w:t>
            </w:r>
          </w:p>
        </w:tc>
      </w:tr>
      <w:tr w14:paraId="4C8E7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3B8332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02E6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569DD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2FCE8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禽副产品</w:t>
            </w:r>
          </w:p>
        </w:tc>
        <w:tc>
          <w:tcPr>
            <w:tcW w:w="1586" w:type="dxa"/>
            <w:vAlign w:val="top"/>
          </w:tcPr>
          <w:p w14:paraId="6C5EE9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鸡肝</w:t>
            </w:r>
          </w:p>
        </w:tc>
        <w:tc>
          <w:tcPr>
            <w:tcW w:w="682" w:type="dxa"/>
            <w:vAlign w:val="top"/>
          </w:tcPr>
          <w:p w14:paraId="0E9408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DC6843C">
            <w:pPr>
              <w:widowControl w:val="0"/>
              <w:kinsoku w:val="0"/>
              <w:autoSpaceDE w:val="0"/>
              <w:autoSpaceDN w:val="0"/>
              <w:adjustRightInd w:val="0"/>
              <w:snapToGrid w:val="0"/>
              <w:spacing w:before="88"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呋喃唑酮代谢物、呋喃西林代谢物、氯霉素、氧氟沙星、恩诺沙星、环丙氨嗪</w:t>
            </w:r>
          </w:p>
        </w:tc>
      </w:tr>
      <w:tr w14:paraId="51E67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tcBorders>
            <w:vAlign w:val="top"/>
          </w:tcPr>
          <w:p w14:paraId="7783EC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35567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FDBF9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677305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E372F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其他禽副产品</w:t>
            </w:r>
          </w:p>
        </w:tc>
        <w:tc>
          <w:tcPr>
            <w:tcW w:w="682" w:type="dxa"/>
            <w:vAlign w:val="top"/>
          </w:tcPr>
          <w:p w14:paraId="7DE068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31C2DAF">
            <w:pPr>
              <w:widowControl w:val="0"/>
              <w:kinsoku w:val="0"/>
              <w:autoSpaceDE w:val="0"/>
              <w:autoSpaceDN w:val="0"/>
              <w:adjustRightInd w:val="0"/>
              <w:snapToGrid w:val="0"/>
              <w:spacing w:before="87"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呋喃唑酮代谢物、呋喃西林代谢物、氯霉素、诺氟沙星</w:t>
            </w:r>
          </w:p>
        </w:tc>
      </w:tr>
      <w:tr w14:paraId="1C3C8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4D7F82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6181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C5CD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F1B8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165F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C015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68E3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3E4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3C86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6E41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EC5D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D2EF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D449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32</w:t>
            </w:r>
          </w:p>
        </w:tc>
        <w:tc>
          <w:tcPr>
            <w:tcW w:w="942" w:type="dxa"/>
            <w:vMerge w:val="restart"/>
            <w:tcBorders>
              <w:bottom w:val="nil"/>
            </w:tcBorders>
            <w:vAlign w:val="top"/>
          </w:tcPr>
          <w:p w14:paraId="59E972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0D21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0F2D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0869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78D0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6D50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49F8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0D5A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2208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30AD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4AD6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29B6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1023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360" w:type="dxa"/>
            <w:vMerge w:val="restart"/>
            <w:tcBorders>
              <w:bottom w:val="nil"/>
            </w:tcBorders>
            <w:vAlign w:val="top"/>
          </w:tcPr>
          <w:p w14:paraId="3E6630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9A15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A490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535F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3712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2C40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6103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AB35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A4D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1F13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DE5E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B4B7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1F60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581" w:type="dxa"/>
            <w:vAlign w:val="top"/>
          </w:tcPr>
          <w:p w14:paraId="0ACDFD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1586" w:type="dxa"/>
            <w:vAlign w:val="top"/>
          </w:tcPr>
          <w:p w14:paraId="152B4C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682" w:type="dxa"/>
            <w:vAlign w:val="top"/>
          </w:tcPr>
          <w:p w14:paraId="68165C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50EC94F">
            <w:pPr>
              <w:widowControl w:val="0"/>
              <w:kinsoku w:val="0"/>
              <w:autoSpaceDE w:val="0"/>
              <w:autoSpaceDN w:val="0"/>
              <w:adjustRightInd w:val="0"/>
              <w:snapToGrid w:val="0"/>
              <w:spacing w:before="85" w:beforeAutospacing="0" w:after="0" w:afterAutospacing="0" w:line="276" w:lineRule="auto"/>
              <w:ind w:left="37" w:right="27"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计)、4-氯苯氧乙酸钠(以4-氯苯氧乙酸计)、6-苄基腺嘌呤(</w:t>
            </w:r>
            <w:r>
              <w:rPr>
                <w:rFonts w:hint="eastAsia" w:ascii="仿宋" w:hAnsi="仿宋" w:eastAsia="仿宋" w:cs="仿宋"/>
                <w:snapToGrid/>
                <w:color w:val="000000"/>
                <w:spacing w:val="10"/>
                <w:kern w:val="0"/>
                <w:sz w:val="17"/>
                <w:szCs w:val="17"/>
                <w:lang w:val="en-US" w:eastAsia="zh-CN" w:bidi="ar"/>
              </w:rPr>
              <w:t>6-</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)、亚硫酸盐(以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10"/>
                <w:kern w:val="0"/>
                <w:position w:val="-2"/>
                <w:sz w:val="8"/>
                <w:szCs w:val="8"/>
                <w:lang w:val="en-US" w:eastAsia="zh-CN" w:bidi="ar"/>
              </w:rPr>
              <w:t>2</w:t>
            </w:r>
            <w:r>
              <w:rPr>
                <w:rFonts w:hint="eastAsia" w:ascii="仿宋" w:hAnsi="仿宋" w:eastAsia="仿宋" w:cs="仿宋"/>
                <w:snapToGrid/>
                <w:color w:val="000000"/>
                <w:spacing w:val="10"/>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
                <w:kern w:val="0"/>
                <w:sz w:val="17"/>
                <w:szCs w:val="17"/>
                <w:lang w:val="en-US" w:eastAsia="zh-CN" w:bidi="ar"/>
              </w:rPr>
              <w:t>计)</w:t>
            </w:r>
          </w:p>
        </w:tc>
      </w:tr>
      <w:tr w14:paraId="39449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53722B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4E8AC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31FF3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43243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鲜食用菌</w:t>
            </w:r>
          </w:p>
        </w:tc>
        <w:tc>
          <w:tcPr>
            <w:tcW w:w="1586" w:type="dxa"/>
            <w:vAlign w:val="top"/>
          </w:tcPr>
          <w:p w14:paraId="0948C8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鲜食用菌</w:t>
            </w:r>
          </w:p>
        </w:tc>
        <w:tc>
          <w:tcPr>
            <w:tcW w:w="682" w:type="dxa"/>
            <w:vAlign w:val="top"/>
          </w:tcPr>
          <w:p w14:paraId="656148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F9A151E">
            <w:pPr>
              <w:widowControl w:val="0"/>
              <w:kinsoku w:val="0"/>
              <w:autoSpaceDE w:val="0"/>
              <w:autoSpaceDN w:val="0"/>
              <w:adjustRightInd w:val="0"/>
              <w:snapToGrid w:val="0"/>
              <w:spacing w:before="88"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计)、百菌清、除虫脲、氯氟氰菊酯和高效氯氟氰菊酯、氯氰菊酯和高效</w:t>
            </w:r>
            <w:r>
              <w:rPr>
                <w:rFonts w:hint="eastAsia" w:ascii="仿宋" w:hAnsi="仿宋" w:eastAsia="仿宋" w:cs="仿宋"/>
                <w:snapToGrid/>
                <w:color w:val="000000"/>
                <w:spacing w:val="9"/>
                <w:kern w:val="0"/>
                <w:sz w:val="17"/>
                <w:szCs w:val="17"/>
                <w:lang w:val="en-US" w:eastAsia="zh-CN" w:bidi="ar"/>
              </w:rPr>
              <w:t>氯氰菊酯、铅(以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r>
      <w:tr w14:paraId="30397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F16D1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4FF8D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27435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F2892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D9F2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2E11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鳞茎类蔬菜</w:t>
            </w:r>
          </w:p>
        </w:tc>
        <w:tc>
          <w:tcPr>
            <w:tcW w:w="1586" w:type="dxa"/>
            <w:vAlign w:val="top"/>
          </w:tcPr>
          <w:p w14:paraId="02F26C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葱</w:t>
            </w:r>
          </w:p>
        </w:tc>
        <w:tc>
          <w:tcPr>
            <w:tcW w:w="682" w:type="dxa"/>
            <w:vAlign w:val="top"/>
          </w:tcPr>
          <w:p w14:paraId="12F472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7382B63">
            <w:pPr>
              <w:widowControl w:val="0"/>
              <w:kinsoku w:val="0"/>
              <w:autoSpaceDE w:val="0"/>
              <w:autoSpaceDN w:val="0"/>
              <w:adjustRightInd w:val="0"/>
              <w:snapToGrid w:val="0"/>
              <w:spacing w:before="86" w:beforeAutospacing="0" w:after="0" w:afterAutospacing="0" w:line="276" w:lineRule="auto"/>
              <w:ind w:left="41" w:right="0" w:hanging="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计)、丙环唑、毒死蜱、甲拌磷、甲基异柳磷、克百威、氯氟氰菊酯和高效氯氟</w:t>
            </w:r>
            <w:r>
              <w:rPr>
                <w:rFonts w:hint="eastAsia" w:ascii="仿宋" w:hAnsi="仿宋" w:eastAsia="仿宋" w:cs="仿宋"/>
                <w:snapToGrid/>
                <w:color w:val="000000"/>
                <w:spacing w:val="6"/>
                <w:kern w:val="0"/>
                <w:sz w:val="17"/>
                <w:szCs w:val="17"/>
                <w:lang w:val="en-US" w:eastAsia="zh-CN" w:bidi="ar"/>
              </w:rPr>
              <w:t>氰菊酯、</w:t>
            </w:r>
            <w:r>
              <w:rPr>
                <w:rFonts w:hint="eastAsia" w:ascii="仿宋" w:hAnsi="仿宋" w:eastAsia="仿宋" w:cs="仿宋"/>
                <w:snapToGrid/>
                <w:color w:val="000000"/>
                <w:spacing w:val="8"/>
                <w:kern w:val="0"/>
                <w:sz w:val="17"/>
                <w:szCs w:val="17"/>
                <w:lang w:val="en-US" w:eastAsia="zh-CN" w:bidi="ar"/>
              </w:rPr>
              <w:t>噻虫嗪、三唑磷、水胺硫磷、戊唑醇、氧乐果、乙酰甲</w:t>
            </w:r>
            <w:r>
              <w:rPr>
                <w:rFonts w:hint="eastAsia" w:ascii="仿宋" w:hAnsi="仿宋" w:eastAsia="仿宋" w:cs="仿宋"/>
                <w:snapToGrid/>
                <w:color w:val="000000"/>
                <w:spacing w:val="7"/>
                <w:kern w:val="0"/>
                <w:sz w:val="17"/>
                <w:szCs w:val="17"/>
                <w:lang w:val="en-US" w:eastAsia="zh-CN" w:bidi="ar"/>
              </w:rPr>
              <w:t>胺磷、氟虫腈、乐果</w:t>
            </w:r>
          </w:p>
        </w:tc>
      </w:tr>
      <w:tr w14:paraId="014DC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2D9A0D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E8089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1EB85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F7B6B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DEEEC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0388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韭菜</w:t>
            </w:r>
          </w:p>
        </w:tc>
        <w:tc>
          <w:tcPr>
            <w:tcW w:w="682" w:type="dxa"/>
            <w:vAlign w:val="top"/>
          </w:tcPr>
          <w:p w14:paraId="7599DF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8EBB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3EE3A01">
            <w:pPr>
              <w:widowControl w:val="0"/>
              <w:kinsoku w:val="0"/>
              <w:autoSpaceDE w:val="0"/>
              <w:autoSpaceDN w:val="0"/>
              <w:adjustRightInd w:val="0"/>
              <w:snapToGrid w:val="0"/>
              <w:spacing w:before="87" w:beforeAutospacing="0" w:after="0" w:afterAutospacing="0" w:line="292" w:lineRule="auto"/>
              <w:ind w:left="32" w:right="24"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计)、阿维菌素、敌敌畏、毒死蜱、多菌灵、二甲戊灵、腐霉利、甲胺磷、</w:t>
            </w:r>
            <w:r>
              <w:rPr>
                <w:rFonts w:hint="eastAsia" w:ascii="仿宋" w:hAnsi="仿宋" w:eastAsia="仿宋" w:cs="仿宋"/>
                <w:snapToGrid/>
                <w:color w:val="000000"/>
                <w:spacing w:val="10"/>
                <w:kern w:val="0"/>
                <w:sz w:val="17"/>
                <w:szCs w:val="17"/>
                <w:lang w:val="en-US" w:eastAsia="zh-CN" w:bidi="ar"/>
              </w:rPr>
              <w:t>甲拌磷、克</w:t>
            </w:r>
            <w:r>
              <w:rPr>
                <w:rFonts w:hint="eastAsia" w:ascii="仿宋" w:hAnsi="仿宋" w:eastAsia="仿宋" w:cs="仿宋"/>
                <w:snapToGrid/>
                <w:color w:val="000000"/>
                <w:spacing w:val="11"/>
                <w:kern w:val="0"/>
                <w:sz w:val="17"/>
                <w:szCs w:val="17"/>
                <w:lang w:val="en-US" w:eastAsia="zh-CN" w:bidi="ar"/>
              </w:rPr>
              <w:t>百威、乐果、氯氟氰菊酯和高效氯氟氰菊酯、氯氰菊酯和高效氯氰菊酯、三唑磷、辛硫磷、</w:t>
            </w:r>
            <w:r>
              <w:rPr>
                <w:rFonts w:hint="eastAsia" w:ascii="仿宋" w:hAnsi="仿宋" w:eastAsia="仿宋" w:cs="仿宋"/>
                <w:snapToGrid/>
                <w:color w:val="000000"/>
                <w:spacing w:val="10"/>
                <w:kern w:val="0"/>
                <w:sz w:val="17"/>
                <w:szCs w:val="17"/>
                <w:lang w:val="en-US" w:eastAsia="zh-CN" w:bidi="ar"/>
              </w:rPr>
              <w:t>氧乐果、乙酰甲</w:t>
            </w:r>
            <w:r>
              <w:rPr>
                <w:rFonts w:hint="eastAsia" w:ascii="仿宋" w:hAnsi="仿宋" w:eastAsia="仿宋" w:cs="仿宋"/>
                <w:snapToGrid/>
                <w:color w:val="000000"/>
                <w:spacing w:val="6"/>
                <w:kern w:val="0"/>
                <w:sz w:val="17"/>
                <w:szCs w:val="17"/>
                <w:lang w:val="en-US" w:eastAsia="zh-CN" w:bidi="ar"/>
              </w:rPr>
              <w:t>胺磷</w:t>
            </w:r>
          </w:p>
        </w:tc>
      </w:tr>
      <w:tr w14:paraId="40A1B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74A54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BBB83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E869F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0CCC1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9941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9421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B02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7C31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A23D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E135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233E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叶菜类蔬菜</w:t>
            </w:r>
          </w:p>
        </w:tc>
        <w:tc>
          <w:tcPr>
            <w:tcW w:w="1586" w:type="dxa"/>
            <w:vAlign w:val="top"/>
          </w:tcPr>
          <w:p w14:paraId="35F48F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菠菜</w:t>
            </w:r>
          </w:p>
        </w:tc>
        <w:tc>
          <w:tcPr>
            <w:tcW w:w="682" w:type="dxa"/>
            <w:vAlign w:val="top"/>
          </w:tcPr>
          <w:p w14:paraId="6CCFE2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B27ECA3">
            <w:pPr>
              <w:widowControl w:val="0"/>
              <w:kinsoku w:val="0"/>
              <w:autoSpaceDE w:val="0"/>
              <w:autoSpaceDN w:val="0"/>
              <w:adjustRightInd w:val="0"/>
              <w:snapToGrid w:val="0"/>
              <w:spacing w:before="90" w:beforeAutospacing="0" w:after="0" w:afterAutospacing="0" w:line="274" w:lineRule="auto"/>
              <w:ind w:left="37" w:right="37"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11"/>
                <w:kern w:val="0"/>
                <w:sz w:val="17"/>
                <w:szCs w:val="17"/>
                <w:lang w:val="en-US" w:eastAsia="zh-CN" w:bidi="ar"/>
              </w:rPr>
              <w:t>计)、阿维菌素、毒死蜱、氟虫</w:t>
            </w:r>
            <w:r>
              <w:rPr>
                <w:rFonts w:hint="eastAsia" w:ascii="仿宋" w:hAnsi="仿宋" w:eastAsia="仿宋" w:cs="仿宋"/>
                <w:snapToGrid/>
                <w:color w:val="000000"/>
                <w:spacing w:val="10"/>
                <w:kern w:val="0"/>
                <w:sz w:val="17"/>
                <w:szCs w:val="17"/>
                <w:lang w:val="en-US" w:eastAsia="zh-CN" w:bidi="ar"/>
              </w:rPr>
              <w:t>腈、腐霉利、甲拌磷、氯氟氰菊酯和高效</w:t>
            </w:r>
            <w:r>
              <w:rPr>
                <w:rFonts w:hint="eastAsia" w:ascii="仿宋" w:hAnsi="仿宋" w:eastAsia="仿宋" w:cs="仿宋"/>
                <w:snapToGrid/>
                <w:color w:val="000000"/>
                <w:spacing w:val="2"/>
                <w:kern w:val="0"/>
                <w:sz w:val="17"/>
                <w:szCs w:val="17"/>
                <w:lang w:val="en-US" w:eastAsia="zh-CN" w:bidi="ar"/>
              </w:rPr>
              <w:t>氯氟氰菊酯、氧乐果、克百威</w:t>
            </w:r>
          </w:p>
        </w:tc>
      </w:tr>
      <w:tr w14:paraId="04FF9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80405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9DAF2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E842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30A47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2D174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大白菜</w:t>
            </w:r>
          </w:p>
        </w:tc>
        <w:tc>
          <w:tcPr>
            <w:tcW w:w="682" w:type="dxa"/>
            <w:vAlign w:val="top"/>
          </w:tcPr>
          <w:p w14:paraId="4481C9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9E69AE">
            <w:pPr>
              <w:widowControl w:val="0"/>
              <w:kinsoku w:val="0"/>
              <w:autoSpaceDE w:val="0"/>
              <w:autoSpaceDN w:val="0"/>
              <w:adjustRightInd w:val="0"/>
              <w:snapToGrid w:val="0"/>
              <w:spacing w:before="90" w:beforeAutospacing="0" w:after="0" w:afterAutospacing="0" w:line="274" w:lineRule="auto"/>
              <w:ind w:left="36" w:right="0"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计)、阿维菌素、吡虫啉、毒死蜱、氟虫腈、甲拌磷、克百威、乐果、氯氟氰菊酯和高</w:t>
            </w:r>
            <w:r>
              <w:rPr>
                <w:rFonts w:hint="eastAsia" w:ascii="仿宋" w:hAnsi="仿宋" w:eastAsia="仿宋" w:cs="仿宋"/>
                <w:snapToGrid/>
                <w:color w:val="000000"/>
                <w:spacing w:val="6"/>
                <w:kern w:val="0"/>
                <w:sz w:val="17"/>
                <w:szCs w:val="17"/>
                <w:lang w:val="en-US" w:eastAsia="zh-CN" w:bidi="ar"/>
              </w:rPr>
              <w:t>效氯氟氰菊酯、</w:t>
            </w:r>
            <w:r>
              <w:rPr>
                <w:rFonts w:hint="eastAsia" w:ascii="仿宋" w:hAnsi="仿宋" w:eastAsia="仿宋" w:cs="仿宋"/>
                <w:snapToGrid/>
                <w:color w:val="000000"/>
                <w:spacing w:val="8"/>
                <w:kern w:val="0"/>
                <w:sz w:val="17"/>
                <w:szCs w:val="17"/>
                <w:lang w:val="en-US" w:eastAsia="zh-CN" w:bidi="ar"/>
              </w:rPr>
              <w:t>氧乐果、乙酰甲胺磷</w:t>
            </w:r>
          </w:p>
        </w:tc>
      </w:tr>
      <w:tr w14:paraId="714BA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0C8A50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ED47A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C2C1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2C7A9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D08C6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普通白菜(小白菜、小油菜、青菜)</w:t>
            </w:r>
          </w:p>
        </w:tc>
        <w:tc>
          <w:tcPr>
            <w:tcW w:w="682" w:type="dxa"/>
            <w:vAlign w:val="top"/>
          </w:tcPr>
          <w:p w14:paraId="5E80D7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3B5D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54173AF">
            <w:pPr>
              <w:widowControl w:val="0"/>
              <w:kinsoku w:val="0"/>
              <w:autoSpaceDE w:val="0"/>
              <w:autoSpaceDN w:val="0"/>
              <w:adjustRightInd w:val="0"/>
              <w:snapToGrid w:val="0"/>
              <w:spacing w:before="90" w:beforeAutospacing="0" w:after="0" w:afterAutospacing="0" w:line="291" w:lineRule="auto"/>
              <w:ind w:left="30" w:right="24"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计)、阿维菌素、吡虫啉、敌敌畏、啶虫脒、毒死蜱、氟虫腈、氟氯氰菊酯和高效氟氯氰菊酯、甲氨</w:t>
            </w:r>
            <w:r>
              <w:rPr>
                <w:rFonts w:hint="eastAsia" w:ascii="仿宋" w:hAnsi="仿宋" w:eastAsia="仿宋" w:cs="仿宋"/>
                <w:snapToGrid/>
                <w:color w:val="000000"/>
                <w:spacing w:val="11"/>
                <w:kern w:val="0"/>
                <w:sz w:val="17"/>
                <w:szCs w:val="17"/>
                <w:lang w:val="en-US" w:eastAsia="zh-CN" w:bidi="ar"/>
              </w:rPr>
              <w:t>基阿维菌素苯甲酸盐、甲拌磷、甲基异柳磷、克百威、氯氟氰菊酯和高效氯氟氰菊酯、氯氰菊酯</w:t>
            </w:r>
            <w:r>
              <w:rPr>
                <w:rFonts w:hint="eastAsia" w:ascii="仿宋" w:hAnsi="仿宋" w:eastAsia="仿宋" w:cs="仿宋"/>
                <w:snapToGrid/>
                <w:color w:val="000000"/>
                <w:spacing w:val="10"/>
                <w:kern w:val="0"/>
                <w:sz w:val="17"/>
                <w:szCs w:val="17"/>
                <w:lang w:val="en-US" w:eastAsia="zh-CN" w:bidi="ar"/>
              </w:rPr>
              <w:t>和高效氯氰</w:t>
            </w:r>
            <w:r>
              <w:rPr>
                <w:rFonts w:hint="eastAsia" w:ascii="仿宋" w:hAnsi="仿宋" w:eastAsia="仿宋" w:cs="仿宋"/>
                <w:snapToGrid/>
                <w:color w:val="000000"/>
                <w:spacing w:val="8"/>
                <w:kern w:val="0"/>
                <w:sz w:val="17"/>
                <w:szCs w:val="17"/>
                <w:lang w:val="en-US" w:eastAsia="zh-CN" w:bidi="ar"/>
              </w:rPr>
              <w:t>菊酯、噻虫胺、氧乐果、乙酰甲胺磷</w:t>
            </w:r>
          </w:p>
        </w:tc>
      </w:tr>
      <w:tr w14:paraId="33AB2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3496ED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FC081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E6386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7D469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2EFA3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71F4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芹菜</w:t>
            </w:r>
          </w:p>
        </w:tc>
        <w:tc>
          <w:tcPr>
            <w:tcW w:w="682" w:type="dxa"/>
            <w:vAlign w:val="top"/>
          </w:tcPr>
          <w:p w14:paraId="28617B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ECAD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AB36A7B">
            <w:pPr>
              <w:widowControl w:val="0"/>
              <w:kinsoku w:val="0"/>
              <w:autoSpaceDE w:val="0"/>
              <w:autoSpaceDN w:val="0"/>
              <w:adjustRightInd w:val="0"/>
              <w:snapToGrid w:val="0"/>
              <w:spacing w:before="90" w:beforeAutospacing="0" w:after="0" w:afterAutospacing="0" w:line="291" w:lineRule="auto"/>
              <w:ind w:left="41" w:right="0" w:hanging="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计)、阿维菌素、百菌清、苯醚甲环唑、敌敌畏</w:t>
            </w:r>
            <w:r>
              <w:rPr>
                <w:rFonts w:hint="eastAsia" w:ascii="仿宋" w:hAnsi="仿宋" w:eastAsia="仿宋" w:cs="仿宋"/>
                <w:snapToGrid/>
                <w:color w:val="000000"/>
                <w:spacing w:val="7"/>
                <w:kern w:val="0"/>
                <w:sz w:val="17"/>
                <w:szCs w:val="17"/>
                <w:lang w:val="en-US" w:eastAsia="zh-CN" w:bidi="ar"/>
              </w:rPr>
              <w:t>、啶虫脒、毒死蜱、二甲戊灵、氟虫腈、</w:t>
            </w:r>
            <w:r>
              <w:rPr>
                <w:rFonts w:hint="eastAsia" w:ascii="仿宋" w:hAnsi="仿宋" w:eastAsia="仿宋" w:cs="仿宋"/>
                <w:snapToGrid/>
                <w:color w:val="000000"/>
                <w:spacing w:val="9"/>
                <w:kern w:val="0"/>
                <w:sz w:val="17"/>
                <w:szCs w:val="17"/>
                <w:lang w:val="en-US" w:eastAsia="zh-CN" w:bidi="ar"/>
              </w:rPr>
              <w:t>甲拌磷、甲基异柳磷、腈菌唑、克百威、乐果、氯氟氰菊酯和高效氯氟氰菊酯、氯氰菊酯和高效氯氰菊酯、噻虫胺、噻虫嗪、三氯杀螨醇、水胺硫磷、辛硫磷、氧乐果、乙酰甲胺磷</w:t>
            </w:r>
          </w:p>
        </w:tc>
      </w:tr>
      <w:tr w14:paraId="0CD6B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28FBFE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51DE2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E4C63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0961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9064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油麦菜</w:t>
            </w:r>
          </w:p>
        </w:tc>
        <w:tc>
          <w:tcPr>
            <w:tcW w:w="682" w:type="dxa"/>
            <w:vAlign w:val="top"/>
          </w:tcPr>
          <w:p w14:paraId="01E26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F1A8AD3">
            <w:pPr>
              <w:widowControl w:val="0"/>
              <w:kinsoku w:val="0"/>
              <w:autoSpaceDE w:val="0"/>
              <w:autoSpaceDN w:val="0"/>
              <w:adjustRightInd w:val="0"/>
              <w:snapToGrid w:val="0"/>
              <w:spacing w:before="88" w:beforeAutospacing="0" w:after="0" w:afterAutospacing="0" w:line="276" w:lineRule="auto"/>
              <w:ind w:left="40" w:right="24"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阿维菌素、吡虫啉、啶虫脒、毒死蜱、氟虫腈、甲氨基阿维</w:t>
            </w:r>
            <w:r>
              <w:rPr>
                <w:rFonts w:hint="eastAsia" w:ascii="仿宋" w:hAnsi="仿宋" w:eastAsia="仿宋" w:cs="仿宋"/>
                <w:snapToGrid/>
                <w:color w:val="000000"/>
                <w:spacing w:val="10"/>
                <w:kern w:val="0"/>
                <w:sz w:val="17"/>
                <w:szCs w:val="17"/>
                <w:lang w:val="en-US" w:eastAsia="zh-CN" w:bidi="ar"/>
              </w:rPr>
              <w:t>菌素苯甲酸盐、甲拌磷、腈菌唑、氯氟氰菊酯和</w:t>
            </w:r>
            <w:r>
              <w:rPr>
                <w:rFonts w:hint="eastAsia" w:ascii="仿宋" w:hAnsi="仿宋" w:eastAsia="仿宋" w:cs="仿宋"/>
                <w:snapToGrid/>
                <w:color w:val="000000"/>
                <w:spacing w:val="9"/>
                <w:kern w:val="0"/>
                <w:sz w:val="17"/>
                <w:szCs w:val="17"/>
                <w:lang w:val="en-US" w:eastAsia="zh-CN" w:bidi="ar"/>
              </w:rPr>
              <w:t>高效氯氟氰菊酯、灭多威、噻虫嗪、氧乐果、乙酰甲胺磷</w:t>
            </w:r>
          </w:p>
        </w:tc>
      </w:tr>
    </w:tbl>
    <w:p w14:paraId="1BFEAF59">
      <w:pPr>
        <w:spacing w:line="240" w:lineRule="auto"/>
        <w:ind w:firstLine="0" w:firstLineChars="0"/>
        <w:rPr>
          <w:rFonts w:hint="eastAsia" w:ascii="仿宋" w:hAnsi="仿宋" w:eastAsia="仿宋" w:cs="仿宋"/>
          <w:sz w:val="21"/>
          <w:szCs w:val="24"/>
        </w:rPr>
      </w:pPr>
    </w:p>
    <w:p w14:paraId="171780E6">
      <w:pPr>
        <w:rPr>
          <w:rFonts w:hint="eastAsia" w:ascii="仿宋" w:hAnsi="仿宋" w:eastAsia="仿宋" w:cs="仿宋"/>
          <w:sz w:val="21"/>
          <w:szCs w:val="21"/>
        </w:rPr>
        <w:sectPr>
          <w:pgSz w:w="16838" w:h="11906"/>
          <w:pgMar w:top="1011" w:right="829" w:bottom="400" w:left="366" w:header="0" w:footer="0" w:gutter="0"/>
          <w:cols w:space="720" w:num="1"/>
        </w:sectPr>
      </w:pPr>
    </w:p>
    <w:p w14:paraId="1C479E5C">
      <w:pPr>
        <w:spacing w:before="18" w:line="240" w:lineRule="auto"/>
        <w:ind w:firstLine="0" w:firstLineChars="0"/>
        <w:rPr>
          <w:rFonts w:hint="eastAsia" w:ascii="仿宋" w:hAnsi="仿宋" w:eastAsia="仿宋" w:cs="仿宋"/>
          <w:szCs w:val="24"/>
        </w:rPr>
      </w:pPr>
    </w:p>
    <w:p w14:paraId="0222908B">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D748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1A12CECC">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7EC67B8">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102A1F83">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7031767">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0064872">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2ACCADE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0DB0DE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F98B19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232B87D">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DB3893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3EFE15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53CDD65">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6486E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039C64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5ACD99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702982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E6900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A879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茄果类蔬菜</w:t>
            </w:r>
          </w:p>
        </w:tc>
        <w:tc>
          <w:tcPr>
            <w:tcW w:w="1586" w:type="dxa"/>
            <w:vAlign w:val="top"/>
          </w:tcPr>
          <w:p w14:paraId="02EE9E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94C9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w:t>
            </w:r>
          </w:p>
        </w:tc>
        <w:tc>
          <w:tcPr>
            <w:tcW w:w="682" w:type="dxa"/>
            <w:vAlign w:val="top"/>
          </w:tcPr>
          <w:p w14:paraId="048671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721A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D020E3">
            <w:pPr>
              <w:widowControl w:val="0"/>
              <w:kinsoku w:val="0"/>
              <w:autoSpaceDE w:val="0"/>
              <w:autoSpaceDN w:val="0"/>
              <w:adjustRightInd w:val="0"/>
              <w:snapToGrid w:val="0"/>
              <w:spacing w:before="87" w:beforeAutospacing="0" w:after="0" w:afterAutospacing="0" w:line="292" w:lineRule="auto"/>
              <w:ind w:left="40" w:right="24" w:hanging="1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计)、倍硫磷、吡虫啉、吡唑醚菌酯、丙溴磷、敌敌畏、啶虫脒、毒死蜱、呋虫胺</w:t>
            </w:r>
            <w:r>
              <w:rPr>
                <w:rFonts w:hint="eastAsia" w:ascii="仿宋" w:hAnsi="仿宋" w:eastAsia="仿宋" w:cs="仿宋"/>
                <w:snapToGrid/>
                <w:color w:val="000000"/>
                <w:spacing w:val="6"/>
                <w:kern w:val="0"/>
                <w:sz w:val="17"/>
                <w:szCs w:val="17"/>
                <w:lang w:val="en-US" w:eastAsia="zh-CN" w:bidi="ar"/>
              </w:rPr>
              <w:t>、氟</w:t>
            </w:r>
            <w:r>
              <w:rPr>
                <w:rFonts w:hint="eastAsia" w:ascii="仿宋" w:hAnsi="仿宋" w:eastAsia="仿宋" w:cs="仿宋"/>
                <w:snapToGrid/>
                <w:color w:val="000000"/>
                <w:spacing w:val="11"/>
                <w:kern w:val="0"/>
                <w:sz w:val="17"/>
                <w:szCs w:val="17"/>
                <w:lang w:val="en-US" w:eastAsia="zh-CN" w:bidi="ar"/>
              </w:rPr>
              <w:t>虫腈、甲氨基阿维菌素苯甲酸盐、甲胺磷、甲拌磷、克百威、乐果、联</w:t>
            </w:r>
            <w:r>
              <w:rPr>
                <w:rFonts w:hint="eastAsia" w:ascii="仿宋" w:hAnsi="仿宋" w:eastAsia="仿宋" w:cs="仿宋"/>
                <w:snapToGrid/>
                <w:color w:val="000000"/>
                <w:spacing w:val="10"/>
                <w:kern w:val="0"/>
                <w:sz w:val="17"/>
                <w:szCs w:val="17"/>
                <w:lang w:val="en-US" w:eastAsia="zh-CN" w:bidi="ar"/>
              </w:rPr>
              <w:t>苯菊酯、氯氟氰菊酯和高效氯氟氰菊</w:t>
            </w:r>
            <w:r>
              <w:rPr>
                <w:rFonts w:hint="eastAsia" w:ascii="仿宋" w:hAnsi="仿宋" w:eastAsia="仿宋" w:cs="仿宋"/>
                <w:snapToGrid/>
                <w:color w:val="000000"/>
                <w:spacing w:val="9"/>
                <w:kern w:val="0"/>
                <w:sz w:val="17"/>
                <w:szCs w:val="17"/>
                <w:lang w:val="en-US" w:eastAsia="zh-CN" w:bidi="ar"/>
              </w:rPr>
              <w:t>酯、噻虫胺、噻虫嗪、三唑磷、杀扑磷、水胺硫磷、氧乐果、乙酰甲胺磷、氟吡菌胺</w:t>
            </w:r>
          </w:p>
        </w:tc>
      </w:tr>
      <w:tr w14:paraId="603E5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459" w:type="dxa"/>
            <w:vMerge w:val="continue"/>
            <w:tcBorders>
              <w:top w:val="nil"/>
              <w:bottom w:val="nil"/>
            </w:tcBorders>
            <w:vAlign w:val="top"/>
          </w:tcPr>
          <w:p w14:paraId="4F1B57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9B09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B5293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C5C69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D183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茄果类蔬菜</w:t>
            </w:r>
          </w:p>
        </w:tc>
        <w:tc>
          <w:tcPr>
            <w:tcW w:w="1586" w:type="dxa"/>
            <w:vAlign w:val="top"/>
          </w:tcPr>
          <w:p w14:paraId="7367DB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7C1A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茄子</w:t>
            </w:r>
          </w:p>
        </w:tc>
        <w:tc>
          <w:tcPr>
            <w:tcW w:w="682" w:type="dxa"/>
            <w:vAlign w:val="top"/>
          </w:tcPr>
          <w:p w14:paraId="364462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FCCB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490DFCF">
            <w:pPr>
              <w:widowControl w:val="0"/>
              <w:kinsoku w:val="0"/>
              <w:autoSpaceDE w:val="0"/>
              <w:autoSpaceDN w:val="0"/>
              <w:adjustRightInd w:val="0"/>
              <w:snapToGrid w:val="0"/>
              <w:spacing w:before="154" w:beforeAutospacing="0" w:after="0" w:afterAutospacing="0" w:line="313" w:lineRule="auto"/>
              <w:ind w:left="44" w:right="33" w:hanging="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计)、吡唑醚菌酯、毒死蜱、甲氨基阿维菌素苯甲酸盐</w:t>
            </w:r>
            <w:r>
              <w:rPr>
                <w:rFonts w:hint="eastAsia" w:ascii="仿宋" w:hAnsi="仿宋" w:eastAsia="仿宋" w:cs="仿宋"/>
                <w:snapToGrid/>
                <w:color w:val="000000"/>
                <w:spacing w:val="10"/>
                <w:kern w:val="0"/>
                <w:sz w:val="17"/>
                <w:szCs w:val="17"/>
                <w:lang w:val="en-US" w:eastAsia="zh-CN" w:bidi="ar"/>
              </w:rPr>
              <w:t>、甲胺磷、甲拌磷、克百威、噻</w:t>
            </w:r>
            <w:r>
              <w:rPr>
                <w:rFonts w:hint="eastAsia" w:ascii="仿宋" w:hAnsi="仿宋" w:eastAsia="仿宋" w:cs="仿宋"/>
                <w:snapToGrid/>
                <w:color w:val="000000"/>
                <w:spacing w:val="9"/>
                <w:kern w:val="0"/>
                <w:sz w:val="17"/>
                <w:szCs w:val="17"/>
                <w:lang w:val="en-US" w:eastAsia="zh-CN" w:bidi="ar"/>
              </w:rPr>
              <w:t>虫胺、噻虫嗪、霜霉威和霜霉威盐酸盐、水胺硫磷、氧乐果、乙酰甲胺磷</w:t>
            </w:r>
          </w:p>
        </w:tc>
      </w:tr>
      <w:tr w14:paraId="4D44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3376B7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41EC4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D2B9C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2F56D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74A9D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甜椒</w:t>
            </w:r>
          </w:p>
        </w:tc>
        <w:tc>
          <w:tcPr>
            <w:tcW w:w="682" w:type="dxa"/>
            <w:vAlign w:val="top"/>
          </w:tcPr>
          <w:p w14:paraId="6E2D81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BE101A6">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计)、阿维菌素、倍硫磷、吡虫啉、吡唑醚菌酯、毒死蜱、噻虫胺、噻虫</w:t>
            </w:r>
            <w:r>
              <w:rPr>
                <w:rFonts w:hint="eastAsia" w:ascii="仿宋" w:hAnsi="仿宋" w:eastAsia="仿宋" w:cs="仿宋"/>
                <w:snapToGrid/>
                <w:color w:val="000000"/>
                <w:spacing w:val="6"/>
                <w:kern w:val="0"/>
                <w:sz w:val="17"/>
                <w:szCs w:val="17"/>
                <w:lang w:val="en-US" w:eastAsia="zh-CN" w:bidi="ar"/>
              </w:rPr>
              <w:t>嗪、氧乐果、氟啶虫酰胺</w:t>
            </w:r>
          </w:p>
        </w:tc>
      </w:tr>
      <w:tr w14:paraId="4A751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A38AC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55F61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A7136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7CDAB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瓜类蔬菜</w:t>
            </w:r>
          </w:p>
        </w:tc>
        <w:tc>
          <w:tcPr>
            <w:tcW w:w="1586" w:type="dxa"/>
            <w:vAlign w:val="top"/>
          </w:tcPr>
          <w:p w14:paraId="5868FC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黄瓜</w:t>
            </w:r>
          </w:p>
        </w:tc>
        <w:tc>
          <w:tcPr>
            <w:tcW w:w="682" w:type="dxa"/>
            <w:vAlign w:val="top"/>
          </w:tcPr>
          <w:p w14:paraId="42FF1E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4E3BACE">
            <w:pPr>
              <w:widowControl w:val="0"/>
              <w:kinsoku w:val="0"/>
              <w:autoSpaceDE w:val="0"/>
              <w:autoSpaceDN w:val="0"/>
              <w:adjustRightInd w:val="0"/>
              <w:snapToGrid w:val="0"/>
              <w:spacing w:before="84" w:beforeAutospacing="0" w:after="0" w:afterAutospacing="0" w:line="277" w:lineRule="auto"/>
              <w:ind w:left="37" w:right="0"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阿维菌素、哒螨灵、敌敌畏、毒死蜱、腐霉利、甲氨基阿维菌素</w:t>
            </w:r>
            <w:r>
              <w:rPr>
                <w:rFonts w:hint="eastAsia" w:ascii="仿宋" w:hAnsi="仿宋" w:eastAsia="仿宋" w:cs="仿宋"/>
                <w:snapToGrid/>
                <w:color w:val="000000"/>
                <w:spacing w:val="6"/>
                <w:kern w:val="0"/>
                <w:sz w:val="17"/>
                <w:szCs w:val="17"/>
                <w:lang w:val="en-US" w:eastAsia="zh-CN" w:bidi="ar"/>
              </w:rPr>
              <w:t>苯甲酸盐、甲拌磷、克百威、乐果、噻虫嗪、</w:t>
            </w:r>
            <w:r>
              <w:rPr>
                <w:rFonts w:hint="eastAsia" w:ascii="仿宋" w:hAnsi="仿宋" w:eastAsia="仿宋" w:cs="仿宋"/>
                <w:snapToGrid/>
                <w:color w:val="000000"/>
                <w:spacing w:val="8"/>
                <w:kern w:val="0"/>
                <w:sz w:val="17"/>
                <w:szCs w:val="17"/>
                <w:lang w:val="en-US" w:eastAsia="zh-CN" w:bidi="ar"/>
              </w:rPr>
              <w:t>氧乐果、乙螨唑、乙酰甲胺磷、异丙威</w:t>
            </w:r>
          </w:p>
        </w:tc>
      </w:tr>
      <w:tr w14:paraId="091CC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FDABC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BF886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1C0C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26F53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13B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932D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D64E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豆类蔬菜</w:t>
            </w:r>
          </w:p>
        </w:tc>
        <w:tc>
          <w:tcPr>
            <w:tcW w:w="1586" w:type="dxa"/>
            <w:vAlign w:val="top"/>
          </w:tcPr>
          <w:p w14:paraId="70C06C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菜豆</w:t>
            </w:r>
          </w:p>
        </w:tc>
        <w:tc>
          <w:tcPr>
            <w:tcW w:w="682" w:type="dxa"/>
            <w:vAlign w:val="top"/>
          </w:tcPr>
          <w:p w14:paraId="55BBB5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4D7A0A8">
            <w:pPr>
              <w:widowControl w:val="0"/>
              <w:kinsoku w:val="0"/>
              <w:autoSpaceDE w:val="0"/>
              <w:autoSpaceDN w:val="0"/>
              <w:adjustRightInd w:val="0"/>
              <w:snapToGrid w:val="0"/>
              <w:spacing w:before="86" w:beforeAutospacing="0" w:after="0" w:afterAutospacing="0" w:line="276" w:lineRule="auto"/>
              <w:ind w:left="39" w:right="27"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倍硫磷、吡虫啉、毒死蜱、多菌灵、甲氨基阿维菌素苯甲酸盐、甲胺磷、克百威、氯氟氰</w:t>
            </w:r>
            <w:r>
              <w:rPr>
                <w:rFonts w:hint="eastAsia" w:ascii="仿宋" w:hAnsi="仿宋" w:eastAsia="仿宋" w:cs="仿宋"/>
                <w:snapToGrid/>
                <w:color w:val="000000"/>
                <w:spacing w:val="10"/>
                <w:kern w:val="0"/>
                <w:sz w:val="17"/>
                <w:szCs w:val="17"/>
                <w:lang w:val="en-US" w:eastAsia="zh-CN" w:bidi="ar"/>
              </w:rPr>
              <w:t>菊酯和高效氯氟氰</w:t>
            </w:r>
            <w:r>
              <w:rPr>
                <w:rFonts w:hint="eastAsia" w:ascii="仿宋" w:hAnsi="仿宋" w:eastAsia="仿宋" w:cs="仿宋"/>
                <w:snapToGrid/>
                <w:color w:val="000000"/>
                <w:spacing w:val="9"/>
                <w:kern w:val="0"/>
                <w:sz w:val="17"/>
                <w:szCs w:val="17"/>
                <w:lang w:val="en-US" w:eastAsia="zh-CN" w:bidi="ar"/>
              </w:rPr>
              <w:t>菊酯、灭蝇胺、噻虫胺、水胺硫磷、氧乐果、乙酰甲胺磷</w:t>
            </w:r>
          </w:p>
        </w:tc>
      </w:tr>
      <w:tr w14:paraId="7B0CB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3E9581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375E9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A08D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CD473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013FB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4903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豇豆</w:t>
            </w:r>
          </w:p>
        </w:tc>
        <w:tc>
          <w:tcPr>
            <w:tcW w:w="682" w:type="dxa"/>
            <w:vAlign w:val="top"/>
          </w:tcPr>
          <w:p w14:paraId="4F3A9B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6680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38F2DE5">
            <w:pPr>
              <w:widowControl w:val="0"/>
              <w:kinsoku w:val="0"/>
              <w:autoSpaceDE w:val="0"/>
              <w:autoSpaceDN w:val="0"/>
              <w:adjustRightInd w:val="0"/>
              <w:snapToGrid w:val="0"/>
              <w:spacing w:before="87" w:beforeAutospacing="0" w:after="0" w:afterAutospacing="0" w:line="292" w:lineRule="auto"/>
              <w:ind w:left="38" w:right="48"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阿维菌素、倍硫磷、啶虫脒、毒死蜱、氟虫腈、甲氨基阿维菌素苯甲酸盐、甲胺磷、甲拌磷、甲基异柳磷、克百威、乐果、氯氟氰菊酯和高效氯氟氰菊酯、灭蝇胺、噻虫胺、噻虫嗪、三唑磷、水胺硫磷、氧乐果、乙</w:t>
            </w:r>
            <w:r>
              <w:rPr>
                <w:rFonts w:hint="eastAsia" w:ascii="仿宋" w:hAnsi="仿宋" w:eastAsia="仿宋" w:cs="仿宋"/>
                <w:snapToGrid/>
                <w:color w:val="000000"/>
                <w:spacing w:val="6"/>
                <w:kern w:val="0"/>
                <w:sz w:val="17"/>
                <w:szCs w:val="17"/>
                <w:lang w:val="en-US" w:eastAsia="zh-CN" w:bidi="ar"/>
              </w:rPr>
              <w:t>酰甲胺磷</w:t>
            </w:r>
          </w:p>
        </w:tc>
      </w:tr>
      <w:tr w14:paraId="2E25D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FBFCF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BCB07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09D64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D8CA9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F73AF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食荚豌豆</w:t>
            </w:r>
          </w:p>
        </w:tc>
        <w:tc>
          <w:tcPr>
            <w:tcW w:w="682" w:type="dxa"/>
            <w:vAlign w:val="top"/>
          </w:tcPr>
          <w:p w14:paraId="134AB9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52286E5">
            <w:pPr>
              <w:widowControl w:val="0"/>
              <w:kinsoku w:val="0"/>
              <w:autoSpaceDE w:val="0"/>
              <w:autoSpaceDN w:val="0"/>
              <w:adjustRightInd w:val="0"/>
              <w:snapToGrid w:val="0"/>
              <w:spacing w:before="90" w:beforeAutospacing="0" w:after="0" w:afterAutospacing="0" w:line="274" w:lineRule="auto"/>
              <w:ind w:left="30" w:right="24" w:firstLine="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吡唑醚菌酯、毒死蜱、多菌灵、甲氨基阿维菌素苯甲酸盐、灭蝇胺、</w:t>
            </w:r>
            <w:r>
              <w:rPr>
                <w:rFonts w:hint="eastAsia" w:ascii="仿宋" w:hAnsi="仿宋" w:eastAsia="仿宋" w:cs="仿宋"/>
                <w:snapToGrid/>
                <w:color w:val="000000"/>
                <w:spacing w:val="10"/>
                <w:kern w:val="0"/>
                <w:sz w:val="17"/>
                <w:szCs w:val="17"/>
                <w:lang w:val="en-US" w:eastAsia="zh-CN" w:bidi="ar"/>
              </w:rPr>
              <w:t>噻虫胺、烯酰吗啉、氧乐果、乙酰甲胺</w:t>
            </w:r>
            <w:r>
              <w:rPr>
                <w:rFonts w:hint="eastAsia" w:ascii="仿宋" w:hAnsi="仿宋" w:eastAsia="仿宋" w:cs="仿宋"/>
                <w:snapToGrid/>
                <w:color w:val="000000"/>
                <w:spacing w:val="9"/>
                <w:kern w:val="0"/>
                <w:sz w:val="17"/>
                <w:szCs w:val="17"/>
                <w:lang w:val="en-US" w:eastAsia="zh-CN" w:bidi="ar"/>
              </w:rPr>
              <w:t>磷、苯醚甲环唑、甲胺磷、噻虫嗪</w:t>
            </w:r>
          </w:p>
        </w:tc>
      </w:tr>
      <w:tr w14:paraId="5F8C9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3E62E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AF751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FE693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0F3F3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FC57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653C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F2A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B6F2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970D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根茎类和薯芋类蔬</w:t>
            </w:r>
          </w:p>
          <w:p w14:paraId="085822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w:t>
            </w:r>
          </w:p>
        </w:tc>
        <w:tc>
          <w:tcPr>
            <w:tcW w:w="1586" w:type="dxa"/>
            <w:vAlign w:val="top"/>
          </w:tcPr>
          <w:p w14:paraId="587CDB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马铃薯</w:t>
            </w:r>
          </w:p>
        </w:tc>
        <w:tc>
          <w:tcPr>
            <w:tcW w:w="682" w:type="dxa"/>
            <w:vAlign w:val="top"/>
          </w:tcPr>
          <w:p w14:paraId="4B7FFB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B928E48">
            <w:pPr>
              <w:widowControl w:val="0"/>
              <w:kinsoku w:val="0"/>
              <w:autoSpaceDE w:val="0"/>
              <w:autoSpaceDN w:val="0"/>
              <w:adjustRightInd w:val="0"/>
              <w:snapToGrid w:val="0"/>
              <w:spacing w:before="90" w:beforeAutospacing="0" w:after="0" w:afterAutospacing="0" w:line="274" w:lineRule="auto"/>
              <w:ind w:left="44" w:right="34" w:hanging="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计)、毒死蜱、甲拌磷、氯氟氰菊酯和高效氯氟氰菊</w:t>
            </w:r>
            <w:r>
              <w:rPr>
                <w:rFonts w:hint="eastAsia" w:ascii="仿宋" w:hAnsi="仿宋" w:eastAsia="仿宋" w:cs="仿宋"/>
                <w:snapToGrid/>
                <w:color w:val="000000"/>
                <w:spacing w:val="10"/>
                <w:kern w:val="0"/>
                <w:sz w:val="17"/>
                <w:szCs w:val="17"/>
                <w:lang w:val="en-US" w:eastAsia="zh-CN" w:bidi="ar"/>
              </w:rPr>
              <w:t>酯、氯氰菊酯和高效氯氰菊酯、噻</w:t>
            </w:r>
            <w:r>
              <w:rPr>
                <w:rFonts w:hint="eastAsia" w:ascii="仿宋" w:hAnsi="仿宋" w:eastAsia="仿宋" w:cs="仿宋"/>
                <w:snapToGrid/>
                <w:color w:val="000000"/>
                <w:spacing w:val="3"/>
                <w:kern w:val="0"/>
                <w:sz w:val="17"/>
                <w:szCs w:val="17"/>
                <w:lang w:val="en-US" w:eastAsia="zh-CN" w:bidi="ar"/>
              </w:rPr>
              <w:t>虫嗪、乙酰甲胺磷、二氧化硫残留量</w:t>
            </w:r>
          </w:p>
        </w:tc>
      </w:tr>
      <w:tr w14:paraId="5AFF1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3C9D3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3D8A7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61D74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E7E0A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7445D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甘薯</w:t>
            </w:r>
          </w:p>
        </w:tc>
        <w:tc>
          <w:tcPr>
            <w:tcW w:w="682" w:type="dxa"/>
            <w:vAlign w:val="top"/>
          </w:tcPr>
          <w:p w14:paraId="00069F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2F252B4">
            <w:pPr>
              <w:widowControl w:val="0"/>
              <w:kinsoku w:val="0"/>
              <w:autoSpaceDE w:val="0"/>
              <w:autoSpaceDN w:val="0"/>
              <w:adjustRightInd w:val="0"/>
              <w:snapToGrid w:val="0"/>
              <w:spacing w:before="88" w:beforeAutospacing="0" w:after="0" w:afterAutospacing="0" w:line="275" w:lineRule="auto"/>
              <w:ind w:left="38" w:right="0" w:hanging="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计)、毒死蜱、氟虫腈、甲拌磷、氯氟氰菊酯和高效氯氟氰菊</w:t>
            </w:r>
            <w:r>
              <w:rPr>
                <w:rFonts w:hint="eastAsia" w:ascii="仿宋" w:hAnsi="仿宋" w:eastAsia="仿宋" w:cs="仿宋"/>
                <w:snapToGrid/>
                <w:color w:val="000000"/>
                <w:spacing w:val="7"/>
                <w:kern w:val="0"/>
                <w:sz w:val="17"/>
                <w:szCs w:val="17"/>
                <w:lang w:val="en-US" w:eastAsia="zh-CN" w:bidi="ar"/>
              </w:rPr>
              <w:t>酯、氯氰菊酯和高效氯氰菊酯、噻虫嗪、杀扑磷、苯醚甲环唑、联苯菊酯</w:t>
            </w:r>
          </w:p>
        </w:tc>
      </w:tr>
      <w:tr w14:paraId="02CD8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365A3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6407C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A1E5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50B98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2DE5D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胡萝卜</w:t>
            </w:r>
          </w:p>
        </w:tc>
        <w:tc>
          <w:tcPr>
            <w:tcW w:w="682" w:type="dxa"/>
            <w:vAlign w:val="top"/>
          </w:tcPr>
          <w:p w14:paraId="12F46D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A98DD32">
            <w:pPr>
              <w:widowControl w:val="0"/>
              <w:kinsoku w:val="0"/>
              <w:autoSpaceDE w:val="0"/>
              <w:autoSpaceDN w:val="0"/>
              <w:adjustRightInd w:val="0"/>
              <w:snapToGrid w:val="0"/>
              <w:spacing w:before="88" w:beforeAutospacing="0" w:after="0" w:afterAutospacing="0" w:line="275" w:lineRule="auto"/>
              <w:ind w:left="40" w:right="66" w:hanging="1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计)、毒死蜱、氟虫腈、甲拌磷、氯氟氰菊酯和高效氯氟氰菊酯、噻虫胺、腈菌唑、乐果、噻虫嗪、</w:t>
            </w:r>
            <w:r>
              <w:rPr>
                <w:rFonts w:hint="eastAsia" w:ascii="仿宋" w:hAnsi="仿宋" w:eastAsia="仿宋" w:cs="仿宋"/>
                <w:snapToGrid/>
                <w:color w:val="000000"/>
                <w:spacing w:val="5"/>
                <w:kern w:val="0"/>
                <w:sz w:val="17"/>
                <w:szCs w:val="17"/>
                <w:lang w:val="en-US" w:eastAsia="zh-CN" w:bidi="ar"/>
              </w:rPr>
              <w:t>辛硫磷</w:t>
            </w:r>
          </w:p>
        </w:tc>
      </w:tr>
      <w:tr w14:paraId="39617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4AEDB7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BF364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A158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9CB82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262B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C0DC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姜</w:t>
            </w:r>
          </w:p>
        </w:tc>
        <w:tc>
          <w:tcPr>
            <w:tcW w:w="682" w:type="dxa"/>
            <w:vAlign w:val="top"/>
          </w:tcPr>
          <w:p w14:paraId="06DC79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12F2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76E9812">
            <w:pPr>
              <w:widowControl w:val="0"/>
              <w:kinsoku w:val="0"/>
              <w:autoSpaceDE w:val="0"/>
              <w:autoSpaceDN w:val="0"/>
              <w:adjustRightInd w:val="0"/>
              <w:snapToGrid w:val="0"/>
              <w:spacing w:before="90" w:beforeAutospacing="0" w:after="0" w:afterAutospacing="0" w:line="291" w:lineRule="auto"/>
              <w:ind w:left="37" w:right="28"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计)、吡虫啉、吡唑醚菌酯、敌敌畏、毒死蜱、甲拌磷、克百威、六六六、氯氟氰</w:t>
            </w:r>
            <w:r>
              <w:rPr>
                <w:rFonts w:hint="eastAsia" w:ascii="仿宋" w:hAnsi="仿宋" w:eastAsia="仿宋" w:cs="仿宋"/>
                <w:snapToGrid/>
                <w:color w:val="000000"/>
                <w:spacing w:val="9"/>
                <w:kern w:val="0"/>
                <w:sz w:val="17"/>
                <w:szCs w:val="17"/>
                <w:lang w:val="en-US" w:eastAsia="zh-CN" w:bidi="ar"/>
              </w:rPr>
              <w:t>菊酯</w:t>
            </w:r>
            <w:r>
              <w:rPr>
                <w:rFonts w:hint="eastAsia" w:ascii="仿宋" w:hAnsi="仿宋" w:eastAsia="仿宋" w:cs="仿宋"/>
                <w:snapToGrid/>
                <w:color w:val="000000"/>
                <w:spacing w:val="11"/>
                <w:kern w:val="0"/>
                <w:sz w:val="17"/>
                <w:szCs w:val="17"/>
                <w:lang w:val="en-US" w:eastAsia="zh-CN" w:bidi="ar"/>
              </w:rPr>
              <w:t>和高效氯氟氰菊酯、氯氰菊酯和高效氯氰菊酯、氯唑磷、咪鲜胺和咪鲜</w:t>
            </w:r>
            <w:r>
              <w:rPr>
                <w:rFonts w:hint="eastAsia" w:ascii="仿宋" w:hAnsi="仿宋" w:eastAsia="仿宋" w:cs="仿宋"/>
                <w:snapToGrid/>
                <w:color w:val="000000"/>
                <w:spacing w:val="10"/>
                <w:kern w:val="0"/>
                <w:sz w:val="17"/>
                <w:szCs w:val="17"/>
                <w:lang w:val="en-US" w:eastAsia="zh-CN" w:bidi="ar"/>
              </w:rPr>
              <w:t>胺锰盐、噻虫胺、噻虫嗪、二氧化硫</w:t>
            </w:r>
            <w:r>
              <w:rPr>
                <w:rFonts w:hint="eastAsia" w:ascii="仿宋" w:hAnsi="仿宋" w:eastAsia="仿宋" w:cs="仿宋"/>
                <w:snapToGrid/>
                <w:color w:val="000000"/>
                <w:spacing w:val="6"/>
                <w:kern w:val="0"/>
                <w:sz w:val="17"/>
                <w:szCs w:val="17"/>
                <w:lang w:val="en-US" w:eastAsia="zh-CN" w:bidi="ar"/>
              </w:rPr>
              <w:t>残留量</w:t>
            </w:r>
          </w:p>
        </w:tc>
      </w:tr>
      <w:tr w14:paraId="12AA4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459" w:type="dxa"/>
            <w:vMerge w:val="continue"/>
            <w:tcBorders>
              <w:top w:val="nil"/>
            </w:tcBorders>
            <w:vAlign w:val="top"/>
          </w:tcPr>
          <w:p w14:paraId="7E35B5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4EAB7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B2A2A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DCE20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9D935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萝卜</w:t>
            </w:r>
          </w:p>
        </w:tc>
        <w:tc>
          <w:tcPr>
            <w:tcW w:w="682" w:type="dxa"/>
            <w:vAlign w:val="top"/>
          </w:tcPr>
          <w:p w14:paraId="7575B6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81EF76E">
            <w:pPr>
              <w:widowControl w:val="0"/>
              <w:kinsoku w:val="0"/>
              <w:autoSpaceDE w:val="0"/>
              <w:autoSpaceDN w:val="0"/>
              <w:adjustRightInd w:val="0"/>
              <w:snapToGrid w:val="0"/>
              <w:spacing w:before="197"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计)、毒死蜱、甲胺磷、甲拌磷、氯氟氰菊酯和高效</w:t>
            </w:r>
            <w:r>
              <w:rPr>
                <w:rFonts w:hint="eastAsia" w:ascii="仿宋" w:hAnsi="仿宋" w:eastAsia="仿宋" w:cs="仿宋"/>
                <w:snapToGrid/>
                <w:color w:val="000000"/>
                <w:spacing w:val="9"/>
                <w:kern w:val="0"/>
                <w:sz w:val="17"/>
                <w:szCs w:val="17"/>
                <w:lang w:val="en-US" w:eastAsia="zh-CN" w:bidi="ar"/>
              </w:rPr>
              <w:t>氯氟氰菊酯、噻虫嗪、氧乐果、噻虫胺</w:t>
            </w:r>
          </w:p>
        </w:tc>
      </w:tr>
    </w:tbl>
    <w:p w14:paraId="6F725D1B">
      <w:pPr>
        <w:spacing w:line="240" w:lineRule="auto"/>
        <w:ind w:firstLine="0" w:firstLineChars="0"/>
        <w:rPr>
          <w:rFonts w:hint="eastAsia" w:ascii="仿宋" w:hAnsi="仿宋" w:eastAsia="仿宋" w:cs="仿宋"/>
          <w:sz w:val="21"/>
          <w:szCs w:val="24"/>
        </w:rPr>
      </w:pPr>
    </w:p>
    <w:p w14:paraId="1851202E">
      <w:pPr>
        <w:rPr>
          <w:rFonts w:hint="eastAsia" w:ascii="仿宋" w:hAnsi="仿宋" w:eastAsia="仿宋" w:cs="仿宋"/>
          <w:sz w:val="21"/>
          <w:szCs w:val="21"/>
        </w:rPr>
        <w:sectPr>
          <w:pgSz w:w="16838" w:h="11906"/>
          <w:pgMar w:top="1011" w:right="829" w:bottom="400" w:left="363" w:header="0" w:footer="0" w:gutter="0"/>
          <w:cols w:space="720" w:num="1"/>
        </w:sectPr>
      </w:pPr>
    </w:p>
    <w:p w14:paraId="70195764">
      <w:pPr>
        <w:spacing w:before="18" w:line="240" w:lineRule="auto"/>
        <w:ind w:firstLine="0" w:firstLineChars="0"/>
        <w:rPr>
          <w:rFonts w:hint="eastAsia" w:ascii="仿宋" w:hAnsi="仿宋" w:eastAsia="仿宋" w:cs="仿宋"/>
          <w:szCs w:val="24"/>
        </w:rPr>
      </w:pPr>
    </w:p>
    <w:p w14:paraId="7B86EA00">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535E1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016F4CAB">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382D374D">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EDC83AD">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80B4260">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47C37E0F">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5310929">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1CA6BA5">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63D5BD1">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7B32F23">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CE674C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F4BBE98">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1EE49CC3">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673B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restart"/>
            <w:tcBorders>
              <w:bottom w:val="nil"/>
            </w:tcBorders>
            <w:vAlign w:val="top"/>
          </w:tcPr>
          <w:p w14:paraId="7C0A34DA">
            <w:pPr>
              <w:spacing w:line="240" w:lineRule="auto"/>
              <w:ind w:firstLine="0" w:firstLineChars="0"/>
              <w:rPr>
                <w:rFonts w:hint="eastAsia" w:ascii="仿宋" w:hAnsi="仿宋" w:eastAsia="仿宋" w:cs="仿宋"/>
                <w:sz w:val="21"/>
                <w:szCs w:val="24"/>
              </w:rPr>
            </w:pPr>
          </w:p>
        </w:tc>
        <w:tc>
          <w:tcPr>
            <w:tcW w:w="942" w:type="dxa"/>
            <w:vMerge w:val="restart"/>
            <w:tcBorders>
              <w:bottom w:val="nil"/>
            </w:tcBorders>
            <w:vAlign w:val="top"/>
          </w:tcPr>
          <w:p w14:paraId="2C08A619">
            <w:pPr>
              <w:spacing w:line="240" w:lineRule="auto"/>
              <w:ind w:firstLine="0" w:firstLineChars="0"/>
              <w:rPr>
                <w:rFonts w:hint="eastAsia" w:ascii="仿宋" w:hAnsi="仿宋" w:eastAsia="仿宋" w:cs="仿宋"/>
                <w:sz w:val="21"/>
                <w:szCs w:val="24"/>
              </w:rPr>
            </w:pPr>
          </w:p>
        </w:tc>
        <w:tc>
          <w:tcPr>
            <w:tcW w:w="1360" w:type="dxa"/>
            <w:vMerge w:val="restart"/>
            <w:tcBorders>
              <w:bottom w:val="nil"/>
            </w:tcBorders>
            <w:vAlign w:val="top"/>
          </w:tcPr>
          <w:p w14:paraId="7B011B38">
            <w:pPr>
              <w:spacing w:line="240" w:lineRule="auto"/>
              <w:ind w:firstLine="0" w:firstLineChars="0"/>
              <w:rPr>
                <w:rFonts w:hint="eastAsia" w:ascii="仿宋" w:hAnsi="仿宋" w:eastAsia="仿宋" w:cs="仿宋"/>
                <w:sz w:val="21"/>
                <w:szCs w:val="24"/>
              </w:rPr>
            </w:pPr>
          </w:p>
        </w:tc>
        <w:tc>
          <w:tcPr>
            <w:tcW w:w="1581" w:type="dxa"/>
            <w:vAlign w:val="top"/>
          </w:tcPr>
          <w:p w14:paraId="189DF29C">
            <w:pPr>
              <w:spacing w:line="240" w:lineRule="auto"/>
              <w:ind w:firstLine="0" w:firstLineChars="0"/>
              <w:rPr>
                <w:rFonts w:hint="eastAsia" w:ascii="仿宋" w:hAnsi="仿宋" w:eastAsia="仿宋" w:cs="仿宋"/>
                <w:sz w:val="21"/>
                <w:szCs w:val="24"/>
              </w:rPr>
            </w:pPr>
          </w:p>
        </w:tc>
        <w:tc>
          <w:tcPr>
            <w:tcW w:w="1586" w:type="dxa"/>
            <w:vAlign w:val="top"/>
          </w:tcPr>
          <w:p w14:paraId="4903D29D">
            <w:pPr>
              <w:widowControl w:val="0"/>
              <w:kinsoku w:val="0"/>
              <w:autoSpaceDE w:val="0"/>
              <w:autoSpaceDN w:val="0"/>
              <w:adjustRightInd w:val="0"/>
              <w:snapToGrid w:val="0"/>
              <w:spacing w:before="192" w:beforeAutospacing="0" w:after="0" w:afterAutospacing="0" w:line="228" w:lineRule="auto"/>
              <w:ind w:left="6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山药</w:t>
            </w:r>
          </w:p>
        </w:tc>
        <w:tc>
          <w:tcPr>
            <w:tcW w:w="682" w:type="dxa"/>
            <w:vAlign w:val="top"/>
          </w:tcPr>
          <w:p w14:paraId="65F473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411AC51">
            <w:pPr>
              <w:widowControl w:val="0"/>
              <w:kinsoku w:val="0"/>
              <w:autoSpaceDE w:val="0"/>
              <w:autoSpaceDN w:val="0"/>
              <w:adjustRightInd w:val="0"/>
              <w:snapToGrid w:val="0"/>
              <w:spacing w:before="192"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计)、毒死蜱、氯氟氰菊酯和高效氯氟氰菊酯、咪鲜胺和咪鲜胺锰盐、涕灭威</w:t>
            </w:r>
          </w:p>
        </w:tc>
      </w:tr>
      <w:tr w14:paraId="4BCF3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tcBorders>
            <w:vAlign w:val="top"/>
          </w:tcPr>
          <w:p w14:paraId="7F524F4D">
            <w:pPr>
              <w:spacing w:line="240" w:lineRule="auto"/>
              <w:ind w:firstLine="0" w:firstLineChars="0"/>
              <w:rPr>
                <w:rFonts w:hint="eastAsia" w:ascii="仿宋" w:hAnsi="仿宋" w:eastAsia="仿宋" w:cs="仿宋"/>
                <w:sz w:val="21"/>
                <w:szCs w:val="24"/>
              </w:rPr>
            </w:pPr>
          </w:p>
        </w:tc>
        <w:tc>
          <w:tcPr>
            <w:tcW w:w="942" w:type="dxa"/>
            <w:vMerge w:val="continue"/>
            <w:tcBorders>
              <w:top w:val="nil"/>
            </w:tcBorders>
            <w:vAlign w:val="top"/>
          </w:tcPr>
          <w:p w14:paraId="12AECA64">
            <w:pPr>
              <w:spacing w:line="240" w:lineRule="auto"/>
              <w:ind w:firstLine="0" w:firstLineChars="0"/>
              <w:rPr>
                <w:rFonts w:hint="eastAsia" w:ascii="仿宋" w:hAnsi="仿宋" w:eastAsia="仿宋" w:cs="仿宋"/>
                <w:sz w:val="21"/>
                <w:szCs w:val="24"/>
              </w:rPr>
            </w:pPr>
          </w:p>
        </w:tc>
        <w:tc>
          <w:tcPr>
            <w:tcW w:w="1360" w:type="dxa"/>
            <w:vMerge w:val="continue"/>
            <w:tcBorders>
              <w:top w:val="nil"/>
            </w:tcBorders>
            <w:vAlign w:val="top"/>
          </w:tcPr>
          <w:p w14:paraId="659BC778">
            <w:pPr>
              <w:spacing w:line="240" w:lineRule="auto"/>
              <w:ind w:firstLine="0" w:firstLineChars="0"/>
              <w:rPr>
                <w:rFonts w:hint="eastAsia" w:ascii="仿宋" w:hAnsi="仿宋" w:eastAsia="仿宋" w:cs="仿宋"/>
                <w:sz w:val="21"/>
                <w:szCs w:val="24"/>
              </w:rPr>
            </w:pPr>
          </w:p>
        </w:tc>
        <w:tc>
          <w:tcPr>
            <w:tcW w:w="1581" w:type="dxa"/>
            <w:vAlign w:val="top"/>
          </w:tcPr>
          <w:p w14:paraId="6C20E43F">
            <w:pPr>
              <w:widowControl w:val="0"/>
              <w:kinsoku w:val="0"/>
              <w:autoSpaceDE w:val="0"/>
              <w:autoSpaceDN w:val="0"/>
              <w:adjustRightInd w:val="0"/>
              <w:snapToGrid w:val="0"/>
              <w:spacing w:before="235" w:beforeAutospacing="0" w:after="0" w:afterAutospacing="0" w:line="227" w:lineRule="auto"/>
              <w:ind w:left="44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去皮蔬菜</w:t>
            </w:r>
          </w:p>
        </w:tc>
        <w:tc>
          <w:tcPr>
            <w:tcW w:w="1586" w:type="dxa"/>
            <w:vAlign w:val="top"/>
          </w:tcPr>
          <w:p w14:paraId="126A9B3E">
            <w:pPr>
              <w:widowControl w:val="0"/>
              <w:kinsoku w:val="0"/>
              <w:autoSpaceDE w:val="0"/>
              <w:autoSpaceDN w:val="0"/>
              <w:adjustRightInd w:val="0"/>
              <w:snapToGrid w:val="0"/>
              <w:spacing w:before="235" w:beforeAutospacing="0" w:after="0" w:afterAutospacing="0" w:line="227" w:lineRule="auto"/>
              <w:ind w:left="44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去皮蔬菜</w:t>
            </w:r>
          </w:p>
        </w:tc>
        <w:tc>
          <w:tcPr>
            <w:tcW w:w="682" w:type="dxa"/>
            <w:vAlign w:val="top"/>
          </w:tcPr>
          <w:p w14:paraId="74C358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7C4AB48">
            <w:pPr>
              <w:widowControl w:val="0"/>
              <w:kinsoku w:val="0"/>
              <w:autoSpaceDE w:val="0"/>
              <w:autoSpaceDN w:val="0"/>
              <w:adjustRightInd w:val="0"/>
              <w:snapToGrid w:val="0"/>
              <w:spacing w:before="86" w:beforeAutospacing="0" w:after="0" w:afterAutospacing="0" w:line="276" w:lineRule="auto"/>
              <w:ind w:left="31" w:right="4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苯甲酸及其钠盐(以苯甲酸计)、山梨酸及其钾盐(以山梨酸计)、脱氢乙酸及其钠盐(</w:t>
            </w:r>
            <w:r>
              <w:rPr>
                <w:rFonts w:hint="eastAsia" w:ascii="仿宋" w:hAnsi="仿宋" w:eastAsia="仿宋" w:cs="仿宋"/>
                <w:snapToGrid/>
                <w:color w:val="000000"/>
                <w:spacing w:val="9"/>
                <w:kern w:val="0"/>
                <w:sz w:val="17"/>
                <w:szCs w:val="17"/>
                <w:lang w:val="en-US" w:eastAsia="zh-CN" w:bidi="ar"/>
              </w:rPr>
              <w:t>以脱氢乙酸计)、二氧化</w:t>
            </w:r>
            <w:r>
              <w:rPr>
                <w:rFonts w:hint="eastAsia" w:ascii="仿宋" w:hAnsi="仿宋" w:eastAsia="仿宋" w:cs="仿宋"/>
                <w:snapToGrid/>
                <w:color w:val="000000"/>
                <w:spacing w:val="8"/>
                <w:kern w:val="0"/>
                <w:sz w:val="17"/>
                <w:szCs w:val="17"/>
                <w:lang w:val="en-US" w:eastAsia="zh-CN" w:bidi="ar"/>
              </w:rPr>
              <w:t>硫残留量、合成着色剂(柠檬黄、日落黄、胭脂红、苋菜红、亮蓝、诱惑红)</w:t>
            </w:r>
          </w:p>
        </w:tc>
      </w:tr>
      <w:tr w14:paraId="7470E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24EC2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892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F86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A19E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259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2828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6467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245A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4C33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6F02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E26D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33</w:t>
            </w:r>
          </w:p>
        </w:tc>
        <w:tc>
          <w:tcPr>
            <w:tcW w:w="942" w:type="dxa"/>
            <w:vMerge w:val="restart"/>
            <w:tcBorders>
              <w:bottom w:val="nil"/>
            </w:tcBorders>
            <w:vAlign w:val="top"/>
          </w:tcPr>
          <w:p w14:paraId="0E669D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6005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95B8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22A8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C0E8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5704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32E5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0778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B88A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E84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8BDB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360" w:type="dxa"/>
            <w:vMerge w:val="restart"/>
            <w:tcBorders>
              <w:bottom w:val="nil"/>
            </w:tcBorders>
            <w:vAlign w:val="top"/>
          </w:tcPr>
          <w:p w14:paraId="1B2B0C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81E2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B6A3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2F74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A4D9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784D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B1FE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1579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3A9D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3C13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2054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581" w:type="dxa"/>
            <w:vMerge w:val="restart"/>
            <w:tcBorders>
              <w:bottom w:val="nil"/>
            </w:tcBorders>
            <w:vAlign w:val="top"/>
          </w:tcPr>
          <w:p w14:paraId="4028CB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F12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CEFD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744A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淡水产品</w:t>
            </w:r>
          </w:p>
        </w:tc>
        <w:tc>
          <w:tcPr>
            <w:tcW w:w="1586" w:type="dxa"/>
            <w:vAlign w:val="top"/>
          </w:tcPr>
          <w:p w14:paraId="7081D3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39BD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淡水鱼</w:t>
            </w:r>
          </w:p>
        </w:tc>
        <w:tc>
          <w:tcPr>
            <w:tcW w:w="682" w:type="dxa"/>
            <w:vAlign w:val="top"/>
          </w:tcPr>
          <w:p w14:paraId="30F6C0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3076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6C6DEB5">
            <w:pPr>
              <w:widowControl w:val="0"/>
              <w:kinsoku w:val="0"/>
              <w:autoSpaceDE w:val="0"/>
              <w:autoSpaceDN w:val="0"/>
              <w:adjustRightInd w:val="0"/>
              <w:snapToGrid w:val="0"/>
              <w:spacing w:before="87" w:beforeAutospacing="0" w:after="0" w:afterAutospacing="0" w:line="292" w:lineRule="auto"/>
              <w:ind w:left="36" w:right="24" w:hanging="6"/>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计)、孔雀石绿、氯霉素、呋喃唑酮代谢物、呋喃西林代谢物、呋喃妥因</w:t>
            </w:r>
            <w:r>
              <w:rPr>
                <w:rFonts w:hint="eastAsia" w:ascii="仿宋" w:hAnsi="仿宋" w:eastAsia="仿宋" w:cs="仿宋"/>
                <w:snapToGrid/>
                <w:color w:val="000000"/>
                <w:spacing w:val="8"/>
                <w:kern w:val="0"/>
                <w:sz w:val="17"/>
                <w:szCs w:val="17"/>
                <w:lang w:val="en-US" w:eastAsia="zh-CN" w:bidi="ar"/>
              </w:rPr>
              <w:t>代谢物、五</w:t>
            </w:r>
            <w:r>
              <w:rPr>
                <w:rFonts w:hint="eastAsia" w:ascii="仿宋" w:hAnsi="仿宋" w:eastAsia="仿宋" w:cs="仿宋"/>
                <w:snapToGrid/>
                <w:color w:val="000000"/>
                <w:spacing w:val="10"/>
                <w:kern w:val="0"/>
                <w:sz w:val="17"/>
                <w:szCs w:val="17"/>
                <w:lang w:val="en-US" w:eastAsia="zh-CN" w:bidi="ar"/>
              </w:rPr>
              <w:t>氯酚酸钠(以五氯酚计)、恩诺沙星、沙拉沙星、磺胺类(总量)、甲氧苄啶、氟苯尼考、甲硝唑、地西泮、氧</w:t>
            </w:r>
            <w:r>
              <w:rPr>
                <w:rFonts w:hint="eastAsia" w:ascii="仿宋" w:hAnsi="仿宋" w:eastAsia="仿宋" w:cs="仿宋"/>
                <w:snapToGrid/>
                <w:color w:val="000000"/>
                <w:spacing w:val="6"/>
                <w:kern w:val="0"/>
                <w:sz w:val="17"/>
                <w:szCs w:val="17"/>
                <w:lang w:val="en-US" w:eastAsia="zh-CN" w:bidi="ar"/>
              </w:rPr>
              <w:t>氟沙星、诺氟沙星、培氟沙星</w:t>
            </w:r>
          </w:p>
        </w:tc>
      </w:tr>
      <w:tr w14:paraId="437EB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D5876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830F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99037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20EB2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A7772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淡水虾</w:t>
            </w:r>
          </w:p>
        </w:tc>
        <w:tc>
          <w:tcPr>
            <w:tcW w:w="682" w:type="dxa"/>
            <w:vAlign w:val="top"/>
          </w:tcPr>
          <w:p w14:paraId="6AAF0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365B077">
            <w:pPr>
              <w:widowControl w:val="0"/>
              <w:kinsoku w:val="0"/>
              <w:autoSpaceDE w:val="0"/>
              <w:autoSpaceDN w:val="0"/>
              <w:adjustRightInd w:val="0"/>
              <w:snapToGrid w:val="0"/>
              <w:spacing w:before="86" w:beforeAutospacing="0" w:after="0" w:afterAutospacing="0" w:line="276"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计)、孔雀石绿、氯霉素、呋喃唑酮代谢</w:t>
            </w:r>
            <w:r>
              <w:rPr>
                <w:rFonts w:hint="eastAsia" w:ascii="仿宋" w:hAnsi="仿宋" w:eastAsia="仿宋" w:cs="仿宋"/>
                <w:snapToGrid/>
                <w:color w:val="000000"/>
                <w:spacing w:val="7"/>
                <w:kern w:val="0"/>
                <w:sz w:val="17"/>
                <w:szCs w:val="17"/>
                <w:lang w:val="en-US" w:eastAsia="zh-CN" w:bidi="ar"/>
              </w:rPr>
              <w:t>物、呋喃妥因代谢物、五氯酚酸钠(以五氯酚计)、恩诺沙星、</w:t>
            </w:r>
            <w:r>
              <w:rPr>
                <w:rFonts w:hint="eastAsia" w:ascii="仿宋" w:hAnsi="仿宋" w:eastAsia="仿宋" w:cs="仿宋"/>
                <w:snapToGrid/>
                <w:color w:val="000000"/>
                <w:spacing w:val="8"/>
                <w:kern w:val="0"/>
                <w:sz w:val="17"/>
                <w:szCs w:val="17"/>
                <w:lang w:val="en-US" w:eastAsia="zh-CN" w:bidi="ar"/>
              </w:rPr>
              <w:t>磺胺类(总量)、土霉素/金霉素/四环素(组合含量)、氧氟</w:t>
            </w:r>
            <w:r>
              <w:rPr>
                <w:rFonts w:hint="eastAsia" w:ascii="仿宋" w:hAnsi="仿宋" w:eastAsia="仿宋" w:cs="仿宋"/>
                <w:snapToGrid/>
                <w:color w:val="000000"/>
                <w:spacing w:val="7"/>
                <w:kern w:val="0"/>
                <w:sz w:val="17"/>
                <w:szCs w:val="17"/>
                <w:lang w:val="en-US" w:eastAsia="zh-CN" w:bidi="ar"/>
              </w:rPr>
              <w:t>沙星、诺氟沙星</w:t>
            </w:r>
          </w:p>
        </w:tc>
      </w:tr>
      <w:tr w14:paraId="7E698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759FD4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71EC8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5F630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46541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C9B6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淡水蟹</w:t>
            </w:r>
          </w:p>
        </w:tc>
        <w:tc>
          <w:tcPr>
            <w:tcW w:w="682" w:type="dxa"/>
            <w:vAlign w:val="top"/>
          </w:tcPr>
          <w:p w14:paraId="4F8866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CB03B4F">
            <w:pPr>
              <w:widowControl w:val="0"/>
              <w:kinsoku w:val="0"/>
              <w:autoSpaceDE w:val="0"/>
              <w:autoSpaceDN w:val="0"/>
              <w:adjustRightInd w:val="0"/>
              <w:snapToGrid w:val="0"/>
              <w:spacing w:before="135" w:beforeAutospacing="0" w:after="0" w:afterAutospacing="0" w:line="225"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计)、五氯酚酸钠(以五氯酚计)、呋喃唑酮代谢物</w:t>
            </w:r>
          </w:p>
        </w:tc>
      </w:tr>
      <w:tr w14:paraId="2632C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42EDB7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5FFF2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135A8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A84DB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C43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4A0C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B5EE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海水产品</w:t>
            </w:r>
          </w:p>
        </w:tc>
        <w:tc>
          <w:tcPr>
            <w:tcW w:w="1586" w:type="dxa"/>
            <w:vAlign w:val="top"/>
          </w:tcPr>
          <w:p w14:paraId="2B06F1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D7B6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海水鱼</w:t>
            </w:r>
          </w:p>
        </w:tc>
        <w:tc>
          <w:tcPr>
            <w:tcW w:w="682" w:type="dxa"/>
            <w:vAlign w:val="top"/>
          </w:tcPr>
          <w:p w14:paraId="2AE0CA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9B02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5D85B65">
            <w:pPr>
              <w:widowControl w:val="0"/>
              <w:kinsoku w:val="0"/>
              <w:autoSpaceDE w:val="0"/>
              <w:autoSpaceDN w:val="0"/>
              <w:adjustRightInd w:val="0"/>
              <w:snapToGrid w:val="0"/>
              <w:spacing w:before="87" w:beforeAutospacing="0" w:after="0" w:afterAutospacing="0" w:line="292" w:lineRule="auto"/>
              <w:ind w:left="37" w:right="28"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挥发性盐基氮、组胺、镉(以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计)、孔雀石绿、氯霉素、呋喃唑酮代谢物、呋喃它酮</w:t>
            </w:r>
            <w:r>
              <w:rPr>
                <w:rFonts w:hint="eastAsia" w:ascii="仿宋" w:hAnsi="仿宋" w:eastAsia="仿宋" w:cs="仿宋"/>
                <w:snapToGrid/>
                <w:color w:val="000000"/>
                <w:spacing w:val="10"/>
                <w:kern w:val="0"/>
                <w:sz w:val="17"/>
                <w:szCs w:val="17"/>
                <w:lang w:val="en-US" w:eastAsia="zh-CN" w:bidi="ar"/>
              </w:rPr>
              <w:t>代谢物、呋喃西林代谢物、五氯酚酸钠(以五氯酚计)、恩诺沙星、磺胺类(总量)、土霉</w:t>
            </w:r>
            <w:r>
              <w:rPr>
                <w:rFonts w:hint="eastAsia" w:ascii="仿宋" w:hAnsi="仿宋" w:eastAsia="仿宋" w:cs="仿宋"/>
                <w:snapToGrid/>
                <w:color w:val="000000"/>
                <w:spacing w:val="9"/>
                <w:kern w:val="0"/>
                <w:sz w:val="17"/>
                <w:szCs w:val="17"/>
                <w:lang w:val="en-US" w:eastAsia="zh-CN" w:bidi="ar"/>
              </w:rPr>
              <w:t>素/金霉素/四环素(组合含量)、甲氧苄啶、甲硝唑、氧氟沙星、培氟沙星、诺氟沙星、柠檬黄、呋喃妥</w:t>
            </w:r>
            <w:r>
              <w:rPr>
                <w:rFonts w:hint="eastAsia" w:ascii="仿宋" w:hAnsi="仿宋" w:eastAsia="仿宋" w:cs="仿宋"/>
                <w:snapToGrid/>
                <w:color w:val="000000"/>
                <w:spacing w:val="8"/>
                <w:kern w:val="0"/>
                <w:sz w:val="17"/>
                <w:szCs w:val="17"/>
                <w:lang w:val="en-US" w:eastAsia="zh-CN" w:bidi="ar"/>
              </w:rPr>
              <w:t>因代谢物</w:t>
            </w:r>
          </w:p>
        </w:tc>
      </w:tr>
      <w:tr w14:paraId="44452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41E65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02719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52160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9EE07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BB51C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海水虾</w:t>
            </w:r>
          </w:p>
        </w:tc>
        <w:tc>
          <w:tcPr>
            <w:tcW w:w="682" w:type="dxa"/>
            <w:vAlign w:val="top"/>
          </w:tcPr>
          <w:p w14:paraId="576D9E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A47A8AA">
            <w:pPr>
              <w:widowControl w:val="0"/>
              <w:kinsoku w:val="0"/>
              <w:autoSpaceDE w:val="0"/>
              <w:autoSpaceDN w:val="0"/>
              <w:adjustRightInd w:val="0"/>
              <w:snapToGrid w:val="0"/>
              <w:spacing w:before="88" w:beforeAutospacing="0" w:after="0" w:afterAutospacing="0" w:line="275" w:lineRule="auto"/>
              <w:ind w:left="34" w:right="24"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计)、二氧化硫残留量、孔雀石绿、氯霉素、呋喃唑酮代谢物、恩诺沙星、</w:t>
            </w:r>
            <w:r>
              <w:rPr>
                <w:rFonts w:hint="eastAsia" w:ascii="仿宋" w:hAnsi="仿宋" w:eastAsia="仿宋" w:cs="仿宋"/>
                <w:snapToGrid/>
                <w:color w:val="000000"/>
                <w:spacing w:val="8"/>
                <w:kern w:val="0"/>
                <w:sz w:val="17"/>
                <w:szCs w:val="17"/>
                <w:lang w:val="en-US" w:eastAsia="zh-CN" w:bidi="ar"/>
              </w:rPr>
              <w:t>土霉素/金</w:t>
            </w:r>
            <w:r>
              <w:rPr>
                <w:rFonts w:hint="eastAsia" w:ascii="仿宋" w:hAnsi="仿宋" w:eastAsia="仿宋" w:cs="仿宋"/>
                <w:snapToGrid/>
                <w:color w:val="000000"/>
                <w:spacing w:val="7"/>
                <w:kern w:val="0"/>
                <w:sz w:val="17"/>
                <w:szCs w:val="17"/>
                <w:lang w:val="en-US" w:eastAsia="zh-CN" w:bidi="ar"/>
              </w:rPr>
              <w:t>霉素/四环素(组合含量)、磺胺类(总量)、诺氟沙星</w:t>
            </w:r>
          </w:p>
        </w:tc>
      </w:tr>
      <w:tr w14:paraId="32FD4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3D6705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A1DD2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B184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1E3FD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E2D59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海水蟹</w:t>
            </w:r>
          </w:p>
        </w:tc>
        <w:tc>
          <w:tcPr>
            <w:tcW w:w="682" w:type="dxa"/>
            <w:vAlign w:val="top"/>
          </w:tcPr>
          <w:p w14:paraId="44B7F5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914D18E">
            <w:pPr>
              <w:widowControl w:val="0"/>
              <w:kinsoku w:val="0"/>
              <w:autoSpaceDE w:val="0"/>
              <w:autoSpaceDN w:val="0"/>
              <w:adjustRightInd w:val="0"/>
              <w:snapToGrid w:val="0"/>
              <w:spacing w:before="136"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5"/>
                <w:kern w:val="0"/>
                <w:sz w:val="17"/>
                <w:szCs w:val="17"/>
                <w:lang w:val="en-US" w:eastAsia="zh-CN" w:bidi="ar"/>
              </w:rPr>
              <w:t>计)、二氧化硫残留量、氯霉素、呋喃妥因代谢物、孔雀石绿、呋喃唑酮</w:t>
            </w:r>
            <w:r>
              <w:rPr>
                <w:rFonts w:hint="eastAsia" w:ascii="仿宋" w:hAnsi="仿宋" w:eastAsia="仿宋" w:cs="仿宋"/>
                <w:snapToGrid/>
                <w:color w:val="000000"/>
                <w:spacing w:val="4"/>
                <w:kern w:val="0"/>
                <w:sz w:val="17"/>
                <w:szCs w:val="17"/>
                <w:lang w:val="en-US" w:eastAsia="zh-CN" w:bidi="ar"/>
              </w:rPr>
              <w:t>代谢物、氧氟沙星</w:t>
            </w:r>
          </w:p>
        </w:tc>
      </w:tr>
      <w:tr w14:paraId="27BDA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7A5340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D7093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7275E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AEF49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1586" w:type="dxa"/>
            <w:vAlign w:val="top"/>
          </w:tcPr>
          <w:p w14:paraId="15776F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682" w:type="dxa"/>
            <w:vAlign w:val="top"/>
          </w:tcPr>
          <w:p w14:paraId="73D6E8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3442C87">
            <w:pPr>
              <w:widowControl w:val="0"/>
              <w:kinsoku w:val="0"/>
              <w:autoSpaceDE w:val="0"/>
              <w:autoSpaceDN w:val="0"/>
              <w:adjustRightInd w:val="0"/>
              <w:snapToGrid w:val="0"/>
              <w:spacing w:before="89" w:beforeAutospacing="0" w:after="0" w:afterAutospacing="0" w:line="274" w:lineRule="auto"/>
              <w:ind w:left="38" w:right="66" w:hanging="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计)、孔雀石绿、氯霉素、呋喃唑酮代谢物、呋喃西林代谢物、呋喃妥因代</w:t>
            </w:r>
            <w:r>
              <w:rPr>
                <w:rFonts w:hint="eastAsia" w:ascii="仿宋" w:hAnsi="仿宋" w:eastAsia="仿宋" w:cs="仿宋"/>
                <w:snapToGrid/>
                <w:color w:val="000000"/>
                <w:spacing w:val="9"/>
                <w:kern w:val="0"/>
                <w:sz w:val="17"/>
                <w:szCs w:val="17"/>
                <w:lang w:val="en-US" w:eastAsia="zh-CN" w:bidi="ar"/>
              </w:rPr>
              <w:t>谢物、五氯酚酸钠(以五氯酚计)、恩诺沙星、氟苯尼考、磺</w:t>
            </w:r>
            <w:r>
              <w:rPr>
                <w:rFonts w:hint="eastAsia" w:ascii="仿宋" w:hAnsi="仿宋" w:eastAsia="仿宋" w:cs="仿宋"/>
                <w:snapToGrid/>
                <w:color w:val="000000"/>
                <w:spacing w:val="8"/>
                <w:kern w:val="0"/>
                <w:sz w:val="17"/>
                <w:szCs w:val="17"/>
                <w:lang w:val="en-US" w:eastAsia="zh-CN" w:bidi="ar"/>
              </w:rPr>
              <w:t>胺类(总量)</w:t>
            </w:r>
          </w:p>
        </w:tc>
      </w:tr>
      <w:tr w14:paraId="1CADD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9" w:type="dxa"/>
            <w:vMerge w:val="continue"/>
            <w:tcBorders>
              <w:top w:val="nil"/>
            </w:tcBorders>
            <w:vAlign w:val="top"/>
          </w:tcPr>
          <w:p w14:paraId="746A12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016D2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08CE5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68AA2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w:t>
            </w:r>
          </w:p>
        </w:tc>
        <w:tc>
          <w:tcPr>
            <w:tcW w:w="1586" w:type="dxa"/>
            <w:vAlign w:val="top"/>
          </w:tcPr>
          <w:p w14:paraId="4DD368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w:t>
            </w:r>
          </w:p>
        </w:tc>
        <w:tc>
          <w:tcPr>
            <w:tcW w:w="682" w:type="dxa"/>
            <w:vAlign w:val="top"/>
          </w:tcPr>
          <w:p w14:paraId="5A58C6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3D3430">
            <w:pPr>
              <w:widowControl w:val="0"/>
              <w:kinsoku w:val="0"/>
              <w:autoSpaceDE w:val="0"/>
              <w:autoSpaceDN w:val="0"/>
              <w:adjustRightInd w:val="0"/>
              <w:snapToGrid w:val="0"/>
              <w:spacing w:before="126" w:beforeAutospacing="0" w:after="0" w:afterAutospacing="0" w:line="294" w:lineRule="auto"/>
              <w:ind w:left="36"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计)、孔雀石绿、氯霉素、呋喃唑酮代谢物、呋喃西林代谢物、呋喃妥因代谢物</w:t>
            </w:r>
            <w:r>
              <w:rPr>
                <w:rFonts w:hint="eastAsia" w:ascii="仿宋" w:hAnsi="仿宋" w:eastAsia="仿宋" w:cs="仿宋"/>
                <w:snapToGrid/>
                <w:color w:val="000000"/>
                <w:spacing w:val="8"/>
                <w:kern w:val="0"/>
                <w:sz w:val="17"/>
                <w:szCs w:val="17"/>
                <w:lang w:val="en-US" w:eastAsia="zh-CN" w:bidi="ar"/>
              </w:rPr>
              <w:t>、五氯酚酸钠(以五氯</w:t>
            </w:r>
            <w:r>
              <w:rPr>
                <w:rFonts w:hint="eastAsia" w:ascii="仿宋" w:hAnsi="仿宋" w:eastAsia="仿宋" w:cs="仿宋"/>
                <w:snapToGrid/>
                <w:color w:val="000000"/>
                <w:spacing w:val="9"/>
                <w:kern w:val="0"/>
                <w:sz w:val="17"/>
                <w:szCs w:val="17"/>
                <w:lang w:val="en-US" w:eastAsia="zh-CN" w:bidi="ar"/>
              </w:rPr>
              <w:t>酚计)、恩诺沙星、磺胺类(总量)、氟苯尼</w:t>
            </w:r>
            <w:r>
              <w:rPr>
                <w:rFonts w:hint="eastAsia" w:ascii="仿宋" w:hAnsi="仿宋" w:eastAsia="仿宋" w:cs="仿宋"/>
                <w:snapToGrid/>
                <w:color w:val="000000"/>
                <w:spacing w:val="8"/>
                <w:kern w:val="0"/>
                <w:sz w:val="17"/>
                <w:szCs w:val="17"/>
                <w:lang w:val="en-US" w:eastAsia="zh-CN" w:bidi="ar"/>
              </w:rPr>
              <w:t>考、甲硝唑、氧氟沙星、诺氟沙星</w:t>
            </w:r>
          </w:p>
        </w:tc>
      </w:tr>
      <w:tr w14:paraId="7AFAF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restart"/>
            <w:tcBorders>
              <w:bottom w:val="nil"/>
            </w:tcBorders>
            <w:vAlign w:val="top"/>
          </w:tcPr>
          <w:p w14:paraId="00450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B7D7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B492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34</w:t>
            </w:r>
          </w:p>
        </w:tc>
        <w:tc>
          <w:tcPr>
            <w:tcW w:w="942" w:type="dxa"/>
            <w:vMerge w:val="restart"/>
            <w:tcBorders>
              <w:bottom w:val="nil"/>
            </w:tcBorders>
            <w:vAlign w:val="top"/>
          </w:tcPr>
          <w:p w14:paraId="167C3E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782C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4A0E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360" w:type="dxa"/>
            <w:vMerge w:val="restart"/>
            <w:tcBorders>
              <w:bottom w:val="nil"/>
            </w:tcBorders>
            <w:vAlign w:val="top"/>
          </w:tcPr>
          <w:p w14:paraId="364BBF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BF2E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39F0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581" w:type="dxa"/>
            <w:vMerge w:val="restart"/>
            <w:tcBorders>
              <w:bottom w:val="nil"/>
            </w:tcBorders>
            <w:vAlign w:val="top"/>
          </w:tcPr>
          <w:p w14:paraId="2716AE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5C58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仁果类水果</w:t>
            </w:r>
          </w:p>
        </w:tc>
        <w:tc>
          <w:tcPr>
            <w:tcW w:w="1586" w:type="dxa"/>
            <w:vAlign w:val="top"/>
          </w:tcPr>
          <w:p w14:paraId="3C24A4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苹果</w:t>
            </w:r>
          </w:p>
        </w:tc>
        <w:tc>
          <w:tcPr>
            <w:tcW w:w="682" w:type="dxa"/>
            <w:vAlign w:val="top"/>
          </w:tcPr>
          <w:p w14:paraId="2BC8B3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B57EBC0">
            <w:pPr>
              <w:widowControl w:val="0"/>
              <w:kinsoku w:val="0"/>
              <w:autoSpaceDE w:val="0"/>
              <w:autoSpaceDN w:val="0"/>
              <w:adjustRightInd w:val="0"/>
              <w:snapToGrid w:val="0"/>
              <w:spacing w:before="13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敌敌畏、甲拌磷、克百威、氧乐果、三氯杀螨醇</w:t>
            </w:r>
          </w:p>
        </w:tc>
      </w:tr>
      <w:tr w14:paraId="45AFC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9C105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405C7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AFA0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15FF9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6C97A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梨</w:t>
            </w:r>
          </w:p>
        </w:tc>
        <w:tc>
          <w:tcPr>
            <w:tcW w:w="682" w:type="dxa"/>
            <w:vAlign w:val="top"/>
          </w:tcPr>
          <w:p w14:paraId="30FEF6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70DCE3D">
            <w:pPr>
              <w:widowControl w:val="0"/>
              <w:kinsoku w:val="0"/>
              <w:autoSpaceDE w:val="0"/>
              <w:autoSpaceDN w:val="0"/>
              <w:adjustRightInd w:val="0"/>
              <w:snapToGrid w:val="0"/>
              <w:spacing w:before="92" w:beforeAutospacing="0" w:after="0" w:afterAutospacing="0" w:line="273" w:lineRule="auto"/>
              <w:ind w:left="43" w:right="24"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吡虫啉、敌敌畏、毒死蜱、多菌灵、克百威、氯氟氰菊酯和高效氯氟</w:t>
            </w:r>
            <w:r>
              <w:rPr>
                <w:rFonts w:hint="eastAsia" w:ascii="仿宋" w:hAnsi="仿宋" w:eastAsia="仿宋" w:cs="仿宋"/>
                <w:snapToGrid/>
                <w:color w:val="000000"/>
                <w:spacing w:val="10"/>
                <w:kern w:val="0"/>
                <w:sz w:val="17"/>
                <w:szCs w:val="17"/>
                <w:lang w:val="en-US" w:eastAsia="zh-CN" w:bidi="ar"/>
              </w:rPr>
              <w:t>氰菊酯、氧乐果、水胺硫磷、苯醚甲环</w:t>
            </w:r>
            <w:r>
              <w:rPr>
                <w:rFonts w:hint="eastAsia" w:ascii="仿宋" w:hAnsi="仿宋" w:eastAsia="仿宋" w:cs="仿宋"/>
                <w:snapToGrid/>
                <w:color w:val="000000"/>
                <w:spacing w:val="8"/>
                <w:kern w:val="0"/>
                <w:sz w:val="17"/>
                <w:szCs w:val="17"/>
                <w:lang w:val="en-US" w:eastAsia="zh-CN" w:bidi="ar"/>
              </w:rPr>
              <w:t>唑、咪鲜胺和咪鲜胺锰盐、噻虫嗪、乙螨唑、乙酰甲胺磷、阿维菌素</w:t>
            </w:r>
          </w:p>
        </w:tc>
      </w:tr>
      <w:tr w14:paraId="30B69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59" w:type="dxa"/>
            <w:vMerge w:val="continue"/>
            <w:tcBorders>
              <w:top w:val="nil"/>
            </w:tcBorders>
            <w:vAlign w:val="top"/>
          </w:tcPr>
          <w:p w14:paraId="64E148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2B0F4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4FC6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AA637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核果类水果</w:t>
            </w:r>
          </w:p>
        </w:tc>
        <w:tc>
          <w:tcPr>
            <w:tcW w:w="1586" w:type="dxa"/>
            <w:vAlign w:val="top"/>
          </w:tcPr>
          <w:p w14:paraId="326D19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枣</w:t>
            </w:r>
          </w:p>
        </w:tc>
        <w:tc>
          <w:tcPr>
            <w:tcW w:w="682" w:type="dxa"/>
            <w:vAlign w:val="top"/>
          </w:tcPr>
          <w:p w14:paraId="7648C5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FEA4BDA">
            <w:pPr>
              <w:widowControl w:val="0"/>
              <w:kinsoku w:val="0"/>
              <w:autoSpaceDE w:val="0"/>
              <w:autoSpaceDN w:val="0"/>
              <w:adjustRightInd w:val="0"/>
              <w:snapToGrid w:val="0"/>
              <w:spacing w:before="139" w:beforeAutospacing="0" w:after="0" w:afterAutospacing="0" w:line="224"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多菌灵、氟虫腈、氧乐果、糖精钠(以糖精计)</w:t>
            </w:r>
          </w:p>
        </w:tc>
      </w:tr>
    </w:tbl>
    <w:p w14:paraId="565BA0E5">
      <w:pPr>
        <w:spacing w:line="240" w:lineRule="auto"/>
        <w:ind w:firstLine="0" w:firstLineChars="0"/>
        <w:rPr>
          <w:rFonts w:hint="eastAsia" w:ascii="仿宋" w:hAnsi="仿宋" w:eastAsia="仿宋" w:cs="仿宋"/>
          <w:sz w:val="21"/>
          <w:szCs w:val="24"/>
        </w:rPr>
      </w:pPr>
    </w:p>
    <w:p w14:paraId="1A2A3A67">
      <w:pPr>
        <w:rPr>
          <w:rFonts w:hint="eastAsia" w:ascii="仿宋" w:hAnsi="仿宋" w:eastAsia="仿宋" w:cs="仿宋"/>
          <w:sz w:val="21"/>
          <w:szCs w:val="21"/>
        </w:rPr>
        <w:sectPr>
          <w:pgSz w:w="16838" w:h="11906"/>
          <w:pgMar w:top="1011" w:right="829" w:bottom="400" w:left="366" w:header="0" w:footer="0" w:gutter="0"/>
          <w:cols w:space="720" w:num="1"/>
        </w:sectPr>
      </w:pPr>
    </w:p>
    <w:p w14:paraId="0C6ABD88">
      <w:pPr>
        <w:spacing w:before="18" w:line="240" w:lineRule="auto"/>
        <w:ind w:firstLine="0" w:firstLineChars="0"/>
        <w:rPr>
          <w:rFonts w:hint="eastAsia" w:ascii="仿宋" w:hAnsi="仿宋" w:eastAsia="仿宋" w:cs="仿宋"/>
          <w:szCs w:val="24"/>
        </w:rPr>
      </w:pPr>
    </w:p>
    <w:p w14:paraId="62855477">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4B16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67B5BA4">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26B5CCB1">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450C5255">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247C300">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2F2B102">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FD8C5F4">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E5D17B0">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650A177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80AC0F1">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E6EA1E4">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51DE1A88">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4279D1BA">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68B4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219494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5B7FED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504A3B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356E48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8CDAC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桃</w:t>
            </w:r>
          </w:p>
        </w:tc>
        <w:tc>
          <w:tcPr>
            <w:tcW w:w="682" w:type="dxa"/>
            <w:vAlign w:val="top"/>
          </w:tcPr>
          <w:p w14:paraId="0AD6C2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4C97A87">
            <w:pPr>
              <w:widowControl w:val="0"/>
              <w:kinsoku w:val="0"/>
              <w:autoSpaceDE w:val="0"/>
              <w:autoSpaceDN w:val="0"/>
              <w:adjustRightInd w:val="0"/>
              <w:snapToGrid w:val="0"/>
              <w:spacing w:before="83" w:beforeAutospacing="0" w:after="0" w:afterAutospacing="0" w:line="277" w:lineRule="auto"/>
              <w:ind w:left="40" w:right="28"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苯醚甲环唑、敌敌畏、多菌灵、氟硅唑、克百威、氧乐果、溴氰菊酯、吡虫啉、氯</w:t>
            </w:r>
            <w:r>
              <w:rPr>
                <w:rFonts w:hint="eastAsia" w:ascii="仿宋" w:hAnsi="仿宋" w:eastAsia="仿宋" w:cs="仿宋"/>
                <w:snapToGrid/>
                <w:color w:val="000000"/>
                <w:spacing w:val="10"/>
                <w:kern w:val="0"/>
                <w:sz w:val="17"/>
                <w:szCs w:val="17"/>
                <w:lang w:val="en-US" w:eastAsia="zh-CN" w:bidi="ar"/>
              </w:rPr>
              <w:t>氟氰菊酯和高效氯氟氰菊</w:t>
            </w:r>
            <w:r>
              <w:rPr>
                <w:rFonts w:hint="eastAsia" w:ascii="仿宋" w:hAnsi="仿宋" w:eastAsia="仿宋" w:cs="仿宋"/>
                <w:snapToGrid/>
                <w:color w:val="000000"/>
                <w:spacing w:val="8"/>
                <w:kern w:val="0"/>
                <w:sz w:val="17"/>
                <w:szCs w:val="17"/>
                <w:lang w:val="en-US" w:eastAsia="zh-CN" w:bidi="ar"/>
              </w:rPr>
              <w:t>酯、噻虫胺、甲氨基阿维菌素苯甲酸盐</w:t>
            </w:r>
          </w:p>
        </w:tc>
      </w:tr>
      <w:tr w14:paraId="1A91F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5DB80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6A9CB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BB830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36C46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617BA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油桃</w:t>
            </w:r>
          </w:p>
        </w:tc>
        <w:tc>
          <w:tcPr>
            <w:tcW w:w="682" w:type="dxa"/>
            <w:vAlign w:val="top"/>
          </w:tcPr>
          <w:p w14:paraId="41AD33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A9104B4">
            <w:pPr>
              <w:widowControl w:val="0"/>
              <w:kinsoku w:val="0"/>
              <w:autoSpaceDE w:val="0"/>
              <w:autoSpaceDN w:val="0"/>
              <w:adjustRightInd w:val="0"/>
              <w:snapToGrid w:val="0"/>
              <w:spacing w:before="132" w:beforeAutospacing="0" w:after="0" w:afterAutospacing="0" w:line="225" w:lineRule="auto"/>
              <w:ind w:left="59"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甲胺磷、克百威、氧乐果、敌敌畏、苯醚甲环唑、噻虫胺</w:t>
            </w:r>
          </w:p>
        </w:tc>
      </w:tr>
      <w:tr w14:paraId="5E31E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70148E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B887A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741F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F4BC1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F825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6596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3B4A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柑橘类水果</w:t>
            </w:r>
          </w:p>
        </w:tc>
        <w:tc>
          <w:tcPr>
            <w:tcW w:w="1586" w:type="dxa"/>
            <w:vAlign w:val="top"/>
          </w:tcPr>
          <w:p w14:paraId="1F0153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w:t>
            </w:r>
          </w:p>
        </w:tc>
        <w:tc>
          <w:tcPr>
            <w:tcW w:w="682" w:type="dxa"/>
            <w:vAlign w:val="top"/>
          </w:tcPr>
          <w:p w14:paraId="724ABC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14282DF">
            <w:pPr>
              <w:widowControl w:val="0"/>
              <w:kinsoku w:val="0"/>
              <w:autoSpaceDE w:val="0"/>
              <w:autoSpaceDN w:val="0"/>
              <w:adjustRightInd w:val="0"/>
              <w:snapToGrid w:val="0"/>
              <w:spacing w:before="87" w:beforeAutospacing="0" w:after="0" w:afterAutospacing="0" w:line="275" w:lineRule="auto"/>
              <w:ind w:left="39" w:right="24" w:hanging="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苯醚甲环唑、丙溴磷、克百威、联苯菊酯、氯唑磷、三唑磷、水胺硫磷、氧乐果、氯氟氰菊酯</w:t>
            </w:r>
            <w:r>
              <w:rPr>
                <w:rFonts w:hint="eastAsia" w:ascii="仿宋" w:hAnsi="仿宋" w:eastAsia="仿宋" w:cs="仿宋"/>
                <w:snapToGrid/>
                <w:color w:val="000000"/>
                <w:spacing w:val="10"/>
                <w:kern w:val="0"/>
                <w:sz w:val="17"/>
                <w:szCs w:val="17"/>
                <w:lang w:val="en-US" w:eastAsia="zh-CN" w:bidi="ar"/>
              </w:rPr>
              <w:t>和高效氯氟氰</w:t>
            </w:r>
            <w:r>
              <w:rPr>
                <w:rFonts w:hint="eastAsia" w:ascii="仿宋" w:hAnsi="仿宋" w:eastAsia="仿宋" w:cs="仿宋"/>
                <w:snapToGrid/>
                <w:color w:val="000000"/>
                <w:spacing w:val="7"/>
                <w:kern w:val="0"/>
                <w:sz w:val="17"/>
                <w:szCs w:val="17"/>
                <w:lang w:val="en-US" w:eastAsia="zh-CN" w:bidi="ar"/>
              </w:rPr>
              <w:t>菊酯、甲拌磷、2,4-滴和2,4-滴钠盐、狄</w:t>
            </w:r>
            <w:r>
              <w:rPr>
                <w:rFonts w:hint="eastAsia" w:ascii="仿宋" w:hAnsi="仿宋" w:eastAsia="仿宋" w:cs="仿宋"/>
                <w:snapToGrid/>
                <w:color w:val="000000"/>
                <w:spacing w:val="6"/>
                <w:kern w:val="0"/>
                <w:sz w:val="17"/>
                <w:szCs w:val="17"/>
                <w:lang w:val="en-US" w:eastAsia="zh-CN" w:bidi="ar"/>
              </w:rPr>
              <w:t>氏剂、杀扑磷、敌敌畏、联苯肼酯</w:t>
            </w:r>
          </w:p>
        </w:tc>
      </w:tr>
      <w:tr w14:paraId="30A48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6F76DE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524D5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3972E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426E6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00FE6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柚</w:t>
            </w:r>
          </w:p>
        </w:tc>
        <w:tc>
          <w:tcPr>
            <w:tcW w:w="682" w:type="dxa"/>
            <w:vAlign w:val="top"/>
          </w:tcPr>
          <w:p w14:paraId="685C98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751D4BC">
            <w:pPr>
              <w:widowControl w:val="0"/>
              <w:kinsoku w:val="0"/>
              <w:autoSpaceDE w:val="0"/>
              <w:autoSpaceDN w:val="0"/>
              <w:adjustRightInd w:val="0"/>
              <w:snapToGrid w:val="0"/>
              <w:spacing w:before="134" w:beforeAutospacing="0" w:after="0" w:afterAutospacing="0" w:line="227"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水胺硫磷、联苯菊酯、氯氟氰菊酯和高效氯氟氰菊酯、氯唑磷、多菌灵、</w:t>
            </w:r>
            <w:r>
              <w:rPr>
                <w:rFonts w:hint="eastAsia" w:ascii="仿宋" w:hAnsi="仿宋" w:eastAsia="仿宋" w:cs="仿宋"/>
                <w:snapToGrid/>
                <w:color w:val="000000"/>
                <w:spacing w:val="6"/>
                <w:kern w:val="0"/>
                <w:sz w:val="17"/>
                <w:szCs w:val="17"/>
                <w:lang w:val="en-US" w:eastAsia="zh-CN" w:bidi="ar"/>
              </w:rPr>
              <w:t>克百威、毒死蜱、噻虫胺</w:t>
            </w:r>
          </w:p>
        </w:tc>
      </w:tr>
      <w:tr w14:paraId="58FA1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1EC894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E9D5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E1752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5D485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5A07E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柠檬</w:t>
            </w:r>
          </w:p>
        </w:tc>
        <w:tc>
          <w:tcPr>
            <w:tcW w:w="682" w:type="dxa"/>
            <w:vAlign w:val="top"/>
          </w:tcPr>
          <w:p w14:paraId="2E6637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C68ADD5">
            <w:pPr>
              <w:widowControl w:val="0"/>
              <w:kinsoku w:val="0"/>
              <w:autoSpaceDE w:val="0"/>
              <w:autoSpaceDN w:val="0"/>
              <w:adjustRightInd w:val="0"/>
              <w:snapToGrid w:val="0"/>
              <w:spacing w:before="135" w:beforeAutospacing="0" w:after="0" w:afterAutospacing="0" w:line="227"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多菌灵、克百威、联苯菊酯、水胺硫磷、乙螨唑、氯唑磷、毒死蜱</w:t>
            </w:r>
          </w:p>
        </w:tc>
      </w:tr>
      <w:tr w14:paraId="23ED0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4CE80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660DD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F2516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715CC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52571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橙</w:t>
            </w:r>
          </w:p>
        </w:tc>
        <w:tc>
          <w:tcPr>
            <w:tcW w:w="682" w:type="dxa"/>
            <w:vAlign w:val="top"/>
          </w:tcPr>
          <w:p w14:paraId="19DAF7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C5994B8">
            <w:pPr>
              <w:widowControl w:val="0"/>
              <w:kinsoku w:val="0"/>
              <w:autoSpaceDE w:val="0"/>
              <w:autoSpaceDN w:val="0"/>
              <w:adjustRightInd w:val="0"/>
              <w:snapToGrid w:val="0"/>
              <w:spacing w:before="86" w:beforeAutospacing="0" w:after="0" w:afterAutospacing="0" w:line="276" w:lineRule="auto"/>
              <w:ind w:left="42" w:right="26"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丙溴磷、克百威、联苯菊酯、三唑磷、杀扑磷、水胺硫磷、氧乐果、2,4-</w:t>
            </w:r>
            <w:r>
              <w:rPr>
                <w:rFonts w:hint="eastAsia" w:ascii="仿宋" w:hAnsi="仿宋" w:eastAsia="仿宋" w:cs="仿宋"/>
                <w:snapToGrid/>
                <w:color w:val="000000"/>
                <w:spacing w:val="8"/>
                <w:kern w:val="0"/>
                <w:sz w:val="17"/>
                <w:szCs w:val="17"/>
                <w:lang w:val="en-US" w:eastAsia="zh-CN" w:bidi="ar"/>
              </w:rPr>
              <w:t>滴和2,4-滴钠盐、苯醚甲环唑、氯</w:t>
            </w:r>
            <w:r>
              <w:rPr>
                <w:rFonts w:hint="eastAsia" w:ascii="仿宋" w:hAnsi="仿宋" w:eastAsia="仿宋" w:cs="仿宋"/>
                <w:snapToGrid/>
                <w:color w:val="000000"/>
                <w:spacing w:val="9"/>
                <w:kern w:val="0"/>
                <w:sz w:val="17"/>
                <w:szCs w:val="17"/>
                <w:lang w:val="en-US" w:eastAsia="zh-CN" w:bidi="ar"/>
              </w:rPr>
              <w:t>唑磷、敌敌畏、氯氟氰菊酯和高效氯氟氰菊酯、乙酰甲胺磷</w:t>
            </w:r>
          </w:p>
        </w:tc>
      </w:tr>
      <w:tr w14:paraId="6B09D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C54BB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B53A5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55C3F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center"/>
          </w:tcPr>
          <w:p w14:paraId="606388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浆果和其他小型水果</w:t>
            </w:r>
          </w:p>
        </w:tc>
        <w:tc>
          <w:tcPr>
            <w:tcW w:w="1586" w:type="dxa"/>
            <w:vAlign w:val="top"/>
          </w:tcPr>
          <w:p w14:paraId="211F6A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葡萄</w:t>
            </w:r>
          </w:p>
        </w:tc>
        <w:tc>
          <w:tcPr>
            <w:tcW w:w="682" w:type="dxa"/>
            <w:vAlign w:val="top"/>
          </w:tcPr>
          <w:p w14:paraId="6CE1D3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A6AA7EB">
            <w:pPr>
              <w:widowControl w:val="0"/>
              <w:kinsoku w:val="0"/>
              <w:autoSpaceDE w:val="0"/>
              <w:autoSpaceDN w:val="0"/>
              <w:adjustRightInd w:val="0"/>
              <w:snapToGrid w:val="0"/>
              <w:spacing w:before="84" w:beforeAutospacing="0" w:after="0" w:afterAutospacing="0" w:line="277" w:lineRule="auto"/>
              <w:ind w:left="38"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苯醚甲环唑、己唑醇、氯氰菊酯和高效氯氰菊酯、霜霉威和霜霉威盐酸盐、氧乐果、氯氟</w:t>
            </w:r>
            <w:r>
              <w:rPr>
                <w:rFonts w:hint="eastAsia" w:ascii="仿宋" w:hAnsi="仿宋" w:eastAsia="仿宋" w:cs="仿宋"/>
                <w:snapToGrid/>
                <w:color w:val="000000"/>
                <w:spacing w:val="10"/>
                <w:kern w:val="0"/>
                <w:sz w:val="17"/>
                <w:szCs w:val="17"/>
                <w:lang w:val="en-US" w:eastAsia="zh-CN" w:bidi="ar"/>
              </w:rPr>
              <w:t>氰菊酯和高效氯氟</w:t>
            </w:r>
            <w:r>
              <w:rPr>
                <w:rFonts w:hint="eastAsia" w:ascii="仿宋" w:hAnsi="仿宋" w:eastAsia="仿宋" w:cs="仿宋"/>
                <w:snapToGrid/>
                <w:color w:val="000000"/>
                <w:spacing w:val="9"/>
                <w:kern w:val="0"/>
                <w:sz w:val="17"/>
                <w:szCs w:val="17"/>
                <w:lang w:val="en-US" w:eastAsia="zh-CN" w:bidi="ar"/>
              </w:rPr>
              <w:t>氰菊酯、氟虫腈、氯吡脲、联苯菊酯、氟唑菌酰胺、戊唑醇、腈苯唑</w:t>
            </w:r>
          </w:p>
        </w:tc>
      </w:tr>
      <w:tr w14:paraId="09662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208EB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2F2E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6C43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DA126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40A52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草莓</w:t>
            </w:r>
          </w:p>
        </w:tc>
        <w:tc>
          <w:tcPr>
            <w:tcW w:w="682" w:type="dxa"/>
            <w:vAlign w:val="top"/>
          </w:tcPr>
          <w:p w14:paraId="27B3FA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775E49C">
            <w:pPr>
              <w:widowControl w:val="0"/>
              <w:kinsoku w:val="0"/>
              <w:autoSpaceDE w:val="0"/>
              <w:autoSpaceDN w:val="0"/>
              <w:adjustRightInd w:val="0"/>
              <w:snapToGrid w:val="0"/>
              <w:spacing w:before="109"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阿维菌素、多菌灵、克百威、烯酰吗啉、氧乐果、戊菌唑、吡虫啉、乙酰甲胺磷</w:t>
            </w:r>
          </w:p>
        </w:tc>
      </w:tr>
      <w:tr w14:paraId="686AD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5CBD4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2F9AA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691E8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1222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711B1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猕猴桃</w:t>
            </w:r>
          </w:p>
        </w:tc>
        <w:tc>
          <w:tcPr>
            <w:tcW w:w="682" w:type="dxa"/>
            <w:vAlign w:val="top"/>
          </w:tcPr>
          <w:p w14:paraId="205A0E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C41E242">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敌敌畏、多菌灵、氯吡脲、氧乐果、吡唑醚菌酯</w:t>
            </w:r>
          </w:p>
        </w:tc>
      </w:tr>
      <w:tr w14:paraId="3B18A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532611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A2F73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63002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03DCC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A819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西番莲(百香果)</w:t>
            </w:r>
          </w:p>
        </w:tc>
        <w:tc>
          <w:tcPr>
            <w:tcW w:w="682" w:type="dxa"/>
            <w:vAlign w:val="top"/>
          </w:tcPr>
          <w:p w14:paraId="5DB5D4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A066DB7">
            <w:pPr>
              <w:widowControl w:val="0"/>
              <w:kinsoku w:val="0"/>
              <w:autoSpaceDE w:val="0"/>
              <w:autoSpaceDN w:val="0"/>
              <w:adjustRightInd w:val="0"/>
              <w:snapToGrid w:val="0"/>
              <w:spacing w:before="107" w:beforeAutospacing="0" w:after="0" w:afterAutospacing="0" w:line="227"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计)、苯醚甲环唑、噻虫胺、戊唑醇、氧乐果、乙酰甲胺磷</w:t>
            </w:r>
          </w:p>
        </w:tc>
      </w:tr>
      <w:tr w14:paraId="6C21D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20B81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1128F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1AD18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FAEFA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F3D53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桑葚</w:t>
            </w:r>
          </w:p>
        </w:tc>
        <w:tc>
          <w:tcPr>
            <w:tcW w:w="682" w:type="dxa"/>
            <w:vAlign w:val="top"/>
          </w:tcPr>
          <w:p w14:paraId="37EB4F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696D067">
            <w:pPr>
              <w:widowControl w:val="0"/>
              <w:kinsoku w:val="0"/>
              <w:autoSpaceDE w:val="0"/>
              <w:autoSpaceDN w:val="0"/>
              <w:adjustRightInd w:val="0"/>
              <w:snapToGrid w:val="0"/>
              <w:spacing w:before="88" w:beforeAutospacing="0" w:after="0" w:afterAutospacing="0" w:line="275" w:lineRule="auto"/>
              <w:ind w:left="33"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脱氢乙酸及其钠盐(以脱氢乙酸计)、苯甲酸及其钠盐(以苯甲酸计)、山梨酸及其钾盐(以山梨酸计)、糖精钠(以</w:t>
            </w:r>
            <w:r>
              <w:rPr>
                <w:rFonts w:hint="eastAsia" w:ascii="仿宋" w:hAnsi="仿宋" w:eastAsia="仿宋" w:cs="仿宋"/>
                <w:snapToGrid/>
                <w:color w:val="000000"/>
                <w:spacing w:val="10"/>
                <w:kern w:val="0"/>
                <w:sz w:val="17"/>
                <w:szCs w:val="17"/>
                <w:lang w:val="en-US" w:eastAsia="zh-CN" w:bidi="ar"/>
              </w:rPr>
              <w:t>糖精计)、三氯蔗糖、甜蜜素(以环己基氨</w:t>
            </w:r>
            <w:r>
              <w:rPr>
                <w:rFonts w:hint="eastAsia" w:ascii="仿宋" w:hAnsi="仿宋" w:eastAsia="仿宋" w:cs="仿宋"/>
                <w:snapToGrid/>
                <w:color w:val="000000"/>
                <w:spacing w:val="9"/>
                <w:kern w:val="0"/>
                <w:sz w:val="17"/>
                <w:szCs w:val="17"/>
                <w:lang w:val="en-US" w:eastAsia="zh-CN" w:bidi="ar"/>
              </w:rPr>
              <w:t>基磺酸计)、多菌灵、氯氟氰菊酯和高效氯氟氰菊酯、纽甜</w:t>
            </w:r>
          </w:p>
        </w:tc>
      </w:tr>
      <w:tr w14:paraId="03563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28BDC4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F677E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C2A8B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96D0F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72D3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3938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7980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8ADD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8842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热带和亚热带水果</w:t>
            </w:r>
          </w:p>
        </w:tc>
        <w:tc>
          <w:tcPr>
            <w:tcW w:w="1586" w:type="dxa"/>
            <w:vAlign w:val="top"/>
          </w:tcPr>
          <w:p w14:paraId="00040C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香蕉</w:t>
            </w:r>
          </w:p>
        </w:tc>
        <w:tc>
          <w:tcPr>
            <w:tcW w:w="682" w:type="dxa"/>
            <w:vAlign w:val="top"/>
          </w:tcPr>
          <w:p w14:paraId="642884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F1A4C54">
            <w:pPr>
              <w:widowControl w:val="0"/>
              <w:kinsoku w:val="0"/>
              <w:autoSpaceDE w:val="0"/>
              <w:autoSpaceDN w:val="0"/>
              <w:adjustRightInd w:val="0"/>
              <w:snapToGrid w:val="0"/>
              <w:spacing w:before="85" w:beforeAutospacing="0" w:after="0" w:afterAutospacing="0" w:line="276" w:lineRule="auto"/>
              <w:ind w:left="37" w:right="64" w:hanging="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苯醚甲环唑、吡唑醚菌酯、氟虫腈、腈苯唑、吡虫啉、噻虫胺、噻虫嗪、联苯菊酯、百菌清、氟唑菌酰胺、</w:t>
            </w:r>
            <w:r>
              <w:rPr>
                <w:rFonts w:hint="eastAsia" w:ascii="仿宋" w:hAnsi="仿宋" w:eastAsia="仿宋" w:cs="仿宋"/>
                <w:snapToGrid/>
                <w:color w:val="000000"/>
                <w:spacing w:val="9"/>
                <w:kern w:val="0"/>
                <w:sz w:val="17"/>
                <w:szCs w:val="17"/>
                <w:lang w:val="en-US" w:eastAsia="zh-CN" w:bidi="ar"/>
              </w:rPr>
              <w:t>氧乐果、氯氟氰菊酯和高效氯氟氰菊酯</w:t>
            </w:r>
          </w:p>
        </w:tc>
      </w:tr>
      <w:tr w14:paraId="2577F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32FCD5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0A719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6B451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A2392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518E2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芒果</w:t>
            </w:r>
          </w:p>
        </w:tc>
        <w:tc>
          <w:tcPr>
            <w:tcW w:w="682" w:type="dxa"/>
            <w:vAlign w:val="top"/>
          </w:tcPr>
          <w:p w14:paraId="210B51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56670D2">
            <w:pPr>
              <w:widowControl w:val="0"/>
              <w:kinsoku w:val="0"/>
              <w:autoSpaceDE w:val="0"/>
              <w:autoSpaceDN w:val="0"/>
              <w:adjustRightInd w:val="0"/>
              <w:snapToGrid w:val="0"/>
              <w:spacing w:before="85" w:beforeAutospacing="0" w:after="0" w:afterAutospacing="0" w:line="276" w:lineRule="auto"/>
              <w:ind w:left="37" w:right="28" w:firstLine="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苯醚甲环唑、戊唑醇、氧乐果、吡唑醚菌酯、噻虫胺、乙酰甲胺磷、吡虫啉</w:t>
            </w:r>
            <w:r>
              <w:rPr>
                <w:rFonts w:hint="eastAsia" w:ascii="仿宋" w:hAnsi="仿宋" w:eastAsia="仿宋" w:cs="仿宋"/>
                <w:snapToGrid/>
                <w:color w:val="000000"/>
                <w:spacing w:val="9"/>
                <w:kern w:val="0"/>
                <w:sz w:val="17"/>
                <w:szCs w:val="17"/>
                <w:lang w:val="en-US" w:eastAsia="zh-CN" w:bidi="ar"/>
              </w:rPr>
              <w:t>、噻虫嗪、噻嗪酮、氯氟氰菊酯</w:t>
            </w:r>
            <w:r>
              <w:rPr>
                <w:rFonts w:hint="eastAsia" w:ascii="仿宋" w:hAnsi="仿宋" w:eastAsia="仿宋" w:cs="仿宋"/>
                <w:snapToGrid/>
                <w:color w:val="000000"/>
                <w:spacing w:val="8"/>
                <w:kern w:val="0"/>
                <w:sz w:val="17"/>
                <w:szCs w:val="17"/>
                <w:lang w:val="en-US" w:eastAsia="zh-CN" w:bidi="ar"/>
              </w:rPr>
              <w:t>和高效氯氟氰菊酯</w:t>
            </w:r>
          </w:p>
        </w:tc>
      </w:tr>
      <w:tr w14:paraId="413B4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3A5495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8D934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D7A4F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4B288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23D6D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火龙果</w:t>
            </w:r>
          </w:p>
        </w:tc>
        <w:tc>
          <w:tcPr>
            <w:tcW w:w="682" w:type="dxa"/>
            <w:vAlign w:val="top"/>
          </w:tcPr>
          <w:p w14:paraId="45C7C7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27EE294">
            <w:pPr>
              <w:widowControl w:val="0"/>
              <w:kinsoku w:val="0"/>
              <w:autoSpaceDE w:val="0"/>
              <w:autoSpaceDN w:val="0"/>
              <w:adjustRightInd w:val="0"/>
              <w:snapToGrid w:val="0"/>
              <w:spacing w:before="92" w:beforeAutospacing="0" w:after="0" w:afterAutospacing="0" w:line="224" w:lineRule="auto"/>
              <w:ind w:left="59"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甲胺磷、克百威、氧乐果、乙酰甲胺磷、噻虫嗪、咪鲜胺和咪鲜胺锰盐</w:t>
            </w:r>
          </w:p>
        </w:tc>
      </w:tr>
      <w:tr w14:paraId="18787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41B67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4B3B8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6EDE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A82FC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21285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荔枝</w:t>
            </w:r>
          </w:p>
        </w:tc>
        <w:tc>
          <w:tcPr>
            <w:tcW w:w="682" w:type="dxa"/>
            <w:vAlign w:val="top"/>
          </w:tcPr>
          <w:p w14:paraId="3B4EEB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C04AC24">
            <w:pPr>
              <w:widowControl w:val="0"/>
              <w:kinsoku w:val="0"/>
              <w:autoSpaceDE w:val="0"/>
              <w:autoSpaceDN w:val="0"/>
              <w:adjustRightInd w:val="0"/>
              <w:snapToGrid w:val="0"/>
              <w:spacing w:before="90" w:beforeAutospacing="0" w:after="0" w:afterAutospacing="0" w:line="274" w:lineRule="auto"/>
              <w:ind w:left="37" w:right="28"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多菌灵、氧乐果、毒死蜱、苯醚甲环唑、氯氰菊酯和高效氯</w:t>
            </w:r>
            <w:r>
              <w:rPr>
                <w:rFonts w:hint="eastAsia" w:ascii="仿宋" w:hAnsi="仿宋" w:eastAsia="仿宋" w:cs="仿宋"/>
                <w:snapToGrid/>
                <w:color w:val="000000"/>
                <w:spacing w:val="10"/>
                <w:kern w:val="0"/>
                <w:sz w:val="17"/>
                <w:szCs w:val="17"/>
                <w:lang w:val="en-US" w:eastAsia="zh-CN" w:bidi="ar"/>
              </w:rPr>
              <w:t>氰菊酯、氯氟氰菊酯和高效氯氟氰菊酯、吡唑醚</w:t>
            </w:r>
            <w:r>
              <w:rPr>
                <w:rFonts w:hint="eastAsia" w:ascii="仿宋" w:hAnsi="仿宋" w:eastAsia="仿宋" w:cs="仿宋"/>
                <w:snapToGrid/>
                <w:color w:val="000000"/>
                <w:spacing w:val="9"/>
                <w:kern w:val="0"/>
                <w:sz w:val="17"/>
                <w:szCs w:val="17"/>
                <w:lang w:val="en-US" w:eastAsia="zh-CN" w:bidi="ar"/>
              </w:rPr>
              <w:t>菌酯、除虫脲、氰霜唑、氟吗啉、咪鲜胺和咪鲜胺锰盐、乐果、溴氰菊酯</w:t>
            </w:r>
          </w:p>
        </w:tc>
      </w:tr>
      <w:tr w14:paraId="6932D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2B9780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36AD3B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63422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9E012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B2B57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杨梅</w:t>
            </w:r>
          </w:p>
        </w:tc>
        <w:tc>
          <w:tcPr>
            <w:tcW w:w="682" w:type="dxa"/>
            <w:vAlign w:val="top"/>
          </w:tcPr>
          <w:p w14:paraId="1CDCE0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414A8A2">
            <w:pPr>
              <w:widowControl w:val="0"/>
              <w:kinsoku w:val="0"/>
              <w:autoSpaceDE w:val="0"/>
              <w:autoSpaceDN w:val="0"/>
              <w:adjustRightInd w:val="0"/>
              <w:snapToGrid w:val="0"/>
              <w:spacing w:before="92" w:beforeAutospacing="0" w:after="0" w:afterAutospacing="0" w:line="274" w:lineRule="auto"/>
              <w:ind w:left="32" w:right="2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脱氢乙酸及其钠盐(以脱氢乙酸计)、山梨酸及其钾盐(以山梨酸计)、糖精钠(以糖精计)、三氯蔗糖、甜蜜素(以</w:t>
            </w:r>
            <w:r>
              <w:rPr>
                <w:rFonts w:hint="eastAsia" w:ascii="仿宋" w:hAnsi="仿宋" w:eastAsia="仿宋" w:cs="仿宋"/>
                <w:snapToGrid/>
                <w:color w:val="000000"/>
                <w:spacing w:val="6"/>
                <w:kern w:val="0"/>
                <w:sz w:val="17"/>
                <w:szCs w:val="17"/>
                <w:lang w:val="en-US" w:eastAsia="zh-CN" w:bidi="ar"/>
              </w:rPr>
              <w:t>环己基氨基磺酸计)、氧乐果、啶虫脒、阿</w:t>
            </w:r>
            <w:r>
              <w:rPr>
                <w:rFonts w:hint="eastAsia" w:ascii="仿宋" w:hAnsi="仿宋" w:eastAsia="仿宋" w:cs="仿宋"/>
                <w:snapToGrid/>
                <w:color w:val="000000"/>
                <w:spacing w:val="5"/>
                <w:kern w:val="0"/>
                <w:sz w:val="17"/>
                <w:szCs w:val="17"/>
                <w:lang w:val="en-US" w:eastAsia="zh-CN" w:bidi="ar"/>
              </w:rPr>
              <w:t>维菌素、纽甜</w:t>
            </w:r>
          </w:p>
        </w:tc>
      </w:tr>
    </w:tbl>
    <w:p w14:paraId="43F16A59">
      <w:pPr>
        <w:spacing w:line="240" w:lineRule="auto"/>
        <w:ind w:firstLine="0" w:firstLineChars="0"/>
        <w:rPr>
          <w:rFonts w:hint="eastAsia" w:ascii="仿宋" w:hAnsi="仿宋" w:eastAsia="仿宋" w:cs="仿宋"/>
          <w:sz w:val="21"/>
          <w:szCs w:val="24"/>
        </w:rPr>
      </w:pPr>
    </w:p>
    <w:p w14:paraId="3186EA26">
      <w:pPr>
        <w:rPr>
          <w:rFonts w:hint="eastAsia" w:ascii="仿宋" w:hAnsi="仿宋" w:eastAsia="仿宋" w:cs="仿宋"/>
          <w:sz w:val="21"/>
          <w:szCs w:val="21"/>
        </w:rPr>
        <w:sectPr>
          <w:pgSz w:w="16838" w:h="11906"/>
          <w:pgMar w:top="1011" w:right="829" w:bottom="400" w:left="363" w:header="0" w:footer="0" w:gutter="0"/>
          <w:cols w:space="720" w:num="1"/>
        </w:sectPr>
      </w:pPr>
    </w:p>
    <w:p w14:paraId="3CDFE586">
      <w:pPr>
        <w:spacing w:before="18" w:line="240" w:lineRule="auto"/>
        <w:ind w:firstLine="0" w:firstLineChars="0"/>
        <w:rPr>
          <w:rFonts w:hint="eastAsia" w:ascii="仿宋" w:hAnsi="仿宋" w:eastAsia="仿宋" w:cs="仿宋"/>
          <w:szCs w:val="24"/>
        </w:rPr>
      </w:pPr>
    </w:p>
    <w:p w14:paraId="7DDD302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12D83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48E4B39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1473F4E9">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1A473ED">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BC79F2E">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4A43B3E3">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77F6CAB">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4655F28">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11CE15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762CBC0">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4CEB0B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D3562DE">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31FB3CB8">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E84F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restart"/>
            <w:tcBorders>
              <w:bottom w:val="nil"/>
            </w:tcBorders>
            <w:vAlign w:val="top"/>
          </w:tcPr>
          <w:p w14:paraId="08711A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106253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06938C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6ED5C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91AC8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龙眼</w:t>
            </w:r>
          </w:p>
        </w:tc>
        <w:tc>
          <w:tcPr>
            <w:tcW w:w="682" w:type="dxa"/>
            <w:vAlign w:val="top"/>
          </w:tcPr>
          <w:p w14:paraId="4C0FF3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8D594E1">
            <w:pPr>
              <w:widowControl w:val="0"/>
              <w:kinsoku w:val="0"/>
              <w:autoSpaceDE w:val="0"/>
              <w:autoSpaceDN w:val="0"/>
              <w:adjustRightInd w:val="0"/>
              <w:snapToGrid w:val="0"/>
              <w:spacing w:before="86" w:beforeAutospacing="0" w:after="0" w:afterAutospacing="0" w:line="224"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二氧化硫残留量、克百威、氯氰菊酯和高效氯氰菊酯、氧乐果、氟虫腈</w:t>
            </w:r>
          </w:p>
        </w:tc>
      </w:tr>
      <w:tr w14:paraId="48E7A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59" w:type="dxa"/>
            <w:vMerge w:val="continue"/>
            <w:tcBorders>
              <w:top w:val="nil"/>
              <w:bottom w:val="nil"/>
            </w:tcBorders>
            <w:vAlign w:val="top"/>
          </w:tcPr>
          <w:p w14:paraId="2E05B4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DF2A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77085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0BFFF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8C7D6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橄榄</w:t>
            </w:r>
          </w:p>
        </w:tc>
        <w:tc>
          <w:tcPr>
            <w:tcW w:w="682" w:type="dxa"/>
            <w:vAlign w:val="top"/>
          </w:tcPr>
          <w:p w14:paraId="5CD450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06B7199">
            <w:pPr>
              <w:widowControl w:val="0"/>
              <w:kinsoku w:val="0"/>
              <w:autoSpaceDE w:val="0"/>
              <w:autoSpaceDN w:val="0"/>
              <w:adjustRightInd w:val="0"/>
              <w:snapToGrid w:val="0"/>
              <w:spacing w:before="86" w:beforeAutospacing="0" w:after="0" w:afterAutospacing="0" w:line="225"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三氯蔗糖、多菌灵、甲胺磷、戊唑醇、乙酰甲胺磷</w:t>
            </w:r>
          </w:p>
        </w:tc>
      </w:tr>
      <w:tr w14:paraId="2DD8B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59" w:type="dxa"/>
            <w:vMerge w:val="continue"/>
            <w:tcBorders>
              <w:top w:val="nil"/>
              <w:bottom w:val="nil"/>
            </w:tcBorders>
            <w:vAlign w:val="top"/>
          </w:tcPr>
          <w:p w14:paraId="0E5997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6E65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9963A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E7557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4619D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番木瓜</w:t>
            </w:r>
          </w:p>
        </w:tc>
        <w:tc>
          <w:tcPr>
            <w:tcW w:w="682" w:type="dxa"/>
            <w:vAlign w:val="top"/>
          </w:tcPr>
          <w:p w14:paraId="12024A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28AD5F1">
            <w:pPr>
              <w:widowControl w:val="0"/>
              <w:kinsoku w:val="0"/>
              <w:autoSpaceDE w:val="0"/>
              <w:autoSpaceDN w:val="0"/>
              <w:adjustRightInd w:val="0"/>
              <w:snapToGrid w:val="0"/>
              <w:spacing w:before="107" w:beforeAutospacing="0" w:after="0" w:afterAutospacing="0" w:line="224" w:lineRule="auto"/>
              <w:ind w:left="4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噻虫胺、噻虫嗪、乙酰甲胺磷、克百威、氧乐果</w:t>
            </w:r>
          </w:p>
        </w:tc>
      </w:tr>
      <w:tr w14:paraId="540F5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87A9B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BFFC5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11FE1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FEA9E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瓜果类水果</w:t>
            </w:r>
          </w:p>
        </w:tc>
        <w:tc>
          <w:tcPr>
            <w:tcW w:w="1586" w:type="dxa"/>
            <w:vAlign w:val="top"/>
          </w:tcPr>
          <w:p w14:paraId="1FDAF2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西瓜</w:t>
            </w:r>
          </w:p>
        </w:tc>
        <w:tc>
          <w:tcPr>
            <w:tcW w:w="682" w:type="dxa"/>
            <w:vAlign w:val="top"/>
          </w:tcPr>
          <w:p w14:paraId="3A6319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05EB3B7">
            <w:pPr>
              <w:widowControl w:val="0"/>
              <w:kinsoku w:val="0"/>
              <w:autoSpaceDE w:val="0"/>
              <w:autoSpaceDN w:val="0"/>
              <w:adjustRightInd w:val="0"/>
              <w:snapToGrid w:val="0"/>
              <w:spacing w:before="106" w:beforeAutospacing="0" w:after="0" w:afterAutospacing="0" w:line="227"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克百威、噻虫嗪、氧乐果、乙酰甲胺磷、苯醚甲环唑、氯氟氰菊酯和高效氯氟氰菊酯</w:t>
            </w:r>
          </w:p>
        </w:tc>
      </w:tr>
      <w:tr w14:paraId="2A1F9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59" w:type="dxa"/>
            <w:vMerge w:val="continue"/>
            <w:tcBorders>
              <w:top w:val="nil"/>
            </w:tcBorders>
            <w:vAlign w:val="top"/>
          </w:tcPr>
          <w:p w14:paraId="070FD3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374AFD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8890E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8168D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B29C5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甜瓜类</w:t>
            </w:r>
          </w:p>
        </w:tc>
        <w:tc>
          <w:tcPr>
            <w:tcW w:w="682" w:type="dxa"/>
            <w:vAlign w:val="top"/>
          </w:tcPr>
          <w:p w14:paraId="2DB53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4A118C3">
            <w:pPr>
              <w:widowControl w:val="0"/>
              <w:kinsoku w:val="0"/>
              <w:autoSpaceDE w:val="0"/>
              <w:autoSpaceDN w:val="0"/>
              <w:adjustRightInd w:val="0"/>
              <w:snapToGrid w:val="0"/>
              <w:spacing w:before="109"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克百威、烯酰吗啉、氧乐果、乙酰甲胺磷</w:t>
            </w:r>
          </w:p>
        </w:tc>
      </w:tr>
      <w:tr w14:paraId="22A0B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32C7D4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A3C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35</w:t>
            </w:r>
          </w:p>
        </w:tc>
        <w:tc>
          <w:tcPr>
            <w:tcW w:w="942" w:type="dxa"/>
            <w:vMerge w:val="restart"/>
            <w:tcBorders>
              <w:bottom w:val="nil"/>
            </w:tcBorders>
            <w:vAlign w:val="top"/>
          </w:tcPr>
          <w:p w14:paraId="257154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A0FB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360" w:type="dxa"/>
            <w:vMerge w:val="restart"/>
            <w:tcBorders>
              <w:bottom w:val="nil"/>
            </w:tcBorders>
            <w:vAlign w:val="top"/>
          </w:tcPr>
          <w:p w14:paraId="5EAB17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EC46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581" w:type="dxa"/>
            <w:vMerge w:val="restart"/>
            <w:tcBorders>
              <w:bottom w:val="nil"/>
            </w:tcBorders>
            <w:vAlign w:val="top"/>
          </w:tcPr>
          <w:p w14:paraId="37BC41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4174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586" w:type="dxa"/>
            <w:vAlign w:val="top"/>
          </w:tcPr>
          <w:p w14:paraId="2F43BC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鸡蛋</w:t>
            </w:r>
          </w:p>
        </w:tc>
        <w:tc>
          <w:tcPr>
            <w:tcW w:w="682" w:type="dxa"/>
            <w:vAlign w:val="top"/>
          </w:tcPr>
          <w:p w14:paraId="58CB15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92FCD84">
            <w:pPr>
              <w:widowControl w:val="0"/>
              <w:kinsoku w:val="0"/>
              <w:autoSpaceDE w:val="0"/>
              <w:autoSpaceDN w:val="0"/>
              <w:adjustRightInd w:val="0"/>
              <w:snapToGrid w:val="0"/>
              <w:spacing w:before="87" w:beforeAutospacing="0" w:after="0" w:afterAutospacing="0" w:line="275" w:lineRule="auto"/>
              <w:ind w:left="42" w:right="24" w:firstLine="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甲硝唑、地美硝唑、呋喃唑酮代谢物、氟虫腈、氯霉素、氟苯尼考、甲砜霉素、恩诺沙星、氧氟沙星、沙拉</w:t>
            </w:r>
            <w:r>
              <w:rPr>
                <w:rFonts w:hint="eastAsia" w:ascii="仿宋" w:hAnsi="仿宋" w:eastAsia="仿宋" w:cs="仿宋"/>
                <w:snapToGrid/>
                <w:color w:val="000000"/>
                <w:spacing w:val="9"/>
                <w:kern w:val="0"/>
                <w:sz w:val="17"/>
                <w:szCs w:val="17"/>
                <w:lang w:val="en-US" w:eastAsia="zh-CN" w:bidi="ar"/>
              </w:rPr>
              <w:t>沙星、甲氧苄啶、磺胺类(总量)、多西环素、地克珠利、托曲</w:t>
            </w:r>
            <w:r>
              <w:rPr>
                <w:rFonts w:hint="eastAsia" w:ascii="仿宋" w:hAnsi="仿宋" w:eastAsia="仿宋" w:cs="仿宋"/>
                <w:snapToGrid/>
                <w:color w:val="000000"/>
                <w:spacing w:val="8"/>
                <w:kern w:val="0"/>
                <w:sz w:val="17"/>
                <w:szCs w:val="17"/>
                <w:lang w:val="en-US" w:eastAsia="zh-CN" w:bidi="ar"/>
              </w:rPr>
              <w:t>珠利、呋喃西林代谢物</w:t>
            </w:r>
          </w:p>
        </w:tc>
      </w:tr>
      <w:tr w14:paraId="5573C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tcBorders>
            <w:vAlign w:val="top"/>
          </w:tcPr>
          <w:p w14:paraId="791D50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6EE85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AF442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2E177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25F4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其他禽蛋</w:t>
            </w:r>
          </w:p>
        </w:tc>
        <w:tc>
          <w:tcPr>
            <w:tcW w:w="682" w:type="dxa"/>
            <w:vAlign w:val="top"/>
          </w:tcPr>
          <w:p w14:paraId="63FBB9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1A67F63">
            <w:pPr>
              <w:widowControl w:val="0"/>
              <w:kinsoku w:val="0"/>
              <w:autoSpaceDE w:val="0"/>
              <w:autoSpaceDN w:val="0"/>
              <w:adjustRightInd w:val="0"/>
              <w:snapToGrid w:val="0"/>
              <w:spacing w:before="110"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呋喃唑酮代谢物、磺胺类(总量)、多西环素、氯霉素</w:t>
            </w:r>
          </w:p>
        </w:tc>
      </w:tr>
      <w:tr w14:paraId="39240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Align w:val="top"/>
          </w:tcPr>
          <w:p w14:paraId="6165E9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36</w:t>
            </w:r>
          </w:p>
        </w:tc>
        <w:tc>
          <w:tcPr>
            <w:tcW w:w="942" w:type="dxa"/>
            <w:vAlign w:val="top"/>
          </w:tcPr>
          <w:p w14:paraId="73DD09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1360" w:type="dxa"/>
            <w:vAlign w:val="top"/>
          </w:tcPr>
          <w:p w14:paraId="4E16CE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1581" w:type="dxa"/>
            <w:vAlign w:val="top"/>
          </w:tcPr>
          <w:p w14:paraId="64BADF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1586" w:type="dxa"/>
            <w:vAlign w:val="top"/>
          </w:tcPr>
          <w:p w14:paraId="5B7BE7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682" w:type="dxa"/>
            <w:vAlign w:val="top"/>
          </w:tcPr>
          <w:p w14:paraId="62557D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C8EC061">
            <w:pPr>
              <w:widowControl w:val="0"/>
              <w:kinsoku w:val="0"/>
              <w:autoSpaceDE w:val="0"/>
              <w:autoSpaceDN w:val="0"/>
              <w:adjustRightInd w:val="0"/>
              <w:snapToGrid w:val="0"/>
              <w:spacing w:before="111"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6"/>
                <w:kern w:val="0"/>
                <w:sz w:val="17"/>
                <w:szCs w:val="17"/>
                <w:lang w:val="en-US" w:eastAsia="zh-CN" w:bidi="ar"/>
              </w:rPr>
              <w:t>计)、赭曲霉毒素A、吡虫啉、环</w:t>
            </w:r>
            <w:r>
              <w:rPr>
                <w:rFonts w:hint="eastAsia" w:ascii="仿宋" w:hAnsi="仿宋" w:eastAsia="仿宋" w:cs="仿宋"/>
                <w:snapToGrid/>
                <w:color w:val="000000"/>
                <w:spacing w:val="5"/>
                <w:kern w:val="0"/>
                <w:sz w:val="17"/>
                <w:szCs w:val="17"/>
                <w:lang w:val="en-US" w:eastAsia="zh-CN" w:bidi="ar"/>
              </w:rPr>
              <w:t>丙唑醇、噻虫胺、噻虫嗪</w:t>
            </w:r>
          </w:p>
        </w:tc>
      </w:tr>
      <w:tr w14:paraId="10BD3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restart"/>
            <w:tcBorders>
              <w:bottom w:val="nil"/>
            </w:tcBorders>
            <w:vAlign w:val="top"/>
          </w:tcPr>
          <w:p w14:paraId="2FE1FB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BC56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37</w:t>
            </w:r>
          </w:p>
        </w:tc>
        <w:tc>
          <w:tcPr>
            <w:tcW w:w="942" w:type="dxa"/>
            <w:vMerge w:val="restart"/>
            <w:tcBorders>
              <w:bottom w:val="nil"/>
            </w:tcBorders>
            <w:vAlign w:val="center"/>
          </w:tcPr>
          <w:p w14:paraId="56768C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360" w:type="dxa"/>
            <w:vMerge w:val="restart"/>
            <w:tcBorders>
              <w:bottom w:val="nil"/>
            </w:tcBorders>
            <w:vAlign w:val="center"/>
          </w:tcPr>
          <w:p w14:paraId="2789CB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581" w:type="dxa"/>
            <w:vMerge w:val="restart"/>
            <w:tcBorders>
              <w:bottom w:val="nil"/>
            </w:tcBorders>
            <w:vAlign w:val="center"/>
          </w:tcPr>
          <w:p w14:paraId="2C7794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586" w:type="dxa"/>
            <w:vAlign w:val="top"/>
          </w:tcPr>
          <w:p w14:paraId="217776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w:t>
            </w:r>
          </w:p>
        </w:tc>
        <w:tc>
          <w:tcPr>
            <w:tcW w:w="682" w:type="dxa"/>
            <w:vAlign w:val="top"/>
          </w:tcPr>
          <w:p w14:paraId="3C4EAE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3B1DF01">
            <w:pPr>
              <w:widowControl w:val="0"/>
              <w:kinsoku w:val="0"/>
              <w:autoSpaceDE w:val="0"/>
              <w:autoSpaceDN w:val="0"/>
              <w:adjustRightInd w:val="0"/>
              <w:snapToGrid w:val="0"/>
              <w:spacing w:before="112"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)、过氧化值(以脂肪计)、二氧化硫残留量、吡虫啉</w:t>
            </w:r>
          </w:p>
        </w:tc>
      </w:tr>
      <w:tr w14:paraId="4E5B2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91122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48546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E15A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9D0EF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62F9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w:t>
            </w:r>
          </w:p>
        </w:tc>
        <w:tc>
          <w:tcPr>
            <w:tcW w:w="682" w:type="dxa"/>
            <w:vAlign w:val="top"/>
          </w:tcPr>
          <w:p w14:paraId="7194D5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2B294C3">
            <w:pPr>
              <w:widowControl w:val="0"/>
              <w:kinsoku w:val="0"/>
              <w:autoSpaceDE w:val="0"/>
              <w:autoSpaceDN w:val="0"/>
              <w:adjustRightInd w:val="0"/>
              <w:snapToGrid w:val="0"/>
              <w:spacing w:before="110" w:beforeAutospacing="0" w:after="0" w:afterAutospacing="0" w:line="239"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、噻虫嗪、噻虫胺</w:t>
            </w:r>
          </w:p>
        </w:tc>
      </w:tr>
      <w:tr w14:paraId="3EB83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459" w:type="dxa"/>
            <w:vMerge w:val="continue"/>
            <w:tcBorders>
              <w:top w:val="nil"/>
            </w:tcBorders>
            <w:vAlign w:val="top"/>
          </w:tcPr>
          <w:p w14:paraId="4ED1A3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746F9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19E80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38DD6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8A8F6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其他籽类</w:t>
            </w:r>
          </w:p>
        </w:tc>
        <w:tc>
          <w:tcPr>
            <w:tcW w:w="682" w:type="dxa"/>
            <w:vAlign w:val="top"/>
          </w:tcPr>
          <w:p w14:paraId="464017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0F96CD5">
            <w:pPr>
              <w:widowControl w:val="0"/>
              <w:kinsoku w:val="0"/>
              <w:autoSpaceDE w:val="0"/>
              <w:autoSpaceDN w:val="0"/>
              <w:adjustRightInd w:val="0"/>
              <w:snapToGrid w:val="0"/>
              <w:spacing w:before="110"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噻虫嗪、噻虫胺</w:t>
            </w:r>
          </w:p>
        </w:tc>
      </w:tr>
    </w:tbl>
    <w:p w14:paraId="36137A92">
      <w:pPr>
        <w:spacing w:line="240" w:lineRule="auto"/>
        <w:ind w:firstLine="0" w:firstLineChars="0"/>
        <w:rPr>
          <w:rFonts w:hint="eastAsia" w:ascii="仿宋" w:hAnsi="仿宋" w:eastAsia="仿宋" w:cs="仿宋"/>
          <w:sz w:val="21"/>
          <w:szCs w:val="24"/>
        </w:rPr>
      </w:pPr>
    </w:p>
    <w:p w14:paraId="25A1BA43">
      <w:pPr>
        <w:rPr>
          <w:rFonts w:hint="eastAsia" w:ascii="仿宋" w:hAnsi="仿宋" w:eastAsia="仿宋" w:cs="仿宋"/>
          <w:sz w:val="21"/>
          <w:szCs w:val="21"/>
        </w:rPr>
        <w:sectPr>
          <w:pgSz w:w="16838" w:h="11906"/>
          <w:pgMar w:top="1011" w:right="829" w:bottom="400" w:left="366" w:header="0" w:footer="0" w:gutter="0"/>
          <w:cols w:space="720" w:num="1"/>
        </w:sectPr>
      </w:pPr>
    </w:p>
    <w:p w14:paraId="0D5179CD">
      <w:pPr>
        <w:spacing w:before="100" w:line="230" w:lineRule="auto"/>
        <w:ind w:firstLine="554" w:firstLineChars="200"/>
        <w:rPr>
          <w:rFonts w:hint="eastAsia" w:ascii="仿宋" w:hAnsi="仿宋" w:eastAsia="仿宋" w:cs="仿宋"/>
          <w:b/>
          <w:bCs/>
          <w:sz w:val="28"/>
          <w:szCs w:val="28"/>
        </w:rPr>
      </w:pPr>
      <w:r>
        <w:rPr>
          <w:rFonts w:hint="eastAsia" w:ascii="仿宋" w:hAnsi="仿宋" w:eastAsia="仿宋" w:cs="仿宋"/>
          <w:b/>
          <w:bCs/>
          <w:spacing w:val="-2"/>
          <w:sz w:val="28"/>
          <w:szCs w:val="28"/>
        </w:rPr>
        <w:t>附件3</w:t>
      </w:r>
    </w:p>
    <w:p w14:paraId="40D2E085">
      <w:pPr>
        <w:spacing w:before="4" w:line="237" w:lineRule="auto"/>
        <w:ind w:left="5212" w:firstLine="0" w:firstLineChars="0"/>
        <w:rPr>
          <w:rFonts w:hint="eastAsia" w:ascii="仿宋" w:hAnsi="仿宋" w:eastAsia="仿宋" w:cs="仿宋"/>
          <w:b/>
          <w:bCs/>
          <w:sz w:val="28"/>
          <w:szCs w:val="28"/>
        </w:rPr>
      </w:pPr>
      <w:r>
        <w:rPr>
          <w:rFonts w:hint="eastAsia" w:ascii="仿宋" w:hAnsi="仿宋" w:eastAsia="仿宋" w:cs="仿宋"/>
          <w:b/>
          <w:bCs/>
          <w:spacing w:val="8"/>
          <w:sz w:val="28"/>
          <w:szCs w:val="28"/>
        </w:rPr>
        <w:t>食用农产品必检品种、项目表</w:t>
      </w:r>
    </w:p>
    <w:p w14:paraId="74C9861D">
      <w:pPr>
        <w:spacing w:line="75" w:lineRule="exact"/>
        <w:ind w:firstLine="0" w:firstLineChars="0"/>
        <w:rPr>
          <w:rFonts w:hint="eastAsia" w:ascii="仿宋" w:hAnsi="仿宋" w:eastAsia="仿宋" w:cs="仿宋"/>
          <w:szCs w:val="24"/>
        </w:rPr>
      </w:pPr>
    </w:p>
    <w:tbl>
      <w:tblPr>
        <w:tblStyle w:val="87"/>
        <w:tblW w:w="15171" w:type="dxa"/>
        <w:tblInd w:w="6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27353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19B7938B">
            <w:pPr>
              <w:spacing w:before="240"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39950EF1">
            <w:pPr>
              <w:spacing w:before="89"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8D9866B">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0641F223">
            <w:pPr>
              <w:spacing w:before="89"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75643EF">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D58BB63">
            <w:pPr>
              <w:spacing w:before="240"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3BD4186A">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7CDECDDA">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3D724B3C">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25C23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restart"/>
            <w:tcBorders>
              <w:bottom w:val="nil"/>
            </w:tcBorders>
            <w:vAlign w:val="top"/>
          </w:tcPr>
          <w:p w14:paraId="68313B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671F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3022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559F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48920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7D55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E076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B868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5717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F2F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w:t>
            </w:r>
          </w:p>
        </w:tc>
        <w:tc>
          <w:tcPr>
            <w:tcW w:w="1050" w:type="dxa"/>
            <w:vMerge w:val="restart"/>
            <w:tcBorders>
              <w:bottom w:val="nil"/>
            </w:tcBorders>
            <w:vAlign w:val="center"/>
          </w:tcPr>
          <w:p w14:paraId="61F7CF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畜禽肉及副产品</w:t>
            </w:r>
          </w:p>
        </w:tc>
        <w:tc>
          <w:tcPr>
            <w:tcW w:w="1080" w:type="dxa"/>
            <w:vMerge w:val="restart"/>
            <w:tcBorders>
              <w:bottom w:val="nil"/>
            </w:tcBorders>
            <w:vAlign w:val="top"/>
          </w:tcPr>
          <w:p w14:paraId="618715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DDD3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27A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9304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9C5A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畜肉</w:t>
            </w:r>
          </w:p>
        </w:tc>
        <w:tc>
          <w:tcPr>
            <w:tcW w:w="1829" w:type="dxa"/>
            <w:vAlign w:val="top"/>
          </w:tcPr>
          <w:p w14:paraId="514984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DC22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猪肉</w:t>
            </w:r>
          </w:p>
        </w:tc>
        <w:tc>
          <w:tcPr>
            <w:tcW w:w="3314" w:type="dxa"/>
            <w:vAlign w:val="top"/>
          </w:tcPr>
          <w:p w14:paraId="67CF93A5">
            <w:pPr>
              <w:widowControl w:val="0"/>
              <w:kinsoku w:val="0"/>
              <w:autoSpaceDE w:val="0"/>
              <w:autoSpaceDN w:val="0"/>
              <w:adjustRightInd w:val="0"/>
              <w:snapToGrid w:val="0"/>
              <w:spacing w:before="236" w:beforeAutospacing="0" w:after="0" w:afterAutospacing="0" w:line="325" w:lineRule="auto"/>
              <w:ind w:left="28" w:right="36"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恩诺沙星、氟苯尼考、磺胺类(总量)、氯霉素、沙丁胺醇、多西环素</w:t>
            </w:r>
          </w:p>
        </w:tc>
        <w:tc>
          <w:tcPr>
            <w:tcW w:w="6118" w:type="dxa"/>
            <w:vAlign w:val="top"/>
          </w:tcPr>
          <w:p w14:paraId="1193D501">
            <w:pPr>
              <w:widowControl w:val="0"/>
              <w:kinsoku w:val="0"/>
              <w:autoSpaceDE w:val="0"/>
              <w:autoSpaceDN w:val="0"/>
              <w:adjustRightInd w:val="0"/>
              <w:snapToGrid w:val="0"/>
              <w:spacing w:before="87" w:beforeAutospacing="0" w:after="0" w:afterAutospacing="0" w:line="292" w:lineRule="auto"/>
              <w:ind w:left="28" w:right="0" w:hanging="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挥发性盐基氮、水分、呋喃唑酮代谢物、呋</w:t>
            </w:r>
            <w:r>
              <w:rPr>
                <w:rFonts w:hint="eastAsia" w:ascii="仿宋" w:hAnsi="仿宋" w:eastAsia="仿宋" w:cs="仿宋"/>
                <w:snapToGrid/>
                <w:color w:val="000000"/>
                <w:spacing w:val="7"/>
                <w:kern w:val="0"/>
                <w:sz w:val="17"/>
                <w:szCs w:val="17"/>
                <w:lang w:val="en-US" w:eastAsia="zh-CN" w:bidi="ar"/>
              </w:rPr>
              <w:t>喃西林代谢物、克伦特罗、莱克多</w:t>
            </w:r>
            <w:r>
              <w:rPr>
                <w:rFonts w:hint="eastAsia" w:ascii="仿宋" w:hAnsi="仿宋" w:eastAsia="仿宋" w:cs="仿宋"/>
                <w:snapToGrid/>
                <w:color w:val="000000"/>
                <w:spacing w:val="4"/>
                <w:kern w:val="0"/>
                <w:sz w:val="17"/>
                <w:szCs w:val="17"/>
                <w:lang w:val="en-US" w:eastAsia="zh-CN" w:bidi="ar"/>
              </w:rPr>
              <w:t>巴胺、喹乙醇、替米考星、甲氧苄啶、地塞米松、甲硝唑、氯丙</w:t>
            </w:r>
            <w:r>
              <w:rPr>
                <w:rFonts w:hint="eastAsia" w:ascii="仿宋" w:hAnsi="仿宋" w:eastAsia="仿宋" w:cs="仿宋"/>
                <w:snapToGrid/>
                <w:color w:val="000000"/>
                <w:spacing w:val="3"/>
                <w:kern w:val="0"/>
                <w:sz w:val="17"/>
                <w:szCs w:val="17"/>
                <w:lang w:val="en-US" w:eastAsia="zh-CN" w:bidi="ar"/>
              </w:rPr>
              <w:t>嗪、林可霉素、</w:t>
            </w:r>
            <w:r>
              <w:rPr>
                <w:rFonts w:hint="eastAsia" w:ascii="仿宋" w:hAnsi="仿宋" w:eastAsia="仿宋" w:cs="仿宋"/>
                <w:snapToGrid/>
                <w:color w:val="000000"/>
                <w:spacing w:val="7"/>
                <w:kern w:val="0"/>
                <w:sz w:val="17"/>
                <w:szCs w:val="17"/>
                <w:lang w:val="en-US" w:eastAsia="zh-CN" w:bidi="ar"/>
              </w:rPr>
              <w:t>土霉素/金霉素/四环素(组合含量)</w:t>
            </w:r>
          </w:p>
        </w:tc>
        <w:tc>
          <w:tcPr>
            <w:tcW w:w="1161" w:type="dxa"/>
            <w:vAlign w:val="top"/>
          </w:tcPr>
          <w:p w14:paraId="61C5C3E0">
            <w:pPr>
              <w:spacing w:line="240" w:lineRule="auto"/>
              <w:ind w:firstLine="0" w:firstLineChars="0"/>
              <w:rPr>
                <w:rFonts w:hint="eastAsia" w:ascii="仿宋" w:hAnsi="仿宋" w:eastAsia="仿宋" w:cs="仿宋"/>
                <w:sz w:val="21"/>
                <w:szCs w:val="24"/>
              </w:rPr>
            </w:pPr>
          </w:p>
        </w:tc>
      </w:tr>
      <w:tr w14:paraId="25E5E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5FC027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47D6D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04EA5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414B9F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0952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牛肉</w:t>
            </w:r>
          </w:p>
        </w:tc>
        <w:tc>
          <w:tcPr>
            <w:tcW w:w="3314" w:type="dxa"/>
            <w:vAlign w:val="top"/>
          </w:tcPr>
          <w:p w14:paraId="11DC68CE">
            <w:pPr>
              <w:widowControl w:val="0"/>
              <w:kinsoku w:val="0"/>
              <w:autoSpaceDE w:val="0"/>
              <w:autoSpaceDN w:val="0"/>
              <w:adjustRightInd w:val="0"/>
              <w:snapToGrid w:val="0"/>
              <w:spacing w:before="238" w:beforeAutospacing="0" w:after="0" w:afterAutospacing="0" w:line="322" w:lineRule="auto"/>
              <w:ind w:left="24" w:right="3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地塞米松、恩诺沙星、磺胺类(总量)、克伦特罗、氯霉素、氟苯尼考</w:t>
            </w:r>
          </w:p>
        </w:tc>
        <w:tc>
          <w:tcPr>
            <w:tcW w:w="6118" w:type="dxa"/>
            <w:vAlign w:val="top"/>
          </w:tcPr>
          <w:p w14:paraId="40AAF907">
            <w:pPr>
              <w:widowControl w:val="0"/>
              <w:kinsoku w:val="0"/>
              <w:autoSpaceDE w:val="0"/>
              <w:autoSpaceDN w:val="0"/>
              <w:adjustRightInd w:val="0"/>
              <w:snapToGrid w:val="0"/>
              <w:spacing w:before="90" w:beforeAutospacing="0" w:after="0" w:afterAutospacing="0" w:line="291" w:lineRule="auto"/>
              <w:ind w:left="33" w:right="14" w:hanging="9"/>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挥发性盐基氮、水分、呋喃唑酮代谢物、呋喃西林代谢物、莱克多巴胺、沙丁胺醇、甲氧苄啶、氟尼辛、多西环素、林可霉素、倍他米松、土霉素/金霉</w:t>
            </w:r>
            <w:r>
              <w:rPr>
                <w:rFonts w:hint="eastAsia" w:ascii="仿宋" w:hAnsi="仿宋" w:eastAsia="仿宋" w:cs="仿宋"/>
                <w:snapToGrid/>
                <w:color w:val="000000"/>
                <w:spacing w:val="7"/>
                <w:kern w:val="0"/>
                <w:sz w:val="17"/>
                <w:szCs w:val="17"/>
                <w:lang w:val="en-US" w:eastAsia="zh-CN" w:bidi="ar"/>
              </w:rPr>
              <w:t>素/四环素(组合含量)</w:t>
            </w:r>
          </w:p>
        </w:tc>
        <w:tc>
          <w:tcPr>
            <w:tcW w:w="1161" w:type="dxa"/>
            <w:vAlign w:val="top"/>
          </w:tcPr>
          <w:p w14:paraId="1FD03F87">
            <w:pPr>
              <w:spacing w:line="240" w:lineRule="auto"/>
              <w:ind w:firstLine="0" w:firstLineChars="0"/>
              <w:rPr>
                <w:rFonts w:hint="eastAsia" w:ascii="仿宋" w:hAnsi="仿宋" w:eastAsia="仿宋" w:cs="仿宋"/>
                <w:sz w:val="21"/>
                <w:szCs w:val="24"/>
              </w:rPr>
            </w:pPr>
          </w:p>
        </w:tc>
      </w:tr>
      <w:tr w14:paraId="6A653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19" w:type="dxa"/>
            <w:vMerge w:val="continue"/>
            <w:tcBorders>
              <w:top w:val="nil"/>
              <w:bottom w:val="nil"/>
            </w:tcBorders>
            <w:vAlign w:val="top"/>
          </w:tcPr>
          <w:p w14:paraId="093149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02874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01141C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6B7119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羊肉</w:t>
            </w:r>
          </w:p>
        </w:tc>
        <w:tc>
          <w:tcPr>
            <w:tcW w:w="3314" w:type="dxa"/>
            <w:vAlign w:val="top"/>
          </w:tcPr>
          <w:p w14:paraId="1B02C988">
            <w:pPr>
              <w:widowControl w:val="0"/>
              <w:kinsoku w:val="0"/>
              <w:autoSpaceDE w:val="0"/>
              <w:autoSpaceDN w:val="0"/>
              <w:adjustRightInd w:val="0"/>
              <w:snapToGrid w:val="0"/>
              <w:spacing w:before="128" w:beforeAutospacing="0" w:after="0" w:afterAutospacing="0" w:line="297" w:lineRule="auto"/>
              <w:ind w:left="28" w:right="36"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恩诺沙星、磺胺类(总量)、克伦特罗、氯</w:t>
            </w:r>
            <w:r>
              <w:rPr>
                <w:rFonts w:hint="eastAsia" w:ascii="仿宋" w:hAnsi="仿宋" w:eastAsia="仿宋" w:cs="仿宋"/>
                <w:snapToGrid/>
                <w:color w:val="000000"/>
                <w:spacing w:val="5"/>
                <w:kern w:val="0"/>
                <w:sz w:val="17"/>
                <w:szCs w:val="17"/>
                <w:lang w:val="en-US" w:eastAsia="zh-CN" w:bidi="ar"/>
              </w:rPr>
              <w:t>霉素</w:t>
            </w:r>
          </w:p>
        </w:tc>
        <w:tc>
          <w:tcPr>
            <w:tcW w:w="6118" w:type="dxa"/>
            <w:vAlign w:val="top"/>
          </w:tcPr>
          <w:p w14:paraId="3565CA86">
            <w:pPr>
              <w:widowControl w:val="0"/>
              <w:kinsoku w:val="0"/>
              <w:autoSpaceDE w:val="0"/>
              <w:autoSpaceDN w:val="0"/>
              <w:adjustRightInd w:val="0"/>
              <w:snapToGrid w:val="0"/>
              <w:spacing w:before="128" w:beforeAutospacing="0" w:after="0" w:afterAutospacing="0" w:line="297" w:lineRule="auto"/>
              <w:ind w:left="24" w:right="18"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水分、呋喃唑酮代谢物、呋喃西林代谢物、莱克多巴胺、沙丁胺醇、氟</w:t>
            </w:r>
            <w:r>
              <w:rPr>
                <w:rFonts w:hint="eastAsia" w:ascii="仿宋" w:hAnsi="仿宋" w:eastAsia="仿宋" w:cs="仿宋"/>
                <w:snapToGrid/>
                <w:color w:val="000000"/>
                <w:spacing w:val="10"/>
                <w:kern w:val="0"/>
                <w:sz w:val="17"/>
                <w:szCs w:val="17"/>
                <w:lang w:val="en-US" w:eastAsia="zh-CN" w:bidi="ar"/>
              </w:rPr>
              <w:t>苯尼</w:t>
            </w:r>
            <w:r>
              <w:rPr>
                <w:rFonts w:hint="eastAsia" w:ascii="仿宋" w:hAnsi="仿宋" w:eastAsia="仿宋" w:cs="仿宋"/>
                <w:snapToGrid/>
                <w:color w:val="000000"/>
                <w:spacing w:val="9"/>
                <w:kern w:val="0"/>
                <w:sz w:val="17"/>
                <w:szCs w:val="17"/>
                <w:lang w:val="en-US" w:eastAsia="zh-CN" w:bidi="ar"/>
              </w:rPr>
              <w:t>考、林可霉素、土霉素/金霉素/四环素(组合含量)</w:t>
            </w:r>
          </w:p>
        </w:tc>
        <w:tc>
          <w:tcPr>
            <w:tcW w:w="1161" w:type="dxa"/>
            <w:vAlign w:val="top"/>
          </w:tcPr>
          <w:p w14:paraId="02041BC1">
            <w:pPr>
              <w:spacing w:line="240" w:lineRule="auto"/>
              <w:ind w:firstLine="0" w:firstLineChars="0"/>
              <w:rPr>
                <w:rFonts w:hint="eastAsia" w:ascii="仿宋" w:hAnsi="仿宋" w:eastAsia="仿宋" w:cs="仿宋"/>
                <w:sz w:val="21"/>
                <w:szCs w:val="24"/>
              </w:rPr>
            </w:pPr>
          </w:p>
        </w:tc>
      </w:tr>
      <w:tr w14:paraId="01FB6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38D188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A57EC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08E500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8C2A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9894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禽肉</w:t>
            </w:r>
          </w:p>
        </w:tc>
        <w:tc>
          <w:tcPr>
            <w:tcW w:w="1829" w:type="dxa"/>
            <w:vAlign w:val="top"/>
          </w:tcPr>
          <w:p w14:paraId="25D159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D836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鸡肉</w:t>
            </w:r>
          </w:p>
        </w:tc>
        <w:tc>
          <w:tcPr>
            <w:tcW w:w="3314" w:type="dxa"/>
            <w:vAlign w:val="top"/>
          </w:tcPr>
          <w:p w14:paraId="69A8C89C">
            <w:pPr>
              <w:widowControl w:val="0"/>
              <w:kinsoku w:val="0"/>
              <w:autoSpaceDE w:val="0"/>
              <w:autoSpaceDN w:val="0"/>
              <w:adjustRightInd w:val="0"/>
              <w:snapToGrid w:val="0"/>
              <w:spacing w:before="240" w:beforeAutospacing="0" w:after="0" w:afterAutospacing="0" w:line="322" w:lineRule="auto"/>
              <w:ind w:left="30" w:right="51"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多西环素、恩诺沙星、磺胺类(总量)、甲氧苄啶、氯霉素</w:t>
            </w:r>
          </w:p>
        </w:tc>
        <w:tc>
          <w:tcPr>
            <w:tcW w:w="6118" w:type="dxa"/>
            <w:vAlign w:val="top"/>
          </w:tcPr>
          <w:p w14:paraId="660D5B46">
            <w:pPr>
              <w:widowControl w:val="0"/>
              <w:kinsoku w:val="0"/>
              <w:autoSpaceDE w:val="0"/>
              <w:autoSpaceDN w:val="0"/>
              <w:adjustRightInd w:val="0"/>
              <w:snapToGrid w:val="0"/>
              <w:spacing w:before="87" w:beforeAutospacing="0" w:after="0" w:afterAutospacing="0" w:line="292" w:lineRule="auto"/>
              <w:ind w:left="24"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挥发性盐基氮、水分、呋喃唑酮代谢物、呋喃西林代谢物、呋喃它酮代谢物、氧氟沙星、培氟沙星、诺氟沙星、沙拉沙星、替米考星、氟苯尼考、甲硝唑、</w:t>
            </w:r>
            <w:r>
              <w:rPr>
                <w:rFonts w:hint="eastAsia" w:ascii="仿宋" w:hAnsi="仿宋" w:eastAsia="仿宋" w:cs="仿宋"/>
                <w:snapToGrid/>
                <w:color w:val="000000"/>
                <w:spacing w:val="8"/>
                <w:kern w:val="0"/>
                <w:sz w:val="17"/>
                <w:szCs w:val="17"/>
                <w:lang w:val="en-US" w:eastAsia="zh-CN" w:bidi="ar"/>
              </w:rPr>
              <w:t>尼卡巴嗪、环丙氨嗪、土霉素/金霉素/四环素(组合含量)</w:t>
            </w:r>
          </w:p>
        </w:tc>
        <w:tc>
          <w:tcPr>
            <w:tcW w:w="1161" w:type="dxa"/>
            <w:vAlign w:val="top"/>
          </w:tcPr>
          <w:p w14:paraId="54FD5560">
            <w:pPr>
              <w:spacing w:line="240" w:lineRule="auto"/>
              <w:ind w:firstLine="0" w:firstLineChars="0"/>
              <w:rPr>
                <w:rFonts w:hint="eastAsia" w:ascii="仿宋" w:hAnsi="仿宋" w:eastAsia="仿宋" w:cs="仿宋"/>
                <w:sz w:val="21"/>
                <w:szCs w:val="24"/>
              </w:rPr>
            </w:pPr>
          </w:p>
        </w:tc>
      </w:tr>
      <w:tr w14:paraId="43A38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bottom w:val="nil"/>
            </w:tcBorders>
            <w:vAlign w:val="top"/>
          </w:tcPr>
          <w:p w14:paraId="7BA954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B5316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5696CB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center"/>
          </w:tcPr>
          <w:p w14:paraId="11133B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其他禽肉(重点品种：鸽肉)</w:t>
            </w:r>
          </w:p>
        </w:tc>
        <w:tc>
          <w:tcPr>
            <w:tcW w:w="3314" w:type="dxa"/>
            <w:vAlign w:val="top"/>
          </w:tcPr>
          <w:p w14:paraId="0E4FE308">
            <w:pPr>
              <w:widowControl w:val="0"/>
              <w:kinsoku w:val="0"/>
              <w:autoSpaceDE w:val="0"/>
              <w:autoSpaceDN w:val="0"/>
              <w:adjustRightInd w:val="0"/>
              <w:snapToGrid w:val="0"/>
              <w:spacing w:before="252" w:beforeAutospacing="0" w:after="0" w:afterAutospacing="0" w:line="224"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恩诺沙星、甲硝唑、多西环素</w:t>
            </w:r>
          </w:p>
        </w:tc>
        <w:tc>
          <w:tcPr>
            <w:tcW w:w="6118" w:type="dxa"/>
            <w:vAlign w:val="top"/>
          </w:tcPr>
          <w:p w14:paraId="711719DB">
            <w:pPr>
              <w:widowControl w:val="0"/>
              <w:kinsoku w:val="0"/>
              <w:autoSpaceDE w:val="0"/>
              <w:autoSpaceDN w:val="0"/>
              <w:adjustRightInd w:val="0"/>
              <w:snapToGrid w:val="0"/>
              <w:spacing w:before="101" w:beforeAutospacing="0" w:after="0" w:afterAutospacing="0" w:line="281" w:lineRule="auto"/>
              <w:ind w:left="25" w:right="35" w:firstLine="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呋喃唑酮代谢物、氯霉素、氧氟沙星、培氟沙星、洛美沙星、达氟沙星、磺</w:t>
            </w:r>
            <w:r>
              <w:rPr>
                <w:rFonts w:hint="eastAsia" w:ascii="仿宋" w:hAnsi="仿宋" w:eastAsia="仿宋" w:cs="仿宋"/>
                <w:snapToGrid/>
                <w:color w:val="000000"/>
                <w:spacing w:val="7"/>
                <w:kern w:val="0"/>
                <w:sz w:val="17"/>
                <w:szCs w:val="17"/>
                <w:lang w:val="en-US" w:eastAsia="zh-CN" w:bidi="ar"/>
              </w:rPr>
              <w:t>胺类(总量)、环丙氨嗪</w:t>
            </w:r>
          </w:p>
        </w:tc>
        <w:tc>
          <w:tcPr>
            <w:tcW w:w="1161" w:type="dxa"/>
            <w:vAlign w:val="top"/>
          </w:tcPr>
          <w:p w14:paraId="278E0D1C">
            <w:pPr>
              <w:spacing w:line="240" w:lineRule="auto"/>
              <w:ind w:firstLine="0" w:firstLineChars="0"/>
              <w:rPr>
                <w:rFonts w:hint="eastAsia" w:ascii="仿宋" w:hAnsi="仿宋" w:eastAsia="仿宋" w:cs="仿宋"/>
                <w:sz w:val="21"/>
                <w:szCs w:val="24"/>
              </w:rPr>
            </w:pPr>
          </w:p>
        </w:tc>
      </w:tr>
      <w:tr w14:paraId="4B778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tcBorders>
            <w:vAlign w:val="top"/>
          </w:tcPr>
          <w:p w14:paraId="6592DE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3A71A8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140989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畜副产品</w:t>
            </w:r>
          </w:p>
        </w:tc>
        <w:tc>
          <w:tcPr>
            <w:tcW w:w="1829" w:type="dxa"/>
            <w:vAlign w:val="top"/>
          </w:tcPr>
          <w:p w14:paraId="0DAB17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猪肝</w:t>
            </w:r>
          </w:p>
        </w:tc>
        <w:tc>
          <w:tcPr>
            <w:tcW w:w="3314" w:type="dxa"/>
            <w:vAlign w:val="top"/>
          </w:tcPr>
          <w:p w14:paraId="6069ED79">
            <w:pPr>
              <w:widowControl w:val="0"/>
              <w:kinsoku w:val="0"/>
              <w:autoSpaceDE w:val="0"/>
              <w:autoSpaceDN w:val="0"/>
              <w:adjustRightInd w:val="0"/>
              <w:snapToGrid w:val="0"/>
              <w:spacing w:before="249" w:beforeAutospacing="0" w:after="0" w:afterAutospacing="0" w:line="226"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恩诺沙星、磺胺类(总量)、甲氧苄啶</w:t>
            </w:r>
          </w:p>
        </w:tc>
        <w:tc>
          <w:tcPr>
            <w:tcW w:w="6118" w:type="dxa"/>
            <w:vAlign w:val="top"/>
          </w:tcPr>
          <w:p w14:paraId="4F6DB23F">
            <w:pPr>
              <w:widowControl w:val="0"/>
              <w:kinsoku w:val="0"/>
              <w:autoSpaceDE w:val="0"/>
              <w:autoSpaceDN w:val="0"/>
              <w:adjustRightInd w:val="0"/>
              <w:snapToGrid w:val="0"/>
              <w:spacing w:before="103" w:beforeAutospacing="0" w:after="0" w:afterAutospacing="0" w:line="280" w:lineRule="auto"/>
              <w:ind w:left="35" w:right="18"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计)、呋喃唑酮代谢物、呋喃西林代谢物、氯霉素、克伦特罗、莱克</w:t>
            </w:r>
            <w:r>
              <w:rPr>
                <w:rFonts w:hint="eastAsia" w:ascii="仿宋" w:hAnsi="仿宋" w:eastAsia="仿宋" w:cs="仿宋"/>
                <w:snapToGrid/>
                <w:color w:val="000000"/>
                <w:spacing w:val="9"/>
                <w:kern w:val="0"/>
                <w:sz w:val="17"/>
                <w:szCs w:val="17"/>
                <w:lang w:val="en-US" w:eastAsia="zh-CN" w:bidi="ar"/>
              </w:rPr>
              <w:t>多巴胺、沙丁胺醇、氯丙嗪、双氯芬酸</w:t>
            </w:r>
          </w:p>
        </w:tc>
        <w:tc>
          <w:tcPr>
            <w:tcW w:w="1161" w:type="dxa"/>
            <w:vAlign w:val="top"/>
          </w:tcPr>
          <w:p w14:paraId="21978FC2">
            <w:pPr>
              <w:spacing w:line="240" w:lineRule="auto"/>
              <w:ind w:firstLine="0" w:firstLineChars="0"/>
              <w:rPr>
                <w:rFonts w:hint="eastAsia" w:ascii="仿宋" w:hAnsi="仿宋" w:eastAsia="仿宋" w:cs="仿宋"/>
                <w:sz w:val="21"/>
                <w:szCs w:val="24"/>
              </w:rPr>
            </w:pPr>
          </w:p>
        </w:tc>
      </w:tr>
      <w:tr w14:paraId="0FE3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19" w:type="dxa"/>
            <w:vMerge w:val="restart"/>
            <w:tcBorders>
              <w:bottom w:val="nil"/>
            </w:tcBorders>
            <w:vAlign w:val="top"/>
          </w:tcPr>
          <w:p w14:paraId="1F38F2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69BC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B810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1312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1050" w:type="dxa"/>
            <w:vMerge w:val="restart"/>
            <w:tcBorders>
              <w:bottom w:val="nil"/>
            </w:tcBorders>
            <w:vAlign w:val="top"/>
          </w:tcPr>
          <w:p w14:paraId="093383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DAD6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9569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544E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080" w:type="dxa"/>
            <w:vMerge w:val="restart"/>
            <w:tcBorders>
              <w:bottom w:val="nil"/>
            </w:tcBorders>
            <w:vAlign w:val="top"/>
          </w:tcPr>
          <w:p w14:paraId="0A5065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9AC4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3AAE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F3B4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豆类蔬菜</w:t>
            </w:r>
          </w:p>
        </w:tc>
        <w:tc>
          <w:tcPr>
            <w:tcW w:w="1829" w:type="dxa"/>
            <w:vAlign w:val="top"/>
          </w:tcPr>
          <w:p w14:paraId="47EB23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菜豆</w:t>
            </w:r>
          </w:p>
        </w:tc>
        <w:tc>
          <w:tcPr>
            <w:tcW w:w="3314" w:type="dxa"/>
            <w:vAlign w:val="top"/>
          </w:tcPr>
          <w:p w14:paraId="3BC4DDD1">
            <w:pPr>
              <w:widowControl w:val="0"/>
              <w:kinsoku w:val="0"/>
              <w:autoSpaceDE w:val="0"/>
              <w:autoSpaceDN w:val="0"/>
              <w:adjustRightInd w:val="0"/>
              <w:snapToGrid w:val="0"/>
              <w:spacing w:before="128" w:beforeAutospacing="0" w:after="0" w:afterAutospacing="0" w:line="296" w:lineRule="auto"/>
              <w:ind w:left="51" w:right="57" w:hanging="1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噻虫胺、乙酰甲胺磷、甲胺磷、氧乐果、</w:t>
            </w:r>
            <w:r>
              <w:rPr>
                <w:rFonts w:hint="eastAsia" w:ascii="仿宋" w:hAnsi="仿宋" w:eastAsia="仿宋" w:cs="仿宋"/>
                <w:snapToGrid/>
                <w:color w:val="000000"/>
                <w:spacing w:val="6"/>
                <w:kern w:val="0"/>
                <w:sz w:val="17"/>
                <w:szCs w:val="17"/>
                <w:lang w:val="en-US" w:eastAsia="zh-CN" w:bidi="ar"/>
              </w:rPr>
              <w:t>甲氨基阿维菌素苯甲酸盐</w:t>
            </w:r>
          </w:p>
        </w:tc>
        <w:tc>
          <w:tcPr>
            <w:tcW w:w="6118" w:type="dxa"/>
            <w:vAlign w:val="top"/>
          </w:tcPr>
          <w:p w14:paraId="3F724F8D">
            <w:pPr>
              <w:widowControl w:val="0"/>
              <w:kinsoku w:val="0"/>
              <w:autoSpaceDE w:val="0"/>
              <w:autoSpaceDN w:val="0"/>
              <w:adjustRightInd w:val="0"/>
              <w:snapToGrid w:val="0"/>
              <w:spacing w:before="128" w:beforeAutospacing="0" w:after="0" w:afterAutospacing="0" w:line="296" w:lineRule="auto"/>
              <w:ind w:left="33" w:right="11"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倍硫磷、吡虫啉、毒死蜱、多菌灵、克百威、氯氟氰</w:t>
            </w:r>
            <w:r>
              <w:rPr>
                <w:rFonts w:hint="eastAsia" w:ascii="仿宋" w:hAnsi="仿宋" w:eastAsia="仿宋" w:cs="仿宋"/>
                <w:snapToGrid/>
                <w:color w:val="000000"/>
                <w:spacing w:val="8"/>
                <w:kern w:val="0"/>
                <w:sz w:val="17"/>
                <w:szCs w:val="17"/>
                <w:lang w:val="en-US" w:eastAsia="zh-CN" w:bidi="ar"/>
              </w:rPr>
              <w:t>菊酯和高效氯氟氰菊酯、灭蝇胺、水胺硫磷</w:t>
            </w:r>
          </w:p>
        </w:tc>
        <w:tc>
          <w:tcPr>
            <w:tcW w:w="1161" w:type="dxa"/>
            <w:vAlign w:val="top"/>
          </w:tcPr>
          <w:p w14:paraId="56766C33">
            <w:pPr>
              <w:spacing w:line="240" w:lineRule="auto"/>
              <w:ind w:firstLine="0" w:firstLineChars="0"/>
              <w:rPr>
                <w:rFonts w:hint="eastAsia" w:ascii="仿宋" w:hAnsi="仿宋" w:eastAsia="仿宋" w:cs="仿宋"/>
                <w:sz w:val="21"/>
                <w:szCs w:val="24"/>
              </w:rPr>
            </w:pPr>
          </w:p>
        </w:tc>
      </w:tr>
      <w:tr w14:paraId="692E3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19" w:type="dxa"/>
            <w:vMerge w:val="continue"/>
            <w:tcBorders>
              <w:top w:val="nil"/>
              <w:bottom w:val="nil"/>
            </w:tcBorders>
            <w:vAlign w:val="top"/>
          </w:tcPr>
          <w:p w14:paraId="39F3D6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5B117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7F012E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08F94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豇豆</w:t>
            </w:r>
          </w:p>
        </w:tc>
        <w:tc>
          <w:tcPr>
            <w:tcW w:w="3314" w:type="dxa"/>
            <w:vAlign w:val="top"/>
          </w:tcPr>
          <w:p w14:paraId="253CF9EE">
            <w:pPr>
              <w:widowControl w:val="0"/>
              <w:kinsoku w:val="0"/>
              <w:autoSpaceDE w:val="0"/>
              <w:autoSpaceDN w:val="0"/>
              <w:adjustRightInd w:val="0"/>
              <w:snapToGrid w:val="0"/>
              <w:spacing w:before="131" w:beforeAutospacing="0" w:after="0" w:afterAutospacing="0" w:line="295" w:lineRule="auto"/>
              <w:ind w:left="25" w:right="19"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噻虫胺、噻虫嗪、倍硫磷、氧乐果、灭蝇</w:t>
            </w:r>
            <w:r>
              <w:rPr>
                <w:rFonts w:hint="eastAsia" w:ascii="仿宋" w:hAnsi="仿宋" w:eastAsia="仿宋" w:cs="仿宋"/>
                <w:snapToGrid/>
                <w:color w:val="000000"/>
                <w:spacing w:val="9"/>
                <w:kern w:val="0"/>
                <w:sz w:val="17"/>
                <w:szCs w:val="17"/>
                <w:lang w:val="en-US" w:eastAsia="zh-CN" w:bidi="ar"/>
              </w:rPr>
              <w:t>胺、克百威、啶虫脒、毒死蜱</w:t>
            </w:r>
          </w:p>
        </w:tc>
        <w:tc>
          <w:tcPr>
            <w:tcW w:w="6118" w:type="dxa"/>
            <w:vAlign w:val="top"/>
          </w:tcPr>
          <w:p w14:paraId="74915FCA">
            <w:pPr>
              <w:widowControl w:val="0"/>
              <w:kinsoku w:val="0"/>
              <w:autoSpaceDE w:val="0"/>
              <w:autoSpaceDN w:val="0"/>
              <w:adjustRightInd w:val="0"/>
              <w:snapToGrid w:val="0"/>
              <w:spacing w:before="128" w:beforeAutospacing="0" w:after="0" w:afterAutospacing="0" w:line="297" w:lineRule="auto"/>
              <w:ind w:left="32" w:right="0"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阿维菌素、氟虫腈、甲氨基阿维菌素苯甲酸盐、甲胺磷、甲拌磷、甲基异柳磷、</w:t>
            </w:r>
            <w:r>
              <w:rPr>
                <w:rFonts w:hint="eastAsia" w:ascii="仿宋" w:hAnsi="仿宋" w:eastAsia="仿宋" w:cs="仿宋"/>
                <w:snapToGrid/>
                <w:color w:val="000000"/>
                <w:spacing w:val="8"/>
                <w:kern w:val="0"/>
                <w:sz w:val="17"/>
                <w:szCs w:val="17"/>
                <w:lang w:val="en-US" w:eastAsia="zh-CN" w:bidi="ar"/>
              </w:rPr>
              <w:t>乐果、氯氟氰菊酯和高效氯氟氰菊酯、三唑磷、水胺硫磷、乙酰甲胺磷</w:t>
            </w:r>
          </w:p>
        </w:tc>
        <w:tc>
          <w:tcPr>
            <w:tcW w:w="1161" w:type="dxa"/>
            <w:vAlign w:val="top"/>
          </w:tcPr>
          <w:p w14:paraId="43EEFDF3">
            <w:pPr>
              <w:spacing w:line="240" w:lineRule="auto"/>
              <w:ind w:firstLine="0" w:firstLineChars="0"/>
              <w:rPr>
                <w:rFonts w:hint="eastAsia" w:ascii="仿宋" w:hAnsi="仿宋" w:eastAsia="仿宋" w:cs="仿宋"/>
                <w:sz w:val="21"/>
                <w:szCs w:val="24"/>
              </w:rPr>
            </w:pPr>
          </w:p>
        </w:tc>
      </w:tr>
      <w:tr w14:paraId="33E81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619" w:type="dxa"/>
            <w:vMerge w:val="continue"/>
            <w:tcBorders>
              <w:top w:val="nil"/>
            </w:tcBorders>
            <w:vAlign w:val="top"/>
          </w:tcPr>
          <w:p w14:paraId="3E312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5946E0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0ED9C2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629ADE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0D55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食荚豌豆</w:t>
            </w:r>
          </w:p>
        </w:tc>
        <w:tc>
          <w:tcPr>
            <w:tcW w:w="3314" w:type="dxa"/>
            <w:vAlign w:val="top"/>
          </w:tcPr>
          <w:p w14:paraId="5DD05989">
            <w:pPr>
              <w:widowControl w:val="0"/>
              <w:kinsoku w:val="0"/>
              <w:autoSpaceDE w:val="0"/>
              <w:autoSpaceDN w:val="0"/>
              <w:adjustRightInd w:val="0"/>
              <w:snapToGrid w:val="0"/>
              <w:spacing w:before="166" w:beforeAutospacing="0" w:after="0" w:afterAutospacing="0" w:line="314" w:lineRule="auto"/>
              <w:ind w:left="50" w:right="0" w:hanging="1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2"/>
                <w:kern w:val="0"/>
                <w:sz w:val="17"/>
                <w:szCs w:val="17"/>
                <w:lang w:val="en-US" w:eastAsia="zh-CN" w:bidi="ar"/>
              </w:rPr>
              <w:t>吡唑醚菌酯、多菌灵、噻虫胺、烯酰吗啉、</w:t>
            </w:r>
            <w:r>
              <w:rPr>
                <w:rFonts w:hint="eastAsia" w:ascii="仿宋" w:hAnsi="仿宋" w:eastAsia="仿宋" w:cs="仿宋"/>
                <w:snapToGrid/>
                <w:color w:val="000000"/>
                <w:spacing w:val="4"/>
                <w:kern w:val="0"/>
                <w:sz w:val="17"/>
                <w:szCs w:val="17"/>
                <w:lang w:val="en-US" w:eastAsia="zh-CN" w:bidi="ar"/>
              </w:rPr>
              <w:t>乙酰甲胺磷、氧乐果</w:t>
            </w:r>
          </w:p>
        </w:tc>
        <w:tc>
          <w:tcPr>
            <w:tcW w:w="6118" w:type="dxa"/>
            <w:vAlign w:val="top"/>
          </w:tcPr>
          <w:p w14:paraId="469CE437">
            <w:pPr>
              <w:spacing w:line="255" w:lineRule="auto"/>
              <w:ind w:firstLine="0" w:firstLineChars="0"/>
              <w:rPr>
                <w:rFonts w:hint="eastAsia" w:ascii="仿宋" w:hAnsi="仿宋" w:eastAsia="仿宋" w:cs="仿宋"/>
                <w:sz w:val="21"/>
                <w:szCs w:val="24"/>
              </w:rPr>
            </w:pPr>
          </w:p>
          <w:p w14:paraId="417BACE0">
            <w:pPr>
              <w:widowControl w:val="0"/>
              <w:kinsoku w:val="0"/>
              <w:autoSpaceDE w:val="0"/>
              <w:autoSpaceDN w:val="0"/>
              <w:adjustRightInd w:val="0"/>
              <w:snapToGrid w:val="0"/>
              <w:spacing w:before="55" w:beforeAutospacing="0" w:after="0" w:afterAutospacing="0" w:line="225" w:lineRule="auto"/>
              <w:ind w:left="2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苯醚甲环唑、毒死蜱、甲氨基阿维菌素苯甲酸盐、甲胺磷、</w:t>
            </w:r>
            <w:r>
              <w:rPr>
                <w:rFonts w:hint="eastAsia" w:ascii="仿宋" w:hAnsi="仿宋" w:eastAsia="仿宋" w:cs="仿宋"/>
                <w:snapToGrid/>
                <w:color w:val="000000"/>
                <w:spacing w:val="9"/>
                <w:kern w:val="0"/>
                <w:sz w:val="17"/>
                <w:szCs w:val="17"/>
                <w:lang w:val="en-US" w:eastAsia="zh-CN" w:bidi="ar"/>
              </w:rPr>
              <w:t>灭蝇胺、噻虫嗪</w:t>
            </w:r>
          </w:p>
        </w:tc>
        <w:tc>
          <w:tcPr>
            <w:tcW w:w="1161" w:type="dxa"/>
            <w:vAlign w:val="top"/>
          </w:tcPr>
          <w:p w14:paraId="0DDC9785">
            <w:pPr>
              <w:spacing w:line="240" w:lineRule="auto"/>
              <w:ind w:firstLine="0" w:firstLineChars="0"/>
              <w:rPr>
                <w:rFonts w:hint="eastAsia" w:ascii="仿宋" w:hAnsi="仿宋" w:eastAsia="仿宋" w:cs="仿宋"/>
                <w:sz w:val="21"/>
                <w:szCs w:val="24"/>
              </w:rPr>
            </w:pPr>
          </w:p>
        </w:tc>
      </w:tr>
    </w:tbl>
    <w:p w14:paraId="7CB1C72F">
      <w:pPr>
        <w:spacing w:line="240" w:lineRule="auto"/>
        <w:ind w:firstLine="0" w:firstLineChars="0"/>
        <w:rPr>
          <w:rFonts w:hint="eastAsia" w:ascii="仿宋" w:hAnsi="仿宋" w:eastAsia="仿宋" w:cs="仿宋"/>
          <w:sz w:val="21"/>
          <w:szCs w:val="24"/>
        </w:rPr>
      </w:pPr>
    </w:p>
    <w:p w14:paraId="53DA70E0">
      <w:pPr>
        <w:rPr>
          <w:rFonts w:hint="eastAsia" w:ascii="仿宋" w:hAnsi="仿宋" w:eastAsia="仿宋" w:cs="仿宋"/>
          <w:sz w:val="21"/>
          <w:szCs w:val="21"/>
        </w:rPr>
        <w:sectPr>
          <w:pgSz w:w="16838" w:h="11906"/>
          <w:pgMar w:top="1011" w:right="645" w:bottom="400" w:left="363" w:header="0" w:footer="0" w:gutter="0"/>
          <w:cols w:space="720" w:num="1"/>
        </w:sectPr>
      </w:pPr>
    </w:p>
    <w:p w14:paraId="4898282E">
      <w:pPr>
        <w:spacing w:before="18" w:line="240" w:lineRule="auto"/>
        <w:ind w:firstLine="0" w:firstLineChars="0"/>
        <w:rPr>
          <w:rFonts w:hint="eastAsia" w:ascii="仿宋" w:hAnsi="仿宋" w:eastAsia="仿宋" w:cs="仿宋"/>
          <w:szCs w:val="24"/>
        </w:rPr>
      </w:pPr>
    </w:p>
    <w:p w14:paraId="11A20ADA">
      <w:pPr>
        <w:spacing w:before="18" w:line="240" w:lineRule="auto"/>
        <w:ind w:firstLine="0" w:firstLineChars="0"/>
        <w:rPr>
          <w:rFonts w:hint="eastAsia" w:ascii="仿宋" w:hAnsi="仿宋" w:eastAsia="仿宋" w:cs="仿宋"/>
          <w:szCs w:val="24"/>
        </w:rPr>
      </w:pPr>
    </w:p>
    <w:tbl>
      <w:tblPr>
        <w:tblStyle w:val="87"/>
        <w:tblW w:w="15171" w:type="dxa"/>
        <w:tblInd w:w="6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26F06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7E707ACF">
            <w:pPr>
              <w:spacing w:before="241"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353E2BC9">
            <w:pPr>
              <w:spacing w:before="90"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21B49FD">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70092228">
            <w:pPr>
              <w:spacing w:before="90"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5F84753">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B06CC4B">
            <w:pPr>
              <w:spacing w:before="241"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635E0D5E">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316F66C1">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2CFC5691">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27807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19" w:type="dxa"/>
            <w:vAlign w:val="top"/>
          </w:tcPr>
          <w:p w14:paraId="3A96C0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Align w:val="top"/>
          </w:tcPr>
          <w:p w14:paraId="1B329F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4AEFA7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F509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1829" w:type="dxa"/>
            <w:vAlign w:val="top"/>
          </w:tcPr>
          <w:p w14:paraId="33D622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6117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3314" w:type="dxa"/>
            <w:vAlign w:val="top"/>
          </w:tcPr>
          <w:p w14:paraId="203D11B3">
            <w:pPr>
              <w:widowControl w:val="0"/>
              <w:kinsoku w:val="0"/>
              <w:autoSpaceDE w:val="0"/>
              <w:autoSpaceDN w:val="0"/>
              <w:adjustRightInd w:val="0"/>
              <w:snapToGrid w:val="0"/>
              <w:spacing w:before="68" w:beforeAutospacing="0" w:after="0" w:afterAutospacing="0" w:line="277" w:lineRule="auto"/>
              <w:ind w:left="35" w:right="22"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4-氯苯氧乙酸钠(以4-氯苯氧乙酸计)、6-</w:t>
            </w:r>
            <w:r>
              <w:rPr>
                <w:rFonts w:hint="eastAsia" w:ascii="仿宋" w:hAnsi="仿宋" w:eastAsia="仿宋" w:cs="仿宋"/>
                <w:snapToGrid/>
                <w:color w:val="000000"/>
                <w:spacing w:val="7"/>
                <w:kern w:val="0"/>
                <w:sz w:val="17"/>
                <w:szCs w:val="17"/>
                <w:lang w:val="en-US" w:eastAsia="zh-CN" w:bidi="ar"/>
              </w:rPr>
              <w:t>苄基腺嘌呤(6-</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7"/>
                <w:kern w:val="0"/>
                <w:sz w:val="17"/>
                <w:szCs w:val="17"/>
                <w:lang w:val="en-US" w:eastAsia="zh-CN" w:bidi="ar"/>
              </w:rPr>
              <w:t>)、亚硫酸盐(以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7"/>
                <w:kern w:val="0"/>
                <w:sz w:val="17"/>
                <w:szCs w:val="17"/>
                <w:lang w:val="en-US" w:eastAsia="zh-CN" w:bidi="ar"/>
              </w:rPr>
              <w:t>计)</w:t>
            </w:r>
          </w:p>
        </w:tc>
        <w:tc>
          <w:tcPr>
            <w:tcW w:w="6118" w:type="dxa"/>
            <w:vAlign w:val="top"/>
          </w:tcPr>
          <w:p w14:paraId="222AC1AA">
            <w:pPr>
              <w:spacing w:line="293" w:lineRule="auto"/>
              <w:ind w:firstLine="0" w:firstLineChars="0"/>
              <w:rPr>
                <w:rFonts w:hint="eastAsia" w:ascii="仿宋" w:hAnsi="仿宋" w:eastAsia="仿宋" w:cs="仿宋"/>
                <w:sz w:val="21"/>
                <w:szCs w:val="24"/>
              </w:rPr>
            </w:pPr>
          </w:p>
          <w:p w14:paraId="120D8FC1">
            <w:pPr>
              <w:widowControl w:val="0"/>
              <w:kinsoku w:val="0"/>
              <w:autoSpaceDE w:val="0"/>
              <w:autoSpaceDN w:val="0"/>
              <w:adjustRightInd w:val="0"/>
              <w:snapToGrid w:val="0"/>
              <w:spacing w:before="55"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c>
          <w:tcPr>
            <w:tcW w:w="1161" w:type="dxa"/>
            <w:vAlign w:val="top"/>
          </w:tcPr>
          <w:p w14:paraId="0625C435">
            <w:pPr>
              <w:spacing w:line="240" w:lineRule="auto"/>
              <w:ind w:firstLine="0" w:firstLineChars="0"/>
              <w:rPr>
                <w:rFonts w:hint="eastAsia" w:ascii="仿宋" w:hAnsi="仿宋" w:eastAsia="仿宋" w:cs="仿宋"/>
                <w:sz w:val="21"/>
                <w:szCs w:val="24"/>
              </w:rPr>
            </w:pPr>
          </w:p>
        </w:tc>
      </w:tr>
      <w:tr w14:paraId="21666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restart"/>
            <w:tcBorders>
              <w:bottom w:val="nil"/>
            </w:tcBorders>
            <w:vAlign w:val="top"/>
          </w:tcPr>
          <w:p w14:paraId="77BC0D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8D50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536C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00D7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8392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BECA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B9C6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6919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538A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49FB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6679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DAF5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E5D3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2446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1050" w:type="dxa"/>
            <w:vMerge w:val="restart"/>
            <w:tcBorders>
              <w:bottom w:val="nil"/>
            </w:tcBorders>
            <w:vAlign w:val="top"/>
          </w:tcPr>
          <w:p w14:paraId="632A6C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0279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B369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A3FD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1135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A52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0E98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FE33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8B2A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847F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FE5F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916D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7E8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4F8D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080" w:type="dxa"/>
            <w:vMerge w:val="restart"/>
            <w:tcBorders>
              <w:bottom w:val="nil"/>
            </w:tcBorders>
            <w:vAlign w:val="center"/>
          </w:tcPr>
          <w:p w14:paraId="535809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根茎类和薯芋类蔬菜</w:t>
            </w:r>
          </w:p>
        </w:tc>
        <w:tc>
          <w:tcPr>
            <w:tcW w:w="1829" w:type="dxa"/>
            <w:vAlign w:val="top"/>
          </w:tcPr>
          <w:p w14:paraId="2E986B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甘薯</w:t>
            </w:r>
          </w:p>
        </w:tc>
        <w:tc>
          <w:tcPr>
            <w:tcW w:w="3314" w:type="dxa"/>
            <w:vAlign w:val="top"/>
          </w:tcPr>
          <w:p w14:paraId="6A106069">
            <w:pPr>
              <w:widowControl w:val="0"/>
              <w:kinsoku w:val="0"/>
              <w:autoSpaceDE w:val="0"/>
              <w:autoSpaceDN w:val="0"/>
              <w:adjustRightInd w:val="0"/>
              <w:snapToGrid w:val="0"/>
              <w:spacing w:before="72" w:beforeAutospacing="0" w:after="0" w:afterAutospacing="0" w:line="262" w:lineRule="auto"/>
              <w:ind w:left="30" w:right="5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氯氟氰菊酯和高效氯氟氰菊酯、毒死蜱、</w:t>
            </w:r>
            <w:r>
              <w:rPr>
                <w:rFonts w:hint="eastAsia" w:ascii="仿宋" w:hAnsi="仿宋" w:eastAsia="仿宋" w:cs="仿宋"/>
                <w:snapToGrid/>
                <w:color w:val="000000"/>
                <w:spacing w:val="9"/>
                <w:kern w:val="0"/>
                <w:sz w:val="17"/>
                <w:szCs w:val="17"/>
                <w:lang w:val="en-US" w:eastAsia="zh-CN" w:bidi="ar"/>
              </w:rPr>
              <w:t>氯氰菊酯和高效氯氰菊酯、噻虫嗪</w:t>
            </w:r>
          </w:p>
        </w:tc>
        <w:tc>
          <w:tcPr>
            <w:tcW w:w="6118" w:type="dxa"/>
            <w:vAlign w:val="top"/>
          </w:tcPr>
          <w:p w14:paraId="5DBE3CDA">
            <w:pPr>
              <w:widowControl w:val="0"/>
              <w:kinsoku w:val="0"/>
              <w:autoSpaceDE w:val="0"/>
              <w:autoSpaceDN w:val="0"/>
              <w:adjustRightInd w:val="0"/>
              <w:snapToGrid w:val="0"/>
              <w:spacing w:before="209" w:beforeAutospacing="0" w:after="0" w:afterAutospacing="0" w:line="227"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计)、苯醚甲环唑、氟虫腈、甲拌磷、联苯菊酯、杀扑磷</w:t>
            </w:r>
          </w:p>
        </w:tc>
        <w:tc>
          <w:tcPr>
            <w:tcW w:w="1161" w:type="dxa"/>
            <w:vAlign w:val="top"/>
          </w:tcPr>
          <w:p w14:paraId="3AB5427B">
            <w:pPr>
              <w:spacing w:line="240" w:lineRule="auto"/>
              <w:ind w:firstLine="0" w:firstLineChars="0"/>
              <w:rPr>
                <w:rFonts w:hint="eastAsia" w:ascii="仿宋" w:hAnsi="仿宋" w:eastAsia="仿宋" w:cs="仿宋"/>
                <w:sz w:val="21"/>
                <w:szCs w:val="24"/>
              </w:rPr>
            </w:pPr>
          </w:p>
        </w:tc>
      </w:tr>
      <w:tr w14:paraId="2F26F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continue"/>
            <w:tcBorders>
              <w:top w:val="nil"/>
              <w:bottom w:val="nil"/>
            </w:tcBorders>
            <w:vAlign w:val="top"/>
          </w:tcPr>
          <w:p w14:paraId="73A9A8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4D0EC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303B14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65E114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胡萝卜</w:t>
            </w:r>
          </w:p>
        </w:tc>
        <w:tc>
          <w:tcPr>
            <w:tcW w:w="3314" w:type="dxa"/>
            <w:vAlign w:val="top"/>
          </w:tcPr>
          <w:p w14:paraId="0DDE902E">
            <w:pPr>
              <w:widowControl w:val="0"/>
              <w:kinsoku w:val="0"/>
              <w:autoSpaceDE w:val="0"/>
              <w:autoSpaceDN w:val="0"/>
              <w:adjustRightInd w:val="0"/>
              <w:snapToGrid w:val="0"/>
              <w:spacing w:before="70" w:beforeAutospacing="0" w:after="0" w:afterAutospacing="0" w:line="263" w:lineRule="auto"/>
              <w:ind w:left="33" w:right="1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噻虫胺、甲拌磷、氟虫腈、氯氟氰菊酯和</w:t>
            </w:r>
            <w:r>
              <w:rPr>
                <w:rFonts w:hint="eastAsia" w:ascii="仿宋" w:hAnsi="仿宋" w:eastAsia="仿宋" w:cs="仿宋"/>
                <w:snapToGrid/>
                <w:color w:val="000000"/>
                <w:spacing w:val="8"/>
                <w:kern w:val="0"/>
                <w:sz w:val="17"/>
                <w:szCs w:val="17"/>
                <w:lang w:val="en-US" w:eastAsia="zh-CN" w:bidi="ar"/>
              </w:rPr>
              <w:t>高效氯氟氰菊酯、毒死蜱</w:t>
            </w:r>
          </w:p>
        </w:tc>
        <w:tc>
          <w:tcPr>
            <w:tcW w:w="6118" w:type="dxa"/>
            <w:vAlign w:val="top"/>
          </w:tcPr>
          <w:p w14:paraId="175D7ED6">
            <w:pPr>
              <w:widowControl w:val="0"/>
              <w:kinsoku w:val="0"/>
              <w:autoSpaceDE w:val="0"/>
              <w:autoSpaceDN w:val="0"/>
              <w:adjustRightInd w:val="0"/>
              <w:snapToGrid w:val="0"/>
              <w:spacing w:before="213"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计)、腈菌唑、乐果、噻虫嗪、辛硫磷</w:t>
            </w:r>
          </w:p>
        </w:tc>
        <w:tc>
          <w:tcPr>
            <w:tcW w:w="1161" w:type="dxa"/>
            <w:vAlign w:val="top"/>
          </w:tcPr>
          <w:p w14:paraId="7FCDC664">
            <w:pPr>
              <w:spacing w:line="240" w:lineRule="auto"/>
              <w:ind w:firstLine="0" w:firstLineChars="0"/>
              <w:rPr>
                <w:rFonts w:hint="eastAsia" w:ascii="仿宋" w:hAnsi="仿宋" w:eastAsia="仿宋" w:cs="仿宋"/>
                <w:sz w:val="21"/>
                <w:szCs w:val="24"/>
              </w:rPr>
            </w:pPr>
          </w:p>
        </w:tc>
      </w:tr>
      <w:tr w14:paraId="4C8A4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continue"/>
            <w:tcBorders>
              <w:top w:val="nil"/>
              <w:bottom w:val="nil"/>
            </w:tcBorders>
            <w:vAlign w:val="top"/>
          </w:tcPr>
          <w:p w14:paraId="2F896B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C961F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596367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1EB53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姜</w:t>
            </w:r>
          </w:p>
        </w:tc>
        <w:tc>
          <w:tcPr>
            <w:tcW w:w="3314" w:type="dxa"/>
            <w:vAlign w:val="top"/>
          </w:tcPr>
          <w:p w14:paraId="1EFF6413">
            <w:pPr>
              <w:widowControl w:val="0"/>
              <w:kinsoku w:val="0"/>
              <w:autoSpaceDE w:val="0"/>
              <w:autoSpaceDN w:val="0"/>
              <w:adjustRightInd w:val="0"/>
              <w:snapToGrid w:val="0"/>
              <w:spacing w:before="72" w:beforeAutospacing="0" w:after="0" w:afterAutospacing="0" w:line="262" w:lineRule="auto"/>
              <w:ind w:left="33" w:right="48"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噻虫胺、铅(以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计)、噻虫嗪、毒死蜱、吡虫啉、二氧化硫残留量</w:t>
            </w:r>
          </w:p>
        </w:tc>
        <w:tc>
          <w:tcPr>
            <w:tcW w:w="6118" w:type="dxa"/>
            <w:vAlign w:val="top"/>
          </w:tcPr>
          <w:p w14:paraId="3E3B83A9">
            <w:pPr>
              <w:widowControl w:val="0"/>
              <w:kinsoku w:val="0"/>
              <w:autoSpaceDE w:val="0"/>
              <w:autoSpaceDN w:val="0"/>
              <w:adjustRightInd w:val="0"/>
              <w:snapToGrid w:val="0"/>
              <w:spacing w:before="72" w:beforeAutospacing="0" w:after="0" w:afterAutospacing="0" w:line="262" w:lineRule="auto"/>
              <w:ind w:left="34" w:right="14" w:firstLine="1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吡唑醚菌酯、敌敌畏、甲拌磷、克百威、六六六、氯氟氰菊酯和高效氯氟</w:t>
            </w:r>
            <w:r>
              <w:rPr>
                <w:rFonts w:hint="eastAsia" w:ascii="仿宋" w:hAnsi="仿宋" w:eastAsia="仿宋" w:cs="仿宋"/>
                <w:snapToGrid/>
                <w:color w:val="000000"/>
                <w:spacing w:val="7"/>
                <w:kern w:val="0"/>
                <w:sz w:val="17"/>
                <w:szCs w:val="17"/>
                <w:lang w:val="en-US" w:eastAsia="zh-CN" w:bidi="ar"/>
              </w:rPr>
              <w:t>氰菊</w:t>
            </w:r>
            <w:r>
              <w:rPr>
                <w:rFonts w:hint="eastAsia" w:ascii="仿宋" w:hAnsi="仿宋" w:eastAsia="仿宋" w:cs="仿宋"/>
                <w:snapToGrid/>
                <w:color w:val="000000"/>
                <w:spacing w:val="9"/>
                <w:kern w:val="0"/>
                <w:sz w:val="17"/>
                <w:szCs w:val="17"/>
                <w:lang w:val="en-US" w:eastAsia="zh-CN" w:bidi="ar"/>
              </w:rPr>
              <w:t>酯、氯氰菊酯和高效氯氰菊酯、氯唑磷、咪鲜胺和咪鲜胺锰盐</w:t>
            </w:r>
          </w:p>
        </w:tc>
        <w:tc>
          <w:tcPr>
            <w:tcW w:w="1161" w:type="dxa"/>
            <w:vAlign w:val="top"/>
          </w:tcPr>
          <w:p w14:paraId="678727D4">
            <w:pPr>
              <w:spacing w:line="240" w:lineRule="auto"/>
              <w:ind w:firstLine="0" w:firstLineChars="0"/>
              <w:rPr>
                <w:rFonts w:hint="eastAsia" w:ascii="仿宋" w:hAnsi="仿宋" w:eastAsia="仿宋" w:cs="仿宋"/>
                <w:sz w:val="21"/>
                <w:szCs w:val="24"/>
              </w:rPr>
            </w:pPr>
          </w:p>
        </w:tc>
      </w:tr>
      <w:tr w14:paraId="269CB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7B9F5A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2DBF7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7BE98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3E210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萝卜</w:t>
            </w:r>
          </w:p>
        </w:tc>
        <w:tc>
          <w:tcPr>
            <w:tcW w:w="3314" w:type="dxa"/>
            <w:vAlign w:val="top"/>
          </w:tcPr>
          <w:p w14:paraId="3BFE4465">
            <w:pPr>
              <w:widowControl w:val="0"/>
              <w:kinsoku w:val="0"/>
              <w:autoSpaceDE w:val="0"/>
              <w:autoSpaceDN w:val="0"/>
              <w:adjustRightInd w:val="0"/>
              <w:snapToGrid w:val="0"/>
              <w:spacing w:before="73" w:beforeAutospacing="0" w:after="0" w:afterAutospacing="0" w:line="265" w:lineRule="auto"/>
              <w:ind w:left="28" w:right="57" w:firstLine="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噻虫嗪、氯氟氰菊酯和高效氯氟氰菊酯、</w:t>
            </w:r>
            <w:r>
              <w:rPr>
                <w:rFonts w:hint="eastAsia" w:ascii="仿宋" w:hAnsi="仿宋" w:eastAsia="仿宋" w:cs="仿宋"/>
                <w:snapToGrid/>
                <w:color w:val="000000"/>
                <w:spacing w:val="6"/>
                <w:kern w:val="0"/>
                <w:sz w:val="17"/>
                <w:szCs w:val="17"/>
                <w:lang w:val="en-US" w:eastAsia="zh-CN" w:bidi="ar"/>
              </w:rPr>
              <w:t>毒死蜱</w:t>
            </w:r>
          </w:p>
        </w:tc>
        <w:tc>
          <w:tcPr>
            <w:tcW w:w="6118" w:type="dxa"/>
            <w:vAlign w:val="top"/>
          </w:tcPr>
          <w:p w14:paraId="08C8A380">
            <w:pPr>
              <w:widowControl w:val="0"/>
              <w:kinsoku w:val="0"/>
              <w:autoSpaceDE w:val="0"/>
              <w:autoSpaceDN w:val="0"/>
              <w:adjustRightInd w:val="0"/>
              <w:snapToGrid w:val="0"/>
              <w:spacing w:before="215"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计)、甲胺磷、甲拌磷、噻虫胺、氧乐果</w:t>
            </w:r>
          </w:p>
        </w:tc>
        <w:tc>
          <w:tcPr>
            <w:tcW w:w="1161" w:type="dxa"/>
            <w:vAlign w:val="top"/>
          </w:tcPr>
          <w:p w14:paraId="1607D1A1">
            <w:pPr>
              <w:spacing w:line="240" w:lineRule="auto"/>
              <w:ind w:firstLine="0" w:firstLineChars="0"/>
              <w:rPr>
                <w:rFonts w:hint="eastAsia" w:ascii="仿宋" w:hAnsi="仿宋" w:eastAsia="仿宋" w:cs="仿宋"/>
                <w:sz w:val="21"/>
                <w:szCs w:val="24"/>
              </w:rPr>
            </w:pPr>
          </w:p>
        </w:tc>
      </w:tr>
      <w:tr w14:paraId="362FE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9" w:type="dxa"/>
            <w:vMerge w:val="continue"/>
            <w:tcBorders>
              <w:top w:val="nil"/>
              <w:bottom w:val="nil"/>
            </w:tcBorders>
            <w:vAlign w:val="top"/>
          </w:tcPr>
          <w:p w14:paraId="4115C9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47CAC8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03395D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1394E3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马铃薯</w:t>
            </w:r>
          </w:p>
        </w:tc>
        <w:tc>
          <w:tcPr>
            <w:tcW w:w="3314" w:type="dxa"/>
            <w:vAlign w:val="top"/>
          </w:tcPr>
          <w:p w14:paraId="21BDA408">
            <w:pPr>
              <w:widowControl w:val="0"/>
              <w:kinsoku w:val="0"/>
              <w:autoSpaceDE w:val="0"/>
              <w:autoSpaceDN w:val="0"/>
              <w:adjustRightInd w:val="0"/>
              <w:snapToGrid w:val="0"/>
              <w:spacing w:before="74" w:beforeAutospacing="0" w:after="0" w:afterAutospacing="0" w:line="264" w:lineRule="auto"/>
              <w:ind w:left="31" w:right="19"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毒死蜱、噻虫嗪、氯氟氰菊酯和高效氯氟</w:t>
            </w:r>
            <w:r>
              <w:rPr>
                <w:rFonts w:hint="eastAsia" w:ascii="仿宋" w:hAnsi="仿宋" w:eastAsia="仿宋" w:cs="仿宋"/>
                <w:snapToGrid/>
                <w:color w:val="000000"/>
                <w:spacing w:val="8"/>
                <w:kern w:val="0"/>
                <w:sz w:val="17"/>
                <w:szCs w:val="17"/>
                <w:lang w:val="en-US" w:eastAsia="zh-CN" w:bidi="ar"/>
              </w:rPr>
              <w:t>氰菊酯、镉(以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计)、甲拌磷</w:t>
            </w:r>
          </w:p>
        </w:tc>
        <w:tc>
          <w:tcPr>
            <w:tcW w:w="6118" w:type="dxa"/>
            <w:vAlign w:val="top"/>
          </w:tcPr>
          <w:p w14:paraId="2E40060F">
            <w:pPr>
              <w:widowControl w:val="0"/>
              <w:kinsoku w:val="0"/>
              <w:autoSpaceDE w:val="0"/>
              <w:autoSpaceDN w:val="0"/>
              <w:adjustRightInd w:val="0"/>
              <w:snapToGrid w:val="0"/>
              <w:spacing w:before="214"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计)、氯氰菊酯和高效氯氰菊酯、乙酰甲胺磷、二氧化硫残留量</w:t>
            </w:r>
          </w:p>
        </w:tc>
        <w:tc>
          <w:tcPr>
            <w:tcW w:w="1161" w:type="dxa"/>
            <w:vAlign w:val="top"/>
          </w:tcPr>
          <w:p w14:paraId="077E1D5D">
            <w:pPr>
              <w:spacing w:line="240" w:lineRule="auto"/>
              <w:ind w:firstLine="0" w:firstLineChars="0"/>
              <w:rPr>
                <w:rFonts w:hint="eastAsia" w:ascii="仿宋" w:hAnsi="仿宋" w:eastAsia="仿宋" w:cs="仿宋"/>
                <w:sz w:val="21"/>
                <w:szCs w:val="24"/>
              </w:rPr>
            </w:pPr>
          </w:p>
        </w:tc>
      </w:tr>
      <w:tr w14:paraId="4464F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09A3C7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118757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071021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73A82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山药</w:t>
            </w:r>
          </w:p>
        </w:tc>
        <w:tc>
          <w:tcPr>
            <w:tcW w:w="3314" w:type="dxa"/>
            <w:vAlign w:val="top"/>
          </w:tcPr>
          <w:p w14:paraId="4FD611AB">
            <w:pPr>
              <w:widowControl w:val="0"/>
              <w:kinsoku w:val="0"/>
              <w:autoSpaceDE w:val="0"/>
              <w:autoSpaceDN w:val="0"/>
              <w:adjustRightInd w:val="0"/>
              <w:snapToGrid w:val="0"/>
              <w:spacing w:before="217" w:beforeAutospacing="0" w:after="0" w:afterAutospacing="0" w:line="224"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咪鲜胺和咪鲜胺锰盐、涕灭威、毒死蜱</w:t>
            </w:r>
          </w:p>
        </w:tc>
        <w:tc>
          <w:tcPr>
            <w:tcW w:w="6118" w:type="dxa"/>
            <w:vAlign w:val="top"/>
          </w:tcPr>
          <w:p w14:paraId="015B94A6">
            <w:pPr>
              <w:widowControl w:val="0"/>
              <w:kinsoku w:val="0"/>
              <w:autoSpaceDE w:val="0"/>
              <w:autoSpaceDN w:val="0"/>
              <w:adjustRightInd w:val="0"/>
              <w:snapToGrid w:val="0"/>
              <w:spacing w:before="217"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计)、氯氟氰菊酯和高效氯氟氰菊酯</w:t>
            </w:r>
          </w:p>
        </w:tc>
        <w:tc>
          <w:tcPr>
            <w:tcW w:w="1161" w:type="dxa"/>
            <w:vAlign w:val="top"/>
          </w:tcPr>
          <w:p w14:paraId="7B06319A">
            <w:pPr>
              <w:spacing w:line="240" w:lineRule="auto"/>
              <w:ind w:firstLine="0" w:firstLineChars="0"/>
              <w:rPr>
                <w:rFonts w:hint="eastAsia" w:ascii="仿宋" w:hAnsi="仿宋" w:eastAsia="仿宋" w:cs="仿宋"/>
                <w:sz w:val="21"/>
                <w:szCs w:val="24"/>
              </w:rPr>
            </w:pPr>
          </w:p>
        </w:tc>
      </w:tr>
      <w:tr w14:paraId="398A1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332587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8391D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564496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1CDB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1610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鳞茎类蔬菜</w:t>
            </w:r>
          </w:p>
        </w:tc>
        <w:tc>
          <w:tcPr>
            <w:tcW w:w="1829" w:type="dxa"/>
            <w:vAlign w:val="top"/>
          </w:tcPr>
          <w:p w14:paraId="7426AA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葱</w:t>
            </w:r>
          </w:p>
        </w:tc>
        <w:tc>
          <w:tcPr>
            <w:tcW w:w="3314" w:type="dxa"/>
            <w:vAlign w:val="top"/>
          </w:tcPr>
          <w:p w14:paraId="649475A9">
            <w:pPr>
              <w:widowControl w:val="0"/>
              <w:kinsoku w:val="0"/>
              <w:autoSpaceDE w:val="0"/>
              <w:autoSpaceDN w:val="0"/>
              <w:adjustRightInd w:val="0"/>
              <w:snapToGrid w:val="0"/>
              <w:spacing w:before="75" w:beforeAutospacing="0" w:after="0" w:afterAutospacing="0" w:line="264" w:lineRule="auto"/>
              <w:ind w:left="28" w:right="59" w:firstLine="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噻虫嗪、丙环唑、戊唑醇、镉(以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毒死蜱、氯氟氰菊酯和高效氯氟氰菊酯</w:t>
            </w:r>
          </w:p>
        </w:tc>
        <w:tc>
          <w:tcPr>
            <w:tcW w:w="6118" w:type="dxa"/>
            <w:vAlign w:val="top"/>
          </w:tcPr>
          <w:p w14:paraId="45EAC11F">
            <w:pPr>
              <w:widowControl w:val="0"/>
              <w:kinsoku w:val="0"/>
              <w:autoSpaceDE w:val="0"/>
              <w:autoSpaceDN w:val="0"/>
              <w:adjustRightInd w:val="0"/>
              <w:snapToGrid w:val="0"/>
              <w:spacing w:before="75" w:beforeAutospacing="0" w:after="0" w:afterAutospacing="0" w:line="264" w:lineRule="auto"/>
              <w:ind w:left="23" w:right="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计)、氟虫腈、甲拌磷、甲基异柳磷、克百威、乐果、三唑磷、水胺硫</w:t>
            </w:r>
            <w:r>
              <w:rPr>
                <w:rFonts w:hint="eastAsia" w:ascii="仿宋" w:hAnsi="仿宋" w:eastAsia="仿宋" w:cs="仿宋"/>
                <w:snapToGrid/>
                <w:color w:val="000000"/>
                <w:spacing w:val="9"/>
                <w:kern w:val="0"/>
                <w:sz w:val="17"/>
                <w:szCs w:val="17"/>
                <w:lang w:val="en-US" w:eastAsia="zh-CN" w:bidi="ar"/>
              </w:rPr>
              <w:t>磷、氧乐果、乙酰甲胺磷</w:t>
            </w:r>
          </w:p>
        </w:tc>
        <w:tc>
          <w:tcPr>
            <w:tcW w:w="1161" w:type="dxa"/>
            <w:vAlign w:val="top"/>
          </w:tcPr>
          <w:p w14:paraId="2CA51450">
            <w:pPr>
              <w:spacing w:line="240" w:lineRule="auto"/>
              <w:ind w:firstLine="0" w:firstLineChars="0"/>
              <w:rPr>
                <w:rFonts w:hint="eastAsia" w:ascii="仿宋" w:hAnsi="仿宋" w:eastAsia="仿宋" w:cs="仿宋"/>
                <w:sz w:val="21"/>
                <w:szCs w:val="24"/>
              </w:rPr>
            </w:pPr>
          </w:p>
        </w:tc>
      </w:tr>
      <w:tr w14:paraId="5E37E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19" w:type="dxa"/>
            <w:vMerge w:val="continue"/>
            <w:tcBorders>
              <w:top w:val="nil"/>
              <w:bottom w:val="nil"/>
            </w:tcBorders>
            <w:vAlign w:val="top"/>
          </w:tcPr>
          <w:p w14:paraId="7AEFDD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4CA764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232DF3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89573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DAEF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韭菜</w:t>
            </w:r>
          </w:p>
        </w:tc>
        <w:tc>
          <w:tcPr>
            <w:tcW w:w="3314" w:type="dxa"/>
            <w:vAlign w:val="top"/>
          </w:tcPr>
          <w:p w14:paraId="57A3C72D">
            <w:pPr>
              <w:widowControl w:val="0"/>
              <w:kinsoku w:val="0"/>
              <w:autoSpaceDE w:val="0"/>
              <w:autoSpaceDN w:val="0"/>
              <w:adjustRightInd w:val="0"/>
              <w:snapToGrid w:val="0"/>
              <w:spacing w:before="74" w:beforeAutospacing="0" w:after="0" w:afterAutospacing="0" w:line="275" w:lineRule="auto"/>
              <w:ind w:left="23" w:right="19"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计)、毒死蜱、氯氟氰菊酯和高效氯氟氰菊酯、克百威、氧乐果、乙酰甲胺</w:t>
            </w:r>
            <w:r>
              <w:rPr>
                <w:rFonts w:hint="eastAsia" w:ascii="仿宋" w:hAnsi="仿宋" w:eastAsia="仿宋" w:cs="仿宋"/>
                <w:snapToGrid/>
                <w:color w:val="000000"/>
                <w:spacing w:val="5"/>
                <w:kern w:val="0"/>
                <w:sz w:val="17"/>
                <w:szCs w:val="17"/>
                <w:lang w:val="en-US" w:eastAsia="zh-CN" w:bidi="ar"/>
              </w:rPr>
              <w:t>磷</w:t>
            </w:r>
          </w:p>
        </w:tc>
        <w:tc>
          <w:tcPr>
            <w:tcW w:w="6118" w:type="dxa"/>
            <w:vAlign w:val="top"/>
          </w:tcPr>
          <w:p w14:paraId="7FEC81E2">
            <w:pPr>
              <w:widowControl w:val="0"/>
              <w:kinsoku w:val="0"/>
              <w:autoSpaceDE w:val="0"/>
              <w:autoSpaceDN w:val="0"/>
              <w:adjustRightInd w:val="0"/>
              <w:snapToGrid w:val="0"/>
              <w:spacing w:before="211" w:beforeAutospacing="0" w:after="0" w:afterAutospacing="0" w:line="304" w:lineRule="auto"/>
              <w:ind w:left="23" w:right="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计)、阿维菌素、敌敌畏、多菌灵、</w:t>
            </w:r>
            <w:r>
              <w:rPr>
                <w:rFonts w:hint="eastAsia" w:ascii="仿宋" w:hAnsi="仿宋" w:eastAsia="仿宋" w:cs="仿宋"/>
                <w:snapToGrid/>
                <w:color w:val="000000"/>
                <w:spacing w:val="8"/>
                <w:kern w:val="0"/>
                <w:sz w:val="17"/>
                <w:szCs w:val="17"/>
                <w:lang w:val="en-US" w:eastAsia="zh-CN" w:bidi="ar"/>
              </w:rPr>
              <w:t>二甲戊灵、腐霉利、甲胺磷、甲拌</w:t>
            </w:r>
            <w:r>
              <w:rPr>
                <w:rFonts w:hint="eastAsia" w:ascii="仿宋" w:hAnsi="仿宋" w:eastAsia="仿宋" w:cs="仿宋"/>
                <w:snapToGrid/>
                <w:color w:val="000000"/>
                <w:spacing w:val="9"/>
                <w:kern w:val="0"/>
                <w:sz w:val="17"/>
                <w:szCs w:val="17"/>
                <w:lang w:val="en-US" w:eastAsia="zh-CN" w:bidi="ar"/>
              </w:rPr>
              <w:t>磷、乐果、氯氰菊酯和高效氯氰菊酯、三唑磷、辛硫磷</w:t>
            </w:r>
          </w:p>
        </w:tc>
        <w:tc>
          <w:tcPr>
            <w:tcW w:w="1161" w:type="dxa"/>
            <w:vAlign w:val="top"/>
          </w:tcPr>
          <w:p w14:paraId="236DCFA8">
            <w:pPr>
              <w:spacing w:line="240" w:lineRule="auto"/>
              <w:ind w:firstLine="0" w:firstLineChars="0"/>
              <w:rPr>
                <w:rFonts w:hint="eastAsia" w:ascii="仿宋" w:hAnsi="仿宋" w:eastAsia="仿宋" w:cs="仿宋"/>
                <w:sz w:val="21"/>
                <w:szCs w:val="24"/>
              </w:rPr>
            </w:pPr>
          </w:p>
        </w:tc>
      </w:tr>
      <w:tr w14:paraId="10DA2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619" w:type="dxa"/>
            <w:vMerge w:val="continue"/>
            <w:tcBorders>
              <w:top w:val="nil"/>
              <w:bottom w:val="nil"/>
            </w:tcBorders>
            <w:vAlign w:val="top"/>
          </w:tcPr>
          <w:p w14:paraId="68E0BF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594E26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5A9F73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1EE5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F8E0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A784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茄果类蔬菜</w:t>
            </w:r>
          </w:p>
        </w:tc>
        <w:tc>
          <w:tcPr>
            <w:tcW w:w="1829" w:type="dxa"/>
            <w:vAlign w:val="top"/>
          </w:tcPr>
          <w:p w14:paraId="738E1E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6686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w:t>
            </w:r>
          </w:p>
        </w:tc>
        <w:tc>
          <w:tcPr>
            <w:tcW w:w="3314" w:type="dxa"/>
            <w:vAlign w:val="top"/>
          </w:tcPr>
          <w:p w14:paraId="1E51E82F">
            <w:pPr>
              <w:widowControl w:val="0"/>
              <w:kinsoku w:val="0"/>
              <w:autoSpaceDE w:val="0"/>
              <w:autoSpaceDN w:val="0"/>
              <w:adjustRightInd w:val="0"/>
              <w:snapToGrid w:val="0"/>
              <w:spacing w:before="294" w:beforeAutospacing="0" w:after="0" w:afterAutospacing="0" w:line="301" w:lineRule="auto"/>
              <w:ind w:left="39" w:right="58"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计)、啶虫脒、毒死蜱、呋虫胺、氧乐果、噻虫嗪、倍硫磷</w:t>
            </w:r>
          </w:p>
        </w:tc>
        <w:tc>
          <w:tcPr>
            <w:tcW w:w="6118" w:type="dxa"/>
            <w:vAlign w:val="top"/>
          </w:tcPr>
          <w:p w14:paraId="62761630">
            <w:pPr>
              <w:widowControl w:val="0"/>
              <w:kinsoku w:val="0"/>
              <w:autoSpaceDE w:val="0"/>
              <w:autoSpaceDN w:val="0"/>
              <w:adjustRightInd w:val="0"/>
              <w:snapToGrid w:val="0"/>
              <w:spacing w:before="154" w:beforeAutospacing="0" w:after="0" w:afterAutospacing="0" w:line="303" w:lineRule="auto"/>
              <w:ind w:left="31" w:right="11" w:hanging="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计)、吡虫啉、吡唑醚菌酯、丙溴磷、敌敌畏、氟吡菌胺、氟虫腈、</w:t>
            </w:r>
            <w:r>
              <w:rPr>
                <w:rFonts w:hint="eastAsia" w:ascii="仿宋" w:hAnsi="仿宋" w:eastAsia="仿宋" w:cs="仿宋"/>
                <w:snapToGrid/>
                <w:color w:val="000000"/>
                <w:spacing w:val="7"/>
                <w:kern w:val="0"/>
                <w:sz w:val="17"/>
                <w:szCs w:val="17"/>
                <w:lang w:val="en-US" w:eastAsia="zh-CN" w:bidi="ar"/>
              </w:rPr>
              <w:t>甲氨基阿维菌素苯甲酸盐、甲胺磷、甲拌磷、克百威、乐果、联苯菊酯、氯氟</w:t>
            </w:r>
            <w:r>
              <w:rPr>
                <w:rFonts w:hint="eastAsia" w:ascii="仿宋" w:hAnsi="仿宋" w:eastAsia="仿宋" w:cs="仿宋"/>
                <w:snapToGrid/>
                <w:color w:val="000000"/>
                <w:spacing w:val="9"/>
                <w:kern w:val="0"/>
                <w:sz w:val="17"/>
                <w:szCs w:val="17"/>
                <w:lang w:val="en-US" w:eastAsia="zh-CN" w:bidi="ar"/>
              </w:rPr>
              <w:t>氰菊酯和高效氯氟氰菊酯、三唑磷、杀扑磷、水胺硫磷、乙酰甲胺磷</w:t>
            </w:r>
          </w:p>
        </w:tc>
        <w:tc>
          <w:tcPr>
            <w:tcW w:w="1161" w:type="dxa"/>
            <w:vAlign w:val="top"/>
          </w:tcPr>
          <w:p w14:paraId="292A3C7D">
            <w:pPr>
              <w:spacing w:line="240" w:lineRule="auto"/>
              <w:ind w:firstLine="0" w:firstLineChars="0"/>
              <w:rPr>
                <w:rFonts w:hint="eastAsia" w:ascii="仿宋" w:hAnsi="仿宋" w:eastAsia="仿宋" w:cs="仿宋"/>
                <w:sz w:val="21"/>
                <w:szCs w:val="24"/>
              </w:rPr>
            </w:pPr>
          </w:p>
        </w:tc>
      </w:tr>
      <w:tr w14:paraId="159C4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continue"/>
            <w:tcBorders>
              <w:top w:val="nil"/>
              <w:bottom w:val="nil"/>
            </w:tcBorders>
            <w:vAlign w:val="top"/>
          </w:tcPr>
          <w:p w14:paraId="365413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0F987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18BDEA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64318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茄子</w:t>
            </w:r>
          </w:p>
        </w:tc>
        <w:tc>
          <w:tcPr>
            <w:tcW w:w="3314" w:type="dxa"/>
            <w:vAlign w:val="top"/>
          </w:tcPr>
          <w:p w14:paraId="08B23A10">
            <w:pPr>
              <w:widowControl w:val="0"/>
              <w:kinsoku w:val="0"/>
              <w:autoSpaceDE w:val="0"/>
              <w:autoSpaceDN w:val="0"/>
              <w:adjustRightInd w:val="0"/>
              <w:snapToGrid w:val="0"/>
              <w:spacing w:before="74" w:beforeAutospacing="0" w:after="0" w:afterAutospacing="0" w:line="261" w:lineRule="auto"/>
              <w:ind w:left="28" w:right="58"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计)、噻虫胺、噻虫嗪、氧乐果、</w:t>
            </w:r>
            <w:r>
              <w:rPr>
                <w:rFonts w:hint="eastAsia" w:ascii="仿宋" w:hAnsi="仿宋" w:eastAsia="仿宋" w:cs="仿宋"/>
                <w:snapToGrid/>
                <w:color w:val="000000"/>
                <w:spacing w:val="6"/>
                <w:kern w:val="0"/>
                <w:sz w:val="17"/>
                <w:szCs w:val="17"/>
                <w:lang w:val="en-US" w:eastAsia="zh-CN" w:bidi="ar"/>
              </w:rPr>
              <w:t>毒死蜱</w:t>
            </w:r>
          </w:p>
        </w:tc>
        <w:tc>
          <w:tcPr>
            <w:tcW w:w="6118" w:type="dxa"/>
            <w:vAlign w:val="top"/>
          </w:tcPr>
          <w:p w14:paraId="4D26579E">
            <w:pPr>
              <w:widowControl w:val="0"/>
              <w:kinsoku w:val="0"/>
              <w:autoSpaceDE w:val="0"/>
              <w:autoSpaceDN w:val="0"/>
              <w:adjustRightInd w:val="0"/>
              <w:snapToGrid w:val="0"/>
              <w:spacing w:before="72" w:beforeAutospacing="0" w:after="0" w:afterAutospacing="0" w:line="262" w:lineRule="auto"/>
              <w:ind w:left="27" w:right="14"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计)、吡唑醚菌酯、甲氨基阿维菌素苯甲</w:t>
            </w:r>
            <w:r>
              <w:rPr>
                <w:rFonts w:hint="eastAsia" w:ascii="仿宋" w:hAnsi="仿宋" w:eastAsia="仿宋" w:cs="仿宋"/>
                <w:snapToGrid/>
                <w:color w:val="000000"/>
                <w:spacing w:val="8"/>
                <w:kern w:val="0"/>
                <w:sz w:val="17"/>
                <w:szCs w:val="17"/>
                <w:lang w:val="en-US" w:eastAsia="zh-CN" w:bidi="ar"/>
              </w:rPr>
              <w:t>酸盐、甲胺磷、甲拌磷、克百</w:t>
            </w:r>
            <w:r>
              <w:rPr>
                <w:rFonts w:hint="eastAsia" w:ascii="仿宋" w:hAnsi="仿宋" w:eastAsia="仿宋" w:cs="仿宋"/>
                <w:snapToGrid/>
                <w:color w:val="000000"/>
                <w:spacing w:val="9"/>
                <w:kern w:val="0"/>
                <w:sz w:val="17"/>
                <w:szCs w:val="17"/>
                <w:lang w:val="en-US" w:eastAsia="zh-CN" w:bidi="ar"/>
              </w:rPr>
              <w:t>威、霜霉威和霜霉威盐酸盐、水胺硫磷、乙酰甲胺磷</w:t>
            </w:r>
          </w:p>
        </w:tc>
        <w:tc>
          <w:tcPr>
            <w:tcW w:w="1161" w:type="dxa"/>
            <w:vAlign w:val="top"/>
          </w:tcPr>
          <w:p w14:paraId="4299F368">
            <w:pPr>
              <w:spacing w:line="240" w:lineRule="auto"/>
              <w:ind w:firstLine="0" w:firstLineChars="0"/>
              <w:rPr>
                <w:rFonts w:hint="eastAsia" w:ascii="仿宋" w:hAnsi="仿宋" w:eastAsia="仿宋" w:cs="仿宋"/>
                <w:sz w:val="21"/>
                <w:szCs w:val="24"/>
              </w:rPr>
            </w:pPr>
          </w:p>
        </w:tc>
      </w:tr>
      <w:tr w14:paraId="1D095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619" w:type="dxa"/>
            <w:vMerge w:val="continue"/>
            <w:tcBorders>
              <w:top w:val="nil"/>
            </w:tcBorders>
            <w:vAlign w:val="top"/>
          </w:tcPr>
          <w:p w14:paraId="374FDE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4BB57C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755A2B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8A19B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甜椒</w:t>
            </w:r>
          </w:p>
        </w:tc>
        <w:tc>
          <w:tcPr>
            <w:tcW w:w="3314" w:type="dxa"/>
            <w:vAlign w:val="top"/>
          </w:tcPr>
          <w:p w14:paraId="3034D4BF">
            <w:pPr>
              <w:widowControl w:val="0"/>
              <w:kinsoku w:val="0"/>
              <w:autoSpaceDE w:val="0"/>
              <w:autoSpaceDN w:val="0"/>
              <w:adjustRightInd w:val="0"/>
              <w:snapToGrid w:val="0"/>
              <w:spacing w:before="196"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噻虫胺、吡虫啉、毒死蜱、噻虫嗪</w:t>
            </w:r>
          </w:p>
        </w:tc>
        <w:tc>
          <w:tcPr>
            <w:tcW w:w="6118" w:type="dxa"/>
            <w:vAlign w:val="top"/>
          </w:tcPr>
          <w:p w14:paraId="7891A084">
            <w:pPr>
              <w:widowControl w:val="0"/>
              <w:kinsoku w:val="0"/>
              <w:autoSpaceDE w:val="0"/>
              <w:autoSpaceDN w:val="0"/>
              <w:adjustRightInd w:val="0"/>
              <w:snapToGrid w:val="0"/>
              <w:spacing w:before="196" w:beforeAutospacing="0" w:after="0" w:afterAutospacing="0" w:line="224" w:lineRule="auto"/>
              <w:ind w:left="2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计)、阿维菌素、倍硫磷、吡唑醚菌酯、氟啶虫酰胺、氧乐果</w:t>
            </w:r>
          </w:p>
        </w:tc>
        <w:tc>
          <w:tcPr>
            <w:tcW w:w="1161" w:type="dxa"/>
            <w:vAlign w:val="top"/>
          </w:tcPr>
          <w:p w14:paraId="17354AE6">
            <w:pPr>
              <w:spacing w:line="240" w:lineRule="auto"/>
              <w:ind w:firstLine="0" w:firstLineChars="0"/>
              <w:rPr>
                <w:rFonts w:hint="eastAsia" w:ascii="仿宋" w:hAnsi="仿宋" w:eastAsia="仿宋" w:cs="仿宋"/>
                <w:sz w:val="21"/>
                <w:szCs w:val="24"/>
              </w:rPr>
            </w:pPr>
          </w:p>
        </w:tc>
      </w:tr>
    </w:tbl>
    <w:p w14:paraId="550F950F">
      <w:pPr>
        <w:spacing w:line="240" w:lineRule="auto"/>
        <w:ind w:firstLine="0" w:firstLineChars="0"/>
        <w:rPr>
          <w:rFonts w:hint="eastAsia" w:ascii="仿宋" w:hAnsi="仿宋" w:eastAsia="仿宋" w:cs="仿宋"/>
          <w:sz w:val="21"/>
          <w:szCs w:val="24"/>
        </w:rPr>
      </w:pPr>
    </w:p>
    <w:p w14:paraId="596CB963">
      <w:pPr>
        <w:rPr>
          <w:rFonts w:hint="eastAsia" w:ascii="仿宋" w:hAnsi="仿宋" w:eastAsia="仿宋" w:cs="仿宋"/>
          <w:sz w:val="21"/>
          <w:szCs w:val="21"/>
        </w:rPr>
        <w:sectPr>
          <w:pgSz w:w="16838" w:h="11906"/>
          <w:pgMar w:top="1011" w:right="645" w:bottom="400" w:left="366" w:header="0" w:footer="0" w:gutter="0"/>
          <w:cols w:space="720" w:num="1"/>
        </w:sectPr>
      </w:pPr>
    </w:p>
    <w:p w14:paraId="10A0DDD5">
      <w:pPr>
        <w:spacing w:before="18" w:line="240" w:lineRule="auto"/>
        <w:ind w:firstLine="0" w:firstLineChars="0"/>
        <w:rPr>
          <w:rFonts w:hint="eastAsia" w:ascii="仿宋" w:hAnsi="仿宋" w:eastAsia="仿宋" w:cs="仿宋"/>
          <w:szCs w:val="24"/>
        </w:rPr>
      </w:pPr>
    </w:p>
    <w:p w14:paraId="437C445D">
      <w:pPr>
        <w:spacing w:before="18" w:line="240" w:lineRule="auto"/>
        <w:ind w:firstLine="0" w:firstLineChars="0"/>
        <w:rPr>
          <w:rFonts w:hint="eastAsia" w:ascii="仿宋" w:hAnsi="仿宋" w:eastAsia="仿宋" w:cs="仿宋"/>
          <w:szCs w:val="24"/>
        </w:rPr>
      </w:pPr>
    </w:p>
    <w:tbl>
      <w:tblPr>
        <w:tblStyle w:val="87"/>
        <w:tblW w:w="15171" w:type="dxa"/>
        <w:tblInd w:w="6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45BA6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7D3B158E">
            <w:pPr>
              <w:spacing w:before="241"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280BA67B">
            <w:pPr>
              <w:spacing w:before="90"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67DB6EED">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3BB6D81C">
            <w:pPr>
              <w:spacing w:before="90"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64D84A7">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BD8A367">
            <w:pPr>
              <w:spacing w:before="241"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486077C5">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2D465F7B">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53CB60E7">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1A82D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19" w:type="dxa"/>
            <w:vMerge w:val="restart"/>
            <w:tcBorders>
              <w:bottom w:val="nil"/>
            </w:tcBorders>
            <w:vAlign w:val="top"/>
          </w:tcPr>
          <w:p w14:paraId="335427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E05B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8AF0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BA06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80A3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6F77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947F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1050" w:type="dxa"/>
            <w:vMerge w:val="restart"/>
            <w:tcBorders>
              <w:bottom w:val="nil"/>
            </w:tcBorders>
            <w:vAlign w:val="top"/>
          </w:tcPr>
          <w:p w14:paraId="16DFCE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6463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B3EA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6E66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114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FCA0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9B644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080" w:type="dxa"/>
            <w:vMerge w:val="restart"/>
            <w:tcBorders>
              <w:bottom w:val="nil"/>
            </w:tcBorders>
            <w:vAlign w:val="top"/>
          </w:tcPr>
          <w:p w14:paraId="1848E9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9901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5A93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47DC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D87C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162D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叶菜类蔬菜</w:t>
            </w:r>
          </w:p>
        </w:tc>
        <w:tc>
          <w:tcPr>
            <w:tcW w:w="1829" w:type="dxa"/>
            <w:vAlign w:val="top"/>
          </w:tcPr>
          <w:p w14:paraId="470C77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菠菜</w:t>
            </w:r>
          </w:p>
        </w:tc>
        <w:tc>
          <w:tcPr>
            <w:tcW w:w="3314" w:type="dxa"/>
            <w:vAlign w:val="top"/>
          </w:tcPr>
          <w:p w14:paraId="5AE9E198">
            <w:pPr>
              <w:widowControl w:val="0"/>
              <w:kinsoku w:val="0"/>
              <w:autoSpaceDE w:val="0"/>
              <w:autoSpaceDN w:val="0"/>
              <w:adjustRightInd w:val="0"/>
              <w:snapToGrid w:val="0"/>
              <w:spacing w:before="54" w:beforeAutospacing="0" w:after="0" w:afterAutospacing="0" w:line="250" w:lineRule="auto"/>
              <w:ind w:left="30" w:right="34"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毒死蜱、铬(以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计)、阿维</w:t>
            </w:r>
            <w:r>
              <w:rPr>
                <w:rFonts w:hint="eastAsia" w:ascii="仿宋" w:hAnsi="仿宋" w:eastAsia="仿宋" w:cs="仿宋"/>
                <w:snapToGrid/>
                <w:color w:val="000000"/>
                <w:spacing w:val="4"/>
                <w:kern w:val="0"/>
                <w:sz w:val="17"/>
                <w:szCs w:val="17"/>
                <w:lang w:val="en-US" w:eastAsia="zh-CN" w:bidi="ar"/>
              </w:rPr>
              <w:t>菌素</w:t>
            </w:r>
          </w:p>
        </w:tc>
        <w:tc>
          <w:tcPr>
            <w:tcW w:w="6118" w:type="dxa"/>
            <w:vAlign w:val="top"/>
          </w:tcPr>
          <w:p w14:paraId="0D4D88FF">
            <w:pPr>
              <w:widowControl w:val="0"/>
              <w:kinsoku w:val="0"/>
              <w:autoSpaceDE w:val="0"/>
              <w:autoSpaceDN w:val="0"/>
              <w:adjustRightInd w:val="0"/>
              <w:snapToGrid w:val="0"/>
              <w:spacing w:before="54" w:beforeAutospacing="0" w:after="0" w:afterAutospacing="0" w:line="250" w:lineRule="auto"/>
              <w:ind w:left="32" w:right="18"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计)、氟虫腈、腐霉利、甲拌磷、克百威、氯氟氰菊酯和高效氯氟氰</w:t>
            </w:r>
            <w:r>
              <w:rPr>
                <w:rFonts w:hint="eastAsia" w:ascii="仿宋" w:hAnsi="仿宋" w:eastAsia="仿宋" w:cs="仿宋"/>
                <w:snapToGrid/>
                <w:color w:val="000000"/>
                <w:spacing w:val="7"/>
                <w:kern w:val="0"/>
                <w:sz w:val="17"/>
                <w:szCs w:val="17"/>
                <w:lang w:val="en-US" w:eastAsia="zh-CN" w:bidi="ar"/>
              </w:rPr>
              <w:t>菊酯、氧乐果</w:t>
            </w:r>
          </w:p>
        </w:tc>
        <w:tc>
          <w:tcPr>
            <w:tcW w:w="1161" w:type="dxa"/>
            <w:vAlign w:val="top"/>
          </w:tcPr>
          <w:p w14:paraId="0A01635C">
            <w:pPr>
              <w:spacing w:line="240" w:lineRule="auto"/>
              <w:ind w:firstLine="0" w:firstLineChars="0"/>
              <w:rPr>
                <w:rFonts w:hint="eastAsia" w:ascii="仿宋" w:hAnsi="仿宋" w:eastAsia="仿宋" w:cs="仿宋"/>
                <w:sz w:val="21"/>
                <w:szCs w:val="24"/>
              </w:rPr>
            </w:pPr>
          </w:p>
        </w:tc>
      </w:tr>
      <w:tr w14:paraId="766D7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619" w:type="dxa"/>
            <w:vMerge w:val="continue"/>
            <w:tcBorders>
              <w:top w:val="nil"/>
              <w:bottom w:val="nil"/>
            </w:tcBorders>
            <w:vAlign w:val="top"/>
          </w:tcPr>
          <w:p w14:paraId="648001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7E4A1D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23BC40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1189C4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150D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普通白菜</w:t>
            </w:r>
          </w:p>
        </w:tc>
        <w:tc>
          <w:tcPr>
            <w:tcW w:w="3314" w:type="dxa"/>
            <w:vAlign w:val="top"/>
          </w:tcPr>
          <w:p w14:paraId="2D40E093">
            <w:pPr>
              <w:widowControl w:val="0"/>
              <w:kinsoku w:val="0"/>
              <w:autoSpaceDE w:val="0"/>
              <w:autoSpaceDN w:val="0"/>
              <w:adjustRightInd w:val="0"/>
              <w:snapToGrid w:val="0"/>
              <w:spacing w:before="185" w:beforeAutospacing="0" w:after="0" w:afterAutospacing="0" w:line="281" w:lineRule="auto"/>
              <w:ind w:left="37" w:right="19"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毒死蜱、啶虫脒、氟虫腈、阿维菌素、吡</w:t>
            </w:r>
            <w:r>
              <w:rPr>
                <w:rFonts w:hint="eastAsia" w:ascii="仿宋" w:hAnsi="仿宋" w:eastAsia="仿宋" w:cs="仿宋"/>
                <w:snapToGrid/>
                <w:color w:val="000000"/>
                <w:kern w:val="0"/>
                <w:sz w:val="17"/>
                <w:szCs w:val="17"/>
                <w:lang w:val="en-US" w:eastAsia="zh-CN" w:bidi="ar"/>
              </w:rPr>
              <w:t>虫啉</w:t>
            </w:r>
          </w:p>
        </w:tc>
        <w:tc>
          <w:tcPr>
            <w:tcW w:w="6118" w:type="dxa"/>
            <w:vAlign w:val="top"/>
          </w:tcPr>
          <w:p w14:paraId="4D8BD39B">
            <w:pPr>
              <w:widowControl w:val="0"/>
              <w:kinsoku w:val="0"/>
              <w:autoSpaceDE w:val="0"/>
              <w:autoSpaceDN w:val="0"/>
              <w:adjustRightInd w:val="0"/>
              <w:snapToGrid w:val="0"/>
              <w:spacing w:before="52" w:beforeAutospacing="0" w:after="0" w:afterAutospacing="0" w:line="261" w:lineRule="auto"/>
              <w:ind w:left="31" w:right="16" w:hanging="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计)、敌敌畏、氟氯氰菊酯和高效氟氯氰菊酯、甲氨基阿维菌素苯甲</w:t>
            </w:r>
            <w:r>
              <w:rPr>
                <w:rFonts w:hint="eastAsia" w:ascii="仿宋" w:hAnsi="仿宋" w:eastAsia="仿宋" w:cs="仿宋"/>
                <w:snapToGrid/>
                <w:color w:val="000000"/>
                <w:spacing w:val="11"/>
                <w:kern w:val="0"/>
                <w:sz w:val="17"/>
                <w:szCs w:val="17"/>
                <w:lang w:val="en-US" w:eastAsia="zh-CN" w:bidi="ar"/>
              </w:rPr>
              <w:t>酸盐、甲拌磷、甲基异柳磷、克百威、氯氟氰菊酯和高效</w:t>
            </w:r>
            <w:r>
              <w:rPr>
                <w:rFonts w:hint="eastAsia" w:ascii="仿宋" w:hAnsi="仿宋" w:eastAsia="仿宋" w:cs="仿宋"/>
                <w:snapToGrid/>
                <w:color w:val="000000"/>
                <w:spacing w:val="10"/>
                <w:kern w:val="0"/>
                <w:sz w:val="17"/>
                <w:szCs w:val="17"/>
                <w:lang w:val="en-US" w:eastAsia="zh-CN" w:bidi="ar"/>
              </w:rPr>
              <w:t>氯氟氰菊酯、氯氰</w:t>
            </w:r>
            <w:r>
              <w:rPr>
                <w:rFonts w:hint="eastAsia" w:ascii="仿宋" w:hAnsi="仿宋" w:eastAsia="仿宋" w:cs="仿宋"/>
                <w:snapToGrid/>
                <w:color w:val="000000"/>
                <w:spacing w:val="9"/>
                <w:kern w:val="0"/>
                <w:sz w:val="17"/>
                <w:szCs w:val="17"/>
                <w:lang w:val="en-US" w:eastAsia="zh-CN" w:bidi="ar"/>
              </w:rPr>
              <w:t>菊酯和高效氯氰菊酯、噻虫胺、氧乐果、乙酰甲胺磷</w:t>
            </w:r>
          </w:p>
        </w:tc>
        <w:tc>
          <w:tcPr>
            <w:tcW w:w="1161" w:type="dxa"/>
            <w:vAlign w:val="top"/>
          </w:tcPr>
          <w:p w14:paraId="7E585D97">
            <w:pPr>
              <w:spacing w:line="240" w:lineRule="auto"/>
              <w:ind w:firstLine="0" w:firstLineChars="0"/>
              <w:rPr>
                <w:rFonts w:hint="eastAsia" w:ascii="仿宋" w:hAnsi="仿宋" w:eastAsia="仿宋" w:cs="仿宋"/>
                <w:sz w:val="21"/>
                <w:szCs w:val="24"/>
              </w:rPr>
            </w:pPr>
          </w:p>
        </w:tc>
      </w:tr>
      <w:tr w14:paraId="1D6EF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619" w:type="dxa"/>
            <w:vMerge w:val="continue"/>
            <w:tcBorders>
              <w:top w:val="nil"/>
              <w:bottom w:val="nil"/>
            </w:tcBorders>
            <w:vAlign w:val="top"/>
          </w:tcPr>
          <w:p w14:paraId="4A6D8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26D100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066FF1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54B6B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9420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芹菜</w:t>
            </w:r>
          </w:p>
        </w:tc>
        <w:tc>
          <w:tcPr>
            <w:tcW w:w="3314" w:type="dxa"/>
            <w:vAlign w:val="top"/>
          </w:tcPr>
          <w:p w14:paraId="67991D89">
            <w:pPr>
              <w:widowControl w:val="0"/>
              <w:kinsoku w:val="0"/>
              <w:autoSpaceDE w:val="0"/>
              <w:autoSpaceDN w:val="0"/>
              <w:adjustRightInd w:val="0"/>
              <w:snapToGrid w:val="0"/>
              <w:spacing w:before="56" w:beforeAutospacing="0" w:after="0" w:afterAutospacing="0" w:line="260" w:lineRule="auto"/>
              <w:ind w:left="23" w:right="19" w:firstLine="1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噻虫胺、毒死蜱、氧乐果、甲拌磷、噻虫</w:t>
            </w:r>
            <w:r>
              <w:rPr>
                <w:rFonts w:hint="eastAsia" w:ascii="仿宋" w:hAnsi="仿宋" w:eastAsia="仿宋" w:cs="仿宋"/>
                <w:snapToGrid/>
                <w:color w:val="000000"/>
                <w:spacing w:val="11"/>
                <w:kern w:val="0"/>
                <w:sz w:val="17"/>
                <w:szCs w:val="17"/>
                <w:lang w:val="en-US" w:eastAsia="zh-CN" w:bidi="ar"/>
              </w:rPr>
              <w:t>嗪、氯氟氰菊酯和高效氯氟氰菊酯、辛硫</w:t>
            </w:r>
            <w:r>
              <w:rPr>
                <w:rFonts w:hint="eastAsia" w:ascii="仿宋" w:hAnsi="仿宋" w:eastAsia="仿宋" w:cs="仿宋"/>
                <w:snapToGrid/>
                <w:color w:val="000000"/>
                <w:spacing w:val="5"/>
                <w:kern w:val="0"/>
                <w:sz w:val="17"/>
                <w:szCs w:val="17"/>
                <w:lang w:val="en-US" w:eastAsia="zh-CN" w:bidi="ar"/>
              </w:rPr>
              <w:t>磷</w:t>
            </w:r>
          </w:p>
        </w:tc>
        <w:tc>
          <w:tcPr>
            <w:tcW w:w="6118" w:type="dxa"/>
            <w:vAlign w:val="top"/>
          </w:tcPr>
          <w:p w14:paraId="44BCD45B">
            <w:pPr>
              <w:widowControl w:val="0"/>
              <w:kinsoku w:val="0"/>
              <w:autoSpaceDE w:val="0"/>
              <w:autoSpaceDN w:val="0"/>
              <w:adjustRightInd w:val="0"/>
              <w:snapToGrid w:val="0"/>
              <w:spacing w:before="56" w:beforeAutospacing="0" w:after="0" w:afterAutospacing="0" w:line="260" w:lineRule="auto"/>
              <w:ind w:left="31" w:right="0" w:hanging="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4"/>
                <w:kern w:val="0"/>
                <w:sz w:val="17"/>
                <w:szCs w:val="17"/>
                <w:lang w:val="en-US" w:eastAsia="zh-CN" w:bidi="ar"/>
              </w:rPr>
              <w:t>计)、阿维菌素、百菌清、苯醚甲环唑、敌敌畏、啶虫</w:t>
            </w:r>
            <w:r>
              <w:rPr>
                <w:rFonts w:hint="eastAsia" w:ascii="仿宋" w:hAnsi="仿宋" w:eastAsia="仿宋" w:cs="仿宋"/>
                <w:snapToGrid/>
                <w:color w:val="000000"/>
                <w:spacing w:val="3"/>
                <w:kern w:val="0"/>
                <w:sz w:val="17"/>
                <w:szCs w:val="17"/>
                <w:lang w:val="en-US" w:eastAsia="zh-CN" w:bidi="ar"/>
              </w:rPr>
              <w:t>脒、</w:t>
            </w:r>
            <w:r>
              <w:rPr>
                <w:rFonts w:hint="eastAsia" w:ascii="仿宋" w:hAnsi="仿宋" w:eastAsia="仿宋" w:cs="仿宋"/>
                <w:snapToGrid/>
                <w:color w:val="000000"/>
                <w:spacing w:val="7"/>
                <w:kern w:val="0"/>
                <w:sz w:val="17"/>
                <w:szCs w:val="17"/>
                <w:lang w:val="en-US" w:eastAsia="zh-CN" w:bidi="ar"/>
              </w:rPr>
              <w:t>二甲戊灵、氟虫腈、甲基异柳磷、腈菌唑、克百威、乐果、氯氰菊酯和高效氯</w:t>
            </w:r>
            <w:r>
              <w:rPr>
                <w:rFonts w:hint="eastAsia" w:ascii="仿宋" w:hAnsi="仿宋" w:eastAsia="仿宋" w:cs="仿宋"/>
                <w:snapToGrid/>
                <w:color w:val="000000"/>
                <w:spacing w:val="8"/>
                <w:kern w:val="0"/>
                <w:sz w:val="17"/>
                <w:szCs w:val="17"/>
                <w:lang w:val="en-US" w:eastAsia="zh-CN" w:bidi="ar"/>
              </w:rPr>
              <w:t>氰菊酯、三氯杀螨醇、水胺硫磷、乙酰甲胺磷</w:t>
            </w:r>
          </w:p>
        </w:tc>
        <w:tc>
          <w:tcPr>
            <w:tcW w:w="1161" w:type="dxa"/>
            <w:vAlign w:val="top"/>
          </w:tcPr>
          <w:p w14:paraId="2B891591">
            <w:pPr>
              <w:spacing w:line="240" w:lineRule="auto"/>
              <w:ind w:firstLine="0" w:firstLineChars="0"/>
              <w:rPr>
                <w:rFonts w:hint="eastAsia" w:ascii="仿宋" w:hAnsi="仿宋" w:eastAsia="仿宋" w:cs="仿宋"/>
                <w:sz w:val="21"/>
                <w:szCs w:val="24"/>
              </w:rPr>
            </w:pPr>
          </w:p>
        </w:tc>
      </w:tr>
      <w:tr w14:paraId="115B6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bottom w:val="nil"/>
            </w:tcBorders>
            <w:vAlign w:val="top"/>
          </w:tcPr>
          <w:p w14:paraId="6859E4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B0CCB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71F69D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D88B7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油麦菜</w:t>
            </w:r>
          </w:p>
        </w:tc>
        <w:tc>
          <w:tcPr>
            <w:tcW w:w="3314" w:type="dxa"/>
            <w:vAlign w:val="top"/>
          </w:tcPr>
          <w:p w14:paraId="7ECA59DB">
            <w:pPr>
              <w:widowControl w:val="0"/>
              <w:kinsoku w:val="0"/>
              <w:autoSpaceDE w:val="0"/>
              <w:autoSpaceDN w:val="0"/>
              <w:adjustRightInd w:val="0"/>
              <w:snapToGrid w:val="0"/>
              <w:spacing w:before="108" w:beforeAutospacing="0" w:after="0" w:afterAutospacing="0" w:line="277" w:lineRule="auto"/>
              <w:ind w:left="30" w:right="19"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阿维菌素、甲氨基阿维菌素苯甲酸盐、腈</w:t>
            </w:r>
            <w:r>
              <w:rPr>
                <w:rFonts w:hint="eastAsia" w:ascii="仿宋" w:hAnsi="仿宋" w:eastAsia="仿宋" w:cs="仿宋"/>
                <w:snapToGrid/>
                <w:color w:val="000000"/>
                <w:spacing w:val="8"/>
                <w:kern w:val="0"/>
                <w:sz w:val="17"/>
                <w:szCs w:val="17"/>
                <w:lang w:val="en-US" w:eastAsia="zh-CN" w:bidi="ar"/>
              </w:rPr>
              <w:t>菌唑、毒死蜱</w:t>
            </w:r>
          </w:p>
        </w:tc>
        <w:tc>
          <w:tcPr>
            <w:tcW w:w="6118" w:type="dxa"/>
            <w:vAlign w:val="top"/>
          </w:tcPr>
          <w:p w14:paraId="68983D86">
            <w:pPr>
              <w:widowControl w:val="0"/>
              <w:kinsoku w:val="0"/>
              <w:autoSpaceDE w:val="0"/>
              <w:autoSpaceDN w:val="0"/>
              <w:adjustRightInd w:val="0"/>
              <w:snapToGrid w:val="0"/>
              <w:spacing w:before="108" w:beforeAutospacing="0" w:after="0" w:afterAutospacing="0" w:line="277" w:lineRule="auto"/>
              <w:ind w:left="34" w:right="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吡虫啉、啶虫脒、氟虫腈、甲拌磷、氯氟氰菊酯和高效氯氟氰菊酯、灭多威、噻虫嗪、氧乐果、乙酰甲胺磷</w:t>
            </w:r>
          </w:p>
        </w:tc>
        <w:tc>
          <w:tcPr>
            <w:tcW w:w="1161" w:type="dxa"/>
            <w:vAlign w:val="top"/>
          </w:tcPr>
          <w:p w14:paraId="51E04727">
            <w:pPr>
              <w:spacing w:line="240" w:lineRule="auto"/>
              <w:ind w:firstLine="0" w:firstLineChars="0"/>
              <w:rPr>
                <w:rFonts w:hint="eastAsia" w:ascii="仿宋" w:hAnsi="仿宋" w:eastAsia="仿宋" w:cs="仿宋"/>
                <w:sz w:val="21"/>
                <w:szCs w:val="24"/>
              </w:rPr>
            </w:pPr>
          </w:p>
        </w:tc>
      </w:tr>
      <w:tr w14:paraId="77220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tcBorders>
            <w:vAlign w:val="top"/>
          </w:tcPr>
          <w:p w14:paraId="4BB101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7ACDFF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560015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瓜类蔬菜</w:t>
            </w:r>
          </w:p>
        </w:tc>
        <w:tc>
          <w:tcPr>
            <w:tcW w:w="1829" w:type="dxa"/>
            <w:vAlign w:val="top"/>
          </w:tcPr>
          <w:p w14:paraId="2EA765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黄瓜</w:t>
            </w:r>
          </w:p>
        </w:tc>
        <w:tc>
          <w:tcPr>
            <w:tcW w:w="3314" w:type="dxa"/>
            <w:vAlign w:val="top"/>
          </w:tcPr>
          <w:p w14:paraId="37B8460D">
            <w:pPr>
              <w:widowControl w:val="0"/>
              <w:kinsoku w:val="0"/>
              <w:autoSpaceDE w:val="0"/>
              <w:autoSpaceDN w:val="0"/>
              <w:adjustRightInd w:val="0"/>
              <w:snapToGrid w:val="0"/>
              <w:spacing w:before="108" w:beforeAutospacing="0" w:after="0" w:afterAutospacing="0" w:line="277" w:lineRule="auto"/>
              <w:ind w:left="29" w:right="19"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噻虫嗪、乙螨唑、阿维菌素、毒死蜱、哒</w:t>
            </w:r>
            <w:r>
              <w:rPr>
                <w:rFonts w:hint="eastAsia" w:ascii="仿宋" w:hAnsi="仿宋" w:eastAsia="仿宋" w:cs="仿宋"/>
                <w:snapToGrid/>
                <w:color w:val="000000"/>
                <w:spacing w:val="4"/>
                <w:kern w:val="0"/>
                <w:sz w:val="17"/>
                <w:szCs w:val="17"/>
                <w:lang w:val="en-US" w:eastAsia="zh-CN" w:bidi="ar"/>
              </w:rPr>
              <w:t>螨灵</w:t>
            </w:r>
          </w:p>
        </w:tc>
        <w:tc>
          <w:tcPr>
            <w:tcW w:w="6118" w:type="dxa"/>
            <w:vAlign w:val="top"/>
          </w:tcPr>
          <w:p w14:paraId="73DCA35A">
            <w:pPr>
              <w:widowControl w:val="0"/>
              <w:kinsoku w:val="0"/>
              <w:autoSpaceDE w:val="0"/>
              <w:autoSpaceDN w:val="0"/>
              <w:adjustRightInd w:val="0"/>
              <w:snapToGrid w:val="0"/>
              <w:spacing w:before="105" w:beforeAutospacing="0" w:after="0" w:afterAutospacing="0" w:line="279" w:lineRule="auto"/>
              <w:ind w:left="25" w:right="1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敌敌畏、腐霉利、甲氨基阿维菌素苯甲酸盐、甲拌磷、克百威、乐果、氧乐</w:t>
            </w:r>
            <w:r>
              <w:rPr>
                <w:rFonts w:hint="eastAsia" w:ascii="仿宋" w:hAnsi="仿宋" w:eastAsia="仿宋" w:cs="仿宋"/>
                <w:snapToGrid/>
                <w:color w:val="000000"/>
                <w:spacing w:val="9"/>
                <w:kern w:val="0"/>
                <w:sz w:val="17"/>
                <w:szCs w:val="17"/>
                <w:lang w:val="en-US" w:eastAsia="zh-CN" w:bidi="ar"/>
              </w:rPr>
              <w:t>果、乙酰甲胺磷、异丙威</w:t>
            </w:r>
          </w:p>
        </w:tc>
        <w:tc>
          <w:tcPr>
            <w:tcW w:w="1161" w:type="dxa"/>
            <w:vAlign w:val="top"/>
          </w:tcPr>
          <w:p w14:paraId="3A8D7EF5">
            <w:pPr>
              <w:spacing w:line="240" w:lineRule="auto"/>
              <w:ind w:firstLine="0" w:firstLineChars="0"/>
              <w:rPr>
                <w:rFonts w:hint="eastAsia" w:ascii="仿宋" w:hAnsi="仿宋" w:eastAsia="仿宋" w:cs="仿宋"/>
                <w:sz w:val="21"/>
                <w:szCs w:val="24"/>
              </w:rPr>
            </w:pPr>
          </w:p>
        </w:tc>
      </w:tr>
      <w:tr w14:paraId="56143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619" w:type="dxa"/>
            <w:vMerge w:val="restart"/>
            <w:tcBorders>
              <w:bottom w:val="nil"/>
            </w:tcBorders>
            <w:vAlign w:val="top"/>
          </w:tcPr>
          <w:p w14:paraId="2E16A2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6F62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2D47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806E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40DA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1986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F012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1F9F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CC4C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D7E8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1050" w:type="dxa"/>
            <w:vMerge w:val="restart"/>
            <w:tcBorders>
              <w:bottom w:val="nil"/>
            </w:tcBorders>
            <w:vAlign w:val="top"/>
          </w:tcPr>
          <w:p w14:paraId="04CB64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7C8F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D52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2F59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804E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B9CB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6063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30E5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D710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0313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080" w:type="dxa"/>
            <w:vAlign w:val="top"/>
          </w:tcPr>
          <w:p w14:paraId="5DA228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BEAF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1829" w:type="dxa"/>
            <w:vAlign w:val="top"/>
          </w:tcPr>
          <w:p w14:paraId="036572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D948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3314" w:type="dxa"/>
            <w:vAlign w:val="top"/>
          </w:tcPr>
          <w:p w14:paraId="7ED60DB9">
            <w:pPr>
              <w:spacing w:line="293" w:lineRule="auto"/>
              <w:ind w:firstLine="0" w:firstLineChars="0"/>
              <w:rPr>
                <w:rFonts w:hint="eastAsia" w:ascii="仿宋" w:hAnsi="仿宋" w:eastAsia="仿宋" w:cs="仿宋"/>
                <w:sz w:val="21"/>
                <w:szCs w:val="24"/>
              </w:rPr>
            </w:pPr>
          </w:p>
          <w:p w14:paraId="4750528F">
            <w:pPr>
              <w:widowControl w:val="0"/>
              <w:kinsoku w:val="0"/>
              <w:autoSpaceDE w:val="0"/>
              <w:autoSpaceDN w:val="0"/>
              <w:adjustRightInd w:val="0"/>
              <w:snapToGrid w:val="0"/>
              <w:spacing w:before="55" w:beforeAutospacing="0" w:after="0" w:afterAutospacing="0" w:line="224" w:lineRule="auto"/>
              <w:ind w:left="2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计)、氯霉素</w:t>
            </w:r>
          </w:p>
        </w:tc>
        <w:tc>
          <w:tcPr>
            <w:tcW w:w="6118" w:type="dxa"/>
            <w:vAlign w:val="top"/>
          </w:tcPr>
          <w:p w14:paraId="01DAF6EF">
            <w:pPr>
              <w:widowControl w:val="0"/>
              <w:kinsoku w:val="0"/>
              <w:autoSpaceDE w:val="0"/>
              <w:autoSpaceDN w:val="0"/>
              <w:adjustRightInd w:val="0"/>
              <w:snapToGrid w:val="0"/>
              <w:spacing w:before="221" w:beforeAutospacing="0" w:after="0" w:afterAutospacing="0" w:line="278" w:lineRule="auto"/>
              <w:ind w:left="25" w:right="16"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计)、孔雀石绿、呋喃唑酮代谢物、呋喃西林代谢物、呋喃妥因</w:t>
            </w:r>
            <w:r>
              <w:rPr>
                <w:rFonts w:hint="eastAsia" w:ascii="仿宋" w:hAnsi="仿宋" w:eastAsia="仿宋" w:cs="仿宋"/>
                <w:snapToGrid/>
                <w:color w:val="000000"/>
                <w:spacing w:val="9"/>
                <w:kern w:val="0"/>
                <w:sz w:val="17"/>
                <w:szCs w:val="17"/>
                <w:lang w:val="en-US" w:eastAsia="zh-CN" w:bidi="ar"/>
              </w:rPr>
              <w:t>代谢物、五氯酚酸钠(以五氯酚计)、恩诺沙星、氟苯尼考、磺胺类(总量)</w:t>
            </w:r>
          </w:p>
        </w:tc>
        <w:tc>
          <w:tcPr>
            <w:tcW w:w="1161" w:type="dxa"/>
            <w:vAlign w:val="top"/>
          </w:tcPr>
          <w:p w14:paraId="6662A64C">
            <w:pPr>
              <w:spacing w:line="240" w:lineRule="auto"/>
              <w:ind w:firstLine="0" w:firstLineChars="0"/>
              <w:rPr>
                <w:rFonts w:hint="eastAsia" w:ascii="仿宋" w:hAnsi="仿宋" w:eastAsia="仿宋" w:cs="仿宋"/>
                <w:sz w:val="21"/>
                <w:szCs w:val="24"/>
              </w:rPr>
            </w:pPr>
          </w:p>
        </w:tc>
      </w:tr>
      <w:tr w14:paraId="2D945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619" w:type="dxa"/>
            <w:vMerge w:val="continue"/>
            <w:tcBorders>
              <w:top w:val="nil"/>
              <w:bottom w:val="nil"/>
            </w:tcBorders>
            <w:vAlign w:val="top"/>
          </w:tcPr>
          <w:p w14:paraId="729E6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7E4DF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350CDE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8264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8569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淡水产品</w:t>
            </w:r>
          </w:p>
        </w:tc>
        <w:tc>
          <w:tcPr>
            <w:tcW w:w="1829" w:type="dxa"/>
            <w:vAlign w:val="top"/>
          </w:tcPr>
          <w:p w14:paraId="6BBC23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04CD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淡水鱼</w:t>
            </w:r>
          </w:p>
        </w:tc>
        <w:tc>
          <w:tcPr>
            <w:tcW w:w="3314" w:type="dxa"/>
            <w:vAlign w:val="top"/>
          </w:tcPr>
          <w:p w14:paraId="0E50FFE5">
            <w:pPr>
              <w:widowControl w:val="0"/>
              <w:kinsoku w:val="0"/>
              <w:autoSpaceDE w:val="0"/>
              <w:autoSpaceDN w:val="0"/>
              <w:adjustRightInd w:val="0"/>
              <w:snapToGrid w:val="0"/>
              <w:spacing w:before="221" w:beforeAutospacing="0" w:after="0" w:afterAutospacing="0" w:line="283" w:lineRule="auto"/>
              <w:ind w:left="36" w:right="3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恩诺沙星、孔雀石绿、磺胺类(总量)、氧</w:t>
            </w:r>
            <w:r>
              <w:rPr>
                <w:rFonts w:hint="eastAsia" w:ascii="仿宋" w:hAnsi="仿宋" w:eastAsia="仿宋" w:cs="仿宋"/>
                <w:snapToGrid/>
                <w:color w:val="000000"/>
                <w:spacing w:val="8"/>
                <w:kern w:val="0"/>
                <w:sz w:val="17"/>
                <w:szCs w:val="17"/>
                <w:lang w:val="en-US" w:eastAsia="zh-CN" w:bidi="ar"/>
              </w:rPr>
              <w:t>氟沙星、呋喃唑酮代谢物</w:t>
            </w:r>
          </w:p>
        </w:tc>
        <w:tc>
          <w:tcPr>
            <w:tcW w:w="6118" w:type="dxa"/>
            <w:vAlign w:val="top"/>
          </w:tcPr>
          <w:p w14:paraId="126AC176">
            <w:pPr>
              <w:widowControl w:val="0"/>
              <w:kinsoku w:val="0"/>
              <w:autoSpaceDE w:val="0"/>
              <w:autoSpaceDN w:val="0"/>
              <w:adjustRightInd w:val="0"/>
              <w:snapToGrid w:val="0"/>
              <w:spacing w:before="89" w:beforeAutospacing="0" w:after="0" w:afterAutospacing="0" w:line="273" w:lineRule="auto"/>
              <w:ind w:left="28" w:right="11" w:hanging="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计)、氯霉素、呋喃西林</w:t>
            </w:r>
            <w:r>
              <w:rPr>
                <w:rFonts w:hint="eastAsia" w:ascii="仿宋" w:hAnsi="仿宋" w:eastAsia="仿宋" w:cs="仿宋"/>
                <w:snapToGrid/>
                <w:color w:val="000000"/>
                <w:spacing w:val="8"/>
                <w:kern w:val="0"/>
                <w:sz w:val="17"/>
                <w:szCs w:val="17"/>
                <w:lang w:val="en-US" w:eastAsia="zh-CN" w:bidi="ar"/>
              </w:rPr>
              <w:t>代谢物、呋喃妥因代谢物、五氯酚酸钠(以五氯酚计)、沙拉沙星、甲氧苄啶、氟苯尼考、甲硝唑、地西泮、培氟沙星、诺氟沙星</w:t>
            </w:r>
          </w:p>
        </w:tc>
        <w:tc>
          <w:tcPr>
            <w:tcW w:w="1161" w:type="dxa"/>
            <w:vAlign w:val="top"/>
          </w:tcPr>
          <w:p w14:paraId="144C1CCD">
            <w:pPr>
              <w:spacing w:line="240" w:lineRule="auto"/>
              <w:ind w:firstLine="0" w:firstLineChars="0"/>
              <w:rPr>
                <w:rFonts w:hint="eastAsia" w:ascii="仿宋" w:hAnsi="仿宋" w:eastAsia="仿宋" w:cs="仿宋"/>
                <w:sz w:val="21"/>
                <w:szCs w:val="24"/>
              </w:rPr>
            </w:pPr>
          </w:p>
        </w:tc>
      </w:tr>
      <w:tr w14:paraId="7CDE2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619" w:type="dxa"/>
            <w:vMerge w:val="continue"/>
            <w:tcBorders>
              <w:top w:val="nil"/>
              <w:bottom w:val="nil"/>
            </w:tcBorders>
            <w:vAlign w:val="top"/>
          </w:tcPr>
          <w:p w14:paraId="4E358B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763FB7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1D8E63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64587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淡水虾(重点品种：罗</w:t>
            </w:r>
          </w:p>
          <w:p w14:paraId="625BBE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氏沼虾)</w:t>
            </w:r>
          </w:p>
        </w:tc>
        <w:tc>
          <w:tcPr>
            <w:tcW w:w="3314" w:type="dxa"/>
            <w:vAlign w:val="top"/>
          </w:tcPr>
          <w:p w14:paraId="43EE00CC">
            <w:pPr>
              <w:spacing w:line="248" w:lineRule="auto"/>
              <w:ind w:firstLine="0" w:firstLineChars="0"/>
              <w:rPr>
                <w:rFonts w:hint="eastAsia" w:ascii="仿宋" w:hAnsi="仿宋" w:eastAsia="仿宋" w:cs="仿宋"/>
                <w:sz w:val="21"/>
                <w:szCs w:val="24"/>
              </w:rPr>
            </w:pPr>
          </w:p>
          <w:p w14:paraId="421E2442">
            <w:pPr>
              <w:widowControl w:val="0"/>
              <w:kinsoku w:val="0"/>
              <w:autoSpaceDE w:val="0"/>
              <w:autoSpaceDN w:val="0"/>
              <w:adjustRightInd w:val="0"/>
              <w:snapToGrid w:val="0"/>
              <w:spacing w:before="55" w:beforeAutospacing="0" w:after="0" w:afterAutospacing="0" w:line="225"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恩诺沙星、呋喃唑酮代谢物</w:t>
            </w:r>
          </w:p>
        </w:tc>
        <w:tc>
          <w:tcPr>
            <w:tcW w:w="6118" w:type="dxa"/>
            <w:vAlign w:val="top"/>
          </w:tcPr>
          <w:p w14:paraId="057241D7">
            <w:pPr>
              <w:widowControl w:val="0"/>
              <w:kinsoku w:val="0"/>
              <w:autoSpaceDE w:val="0"/>
              <w:autoSpaceDN w:val="0"/>
              <w:adjustRightInd w:val="0"/>
              <w:snapToGrid w:val="0"/>
              <w:spacing w:before="173" w:beforeAutospacing="0" w:after="0" w:afterAutospacing="0" w:line="282" w:lineRule="auto"/>
              <w:ind w:left="2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4"/>
                <w:kern w:val="0"/>
                <w:sz w:val="17"/>
                <w:szCs w:val="17"/>
                <w:lang w:val="en-US" w:eastAsia="zh-CN" w:bidi="ar"/>
              </w:rPr>
              <w:t>计)、孔雀石绿、氯霉素、呋喃妥因代谢物、五氯酚酸</w:t>
            </w:r>
            <w:r>
              <w:rPr>
                <w:rFonts w:hint="eastAsia" w:ascii="仿宋" w:hAnsi="仿宋" w:eastAsia="仿宋" w:cs="仿宋"/>
                <w:snapToGrid/>
                <w:color w:val="000000"/>
                <w:spacing w:val="3"/>
                <w:kern w:val="0"/>
                <w:sz w:val="17"/>
                <w:szCs w:val="17"/>
                <w:lang w:val="en-US" w:eastAsia="zh-CN" w:bidi="ar"/>
              </w:rPr>
              <w:t>钠(以五氯酚计)、</w:t>
            </w:r>
            <w:r>
              <w:rPr>
                <w:rFonts w:hint="eastAsia" w:ascii="仿宋" w:hAnsi="仿宋" w:eastAsia="仿宋" w:cs="仿宋"/>
                <w:snapToGrid/>
                <w:color w:val="000000"/>
                <w:spacing w:val="7"/>
                <w:kern w:val="0"/>
                <w:sz w:val="17"/>
                <w:szCs w:val="17"/>
                <w:lang w:val="en-US" w:eastAsia="zh-CN" w:bidi="ar"/>
              </w:rPr>
              <w:t>磺胺类(总量)、土霉素/金霉素/四环素(组合含量)、氧氟沙星、诺氟沙星</w:t>
            </w:r>
          </w:p>
        </w:tc>
        <w:tc>
          <w:tcPr>
            <w:tcW w:w="1161" w:type="dxa"/>
            <w:vAlign w:val="top"/>
          </w:tcPr>
          <w:p w14:paraId="678D3887">
            <w:pPr>
              <w:spacing w:line="240" w:lineRule="auto"/>
              <w:ind w:firstLine="0" w:firstLineChars="0"/>
              <w:rPr>
                <w:rFonts w:hint="eastAsia" w:ascii="仿宋" w:hAnsi="仿宋" w:eastAsia="仿宋" w:cs="仿宋"/>
                <w:sz w:val="21"/>
                <w:szCs w:val="24"/>
              </w:rPr>
            </w:pPr>
          </w:p>
        </w:tc>
      </w:tr>
      <w:tr w14:paraId="05FD4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619" w:type="dxa"/>
            <w:vMerge w:val="continue"/>
            <w:tcBorders>
              <w:top w:val="nil"/>
              <w:bottom w:val="nil"/>
            </w:tcBorders>
            <w:vAlign w:val="top"/>
          </w:tcPr>
          <w:p w14:paraId="7B4976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088E4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4AF669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CC50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海水产品</w:t>
            </w:r>
          </w:p>
        </w:tc>
        <w:tc>
          <w:tcPr>
            <w:tcW w:w="1829" w:type="dxa"/>
            <w:vAlign w:val="top"/>
          </w:tcPr>
          <w:p w14:paraId="57AD88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9913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海水虾</w:t>
            </w:r>
          </w:p>
        </w:tc>
        <w:tc>
          <w:tcPr>
            <w:tcW w:w="3314" w:type="dxa"/>
            <w:vAlign w:val="top"/>
          </w:tcPr>
          <w:p w14:paraId="584AE19F">
            <w:pPr>
              <w:widowControl w:val="0"/>
              <w:kinsoku w:val="0"/>
              <w:autoSpaceDE w:val="0"/>
              <w:autoSpaceDN w:val="0"/>
              <w:adjustRightInd w:val="0"/>
              <w:snapToGrid w:val="0"/>
              <w:spacing w:before="112" w:beforeAutospacing="0" w:after="0" w:afterAutospacing="0" w:line="280" w:lineRule="auto"/>
              <w:ind w:left="39" w:right="0" w:hanging="13"/>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计)、恩诺沙星、土霉素/金霉素/</w:t>
            </w:r>
            <w:r>
              <w:rPr>
                <w:rFonts w:hint="eastAsia" w:ascii="仿宋" w:hAnsi="仿宋" w:eastAsia="仿宋" w:cs="仿宋"/>
                <w:snapToGrid/>
                <w:color w:val="000000"/>
                <w:spacing w:val="2"/>
                <w:kern w:val="0"/>
                <w:sz w:val="17"/>
                <w:szCs w:val="17"/>
                <w:lang w:val="en-US" w:eastAsia="zh-CN" w:bidi="ar"/>
              </w:rPr>
              <w:t>四环素(组合含量)、二氧化硫残留量、</w:t>
            </w:r>
            <w:r>
              <w:rPr>
                <w:rFonts w:hint="eastAsia" w:ascii="仿宋" w:hAnsi="仿宋" w:eastAsia="仿宋" w:cs="仿宋"/>
                <w:snapToGrid/>
                <w:color w:val="000000"/>
                <w:spacing w:val="5"/>
                <w:kern w:val="0"/>
                <w:sz w:val="17"/>
                <w:szCs w:val="17"/>
                <w:lang w:val="en-US" w:eastAsia="zh-CN" w:bidi="ar"/>
              </w:rPr>
              <w:t>呋喃唑酮代谢物</w:t>
            </w:r>
          </w:p>
        </w:tc>
        <w:tc>
          <w:tcPr>
            <w:tcW w:w="6118" w:type="dxa"/>
            <w:vAlign w:val="top"/>
          </w:tcPr>
          <w:p w14:paraId="7CE90FC2">
            <w:pPr>
              <w:spacing w:line="315" w:lineRule="auto"/>
              <w:ind w:firstLine="0" w:firstLineChars="0"/>
              <w:rPr>
                <w:rFonts w:hint="eastAsia" w:ascii="仿宋" w:hAnsi="仿宋" w:eastAsia="仿宋" w:cs="仿宋"/>
                <w:sz w:val="21"/>
                <w:szCs w:val="24"/>
              </w:rPr>
            </w:pPr>
          </w:p>
          <w:p w14:paraId="231A41AA">
            <w:pPr>
              <w:widowControl w:val="0"/>
              <w:kinsoku w:val="0"/>
              <w:autoSpaceDE w:val="0"/>
              <w:autoSpaceDN w:val="0"/>
              <w:adjustRightInd w:val="0"/>
              <w:snapToGrid w:val="0"/>
              <w:spacing w:before="55" w:beforeAutospacing="0" w:after="0" w:afterAutospacing="0" w:line="226" w:lineRule="auto"/>
              <w:ind w:left="2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挥发性盐基氮、孔雀石绿、氯霉素、磺胺类</w:t>
            </w:r>
            <w:r>
              <w:rPr>
                <w:rFonts w:hint="eastAsia" w:ascii="仿宋" w:hAnsi="仿宋" w:eastAsia="仿宋" w:cs="仿宋"/>
                <w:snapToGrid/>
                <w:color w:val="000000"/>
                <w:spacing w:val="8"/>
                <w:kern w:val="0"/>
                <w:sz w:val="17"/>
                <w:szCs w:val="17"/>
                <w:lang w:val="en-US" w:eastAsia="zh-CN" w:bidi="ar"/>
              </w:rPr>
              <w:t>(总量)、诺氟沙星</w:t>
            </w:r>
          </w:p>
        </w:tc>
        <w:tc>
          <w:tcPr>
            <w:tcW w:w="1161" w:type="dxa"/>
            <w:vAlign w:val="top"/>
          </w:tcPr>
          <w:p w14:paraId="6E9144E9">
            <w:pPr>
              <w:spacing w:line="240" w:lineRule="auto"/>
              <w:ind w:firstLine="0" w:firstLineChars="0"/>
              <w:rPr>
                <w:rFonts w:hint="eastAsia" w:ascii="仿宋" w:hAnsi="仿宋" w:eastAsia="仿宋" w:cs="仿宋"/>
                <w:sz w:val="21"/>
                <w:szCs w:val="24"/>
              </w:rPr>
            </w:pPr>
          </w:p>
        </w:tc>
      </w:tr>
      <w:tr w14:paraId="30C95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619" w:type="dxa"/>
            <w:vMerge w:val="continue"/>
            <w:tcBorders>
              <w:top w:val="nil"/>
            </w:tcBorders>
            <w:vAlign w:val="top"/>
          </w:tcPr>
          <w:p w14:paraId="3954BF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7E3B03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60433D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F8B1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015B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海水产品</w:t>
            </w:r>
          </w:p>
        </w:tc>
        <w:tc>
          <w:tcPr>
            <w:tcW w:w="1829" w:type="dxa"/>
            <w:vAlign w:val="top"/>
          </w:tcPr>
          <w:p w14:paraId="4FE444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4189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69A9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海水鱼</w:t>
            </w:r>
          </w:p>
        </w:tc>
        <w:tc>
          <w:tcPr>
            <w:tcW w:w="3314" w:type="dxa"/>
            <w:vAlign w:val="top"/>
          </w:tcPr>
          <w:p w14:paraId="212CB5BA">
            <w:pPr>
              <w:spacing w:line="285" w:lineRule="auto"/>
              <w:ind w:firstLine="0" w:firstLineChars="0"/>
              <w:rPr>
                <w:rFonts w:hint="eastAsia" w:ascii="仿宋" w:hAnsi="仿宋" w:eastAsia="仿宋" w:cs="仿宋"/>
                <w:sz w:val="21"/>
                <w:szCs w:val="24"/>
              </w:rPr>
            </w:pPr>
          </w:p>
          <w:p w14:paraId="58A1D53E">
            <w:pPr>
              <w:spacing w:line="286" w:lineRule="auto"/>
              <w:ind w:firstLine="0" w:firstLineChars="0"/>
              <w:rPr>
                <w:rFonts w:hint="eastAsia" w:ascii="仿宋" w:hAnsi="仿宋" w:eastAsia="仿宋" w:cs="仿宋"/>
                <w:sz w:val="21"/>
                <w:szCs w:val="24"/>
              </w:rPr>
            </w:pPr>
          </w:p>
          <w:p w14:paraId="158C8D1C">
            <w:pPr>
              <w:widowControl w:val="0"/>
              <w:kinsoku w:val="0"/>
              <w:autoSpaceDE w:val="0"/>
              <w:autoSpaceDN w:val="0"/>
              <w:adjustRightInd w:val="0"/>
              <w:snapToGrid w:val="0"/>
              <w:spacing w:before="56" w:beforeAutospacing="0" w:after="0" w:afterAutospacing="0" w:line="225"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恩诺沙星、呋喃唑酮代谢物、甲硝唑</w:t>
            </w:r>
          </w:p>
        </w:tc>
        <w:tc>
          <w:tcPr>
            <w:tcW w:w="6118" w:type="dxa"/>
            <w:vAlign w:val="top"/>
          </w:tcPr>
          <w:p w14:paraId="6F73D5C3">
            <w:pPr>
              <w:widowControl w:val="0"/>
              <w:kinsoku w:val="0"/>
              <w:autoSpaceDE w:val="0"/>
              <w:autoSpaceDN w:val="0"/>
              <w:adjustRightInd w:val="0"/>
              <w:snapToGrid w:val="0"/>
              <w:spacing w:before="183" w:beforeAutospacing="0" w:after="0" w:afterAutospacing="0" w:line="324" w:lineRule="auto"/>
              <w:ind w:left="24" w:right="16"/>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挥发性盐基氮、组胺、镉(以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计)、柠檬黄、孔雀石绿、氯霉素、呋喃它酮</w:t>
            </w:r>
            <w:r>
              <w:rPr>
                <w:rFonts w:hint="eastAsia" w:ascii="仿宋" w:hAnsi="仿宋" w:eastAsia="仿宋" w:cs="仿宋"/>
                <w:snapToGrid/>
                <w:color w:val="000000"/>
                <w:spacing w:val="9"/>
                <w:kern w:val="0"/>
                <w:sz w:val="17"/>
                <w:szCs w:val="17"/>
                <w:lang w:val="en-US" w:eastAsia="zh-CN" w:bidi="ar"/>
              </w:rPr>
              <w:t>代谢物、呋喃西林代谢物、呋喃妥因代谢物、五氯酚酸钠(以五氯酚计)、磺</w:t>
            </w:r>
            <w:r>
              <w:rPr>
                <w:rFonts w:hint="eastAsia" w:ascii="仿宋" w:hAnsi="仿宋" w:eastAsia="仿宋" w:cs="仿宋"/>
                <w:snapToGrid/>
                <w:color w:val="000000"/>
                <w:spacing w:val="8"/>
                <w:kern w:val="0"/>
                <w:sz w:val="17"/>
                <w:szCs w:val="17"/>
                <w:lang w:val="en-US" w:eastAsia="zh-CN" w:bidi="ar"/>
              </w:rPr>
              <w:t>胺类(总量)、土霉素/金霉素/四环素(组合含量)、甲氧苄啶、氧</w:t>
            </w:r>
            <w:r>
              <w:rPr>
                <w:rFonts w:hint="eastAsia" w:ascii="仿宋" w:hAnsi="仿宋" w:eastAsia="仿宋" w:cs="仿宋"/>
                <w:snapToGrid/>
                <w:color w:val="000000"/>
                <w:spacing w:val="7"/>
                <w:kern w:val="0"/>
                <w:sz w:val="17"/>
                <w:szCs w:val="17"/>
                <w:lang w:val="en-US" w:eastAsia="zh-CN" w:bidi="ar"/>
              </w:rPr>
              <w:t>氟沙星、培氟</w:t>
            </w:r>
            <w:r>
              <w:rPr>
                <w:rFonts w:hint="eastAsia" w:ascii="仿宋" w:hAnsi="仿宋" w:eastAsia="仿宋" w:cs="仿宋"/>
                <w:snapToGrid/>
                <w:color w:val="000000"/>
                <w:spacing w:val="9"/>
                <w:kern w:val="0"/>
                <w:sz w:val="17"/>
                <w:szCs w:val="17"/>
                <w:lang w:val="en-US" w:eastAsia="zh-CN" w:bidi="ar"/>
              </w:rPr>
              <w:t>沙星、诺氟沙星</w:t>
            </w:r>
          </w:p>
        </w:tc>
        <w:tc>
          <w:tcPr>
            <w:tcW w:w="1161" w:type="dxa"/>
            <w:vAlign w:val="top"/>
          </w:tcPr>
          <w:p w14:paraId="6CA42816">
            <w:pPr>
              <w:spacing w:line="240" w:lineRule="auto"/>
              <w:ind w:firstLine="0" w:firstLineChars="0"/>
              <w:rPr>
                <w:rFonts w:hint="eastAsia" w:ascii="仿宋" w:hAnsi="仿宋" w:eastAsia="仿宋" w:cs="仿宋"/>
                <w:sz w:val="21"/>
                <w:szCs w:val="24"/>
              </w:rPr>
            </w:pPr>
          </w:p>
        </w:tc>
      </w:tr>
    </w:tbl>
    <w:p w14:paraId="08543BA7">
      <w:pPr>
        <w:spacing w:line="240" w:lineRule="auto"/>
        <w:ind w:firstLine="0" w:firstLineChars="0"/>
        <w:rPr>
          <w:rFonts w:hint="eastAsia" w:ascii="仿宋" w:hAnsi="仿宋" w:eastAsia="仿宋" w:cs="仿宋"/>
          <w:sz w:val="21"/>
          <w:szCs w:val="24"/>
        </w:rPr>
      </w:pPr>
    </w:p>
    <w:p w14:paraId="56A2DF7D">
      <w:pPr>
        <w:rPr>
          <w:rFonts w:hint="eastAsia" w:ascii="仿宋" w:hAnsi="仿宋" w:eastAsia="仿宋" w:cs="仿宋"/>
          <w:sz w:val="21"/>
          <w:szCs w:val="21"/>
        </w:rPr>
        <w:sectPr>
          <w:pgSz w:w="16838" w:h="11906"/>
          <w:pgMar w:top="1011" w:right="645" w:bottom="400" w:left="363" w:header="0" w:footer="0" w:gutter="0"/>
          <w:cols w:space="720" w:num="1"/>
        </w:sectPr>
      </w:pPr>
    </w:p>
    <w:p w14:paraId="50D3C0BE">
      <w:pPr>
        <w:spacing w:before="18" w:line="240" w:lineRule="auto"/>
        <w:ind w:firstLine="0" w:firstLineChars="0"/>
        <w:rPr>
          <w:rFonts w:hint="eastAsia" w:ascii="仿宋" w:hAnsi="仿宋" w:eastAsia="仿宋" w:cs="仿宋"/>
          <w:szCs w:val="24"/>
        </w:rPr>
      </w:pPr>
    </w:p>
    <w:p w14:paraId="61606B99">
      <w:pPr>
        <w:spacing w:before="18" w:line="240" w:lineRule="auto"/>
        <w:ind w:firstLine="0" w:firstLineChars="0"/>
        <w:rPr>
          <w:rFonts w:hint="eastAsia" w:ascii="仿宋" w:hAnsi="仿宋" w:eastAsia="仿宋" w:cs="仿宋"/>
          <w:szCs w:val="24"/>
        </w:rPr>
      </w:pPr>
    </w:p>
    <w:tbl>
      <w:tblPr>
        <w:tblStyle w:val="87"/>
        <w:tblW w:w="15171" w:type="dxa"/>
        <w:tblInd w:w="6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62710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79B69870">
            <w:pPr>
              <w:spacing w:before="241"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0FB57058">
            <w:pPr>
              <w:spacing w:before="90"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087F1F98">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77D36D21">
            <w:pPr>
              <w:spacing w:before="90"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40555FB">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F6B2BE1">
            <w:pPr>
              <w:spacing w:before="241"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1E5B8E1C">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71727897">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3967F1F0">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1416A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19" w:type="dxa"/>
            <w:vAlign w:val="top"/>
          </w:tcPr>
          <w:p w14:paraId="78EE8C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D020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EF46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D8C2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1050" w:type="dxa"/>
            <w:vAlign w:val="top"/>
          </w:tcPr>
          <w:p w14:paraId="12F8FA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33D2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5C79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3679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080" w:type="dxa"/>
            <w:vAlign w:val="top"/>
          </w:tcPr>
          <w:p w14:paraId="0CB79F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10F6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B600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57BA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w:t>
            </w:r>
          </w:p>
        </w:tc>
        <w:tc>
          <w:tcPr>
            <w:tcW w:w="1829" w:type="dxa"/>
            <w:vAlign w:val="center"/>
          </w:tcPr>
          <w:p w14:paraId="3E6657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其他水产品(恩诺沙星、氟苯尼考重点品种：牛蛙；镉重点品种：鱿鱼)</w:t>
            </w:r>
          </w:p>
        </w:tc>
        <w:tc>
          <w:tcPr>
            <w:tcW w:w="3314" w:type="dxa"/>
            <w:vAlign w:val="top"/>
          </w:tcPr>
          <w:p w14:paraId="6C5F11E7">
            <w:pPr>
              <w:spacing w:line="312" w:lineRule="auto"/>
              <w:ind w:firstLine="0" w:firstLineChars="0"/>
              <w:rPr>
                <w:rFonts w:hint="eastAsia" w:ascii="仿宋" w:hAnsi="仿宋" w:eastAsia="仿宋" w:cs="仿宋"/>
                <w:sz w:val="21"/>
                <w:szCs w:val="24"/>
              </w:rPr>
            </w:pPr>
          </w:p>
          <w:p w14:paraId="0A6DB60D">
            <w:pPr>
              <w:spacing w:line="312" w:lineRule="auto"/>
              <w:ind w:firstLine="0" w:firstLineChars="0"/>
              <w:rPr>
                <w:rFonts w:hint="eastAsia" w:ascii="仿宋" w:hAnsi="仿宋" w:eastAsia="仿宋" w:cs="仿宋"/>
                <w:sz w:val="21"/>
                <w:szCs w:val="24"/>
              </w:rPr>
            </w:pPr>
          </w:p>
          <w:p w14:paraId="3D3CE24E">
            <w:pPr>
              <w:widowControl w:val="0"/>
              <w:kinsoku w:val="0"/>
              <w:autoSpaceDE w:val="0"/>
              <w:autoSpaceDN w:val="0"/>
              <w:adjustRightInd w:val="0"/>
              <w:snapToGrid w:val="0"/>
              <w:spacing w:before="55" w:beforeAutospacing="0" w:after="0" w:afterAutospacing="0" w:line="319" w:lineRule="auto"/>
              <w:ind w:left="30" w:right="0" w:firstLine="5"/>
              <w:jc w:val="left"/>
              <w:textAlignment w:val="baseline"/>
              <w:rPr>
                <w:rFonts w:hint="eastAsia" w:ascii="仿宋" w:hAnsi="仿宋" w:eastAsia="仿宋" w:cs="仿宋"/>
                <w:snapToGrid/>
                <w:color w:val="000000"/>
                <w:kern w:val="0"/>
                <w:sz w:val="8"/>
                <w:szCs w:val="8"/>
                <w:lang w:val="en-US" w:eastAsia="zh-CN" w:bidi="ar"/>
              </w:rPr>
            </w:pPr>
            <w:r>
              <w:rPr>
                <w:rFonts w:hint="eastAsia" w:ascii="仿宋" w:hAnsi="仿宋" w:eastAsia="仿宋" w:cs="仿宋"/>
                <w:snapToGrid/>
                <w:color w:val="000000"/>
                <w:spacing w:val="4"/>
                <w:kern w:val="0"/>
                <w:sz w:val="17"/>
                <w:szCs w:val="17"/>
                <w:lang w:val="en-US" w:eastAsia="zh-CN" w:bidi="ar"/>
              </w:rPr>
              <w:t>恩诺沙星</w:t>
            </w:r>
            <w:r>
              <w:rPr>
                <w:rFonts w:hint="eastAsia" w:ascii="仿宋" w:hAnsi="仿宋" w:eastAsia="仿宋" w:cs="仿宋"/>
                <w:snapToGrid/>
                <w:color w:val="000000"/>
                <w:spacing w:val="4"/>
                <w:kern w:val="0"/>
                <w:position w:val="9"/>
                <w:sz w:val="8"/>
                <w:szCs w:val="8"/>
                <w:lang w:val="en-US" w:eastAsia="zh-CN" w:bidi="ar"/>
              </w:rPr>
              <w:t>a</w:t>
            </w:r>
            <w:r>
              <w:rPr>
                <w:rFonts w:hint="eastAsia" w:ascii="仿宋" w:hAnsi="仿宋" w:eastAsia="仿宋" w:cs="仿宋"/>
                <w:snapToGrid/>
                <w:color w:val="000000"/>
                <w:spacing w:val="4"/>
                <w:kern w:val="0"/>
                <w:sz w:val="17"/>
                <w:szCs w:val="17"/>
                <w:lang w:val="en-US" w:eastAsia="zh-CN" w:bidi="ar"/>
              </w:rPr>
              <w:t>、氟苯尼考</w:t>
            </w:r>
            <w:r>
              <w:rPr>
                <w:rFonts w:hint="eastAsia" w:ascii="仿宋" w:hAnsi="仿宋" w:eastAsia="仿宋" w:cs="仿宋"/>
                <w:snapToGrid/>
                <w:color w:val="000000"/>
                <w:spacing w:val="4"/>
                <w:kern w:val="0"/>
                <w:position w:val="9"/>
                <w:sz w:val="8"/>
                <w:szCs w:val="8"/>
                <w:lang w:val="en-US" w:eastAsia="zh-CN" w:bidi="ar"/>
              </w:rPr>
              <w:t>a</w:t>
            </w:r>
            <w:r>
              <w:rPr>
                <w:rFonts w:hint="eastAsia" w:ascii="仿宋" w:hAnsi="仿宋" w:eastAsia="仿宋" w:cs="仿宋"/>
                <w:snapToGrid/>
                <w:color w:val="000000"/>
                <w:spacing w:val="4"/>
                <w:kern w:val="0"/>
                <w:sz w:val="17"/>
                <w:szCs w:val="17"/>
                <w:lang w:val="en-US" w:eastAsia="zh-CN" w:bidi="ar"/>
              </w:rPr>
              <w:t>、呋喃唑酮代谢物、</w:t>
            </w:r>
            <w:r>
              <w:rPr>
                <w:rFonts w:hint="eastAsia" w:ascii="仿宋" w:hAnsi="仿宋" w:eastAsia="仿宋" w:cs="仿宋"/>
                <w:snapToGrid/>
                <w:color w:val="000000"/>
                <w:spacing w:val="-1"/>
                <w:kern w:val="0"/>
                <w:sz w:val="17"/>
                <w:szCs w:val="17"/>
                <w:lang w:val="en-US" w:eastAsia="zh-CN" w:bidi="ar"/>
              </w:rPr>
              <w:t>氧氟沙星</w:t>
            </w:r>
            <w:r>
              <w:rPr>
                <w:rFonts w:hint="eastAsia" w:ascii="仿宋" w:hAnsi="仿宋" w:eastAsia="仿宋" w:cs="仿宋"/>
                <w:snapToGrid/>
                <w:color w:val="000000"/>
                <w:spacing w:val="-1"/>
                <w:kern w:val="0"/>
                <w:position w:val="8"/>
                <w:sz w:val="8"/>
                <w:szCs w:val="8"/>
                <w:lang w:val="en-US" w:eastAsia="zh-CN" w:bidi="ar"/>
              </w:rPr>
              <w:t>a</w:t>
            </w:r>
            <w:r>
              <w:rPr>
                <w:rFonts w:hint="eastAsia" w:ascii="仿宋" w:hAnsi="仿宋" w:eastAsia="仿宋" w:cs="仿宋"/>
                <w:snapToGrid/>
                <w:color w:val="000000"/>
                <w:spacing w:val="-1"/>
                <w:kern w:val="0"/>
                <w:sz w:val="17"/>
                <w:szCs w:val="17"/>
                <w:lang w:val="en-US" w:eastAsia="zh-CN" w:bidi="ar"/>
              </w:rPr>
              <w:t>、镉(以Cd计)</w:t>
            </w:r>
            <w:r>
              <w:rPr>
                <w:rFonts w:hint="eastAsia" w:ascii="仿宋" w:hAnsi="仿宋" w:eastAsia="仿宋" w:cs="仿宋"/>
                <w:snapToGrid/>
                <w:color w:val="000000"/>
                <w:spacing w:val="-1"/>
                <w:kern w:val="0"/>
                <w:position w:val="8"/>
                <w:sz w:val="8"/>
                <w:szCs w:val="8"/>
                <w:lang w:val="en-US" w:eastAsia="zh-CN" w:bidi="ar"/>
              </w:rPr>
              <w:t>b</w:t>
            </w:r>
          </w:p>
        </w:tc>
        <w:tc>
          <w:tcPr>
            <w:tcW w:w="6118" w:type="dxa"/>
            <w:vAlign w:val="top"/>
          </w:tcPr>
          <w:p w14:paraId="2F249E14">
            <w:pPr>
              <w:spacing w:line="313" w:lineRule="auto"/>
              <w:ind w:firstLine="0" w:firstLineChars="0"/>
              <w:rPr>
                <w:rFonts w:hint="eastAsia" w:ascii="仿宋" w:hAnsi="仿宋" w:eastAsia="仿宋" w:cs="仿宋"/>
                <w:sz w:val="21"/>
                <w:szCs w:val="24"/>
              </w:rPr>
            </w:pPr>
          </w:p>
          <w:p w14:paraId="57DC8A71">
            <w:pPr>
              <w:spacing w:line="314" w:lineRule="auto"/>
              <w:ind w:firstLine="0" w:firstLineChars="0"/>
              <w:rPr>
                <w:rFonts w:hint="eastAsia" w:ascii="仿宋" w:hAnsi="仿宋" w:eastAsia="仿宋" w:cs="仿宋"/>
                <w:sz w:val="21"/>
                <w:szCs w:val="24"/>
              </w:rPr>
            </w:pPr>
          </w:p>
          <w:p w14:paraId="51F1A7F7">
            <w:pPr>
              <w:widowControl w:val="0"/>
              <w:kinsoku w:val="0"/>
              <w:autoSpaceDE w:val="0"/>
              <w:autoSpaceDN w:val="0"/>
              <w:adjustRightInd w:val="0"/>
              <w:snapToGrid w:val="0"/>
              <w:spacing w:before="55" w:beforeAutospacing="0" w:after="0" w:afterAutospacing="0" w:line="324" w:lineRule="auto"/>
              <w:ind w:left="30" w:right="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孔雀石绿、氯霉素、呋喃西林代谢物、呋喃妥因代谢物、五氯酚酸钠(以五氯酚计)、磺胺类(总量)、甲硝唑、氧氟沙星、诺氟沙星</w:t>
            </w:r>
          </w:p>
        </w:tc>
        <w:tc>
          <w:tcPr>
            <w:tcW w:w="1161" w:type="dxa"/>
            <w:vAlign w:val="top"/>
          </w:tcPr>
          <w:p w14:paraId="16FC5E30">
            <w:pPr>
              <w:widowControl w:val="0"/>
              <w:kinsoku w:val="0"/>
              <w:autoSpaceDE w:val="0"/>
              <w:autoSpaceDN w:val="0"/>
              <w:adjustRightInd w:val="0"/>
              <w:snapToGrid w:val="0"/>
              <w:spacing w:before="87" w:beforeAutospacing="0" w:after="0" w:afterAutospacing="0" w:line="294" w:lineRule="auto"/>
              <w:ind w:left="27" w:right="54" w:firstLine="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a.仅蛙科、鳖</w:t>
            </w:r>
            <w:r>
              <w:rPr>
                <w:rFonts w:hint="eastAsia" w:ascii="仿宋" w:hAnsi="仿宋" w:eastAsia="仿宋" w:cs="仿宋"/>
                <w:snapToGrid/>
                <w:color w:val="000000"/>
                <w:spacing w:val="8"/>
                <w:kern w:val="0"/>
                <w:sz w:val="17"/>
                <w:szCs w:val="17"/>
                <w:lang w:val="en-US" w:eastAsia="zh-CN" w:bidi="ar"/>
              </w:rPr>
              <w:t>科食品动物检</w:t>
            </w:r>
            <w:r>
              <w:rPr>
                <w:rFonts w:hint="eastAsia" w:ascii="仿宋" w:hAnsi="仿宋" w:eastAsia="仿宋" w:cs="仿宋"/>
                <w:snapToGrid/>
                <w:color w:val="000000"/>
                <w:spacing w:val="-7"/>
                <w:kern w:val="0"/>
                <w:sz w:val="17"/>
                <w:szCs w:val="17"/>
                <w:lang w:val="en-US" w:eastAsia="zh-CN" w:bidi="ar"/>
              </w:rPr>
              <w:t>测。</w:t>
            </w:r>
          </w:p>
          <w:p w14:paraId="34144184">
            <w:pPr>
              <w:widowControl w:val="0"/>
              <w:kinsoku w:val="0"/>
              <w:autoSpaceDE w:val="0"/>
              <w:autoSpaceDN w:val="0"/>
              <w:adjustRightInd w:val="0"/>
              <w:snapToGrid w:val="0"/>
              <w:spacing w:before="86" w:beforeAutospacing="0" w:after="0" w:afterAutospacing="0" w:line="292" w:lineRule="auto"/>
              <w:ind w:left="28" w:right="54"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
                <w:kern w:val="0"/>
                <w:sz w:val="17"/>
                <w:szCs w:val="17"/>
                <w:lang w:val="en-US" w:eastAsia="zh-CN" w:bidi="ar"/>
              </w:rPr>
              <w:t>b.限头足类、</w:t>
            </w:r>
            <w:r>
              <w:rPr>
                <w:rFonts w:hint="eastAsia" w:ascii="仿宋" w:hAnsi="仿宋" w:eastAsia="仿宋" w:cs="仿宋"/>
                <w:snapToGrid/>
                <w:color w:val="000000"/>
                <w:spacing w:val="8"/>
                <w:kern w:val="0"/>
                <w:sz w:val="17"/>
                <w:szCs w:val="17"/>
                <w:lang w:val="en-US" w:eastAsia="zh-CN" w:bidi="ar"/>
              </w:rPr>
              <w:t>腹足类、棘皮</w:t>
            </w:r>
            <w:r>
              <w:rPr>
                <w:rFonts w:hint="eastAsia" w:ascii="仿宋" w:hAnsi="仿宋" w:eastAsia="仿宋" w:cs="仿宋"/>
                <w:snapToGrid/>
                <w:color w:val="000000"/>
                <w:spacing w:val="-2"/>
                <w:kern w:val="0"/>
                <w:sz w:val="17"/>
                <w:szCs w:val="17"/>
                <w:lang w:val="en-US" w:eastAsia="zh-CN" w:bidi="ar"/>
              </w:rPr>
              <w:t>类检测。</w:t>
            </w:r>
          </w:p>
        </w:tc>
      </w:tr>
      <w:tr w14:paraId="686C0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619" w:type="dxa"/>
            <w:vMerge w:val="restart"/>
            <w:tcBorders>
              <w:bottom w:val="nil"/>
            </w:tcBorders>
            <w:vAlign w:val="top"/>
          </w:tcPr>
          <w:p w14:paraId="7F283C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4CF7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6B52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652E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AA8A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9E6C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BCB3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7700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BB5A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6EC7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C63E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CC43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1050" w:type="dxa"/>
            <w:vMerge w:val="restart"/>
            <w:tcBorders>
              <w:bottom w:val="nil"/>
            </w:tcBorders>
            <w:vAlign w:val="top"/>
          </w:tcPr>
          <w:p w14:paraId="66CB19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D5F2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F38D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2A7D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E9A8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4A2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265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0A29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C551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D742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E759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159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080" w:type="dxa"/>
            <w:vMerge w:val="restart"/>
            <w:tcBorders>
              <w:bottom w:val="nil"/>
            </w:tcBorders>
            <w:vAlign w:val="top"/>
          </w:tcPr>
          <w:p w14:paraId="24E870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C35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7F5F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柑橘类水果</w:t>
            </w:r>
          </w:p>
        </w:tc>
        <w:tc>
          <w:tcPr>
            <w:tcW w:w="1829" w:type="dxa"/>
            <w:vAlign w:val="top"/>
          </w:tcPr>
          <w:p w14:paraId="28E250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橙</w:t>
            </w:r>
          </w:p>
        </w:tc>
        <w:tc>
          <w:tcPr>
            <w:tcW w:w="3314" w:type="dxa"/>
            <w:vAlign w:val="top"/>
          </w:tcPr>
          <w:p w14:paraId="50432F94">
            <w:pPr>
              <w:widowControl w:val="0"/>
              <w:kinsoku w:val="0"/>
              <w:autoSpaceDE w:val="0"/>
              <w:autoSpaceDN w:val="0"/>
              <w:adjustRightInd w:val="0"/>
              <w:snapToGrid w:val="0"/>
              <w:spacing w:before="86" w:beforeAutospacing="0" w:after="0" w:afterAutospacing="0" w:line="276" w:lineRule="auto"/>
              <w:ind w:left="32" w:right="0"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2"/>
                <w:kern w:val="0"/>
                <w:sz w:val="17"/>
                <w:szCs w:val="17"/>
                <w:lang w:val="en-US" w:eastAsia="zh-CN" w:bidi="ar"/>
              </w:rPr>
              <w:t>氯唑磷、联苯菊酯、苯醚甲环唑、丙溴磷、</w:t>
            </w:r>
            <w:r>
              <w:rPr>
                <w:rFonts w:hint="eastAsia" w:ascii="仿宋" w:hAnsi="仿宋" w:eastAsia="仿宋" w:cs="仿宋"/>
                <w:snapToGrid/>
                <w:color w:val="000000"/>
                <w:spacing w:val="4"/>
                <w:kern w:val="0"/>
                <w:sz w:val="17"/>
                <w:szCs w:val="17"/>
                <w:lang w:val="en-US" w:eastAsia="zh-CN" w:bidi="ar"/>
              </w:rPr>
              <w:t>2,4-滴和2,4-滴钠盐</w:t>
            </w:r>
          </w:p>
        </w:tc>
        <w:tc>
          <w:tcPr>
            <w:tcW w:w="6118" w:type="dxa"/>
            <w:vAlign w:val="top"/>
          </w:tcPr>
          <w:p w14:paraId="69D155B9">
            <w:pPr>
              <w:widowControl w:val="0"/>
              <w:kinsoku w:val="0"/>
              <w:autoSpaceDE w:val="0"/>
              <w:autoSpaceDN w:val="0"/>
              <w:adjustRightInd w:val="0"/>
              <w:snapToGrid w:val="0"/>
              <w:spacing w:before="86" w:beforeAutospacing="0" w:after="0" w:afterAutospacing="0" w:line="276" w:lineRule="auto"/>
              <w:ind w:left="30" w:right="18"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克百威、三唑磷、杀扑磷、水胺硫磷、氧乐果、敌敌畏、</w:t>
            </w:r>
            <w:r>
              <w:rPr>
                <w:rFonts w:hint="eastAsia" w:ascii="仿宋" w:hAnsi="仿宋" w:eastAsia="仿宋" w:cs="仿宋"/>
                <w:snapToGrid/>
                <w:color w:val="000000"/>
                <w:spacing w:val="10"/>
                <w:kern w:val="0"/>
                <w:sz w:val="17"/>
                <w:szCs w:val="17"/>
                <w:lang w:val="en-US" w:eastAsia="zh-CN" w:bidi="ar"/>
              </w:rPr>
              <w:t>氯氟氰菊酯和高效</w:t>
            </w:r>
            <w:r>
              <w:rPr>
                <w:rFonts w:hint="eastAsia" w:ascii="仿宋" w:hAnsi="仿宋" w:eastAsia="仿宋" w:cs="仿宋"/>
                <w:snapToGrid/>
                <w:color w:val="000000"/>
                <w:spacing w:val="8"/>
                <w:kern w:val="0"/>
                <w:sz w:val="17"/>
                <w:szCs w:val="17"/>
                <w:lang w:val="en-US" w:eastAsia="zh-CN" w:bidi="ar"/>
              </w:rPr>
              <w:t>氯氟氰菊酯、乙酰甲胺磷</w:t>
            </w:r>
          </w:p>
        </w:tc>
        <w:tc>
          <w:tcPr>
            <w:tcW w:w="1161" w:type="dxa"/>
            <w:vAlign w:val="top"/>
          </w:tcPr>
          <w:p w14:paraId="7D2786A1">
            <w:pPr>
              <w:spacing w:line="240" w:lineRule="auto"/>
              <w:ind w:firstLine="0" w:firstLineChars="0"/>
              <w:rPr>
                <w:rFonts w:hint="eastAsia" w:ascii="仿宋" w:hAnsi="仿宋" w:eastAsia="仿宋" w:cs="仿宋"/>
                <w:sz w:val="21"/>
                <w:szCs w:val="24"/>
              </w:rPr>
            </w:pPr>
          </w:p>
        </w:tc>
      </w:tr>
      <w:tr w14:paraId="7FE5E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26BD6C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10D40D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1473E7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B08D0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D5FE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w:t>
            </w:r>
          </w:p>
        </w:tc>
        <w:tc>
          <w:tcPr>
            <w:tcW w:w="3314" w:type="dxa"/>
            <w:vAlign w:val="top"/>
          </w:tcPr>
          <w:p w14:paraId="40EF41E4">
            <w:pPr>
              <w:widowControl w:val="0"/>
              <w:kinsoku w:val="0"/>
              <w:autoSpaceDE w:val="0"/>
              <w:autoSpaceDN w:val="0"/>
              <w:adjustRightInd w:val="0"/>
              <w:snapToGrid w:val="0"/>
              <w:spacing w:before="87" w:beforeAutospacing="0" w:after="0" w:afterAutospacing="0" w:line="292" w:lineRule="auto"/>
              <w:ind w:left="30" w:right="19" w:hanging="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联苯菊酯、苯醚甲环唑、丙溴磷、2,4-滴</w:t>
            </w:r>
            <w:r>
              <w:rPr>
                <w:rFonts w:hint="eastAsia" w:ascii="仿宋" w:hAnsi="仿宋" w:eastAsia="仿宋" w:cs="仿宋"/>
                <w:snapToGrid/>
                <w:color w:val="000000"/>
                <w:spacing w:val="9"/>
                <w:kern w:val="0"/>
                <w:sz w:val="17"/>
                <w:szCs w:val="17"/>
                <w:lang w:val="en-US" w:eastAsia="zh-CN" w:bidi="ar"/>
              </w:rPr>
              <w:t>和2,4-滴钠盐、氯氟氰菊酯和高效氯氟氰</w:t>
            </w:r>
            <w:r>
              <w:rPr>
                <w:rFonts w:hint="eastAsia" w:ascii="仿宋" w:hAnsi="仿宋" w:eastAsia="仿宋" w:cs="仿宋"/>
                <w:snapToGrid/>
                <w:color w:val="000000"/>
                <w:spacing w:val="8"/>
                <w:kern w:val="0"/>
                <w:sz w:val="17"/>
                <w:szCs w:val="17"/>
                <w:lang w:val="en-US" w:eastAsia="zh-CN" w:bidi="ar"/>
              </w:rPr>
              <w:t>菊酯、三唑磷</w:t>
            </w:r>
          </w:p>
        </w:tc>
        <w:tc>
          <w:tcPr>
            <w:tcW w:w="6118" w:type="dxa"/>
            <w:vAlign w:val="top"/>
          </w:tcPr>
          <w:p w14:paraId="66ED7ED3">
            <w:pPr>
              <w:widowControl w:val="0"/>
              <w:kinsoku w:val="0"/>
              <w:autoSpaceDE w:val="0"/>
              <w:autoSpaceDN w:val="0"/>
              <w:adjustRightInd w:val="0"/>
              <w:snapToGrid w:val="0"/>
              <w:spacing w:before="237" w:beforeAutospacing="0" w:after="0" w:afterAutospacing="0" w:line="325" w:lineRule="auto"/>
              <w:ind w:left="26" w:right="57"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克百威、氯唑磷、水胺硫磷、氧乐果、甲拌磷、</w:t>
            </w:r>
            <w:r>
              <w:rPr>
                <w:rFonts w:hint="eastAsia" w:ascii="仿宋" w:hAnsi="仿宋" w:eastAsia="仿宋" w:cs="仿宋"/>
                <w:snapToGrid/>
                <w:color w:val="000000"/>
                <w:spacing w:val="9"/>
                <w:kern w:val="0"/>
                <w:sz w:val="17"/>
                <w:szCs w:val="17"/>
                <w:lang w:val="en-US" w:eastAsia="zh-CN" w:bidi="ar"/>
              </w:rPr>
              <w:t>狄氏剂、杀扑磷、敌敌畏、</w:t>
            </w:r>
            <w:r>
              <w:rPr>
                <w:rFonts w:hint="eastAsia" w:ascii="仿宋" w:hAnsi="仿宋" w:eastAsia="仿宋" w:cs="仿宋"/>
                <w:snapToGrid/>
                <w:color w:val="000000"/>
                <w:spacing w:val="8"/>
                <w:kern w:val="0"/>
                <w:sz w:val="17"/>
                <w:szCs w:val="17"/>
                <w:lang w:val="en-US" w:eastAsia="zh-CN" w:bidi="ar"/>
              </w:rPr>
              <w:t>联苯肼酯</w:t>
            </w:r>
          </w:p>
        </w:tc>
        <w:tc>
          <w:tcPr>
            <w:tcW w:w="1161" w:type="dxa"/>
            <w:vAlign w:val="top"/>
          </w:tcPr>
          <w:p w14:paraId="35F7FC2A">
            <w:pPr>
              <w:spacing w:line="240" w:lineRule="auto"/>
              <w:ind w:firstLine="0" w:firstLineChars="0"/>
              <w:rPr>
                <w:rFonts w:hint="eastAsia" w:ascii="仿宋" w:hAnsi="仿宋" w:eastAsia="仿宋" w:cs="仿宋"/>
                <w:sz w:val="21"/>
                <w:szCs w:val="24"/>
              </w:rPr>
            </w:pPr>
          </w:p>
        </w:tc>
      </w:tr>
      <w:tr w14:paraId="291CA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46009A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79FE5E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2B31E0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核果类水果</w:t>
            </w:r>
          </w:p>
        </w:tc>
        <w:tc>
          <w:tcPr>
            <w:tcW w:w="1829" w:type="dxa"/>
            <w:vAlign w:val="top"/>
          </w:tcPr>
          <w:p w14:paraId="731D17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油桃</w:t>
            </w:r>
          </w:p>
        </w:tc>
        <w:tc>
          <w:tcPr>
            <w:tcW w:w="3314" w:type="dxa"/>
            <w:vAlign w:val="top"/>
          </w:tcPr>
          <w:p w14:paraId="450DAB98">
            <w:pPr>
              <w:widowControl w:val="0"/>
              <w:kinsoku w:val="0"/>
              <w:autoSpaceDE w:val="0"/>
              <w:autoSpaceDN w:val="0"/>
              <w:adjustRightInd w:val="0"/>
              <w:snapToGrid w:val="0"/>
              <w:spacing w:before="221"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噻虫胺、克百威</w:t>
            </w:r>
          </w:p>
        </w:tc>
        <w:tc>
          <w:tcPr>
            <w:tcW w:w="6118" w:type="dxa"/>
            <w:vAlign w:val="top"/>
          </w:tcPr>
          <w:p w14:paraId="799F3642">
            <w:pPr>
              <w:widowControl w:val="0"/>
              <w:kinsoku w:val="0"/>
              <w:autoSpaceDE w:val="0"/>
              <w:autoSpaceDN w:val="0"/>
              <w:adjustRightInd w:val="0"/>
              <w:snapToGrid w:val="0"/>
              <w:spacing w:before="218" w:beforeAutospacing="0" w:after="0" w:afterAutospacing="0" w:line="225" w:lineRule="auto"/>
              <w:ind w:left="5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甲胺磷、氧乐果、敌敌畏、苯醚甲环唑</w:t>
            </w:r>
          </w:p>
        </w:tc>
        <w:tc>
          <w:tcPr>
            <w:tcW w:w="1161" w:type="dxa"/>
            <w:vAlign w:val="top"/>
          </w:tcPr>
          <w:p w14:paraId="61AB3530">
            <w:pPr>
              <w:spacing w:line="240" w:lineRule="auto"/>
              <w:ind w:firstLine="0" w:firstLineChars="0"/>
              <w:rPr>
                <w:rFonts w:hint="eastAsia" w:ascii="仿宋" w:hAnsi="仿宋" w:eastAsia="仿宋" w:cs="仿宋"/>
                <w:sz w:val="21"/>
                <w:szCs w:val="24"/>
              </w:rPr>
            </w:pPr>
          </w:p>
        </w:tc>
      </w:tr>
      <w:tr w14:paraId="38A0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582862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7C492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center"/>
          </w:tcPr>
          <w:p w14:paraId="4E2F5B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浆果和其他小型水果</w:t>
            </w:r>
          </w:p>
        </w:tc>
        <w:tc>
          <w:tcPr>
            <w:tcW w:w="1829" w:type="dxa"/>
            <w:vAlign w:val="top"/>
          </w:tcPr>
          <w:p w14:paraId="0669CE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4797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桑葚</w:t>
            </w:r>
          </w:p>
        </w:tc>
        <w:tc>
          <w:tcPr>
            <w:tcW w:w="3314" w:type="dxa"/>
            <w:vAlign w:val="top"/>
          </w:tcPr>
          <w:p w14:paraId="77BF7E08">
            <w:pPr>
              <w:widowControl w:val="0"/>
              <w:kinsoku w:val="0"/>
              <w:autoSpaceDE w:val="0"/>
              <w:autoSpaceDN w:val="0"/>
              <w:adjustRightInd w:val="0"/>
              <w:snapToGrid w:val="0"/>
              <w:spacing w:before="87" w:beforeAutospacing="0" w:after="0" w:afterAutospacing="0" w:line="292" w:lineRule="auto"/>
              <w:ind w:left="26" w:right="2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脱氢乙酸及其钠盐(以脱氢乙酸计)、糖精</w:t>
            </w:r>
            <w:r>
              <w:rPr>
                <w:rFonts w:hint="eastAsia" w:ascii="仿宋" w:hAnsi="仿宋" w:eastAsia="仿宋" w:cs="仿宋"/>
                <w:snapToGrid/>
                <w:color w:val="000000"/>
                <w:spacing w:val="5"/>
                <w:kern w:val="0"/>
                <w:sz w:val="17"/>
                <w:szCs w:val="17"/>
                <w:lang w:val="en-US" w:eastAsia="zh-CN" w:bidi="ar"/>
              </w:rPr>
              <w:t>钠(以糖精计)、甜蜜素(以环己基氨基磺酸计)、多菌灵</w:t>
            </w:r>
          </w:p>
        </w:tc>
        <w:tc>
          <w:tcPr>
            <w:tcW w:w="6118" w:type="dxa"/>
            <w:vAlign w:val="top"/>
          </w:tcPr>
          <w:p w14:paraId="73727D3D">
            <w:pPr>
              <w:widowControl w:val="0"/>
              <w:kinsoku w:val="0"/>
              <w:autoSpaceDE w:val="0"/>
              <w:autoSpaceDN w:val="0"/>
              <w:adjustRightInd w:val="0"/>
              <w:snapToGrid w:val="0"/>
              <w:spacing w:before="238" w:beforeAutospacing="0" w:after="0" w:afterAutospacing="0" w:line="325" w:lineRule="auto"/>
              <w:ind w:left="30" w:right="56"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苯甲酸及其钠盐(以苯甲酸计)、山梨酸及其钾盐(以山梨酸计)、三氯蔗糖、氯氟氰菊酯和高效氯氟氰菊酯、纽甜</w:t>
            </w:r>
          </w:p>
        </w:tc>
        <w:tc>
          <w:tcPr>
            <w:tcW w:w="1161" w:type="dxa"/>
            <w:vAlign w:val="top"/>
          </w:tcPr>
          <w:p w14:paraId="1F73E70D">
            <w:pPr>
              <w:spacing w:line="240" w:lineRule="auto"/>
              <w:ind w:firstLine="0" w:firstLineChars="0"/>
              <w:rPr>
                <w:rFonts w:hint="eastAsia" w:ascii="仿宋" w:hAnsi="仿宋" w:eastAsia="仿宋" w:cs="仿宋"/>
                <w:sz w:val="21"/>
                <w:szCs w:val="24"/>
              </w:rPr>
            </w:pPr>
          </w:p>
        </w:tc>
      </w:tr>
      <w:tr w14:paraId="631A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3B0FE4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56095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center"/>
          </w:tcPr>
          <w:p w14:paraId="0C02FB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热带和亚热带水果</w:t>
            </w:r>
          </w:p>
        </w:tc>
        <w:tc>
          <w:tcPr>
            <w:tcW w:w="1829" w:type="dxa"/>
            <w:vAlign w:val="top"/>
          </w:tcPr>
          <w:p w14:paraId="40CD73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番木瓜</w:t>
            </w:r>
          </w:p>
        </w:tc>
        <w:tc>
          <w:tcPr>
            <w:tcW w:w="3314" w:type="dxa"/>
            <w:vAlign w:val="top"/>
          </w:tcPr>
          <w:p w14:paraId="09848F61">
            <w:pPr>
              <w:widowControl w:val="0"/>
              <w:kinsoku w:val="0"/>
              <w:autoSpaceDE w:val="0"/>
              <w:autoSpaceDN w:val="0"/>
              <w:adjustRightInd w:val="0"/>
              <w:snapToGrid w:val="0"/>
              <w:spacing w:before="223"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噻虫胺、噻虫嗪、乙酰甲胺磷</w:t>
            </w:r>
          </w:p>
        </w:tc>
        <w:tc>
          <w:tcPr>
            <w:tcW w:w="6118" w:type="dxa"/>
            <w:vAlign w:val="top"/>
          </w:tcPr>
          <w:p w14:paraId="07AE9CB1">
            <w:pPr>
              <w:widowControl w:val="0"/>
              <w:kinsoku w:val="0"/>
              <w:autoSpaceDE w:val="0"/>
              <w:autoSpaceDN w:val="0"/>
              <w:adjustRightInd w:val="0"/>
              <w:snapToGrid w:val="0"/>
              <w:spacing w:before="223"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克百威、氧乐果</w:t>
            </w:r>
          </w:p>
        </w:tc>
        <w:tc>
          <w:tcPr>
            <w:tcW w:w="1161" w:type="dxa"/>
            <w:vAlign w:val="top"/>
          </w:tcPr>
          <w:p w14:paraId="7F8CE907">
            <w:pPr>
              <w:spacing w:line="240" w:lineRule="auto"/>
              <w:ind w:firstLine="0" w:firstLineChars="0"/>
              <w:rPr>
                <w:rFonts w:hint="eastAsia" w:ascii="仿宋" w:hAnsi="仿宋" w:eastAsia="仿宋" w:cs="仿宋"/>
                <w:sz w:val="21"/>
                <w:szCs w:val="24"/>
              </w:rPr>
            </w:pPr>
          </w:p>
        </w:tc>
      </w:tr>
      <w:tr w14:paraId="0A5BA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619" w:type="dxa"/>
            <w:vMerge w:val="continue"/>
            <w:tcBorders>
              <w:top w:val="nil"/>
              <w:bottom w:val="nil"/>
            </w:tcBorders>
            <w:vAlign w:val="top"/>
          </w:tcPr>
          <w:p w14:paraId="79226E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14B45E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588FB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5E3EB8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荔枝</w:t>
            </w:r>
          </w:p>
        </w:tc>
        <w:tc>
          <w:tcPr>
            <w:tcW w:w="3314" w:type="dxa"/>
            <w:vAlign w:val="top"/>
          </w:tcPr>
          <w:p w14:paraId="542402AE">
            <w:pPr>
              <w:widowControl w:val="0"/>
              <w:kinsoku w:val="0"/>
              <w:autoSpaceDE w:val="0"/>
              <w:autoSpaceDN w:val="0"/>
              <w:adjustRightInd w:val="0"/>
              <w:snapToGrid w:val="0"/>
              <w:spacing w:before="91" w:beforeAutospacing="0" w:after="0" w:afterAutospacing="0" w:line="273" w:lineRule="auto"/>
              <w:ind w:left="33" w:right="19"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氯氟氰菊酯和高效氯氟氰菊酯、吡唑醚菌</w:t>
            </w:r>
            <w:r>
              <w:rPr>
                <w:rFonts w:hint="eastAsia" w:ascii="仿宋" w:hAnsi="仿宋" w:eastAsia="仿宋" w:cs="仿宋"/>
                <w:snapToGrid/>
                <w:color w:val="000000"/>
                <w:spacing w:val="9"/>
                <w:kern w:val="0"/>
                <w:sz w:val="17"/>
                <w:szCs w:val="17"/>
                <w:lang w:val="en-US" w:eastAsia="zh-CN" w:bidi="ar"/>
              </w:rPr>
              <w:t>酯、除虫脲、苯醚甲环唑、氰霜唑</w:t>
            </w:r>
          </w:p>
        </w:tc>
        <w:tc>
          <w:tcPr>
            <w:tcW w:w="6118" w:type="dxa"/>
            <w:vAlign w:val="top"/>
          </w:tcPr>
          <w:p w14:paraId="59E840CF">
            <w:pPr>
              <w:widowControl w:val="0"/>
              <w:kinsoku w:val="0"/>
              <w:autoSpaceDE w:val="0"/>
              <w:autoSpaceDN w:val="0"/>
              <w:adjustRightInd w:val="0"/>
              <w:snapToGrid w:val="0"/>
              <w:spacing w:before="91" w:beforeAutospacing="0" w:after="0" w:afterAutospacing="0" w:line="273" w:lineRule="auto"/>
              <w:ind w:left="25" w:right="14"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多菌灵、氧乐果、毒死蜱、氯氰菊酯和高效氯氰菊酯、氟吗啉、咪鲜胺和咪鲜</w:t>
            </w:r>
            <w:r>
              <w:rPr>
                <w:rFonts w:hint="eastAsia" w:ascii="仿宋" w:hAnsi="仿宋" w:eastAsia="仿宋" w:cs="仿宋"/>
                <w:snapToGrid/>
                <w:color w:val="000000"/>
                <w:spacing w:val="9"/>
                <w:kern w:val="0"/>
                <w:sz w:val="17"/>
                <w:szCs w:val="17"/>
                <w:lang w:val="en-US" w:eastAsia="zh-CN" w:bidi="ar"/>
              </w:rPr>
              <w:t>胺锰盐、乐果、溴氰菊酯</w:t>
            </w:r>
          </w:p>
        </w:tc>
        <w:tc>
          <w:tcPr>
            <w:tcW w:w="1161" w:type="dxa"/>
            <w:vAlign w:val="top"/>
          </w:tcPr>
          <w:p w14:paraId="49EFFD5F">
            <w:pPr>
              <w:spacing w:line="240" w:lineRule="auto"/>
              <w:ind w:firstLine="0" w:firstLineChars="0"/>
              <w:rPr>
                <w:rFonts w:hint="eastAsia" w:ascii="仿宋" w:hAnsi="仿宋" w:eastAsia="仿宋" w:cs="仿宋"/>
                <w:sz w:val="21"/>
                <w:szCs w:val="24"/>
              </w:rPr>
            </w:pPr>
          </w:p>
        </w:tc>
      </w:tr>
      <w:tr w14:paraId="450FC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619" w:type="dxa"/>
            <w:vMerge w:val="continue"/>
            <w:tcBorders>
              <w:top w:val="nil"/>
              <w:bottom w:val="nil"/>
            </w:tcBorders>
            <w:vAlign w:val="top"/>
          </w:tcPr>
          <w:p w14:paraId="3D80EE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365F0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2A5C18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24EAC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龙眼</w:t>
            </w:r>
          </w:p>
        </w:tc>
        <w:tc>
          <w:tcPr>
            <w:tcW w:w="3314" w:type="dxa"/>
            <w:vAlign w:val="top"/>
          </w:tcPr>
          <w:p w14:paraId="3F5D135E">
            <w:pPr>
              <w:widowControl w:val="0"/>
              <w:kinsoku w:val="0"/>
              <w:autoSpaceDE w:val="0"/>
              <w:autoSpaceDN w:val="0"/>
              <w:adjustRightInd w:val="0"/>
              <w:snapToGrid w:val="0"/>
              <w:spacing w:before="90" w:beforeAutospacing="0" w:after="0" w:afterAutospacing="0" w:line="274" w:lineRule="auto"/>
              <w:ind w:left="33" w:right="19"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二氧化硫残留量、氯氰菊酯和高效氯氰菊</w:t>
            </w:r>
            <w:r>
              <w:rPr>
                <w:rFonts w:hint="eastAsia" w:ascii="仿宋" w:hAnsi="仿宋" w:eastAsia="仿宋" w:cs="仿宋"/>
                <w:snapToGrid/>
                <w:color w:val="000000"/>
                <w:spacing w:val="7"/>
                <w:kern w:val="0"/>
                <w:sz w:val="17"/>
                <w:szCs w:val="17"/>
                <w:lang w:val="en-US" w:eastAsia="zh-CN" w:bidi="ar"/>
              </w:rPr>
              <w:t>酯、氧乐果</w:t>
            </w:r>
          </w:p>
        </w:tc>
        <w:tc>
          <w:tcPr>
            <w:tcW w:w="6118" w:type="dxa"/>
            <w:vAlign w:val="top"/>
          </w:tcPr>
          <w:p w14:paraId="1D2828A5">
            <w:pPr>
              <w:widowControl w:val="0"/>
              <w:kinsoku w:val="0"/>
              <w:autoSpaceDE w:val="0"/>
              <w:autoSpaceDN w:val="0"/>
              <w:adjustRightInd w:val="0"/>
              <w:snapToGrid w:val="0"/>
              <w:spacing w:before="240"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克百威、氟虫腈</w:t>
            </w:r>
          </w:p>
        </w:tc>
        <w:tc>
          <w:tcPr>
            <w:tcW w:w="1161" w:type="dxa"/>
            <w:vAlign w:val="top"/>
          </w:tcPr>
          <w:p w14:paraId="066CD373">
            <w:pPr>
              <w:spacing w:line="240" w:lineRule="auto"/>
              <w:ind w:firstLine="0" w:firstLineChars="0"/>
              <w:rPr>
                <w:rFonts w:hint="eastAsia" w:ascii="仿宋" w:hAnsi="仿宋" w:eastAsia="仿宋" w:cs="仿宋"/>
                <w:sz w:val="21"/>
                <w:szCs w:val="24"/>
              </w:rPr>
            </w:pPr>
          </w:p>
        </w:tc>
      </w:tr>
      <w:tr w14:paraId="42F55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619" w:type="dxa"/>
            <w:vMerge w:val="continue"/>
            <w:tcBorders>
              <w:top w:val="nil"/>
              <w:bottom w:val="nil"/>
            </w:tcBorders>
            <w:vAlign w:val="top"/>
          </w:tcPr>
          <w:p w14:paraId="6D6A73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FC007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2E407E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center"/>
          </w:tcPr>
          <w:p w14:paraId="0C7368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芒果</w:t>
            </w:r>
          </w:p>
        </w:tc>
        <w:tc>
          <w:tcPr>
            <w:tcW w:w="3314" w:type="dxa"/>
            <w:vAlign w:val="top"/>
          </w:tcPr>
          <w:p w14:paraId="43C3C0D1">
            <w:pPr>
              <w:widowControl w:val="0"/>
              <w:kinsoku w:val="0"/>
              <w:autoSpaceDE w:val="0"/>
              <w:autoSpaceDN w:val="0"/>
              <w:adjustRightInd w:val="0"/>
              <w:snapToGrid w:val="0"/>
              <w:spacing w:before="90" w:beforeAutospacing="0" w:after="0" w:afterAutospacing="0" w:line="274" w:lineRule="auto"/>
              <w:ind w:left="36" w:right="19"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吡唑醚菌酯、噻虫胺、戊唑醇、苯醚甲环</w:t>
            </w:r>
            <w:r>
              <w:rPr>
                <w:rFonts w:hint="eastAsia" w:ascii="仿宋" w:hAnsi="仿宋" w:eastAsia="仿宋" w:cs="仿宋"/>
                <w:snapToGrid/>
                <w:color w:val="000000"/>
                <w:spacing w:val="8"/>
                <w:kern w:val="0"/>
                <w:sz w:val="17"/>
                <w:szCs w:val="17"/>
                <w:lang w:val="en-US" w:eastAsia="zh-CN" w:bidi="ar"/>
              </w:rPr>
              <w:t>唑、乙酰甲胺磷、噻嗪酮、吡虫啉</w:t>
            </w:r>
          </w:p>
        </w:tc>
        <w:tc>
          <w:tcPr>
            <w:tcW w:w="6118" w:type="dxa"/>
            <w:vAlign w:val="top"/>
          </w:tcPr>
          <w:p w14:paraId="3D022B62">
            <w:pPr>
              <w:widowControl w:val="0"/>
              <w:kinsoku w:val="0"/>
              <w:autoSpaceDE w:val="0"/>
              <w:autoSpaceDN w:val="0"/>
              <w:adjustRightInd w:val="0"/>
              <w:snapToGrid w:val="0"/>
              <w:spacing w:before="242" w:beforeAutospacing="0" w:after="0" w:afterAutospacing="0" w:line="224"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氧乐果、噻虫嗪、氯氟氰菊酯和高效氯氟氰菊酯</w:t>
            </w:r>
          </w:p>
        </w:tc>
        <w:tc>
          <w:tcPr>
            <w:tcW w:w="1161" w:type="dxa"/>
            <w:vAlign w:val="top"/>
          </w:tcPr>
          <w:p w14:paraId="3DC16BCB">
            <w:pPr>
              <w:spacing w:line="240" w:lineRule="auto"/>
              <w:ind w:firstLine="0" w:firstLineChars="0"/>
              <w:rPr>
                <w:rFonts w:hint="eastAsia" w:ascii="仿宋" w:hAnsi="仿宋" w:eastAsia="仿宋" w:cs="仿宋"/>
                <w:sz w:val="21"/>
                <w:szCs w:val="24"/>
              </w:rPr>
            </w:pPr>
          </w:p>
        </w:tc>
      </w:tr>
      <w:tr w14:paraId="4CE1C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619" w:type="dxa"/>
            <w:vMerge w:val="continue"/>
            <w:tcBorders>
              <w:top w:val="nil"/>
            </w:tcBorders>
            <w:vAlign w:val="top"/>
          </w:tcPr>
          <w:p w14:paraId="7DF91C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475045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695AC1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C01A6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香蕉</w:t>
            </w:r>
          </w:p>
        </w:tc>
        <w:tc>
          <w:tcPr>
            <w:tcW w:w="3314" w:type="dxa"/>
            <w:vAlign w:val="top"/>
          </w:tcPr>
          <w:p w14:paraId="4574F688">
            <w:pPr>
              <w:widowControl w:val="0"/>
              <w:kinsoku w:val="0"/>
              <w:autoSpaceDE w:val="0"/>
              <w:autoSpaceDN w:val="0"/>
              <w:adjustRightInd w:val="0"/>
              <w:snapToGrid w:val="0"/>
              <w:spacing w:before="88" w:beforeAutospacing="0" w:after="0" w:afterAutospacing="0" w:line="276" w:lineRule="auto"/>
              <w:ind w:left="30" w:right="18"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吡虫啉、噻虫嗪、噻虫胺、腈苯唑、氟唑</w:t>
            </w:r>
            <w:r>
              <w:rPr>
                <w:rFonts w:hint="eastAsia" w:ascii="仿宋" w:hAnsi="仿宋" w:eastAsia="仿宋" w:cs="仿宋"/>
                <w:snapToGrid/>
                <w:color w:val="000000"/>
                <w:spacing w:val="6"/>
                <w:kern w:val="0"/>
                <w:sz w:val="17"/>
                <w:szCs w:val="17"/>
                <w:lang w:val="en-US" w:eastAsia="zh-CN" w:bidi="ar"/>
              </w:rPr>
              <w:t>菌酰胺</w:t>
            </w:r>
          </w:p>
        </w:tc>
        <w:tc>
          <w:tcPr>
            <w:tcW w:w="6118" w:type="dxa"/>
            <w:vAlign w:val="top"/>
          </w:tcPr>
          <w:p w14:paraId="28D5DBC7">
            <w:pPr>
              <w:widowControl w:val="0"/>
              <w:kinsoku w:val="0"/>
              <w:autoSpaceDE w:val="0"/>
              <w:autoSpaceDN w:val="0"/>
              <w:adjustRightInd w:val="0"/>
              <w:snapToGrid w:val="0"/>
              <w:spacing w:before="88" w:beforeAutospacing="0" w:after="0" w:afterAutospacing="0" w:line="276" w:lineRule="auto"/>
              <w:ind w:left="34" w:right="37"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苯醚甲环唑、吡唑醚菌酯、氟虫腈、联苯菊酯、百菌清、氧乐果、氯氟氰菊</w:t>
            </w:r>
            <w:r>
              <w:rPr>
                <w:rFonts w:hint="eastAsia" w:ascii="仿宋" w:hAnsi="仿宋" w:eastAsia="仿宋" w:cs="仿宋"/>
                <w:snapToGrid/>
                <w:color w:val="000000"/>
                <w:spacing w:val="8"/>
                <w:kern w:val="0"/>
                <w:sz w:val="17"/>
                <w:szCs w:val="17"/>
                <w:lang w:val="en-US" w:eastAsia="zh-CN" w:bidi="ar"/>
              </w:rPr>
              <w:t>酯和高效氯氟氰菊酯</w:t>
            </w:r>
          </w:p>
        </w:tc>
        <w:tc>
          <w:tcPr>
            <w:tcW w:w="1161" w:type="dxa"/>
            <w:vAlign w:val="top"/>
          </w:tcPr>
          <w:p w14:paraId="12275940">
            <w:pPr>
              <w:spacing w:line="240" w:lineRule="auto"/>
              <w:ind w:firstLine="0" w:firstLineChars="0"/>
              <w:rPr>
                <w:rFonts w:hint="eastAsia" w:ascii="仿宋" w:hAnsi="仿宋" w:eastAsia="仿宋" w:cs="仿宋"/>
                <w:sz w:val="21"/>
                <w:szCs w:val="24"/>
              </w:rPr>
            </w:pPr>
          </w:p>
        </w:tc>
      </w:tr>
    </w:tbl>
    <w:p w14:paraId="785E4711">
      <w:pPr>
        <w:spacing w:line="240" w:lineRule="auto"/>
        <w:ind w:firstLine="0" w:firstLineChars="0"/>
        <w:rPr>
          <w:rFonts w:hint="eastAsia" w:ascii="仿宋" w:hAnsi="仿宋" w:eastAsia="仿宋" w:cs="仿宋"/>
          <w:sz w:val="21"/>
          <w:szCs w:val="24"/>
        </w:rPr>
      </w:pPr>
    </w:p>
    <w:p w14:paraId="40E7470E">
      <w:pPr>
        <w:rPr>
          <w:rFonts w:hint="eastAsia" w:ascii="仿宋" w:hAnsi="仿宋" w:eastAsia="仿宋" w:cs="仿宋"/>
          <w:sz w:val="21"/>
          <w:szCs w:val="21"/>
        </w:rPr>
        <w:sectPr>
          <w:pgSz w:w="16838" w:h="11906"/>
          <w:pgMar w:top="1011" w:right="645" w:bottom="400" w:left="366" w:header="0" w:footer="0" w:gutter="0"/>
          <w:cols w:space="720" w:num="1"/>
        </w:sectPr>
      </w:pPr>
    </w:p>
    <w:tbl>
      <w:tblPr>
        <w:tblStyle w:val="87"/>
        <w:tblW w:w="143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7"/>
        <w:gridCol w:w="996"/>
        <w:gridCol w:w="1025"/>
        <w:gridCol w:w="1736"/>
        <w:gridCol w:w="3145"/>
        <w:gridCol w:w="5807"/>
        <w:gridCol w:w="1101"/>
      </w:tblGrid>
      <w:tr w14:paraId="45525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jc w:val="center"/>
        </w:trPr>
        <w:tc>
          <w:tcPr>
            <w:tcW w:w="587" w:type="dxa"/>
            <w:vAlign w:val="top"/>
          </w:tcPr>
          <w:p w14:paraId="125B65CE">
            <w:pPr>
              <w:spacing w:before="241" w:line="234" w:lineRule="auto"/>
              <w:ind w:left="133" w:firstLine="0" w:firstLineChars="0"/>
              <w:rPr>
                <w:rFonts w:hint="eastAsia" w:ascii="仿宋" w:hAnsi="仿宋" w:eastAsia="仿宋" w:cs="仿宋"/>
                <w:sz w:val="16"/>
                <w:szCs w:val="16"/>
              </w:rPr>
            </w:pPr>
            <w:r>
              <w:rPr>
                <w:rFonts w:hint="eastAsia" w:ascii="仿宋" w:hAnsi="仿宋" w:eastAsia="仿宋" w:cs="仿宋"/>
                <w:spacing w:val="6"/>
                <w:sz w:val="16"/>
                <w:szCs w:val="16"/>
              </w:rPr>
              <w:t>序号</w:t>
            </w:r>
          </w:p>
        </w:tc>
        <w:tc>
          <w:tcPr>
            <w:tcW w:w="996" w:type="dxa"/>
            <w:vAlign w:val="top"/>
          </w:tcPr>
          <w:p w14:paraId="4CBEDCBC">
            <w:pPr>
              <w:spacing w:before="90" w:line="232" w:lineRule="auto"/>
              <w:ind w:left="166" w:firstLine="0" w:firstLineChars="0"/>
              <w:rPr>
                <w:rFonts w:hint="eastAsia" w:ascii="仿宋" w:hAnsi="仿宋" w:eastAsia="仿宋" w:cs="仿宋"/>
                <w:sz w:val="16"/>
                <w:szCs w:val="16"/>
              </w:rPr>
            </w:pPr>
            <w:r>
              <w:rPr>
                <w:rFonts w:hint="eastAsia" w:ascii="仿宋" w:hAnsi="仿宋" w:eastAsia="仿宋" w:cs="仿宋"/>
                <w:spacing w:val="8"/>
                <w:sz w:val="16"/>
                <w:szCs w:val="16"/>
              </w:rPr>
              <w:t>食品亚类</w:t>
            </w:r>
          </w:p>
          <w:p w14:paraId="519827B7">
            <w:pPr>
              <w:spacing w:before="86" w:line="227" w:lineRule="auto"/>
              <w:ind w:left="291" w:firstLine="0" w:firstLineChars="0"/>
              <w:rPr>
                <w:rFonts w:hint="eastAsia" w:ascii="仿宋" w:hAnsi="仿宋" w:eastAsia="仿宋" w:cs="仿宋"/>
                <w:sz w:val="16"/>
                <w:szCs w:val="16"/>
              </w:rPr>
            </w:pPr>
            <w:r>
              <w:rPr>
                <w:rFonts w:hint="eastAsia" w:ascii="仿宋" w:hAnsi="仿宋" w:eastAsia="仿宋" w:cs="仿宋"/>
                <w:spacing w:val="-4"/>
                <w:sz w:val="16"/>
                <w:szCs w:val="16"/>
              </w:rPr>
              <w:t>(二级)</w:t>
            </w:r>
          </w:p>
        </w:tc>
        <w:tc>
          <w:tcPr>
            <w:tcW w:w="1025" w:type="dxa"/>
            <w:vAlign w:val="top"/>
          </w:tcPr>
          <w:p w14:paraId="4E867B2D">
            <w:pPr>
              <w:spacing w:before="90" w:line="232" w:lineRule="auto"/>
              <w:ind w:left="182" w:firstLine="0" w:firstLineChars="0"/>
              <w:rPr>
                <w:rFonts w:hint="eastAsia" w:ascii="仿宋" w:hAnsi="仿宋" w:eastAsia="仿宋" w:cs="仿宋"/>
                <w:sz w:val="16"/>
                <w:szCs w:val="16"/>
              </w:rPr>
            </w:pPr>
            <w:r>
              <w:rPr>
                <w:rFonts w:hint="eastAsia" w:ascii="仿宋" w:hAnsi="仿宋" w:eastAsia="仿宋" w:cs="仿宋"/>
                <w:spacing w:val="8"/>
                <w:sz w:val="16"/>
                <w:szCs w:val="16"/>
              </w:rPr>
              <w:t>食品品种</w:t>
            </w:r>
          </w:p>
          <w:p w14:paraId="17BDDE77">
            <w:pPr>
              <w:spacing w:before="86" w:line="227" w:lineRule="auto"/>
              <w:ind w:left="307" w:firstLine="0" w:firstLineChars="0"/>
              <w:rPr>
                <w:rFonts w:hint="eastAsia" w:ascii="仿宋" w:hAnsi="仿宋" w:eastAsia="仿宋" w:cs="仿宋"/>
                <w:sz w:val="16"/>
                <w:szCs w:val="16"/>
              </w:rPr>
            </w:pPr>
            <w:r>
              <w:rPr>
                <w:rFonts w:hint="eastAsia" w:ascii="仿宋" w:hAnsi="仿宋" w:eastAsia="仿宋" w:cs="仿宋"/>
                <w:spacing w:val="-4"/>
                <w:sz w:val="16"/>
                <w:szCs w:val="16"/>
              </w:rPr>
              <w:t>(三级)</w:t>
            </w:r>
          </w:p>
        </w:tc>
        <w:tc>
          <w:tcPr>
            <w:tcW w:w="1736" w:type="dxa"/>
            <w:vAlign w:val="top"/>
          </w:tcPr>
          <w:p w14:paraId="6AE748FD">
            <w:pPr>
              <w:spacing w:before="241" w:line="232" w:lineRule="auto"/>
              <w:ind w:left="287" w:firstLine="0" w:firstLineChars="0"/>
              <w:rPr>
                <w:rFonts w:hint="eastAsia" w:ascii="仿宋" w:hAnsi="仿宋" w:eastAsia="仿宋" w:cs="仿宋"/>
                <w:sz w:val="16"/>
                <w:szCs w:val="16"/>
              </w:rPr>
            </w:pPr>
            <w:r>
              <w:rPr>
                <w:rFonts w:hint="eastAsia" w:ascii="仿宋" w:hAnsi="仿宋" w:eastAsia="仿宋" w:cs="仿宋"/>
                <w:spacing w:val="7"/>
                <w:sz w:val="16"/>
                <w:szCs w:val="16"/>
              </w:rPr>
              <w:t>食品细类(四级)</w:t>
            </w:r>
          </w:p>
        </w:tc>
        <w:tc>
          <w:tcPr>
            <w:tcW w:w="3145" w:type="dxa"/>
            <w:vAlign w:val="top"/>
          </w:tcPr>
          <w:p w14:paraId="7D241025">
            <w:pPr>
              <w:spacing w:before="240" w:line="233" w:lineRule="auto"/>
              <w:ind w:left="1300" w:firstLine="0" w:firstLineChars="0"/>
              <w:rPr>
                <w:rFonts w:hint="eastAsia" w:ascii="仿宋" w:hAnsi="仿宋" w:eastAsia="仿宋" w:cs="仿宋"/>
                <w:sz w:val="16"/>
                <w:szCs w:val="16"/>
              </w:rPr>
            </w:pPr>
            <w:r>
              <w:rPr>
                <w:rFonts w:hint="eastAsia" w:ascii="仿宋" w:hAnsi="仿宋" w:eastAsia="仿宋" w:cs="仿宋"/>
                <w:spacing w:val="8"/>
                <w:sz w:val="16"/>
                <w:szCs w:val="16"/>
              </w:rPr>
              <w:t>必检项目</w:t>
            </w:r>
          </w:p>
        </w:tc>
        <w:tc>
          <w:tcPr>
            <w:tcW w:w="5807" w:type="dxa"/>
            <w:vAlign w:val="top"/>
          </w:tcPr>
          <w:p w14:paraId="4E2ADA4D">
            <w:pPr>
              <w:spacing w:before="240" w:line="233" w:lineRule="auto"/>
              <w:ind w:left="2707" w:firstLine="0" w:firstLineChars="0"/>
              <w:rPr>
                <w:rFonts w:hint="eastAsia" w:ascii="仿宋" w:hAnsi="仿宋" w:eastAsia="仿宋" w:cs="仿宋"/>
                <w:sz w:val="16"/>
                <w:szCs w:val="16"/>
              </w:rPr>
            </w:pPr>
            <w:r>
              <w:rPr>
                <w:rFonts w:hint="eastAsia" w:ascii="仿宋" w:hAnsi="仿宋" w:eastAsia="仿宋" w:cs="仿宋"/>
                <w:spacing w:val="7"/>
                <w:sz w:val="16"/>
                <w:szCs w:val="16"/>
              </w:rPr>
              <w:t>可选项目</w:t>
            </w:r>
          </w:p>
        </w:tc>
        <w:tc>
          <w:tcPr>
            <w:tcW w:w="1101" w:type="dxa"/>
            <w:vAlign w:val="top"/>
          </w:tcPr>
          <w:p w14:paraId="37D17B32">
            <w:pPr>
              <w:spacing w:before="240" w:line="233" w:lineRule="auto"/>
              <w:ind w:left="313" w:firstLine="0" w:firstLineChars="0"/>
              <w:rPr>
                <w:rFonts w:hint="eastAsia" w:ascii="仿宋" w:hAnsi="仿宋" w:eastAsia="仿宋" w:cs="仿宋"/>
                <w:sz w:val="16"/>
                <w:szCs w:val="16"/>
              </w:rPr>
            </w:pPr>
            <w:r>
              <w:rPr>
                <w:rFonts w:hint="eastAsia" w:ascii="仿宋" w:hAnsi="仿宋" w:eastAsia="仿宋" w:cs="仿宋"/>
                <w:spacing w:val="1"/>
                <w:sz w:val="16"/>
                <w:szCs w:val="16"/>
              </w:rPr>
              <w:t>备注</w:t>
            </w:r>
          </w:p>
        </w:tc>
      </w:tr>
      <w:tr w14:paraId="0C30D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jc w:val="center"/>
        </w:trPr>
        <w:tc>
          <w:tcPr>
            <w:tcW w:w="587" w:type="dxa"/>
            <w:vMerge w:val="restart"/>
            <w:tcBorders>
              <w:bottom w:val="nil"/>
            </w:tcBorders>
            <w:vAlign w:val="top"/>
          </w:tcPr>
          <w:p w14:paraId="6943A4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E776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996" w:type="dxa"/>
            <w:vMerge w:val="restart"/>
            <w:tcBorders>
              <w:bottom w:val="nil"/>
            </w:tcBorders>
            <w:vAlign w:val="top"/>
          </w:tcPr>
          <w:p w14:paraId="6938A1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606F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D2F1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025" w:type="dxa"/>
            <w:vAlign w:val="center"/>
          </w:tcPr>
          <w:p w14:paraId="23D85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热带和亚热带水果</w:t>
            </w:r>
          </w:p>
        </w:tc>
        <w:tc>
          <w:tcPr>
            <w:tcW w:w="1736" w:type="dxa"/>
            <w:vAlign w:val="top"/>
          </w:tcPr>
          <w:p w14:paraId="14E70E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6143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杨梅</w:t>
            </w:r>
          </w:p>
        </w:tc>
        <w:tc>
          <w:tcPr>
            <w:tcW w:w="3145" w:type="dxa"/>
            <w:vAlign w:val="top"/>
          </w:tcPr>
          <w:p w14:paraId="352A822A">
            <w:pPr>
              <w:widowControl w:val="0"/>
              <w:kinsoku w:val="0"/>
              <w:autoSpaceDE w:val="0"/>
              <w:autoSpaceDN w:val="0"/>
              <w:adjustRightInd w:val="0"/>
              <w:snapToGrid w:val="0"/>
              <w:spacing w:before="87" w:beforeAutospacing="0" w:after="0" w:afterAutospacing="0" w:line="292" w:lineRule="auto"/>
              <w:ind w:left="30" w:right="21" w:hanging="4"/>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0"/>
                <w:kern w:val="0"/>
                <w:sz w:val="16"/>
                <w:szCs w:val="16"/>
                <w:lang w:val="en-US" w:eastAsia="zh-CN" w:bidi="ar"/>
              </w:rPr>
              <w:t>脱氢乙酸及其钠盐(以脱氢乙酸计)、甜蜜</w:t>
            </w:r>
            <w:r>
              <w:rPr>
                <w:rFonts w:hint="eastAsia" w:ascii="仿宋" w:hAnsi="仿宋" w:eastAsia="仿宋" w:cs="仿宋"/>
                <w:snapToGrid/>
                <w:color w:val="000000"/>
                <w:spacing w:val="5"/>
                <w:kern w:val="0"/>
                <w:sz w:val="16"/>
                <w:szCs w:val="16"/>
                <w:lang w:val="en-US" w:eastAsia="zh-CN" w:bidi="ar"/>
              </w:rPr>
              <w:t>素(以环己基氨基磺酸计)、糖精钠(以糖精</w:t>
            </w:r>
            <w:r>
              <w:rPr>
                <w:rFonts w:hint="eastAsia" w:ascii="仿宋" w:hAnsi="仿宋" w:eastAsia="仿宋" w:cs="仿宋"/>
                <w:snapToGrid/>
                <w:color w:val="000000"/>
                <w:spacing w:val="1"/>
                <w:kern w:val="0"/>
                <w:sz w:val="16"/>
                <w:szCs w:val="16"/>
                <w:lang w:val="en-US" w:eastAsia="zh-CN" w:bidi="ar"/>
              </w:rPr>
              <w:t>计)、啶虫脒</w:t>
            </w:r>
          </w:p>
        </w:tc>
        <w:tc>
          <w:tcPr>
            <w:tcW w:w="5807" w:type="dxa"/>
            <w:vAlign w:val="top"/>
          </w:tcPr>
          <w:p w14:paraId="2030B866">
            <w:pPr>
              <w:widowControl w:val="0"/>
              <w:kinsoku w:val="0"/>
              <w:autoSpaceDE w:val="0"/>
              <w:autoSpaceDN w:val="0"/>
              <w:adjustRightInd w:val="0"/>
              <w:snapToGrid w:val="0"/>
              <w:spacing w:before="55" w:beforeAutospacing="0" w:after="0" w:afterAutospacing="0" w:line="224" w:lineRule="auto"/>
              <w:ind w:left="48" w:right="0"/>
              <w:jc w:val="left"/>
              <w:textAlignment w:val="baseline"/>
              <w:rPr>
                <w:rFonts w:hint="eastAsia" w:ascii="仿宋" w:hAnsi="仿宋" w:eastAsia="仿宋" w:cs="仿宋"/>
                <w:snapToGrid/>
                <w:color w:val="000000"/>
                <w:spacing w:val="7"/>
                <w:kern w:val="0"/>
                <w:sz w:val="16"/>
                <w:szCs w:val="16"/>
                <w:lang w:val="en-US" w:eastAsia="zh-CN" w:bidi="ar"/>
              </w:rPr>
            </w:pPr>
          </w:p>
          <w:p w14:paraId="5C5F08A0">
            <w:pPr>
              <w:widowControl w:val="0"/>
              <w:kinsoku w:val="0"/>
              <w:autoSpaceDE w:val="0"/>
              <w:autoSpaceDN w:val="0"/>
              <w:adjustRightInd w:val="0"/>
              <w:snapToGrid w:val="0"/>
              <w:spacing w:before="55" w:beforeAutospacing="0" w:after="0" w:afterAutospacing="0" w:line="224" w:lineRule="auto"/>
              <w:ind w:left="48"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7"/>
                <w:kern w:val="0"/>
                <w:sz w:val="16"/>
                <w:szCs w:val="16"/>
                <w:lang w:val="en-US" w:eastAsia="zh-CN" w:bidi="ar"/>
              </w:rPr>
              <w:t>山梨酸及其钾盐(以山梨酸计)、三氯蔗糖、氧乐果、阿维菌素、纽甜</w:t>
            </w:r>
          </w:p>
        </w:tc>
        <w:tc>
          <w:tcPr>
            <w:tcW w:w="1101" w:type="dxa"/>
            <w:vAlign w:val="top"/>
          </w:tcPr>
          <w:p w14:paraId="0600E375">
            <w:pPr>
              <w:spacing w:line="240" w:lineRule="auto"/>
              <w:ind w:firstLine="0" w:firstLineChars="0"/>
              <w:rPr>
                <w:rFonts w:hint="eastAsia" w:ascii="仿宋" w:hAnsi="仿宋" w:eastAsia="仿宋" w:cs="仿宋"/>
                <w:sz w:val="16"/>
                <w:szCs w:val="16"/>
              </w:rPr>
            </w:pPr>
          </w:p>
        </w:tc>
      </w:tr>
      <w:tr w14:paraId="688D7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jc w:val="center"/>
        </w:trPr>
        <w:tc>
          <w:tcPr>
            <w:tcW w:w="587" w:type="dxa"/>
            <w:vMerge w:val="continue"/>
            <w:tcBorders>
              <w:top w:val="nil"/>
            </w:tcBorders>
            <w:vAlign w:val="top"/>
          </w:tcPr>
          <w:p w14:paraId="559288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96" w:type="dxa"/>
            <w:vMerge w:val="continue"/>
            <w:tcBorders>
              <w:top w:val="nil"/>
            </w:tcBorders>
            <w:vAlign w:val="top"/>
          </w:tcPr>
          <w:p w14:paraId="13B93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25" w:type="dxa"/>
            <w:vAlign w:val="top"/>
          </w:tcPr>
          <w:p w14:paraId="25E6DA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仁果类水果</w:t>
            </w:r>
          </w:p>
        </w:tc>
        <w:tc>
          <w:tcPr>
            <w:tcW w:w="1736" w:type="dxa"/>
            <w:vAlign w:val="top"/>
          </w:tcPr>
          <w:p w14:paraId="1DF68D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梨</w:t>
            </w:r>
          </w:p>
        </w:tc>
        <w:tc>
          <w:tcPr>
            <w:tcW w:w="3145" w:type="dxa"/>
            <w:vAlign w:val="top"/>
          </w:tcPr>
          <w:p w14:paraId="38760995">
            <w:pPr>
              <w:widowControl w:val="0"/>
              <w:kinsoku w:val="0"/>
              <w:autoSpaceDE w:val="0"/>
              <w:autoSpaceDN w:val="0"/>
              <w:adjustRightInd w:val="0"/>
              <w:snapToGrid w:val="0"/>
              <w:spacing w:before="86" w:beforeAutospacing="0" w:after="0" w:afterAutospacing="0" w:line="276" w:lineRule="auto"/>
              <w:ind w:left="36" w:right="19" w:firstLine="14"/>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乙螨唑、咪鲜胺和咪鲜胺锰盐、苯醚甲环</w:t>
            </w:r>
            <w:r>
              <w:rPr>
                <w:rFonts w:hint="eastAsia" w:ascii="仿宋" w:hAnsi="仿宋" w:eastAsia="仿宋" w:cs="仿宋"/>
                <w:snapToGrid/>
                <w:color w:val="000000"/>
                <w:spacing w:val="8"/>
                <w:kern w:val="0"/>
                <w:sz w:val="16"/>
                <w:szCs w:val="16"/>
                <w:lang w:val="en-US" w:eastAsia="zh-CN" w:bidi="ar"/>
              </w:rPr>
              <w:t>唑、氯氟氰菊酯和高效氯氟氰菊酯</w:t>
            </w:r>
          </w:p>
        </w:tc>
        <w:tc>
          <w:tcPr>
            <w:tcW w:w="5807" w:type="dxa"/>
            <w:vAlign w:val="top"/>
          </w:tcPr>
          <w:p w14:paraId="0969C111">
            <w:pPr>
              <w:widowControl w:val="0"/>
              <w:kinsoku w:val="0"/>
              <w:autoSpaceDE w:val="0"/>
              <w:autoSpaceDN w:val="0"/>
              <w:adjustRightInd w:val="0"/>
              <w:snapToGrid w:val="0"/>
              <w:spacing w:before="86" w:beforeAutospacing="0" w:after="0" w:afterAutospacing="0" w:line="276" w:lineRule="auto"/>
              <w:ind w:left="32" w:right="16" w:firstLine="3"/>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吡虫啉、敌敌畏、毒死蜱、多菌灵、克百威、氧乐果、水胺硫磷、噻虫嗪、乙酰甲胺磷、阿维菌素</w:t>
            </w:r>
          </w:p>
        </w:tc>
        <w:tc>
          <w:tcPr>
            <w:tcW w:w="1101" w:type="dxa"/>
            <w:vAlign w:val="top"/>
          </w:tcPr>
          <w:p w14:paraId="201F6775">
            <w:pPr>
              <w:spacing w:line="240" w:lineRule="auto"/>
              <w:ind w:firstLine="0" w:firstLineChars="0"/>
              <w:rPr>
                <w:rFonts w:hint="eastAsia" w:ascii="仿宋" w:hAnsi="仿宋" w:eastAsia="仿宋" w:cs="仿宋"/>
                <w:sz w:val="16"/>
                <w:szCs w:val="16"/>
              </w:rPr>
            </w:pPr>
          </w:p>
        </w:tc>
      </w:tr>
      <w:tr w14:paraId="7AC9F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87" w:type="dxa"/>
            <w:vMerge w:val="restart"/>
            <w:tcBorders>
              <w:bottom w:val="nil"/>
            </w:tcBorders>
            <w:vAlign w:val="top"/>
          </w:tcPr>
          <w:p w14:paraId="336667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609C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5</w:t>
            </w:r>
          </w:p>
        </w:tc>
        <w:tc>
          <w:tcPr>
            <w:tcW w:w="996" w:type="dxa"/>
            <w:vMerge w:val="restart"/>
            <w:tcBorders>
              <w:bottom w:val="nil"/>
            </w:tcBorders>
            <w:vAlign w:val="top"/>
          </w:tcPr>
          <w:p w14:paraId="43928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D986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4CF4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025" w:type="dxa"/>
            <w:vMerge w:val="restart"/>
            <w:tcBorders>
              <w:bottom w:val="nil"/>
            </w:tcBorders>
            <w:vAlign w:val="top"/>
          </w:tcPr>
          <w:p w14:paraId="2502CB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3186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FE12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736" w:type="dxa"/>
            <w:vAlign w:val="top"/>
          </w:tcPr>
          <w:p w14:paraId="029C48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C7B4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鸡蛋</w:t>
            </w:r>
          </w:p>
        </w:tc>
        <w:tc>
          <w:tcPr>
            <w:tcW w:w="3145" w:type="dxa"/>
            <w:vAlign w:val="top"/>
          </w:tcPr>
          <w:p w14:paraId="48D55FC1">
            <w:pPr>
              <w:widowControl w:val="0"/>
              <w:kinsoku w:val="0"/>
              <w:autoSpaceDE w:val="0"/>
              <w:autoSpaceDN w:val="0"/>
              <w:adjustRightInd w:val="0"/>
              <w:snapToGrid w:val="0"/>
              <w:spacing w:before="88" w:beforeAutospacing="0" w:after="0" w:afterAutospacing="0" w:line="292" w:lineRule="auto"/>
              <w:ind w:left="23" w:right="51" w:firstLine="12"/>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多西环素、甲氧苄啶、磺胺类(总量)、甲</w:t>
            </w:r>
            <w:r>
              <w:rPr>
                <w:rFonts w:hint="eastAsia" w:ascii="仿宋" w:hAnsi="仿宋" w:eastAsia="仿宋" w:cs="仿宋"/>
                <w:snapToGrid/>
                <w:color w:val="000000"/>
                <w:spacing w:val="9"/>
                <w:kern w:val="0"/>
                <w:sz w:val="16"/>
                <w:szCs w:val="16"/>
                <w:lang w:val="en-US" w:eastAsia="zh-CN" w:bidi="ar"/>
              </w:rPr>
              <w:t>硝唑、氟苯尼考、地美硝唑、恩诺沙星、</w:t>
            </w:r>
            <w:r>
              <w:rPr>
                <w:rFonts w:hint="eastAsia" w:ascii="仿宋" w:hAnsi="仿宋" w:eastAsia="仿宋" w:cs="仿宋"/>
                <w:snapToGrid/>
                <w:color w:val="000000"/>
                <w:spacing w:val="8"/>
                <w:kern w:val="0"/>
                <w:sz w:val="16"/>
                <w:szCs w:val="16"/>
                <w:lang w:val="en-US" w:eastAsia="zh-CN" w:bidi="ar"/>
              </w:rPr>
              <w:t>托曲珠利</w:t>
            </w:r>
          </w:p>
        </w:tc>
        <w:tc>
          <w:tcPr>
            <w:tcW w:w="5807" w:type="dxa"/>
            <w:vAlign w:val="top"/>
          </w:tcPr>
          <w:p w14:paraId="57515C58">
            <w:pPr>
              <w:widowControl w:val="0"/>
              <w:kinsoku w:val="0"/>
              <w:autoSpaceDE w:val="0"/>
              <w:autoSpaceDN w:val="0"/>
              <w:adjustRightInd w:val="0"/>
              <w:snapToGrid w:val="0"/>
              <w:spacing w:before="236" w:beforeAutospacing="0" w:after="0" w:afterAutospacing="0" w:line="325" w:lineRule="auto"/>
              <w:ind w:left="36" w:right="11" w:firstLine="4"/>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呋喃唑酮代谢物、呋喃西林代谢物、氟虫腈、氯霉素、甲砜霉素、氧氟沙星、沙拉沙星、地克珠利</w:t>
            </w:r>
          </w:p>
        </w:tc>
        <w:tc>
          <w:tcPr>
            <w:tcW w:w="1101" w:type="dxa"/>
            <w:vAlign w:val="top"/>
          </w:tcPr>
          <w:p w14:paraId="09FB75A3">
            <w:pPr>
              <w:spacing w:line="240" w:lineRule="auto"/>
              <w:ind w:firstLine="0" w:firstLineChars="0"/>
              <w:rPr>
                <w:rFonts w:hint="eastAsia" w:ascii="仿宋" w:hAnsi="仿宋" w:eastAsia="仿宋" w:cs="仿宋"/>
                <w:sz w:val="16"/>
                <w:szCs w:val="16"/>
              </w:rPr>
            </w:pPr>
          </w:p>
        </w:tc>
      </w:tr>
      <w:tr w14:paraId="1FB33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jc w:val="center"/>
        </w:trPr>
        <w:tc>
          <w:tcPr>
            <w:tcW w:w="587" w:type="dxa"/>
            <w:vMerge w:val="continue"/>
            <w:tcBorders>
              <w:top w:val="nil"/>
            </w:tcBorders>
            <w:vAlign w:val="top"/>
          </w:tcPr>
          <w:p w14:paraId="4459A7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96" w:type="dxa"/>
            <w:vMerge w:val="continue"/>
            <w:tcBorders>
              <w:top w:val="nil"/>
            </w:tcBorders>
            <w:vAlign w:val="top"/>
          </w:tcPr>
          <w:p w14:paraId="44DCCE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25" w:type="dxa"/>
            <w:vMerge w:val="continue"/>
            <w:tcBorders>
              <w:top w:val="nil"/>
            </w:tcBorders>
            <w:vAlign w:val="top"/>
          </w:tcPr>
          <w:p w14:paraId="11A9A2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736" w:type="dxa"/>
            <w:vAlign w:val="center"/>
          </w:tcPr>
          <w:p w14:paraId="00C205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其他禽蛋</w:t>
            </w:r>
          </w:p>
        </w:tc>
        <w:tc>
          <w:tcPr>
            <w:tcW w:w="3145" w:type="dxa"/>
            <w:vAlign w:val="center"/>
          </w:tcPr>
          <w:p w14:paraId="054D1219">
            <w:pPr>
              <w:widowControl w:val="0"/>
              <w:kinsoku w:val="0"/>
              <w:autoSpaceDE w:val="0"/>
              <w:autoSpaceDN w:val="0"/>
              <w:adjustRightInd w:val="0"/>
              <w:snapToGrid w:val="0"/>
              <w:spacing w:before="55" w:beforeAutospacing="0" w:after="0" w:afterAutospacing="0" w:line="226" w:lineRule="auto"/>
              <w:ind w:left="35"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7"/>
                <w:kern w:val="0"/>
                <w:sz w:val="16"/>
                <w:szCs w:val="16"/>
                <w:lang w:val="en-US" w:eastAsia="zh-CN" w:bidi="ar"/>
              </w:rPr>
              <w:t>多西环素、磺胺类(总量)</w:t>
            </w:r>
          </w:p>
        </w:tc>
        <w:tc>
          <w:tcPr>
            <w:tcW w:w="5807" w:type="dxa"/>
            <w:vAlign w:val="center"/>
          </w:tcPr>
          <w:p w14:paraId="4EF0C464">
            <w:pPr>
              <w:widowControl w:val="0"/>
              <w:kinsoku w:val="0"/>
              <w:autoSpaceDE w:val="0"/>
              <w:autoSpaceDN w:val="0"/>
              <w:adjustRightInd w:val="0"/>
              <w:snapToGrid w:val="0"/>
              <w:spacing w:before="55" w:beforeAutospacing="0" w:after="0" w:afterAutospacing="0" w:line="224" w:lineRule="auto"/>
              <w:ind w:left="40"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呋喃唑酮代谢物、氯霉素</w:t>
            </w:r>
          </w:p>
        </w:tc>
        <w:tc>
          <w:tcPr>
            <w:tcW w:w="1101" w:type="dxa"/>
            <w:vAlign w:val="center"/>
          </w:tcPr>
          <w:p w14:paraId="1AEDFDB9">
            <w:pPr>
              <w:widowControl w:val="0"/>
              <w:kinsoku w:val="0"/>
              <w:autoSpaceDE w:val="0"/>
              <w:autoSpaceDN w:val="0"/>
              <w:adjustRightInd w:val="0"/>
              <w:snapToGrid w:val="0"/>
              <w:spacing w:before="87" w:beforeAutospacing="0" w:after="0" w:afterAutospacing="0" w:line="292" w:lineRule="auto"/>
              <w:ind w:left="26" w:right="22" w:firstLine="2"/>
              <w:jc w:val="center"/>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4"/>
                <w:kern w:val="0"/>
                <w:sz w:val="16"/>
                <w:szCs w:val="16"/>
                <w:lang w:val="en-US" w:eastAsia="zh-CN" w:bidi="ar"/>
              </w:rPr>
              <w:t>仅鸭蛋、鹅蛋</w:t>
            </w:r>
            <w:r>
              <w:rPr>
                <w:rFonts w:hint="eastAsia" w:ascii="仿宋" w:hAnsi="仿宋" w:eastAsia="仿宋" w:cs="仿宋"/>
                <w:snapToGrid/>
                <w:color w:val="000000"/>
                <w:spacing w:val="-2"/>
                <w:kern w:val="0"/>
                <w:sz w:val="16"/>
                <w:szCs w:val="16"/>
                <w:lang w:val="en-US" w:eastAsia="zh-CN" w:bidi="ar"/>
              </w:rPr>
              <w:t>检测多西环</w:t>
            </w:r>
            <w:r>
              <w:rPr>
                <w:rFonts w:hint="eastAsia" w:ascii="仿宋" w:hAnsi="仿宋" w:eastAsia="仿宋" w:cs="仿宋"/>
                <w:snapToGrid/>
                <w:color w:val="000000"/>
                <w:spacing w:val="-7"/>
                <w:kern w:val="0"/>
                <w:sz w:val="16"/>
                <w:szCs w:val="16"/>
                <w:lang w:val="en-US" w:eastAsia="zh-CN" w:bidi="ar"/>
              </w:rPr>
              <w:t>素。</w:t>
            </w:r>
          </w:p>
        </w:tc>
      </w:tr>
      <w:tr w14:paraId="36AB4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jc w:val="center"/>
        </w:trPr>
        <w:tc>
          <w:tcPr>
            <w:tcW w:w="587" w:type="dxa"/>
            <w:vAlign w:val="top"/>
          </w:tcPr>
          <w:p w14:paraId="23ACBF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57DF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6</w:t>
            </w:r>
          </w:p>
        </w:tc>
        <w:tc>
          <w:tcPr>
            <w:tcW w:w="996" w:type="dxa"/>
            <w:vAlign w:val="center"/>
          </w:tcPr>
          <w:p w14:paraId="5CA3DF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025" w:type="dxa"/>
            <w:vAlign w:val="center"/>
          </w:tcPr>
          <w:p w14:paraId="058BCF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736" w:type="dxa"/>
            <w:vAlign w:val="center"/>
          </w:tcPr>
          <w:p w14:paraId="08CCA8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w:t>
            </w:r>
          </w:p>
        </w:tc>
        <w:tc>
          <w:tcPr>
            <w:tcW w:w="3145" w:type="dxa"/>
            <w:vAlign w:val="center"/>
          </w:tcPr>
          <w:p w14:paraId="1AC45C29">
            <w:pPr>
              <w:widowControl w:val="0"/>
              <w:kinsoku w:val="0"/>
              <w:autoSpaceDE w:val="0"/>
              <w:autoSpaceDN w:val="0"/>
              <w:adjustRightInd w:val="0"/>
              <w:snapToGrid w:val="0"/>
              <w:spacing w:before="55" w:beforeAutospacing="0" w:after="0" w:afterAutospacing="0" w:line="239" w:lineRule="auto"/>
              <w:ind w:left="31"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7"/>
                <w:kern w:val="0"/>
                <w:sz w:val="16"/>
                <w:szCs w:val="16"/>
                <w:lang w:val="en-US" w:eastAsia="zh-CN" w:bidi="ar"/>
              </w:rPr>
              <w:t>酸价、黄曲霉毒素B</w:t>
            </w:r>
            <w:r>
              <w:rPr>
                <w:rFonts w:hint="eastAsia" w:ascii="仿宋" w:hAnsi="仿宋" w:eastAsia="仿宋" w:cs="仿宋"/>
                <w:snapToGrid/>
                <w:color w:val="000000"/>
                <w:spacing w:val="7"/>
                <w:kern w:val="0"/>
                <w:position w:val="-2"/>
                <w:sz w:val="16"/>
                <w:szCs w:val="16"/>
                <w:lang w:val="en-US" w:eastAsia="zh-CN" w:bidi="ar"/>
              </w:rPr>
              <w:t>1</w:t>
            </w:r>
          </w:p>
        </w:tc>
        <w:tc>
          <w:tcPr>
            <w:tcW w:w="5807" w:type="dxa"/>
            <w:vAlign w:val="center"/>
          </w:tcPr>
          <w:p w14:paraId="10B8CB77">
            <w:pPr>
              <w:widowControl w:val="0"/>
              <w:kinsoku w:val="0"/>
              <w:autoSpaceDE w:val="0"/>
              <w:autoSpaceDN w:val="0"/>
              <w:adjustRightInd w:val="0"/>
              <w:snapToGrid w:val="0"/>
              <w:spacing w:before="55" w:beforeAutospacing="0" w:after="0" w:afterAutospacing="0" w:line="224" w:lineRule="auto"/>
              <w:ind w:left="30"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过氧化值(以脂肪计)、铅(以</w:t>
            </w:r>
            <w:r>
              <w:rPr>
                <w:rFonts w:hint="eastAsia" w:ascii="仿宋" w:hAnsi="仿宋" w:eastAsia="仿宋" w:cs="仿宋"/>
                <w:snapToGrid/>
                <w:color w:val="000000"/>
                <w:kern w:val="0"/>
                <w:sz w:val="16"/>
                <w:szCs w:val="16"/>
                <w:lang w:val="en-US" w:eastAsia="zh-CN" w:bidi="ar"/>
              </w:rPr>
              <w:t>Pb</w:t>
            </w:r>
            <w:r>
              <w:rPr>
                <w:rFonts w:hint="eastAsia" w:ascii="仿宋" w:hAnsi="仿宋" w:eastAsia="仿宋" w:cs="仿宋"/>
                <w:snapToGrid/>
                <w:color w:val="000000"/>
                <w:spacing w:val="9"/>
                <w:kern w:val="0"/>
                <w:sz w:val="16"/>
                <w:szCs w:val="16"/>
                <w:lang w:val="en-US" w:eastAsia="zh-CN" w:bidi="ar"/>
              </w:rPr>
              <w:t>计)、镉(以</w:t>
            </w:r>
            <w:r>
              <w:rPr>
                <w:rFonts w:hint="eastAsia" w:ascii="仿宋" w:hAnsi="仿宋" w:eastAsia="仿宋" w:cs="仿宋"/>
                <w:snapToGrid/>
                <w:color w:val="000000"/>
                <w:kern w:val="0"/>
                <w:sz w:val="16"/>
                <w:szCs w:val="16"/>
                <w:lang w:val="en-US" w:eastAsia="zh-CN" w:bidi="ar"/>
              </w:rPr>
              <w:t>Cd</w:t>
            </w:r>
            <w:r>
              <w:rPr>
                <w:rFonts w:hint="eastAsia" w:ascii="仿宋" w:hAnsi="仿宋" w:eastAsia="仿宋" w:cs="仿宋"/>
                <w:snapToGrid/>
                <w:color w:val="000000"/>
                <w:spacing w:val="9"/>
                <w:kern w:val="0"/>
                <w:sz w:val="16"/>
                <w:szCs w:val="16"/>
                <w:lang w:val="en-US" w:eastAsia="zh-CN" w:bidi="ar"/>
              </w:rPr>
              <w:t>计)、噻虫嗪</w:t>
            </w:r>
            <w:r>
              <w:rPr>
                <w:rFonts w:hint="eastAsia" w:ascii="仿宋" w:hAnsi="仿宋" w:eastAsia="仿宋" w:cs="仿宋"/>
                <w:snapToGrid/>
                <w:color w:val="000000"/>
                <w:spacing w:val="8"/>
                <w:kern w:val="0"/>
                <w:sz w:val="16"/>
                <w:szCs w:val="16"/>
                <w:lang w:val="en-US" w:eastAsia="zh-CN" w:bidi="ar"/>
              </w:rPr>
              <w:t>、噻虫胺</w:t>
            </w:r>
          </w:p>
        </w:tc>
        <w:tc>
          <w:tcPr>
            <w:tcW w:w="1101" w:type="dxa"/>
            <w:vAlign w:val="top"/>
          </w:tcPr>
          <w:p w14:paraId="1B8DCD05">
            <w:pPr>
              <w:spacing w:line="240" w:lineRule="auto"/>
              <w:ind w:firstLine="0" w:firstLineChars="0"/>
              <w:rPr>
                <w:rFonts w:hint="eastAsia" w:ascii="仿宋" w:hAnsi="仿宋" w:eastAsia="仿宋" w:cs="仿宋"/>
                <w:sz w:val="16"/>
                <w:szCs w:val="16"/>
              </w:rPr>
            </w:pPr>
          </w:p>
        </w:tc>
      </w:tr>
      <w:tr w14:paraId="22A62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8" w:hRule="atLeast"/>
          <w:jc w:val="center"/>
        </w:trPr>
        <w:tc>
          <w:tcPr>
            <w:tcW w:w="14397" w:type="dxa"/>
            <w:gridSpan w:val="7"/>
            <w:vAlign w:val="top"/>
          </w:tcPr>
          <w:p w14:paraId="552EE39C">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2" w:right="23" w:firstLine="1"/>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0"/>
                <w:kern w:val="0"/>
                <w:sz w:val="16"/>
                <w:szCs w:val="16"/>
                <w:lang w:val="en-US" w:eastAsia="zh-CN" w:bidi="ar"/>
              </w:rPr>
              <w:t>注：1.部分项目检测结果说明：恩诺沙星检验结果以恩诺沙星与环丙沙星之和计；孔雀石绿检验结果以孔雀石绿与隐色</w:t>
            </w:r>
            <w:r>
              <w:rPr>
                <w:rFonts w:hint="eastAsia" w:ascii="仿宋" w:hAnsi="仿宋" w:eastAsia="仿宋" w:cs="仿宋"/>
                <w:snapToGrid/>
                <w:color w:val="000000"/>
                <w:spacing w:val="9"/>
                <w:kern w:val="0"/>
                <w:sz w:val="16"/>
                <w:szCs w:val="16"/>
                <w:lang w:val="en-US" w:eastAsia="zh-CN" w:bidi="ar"/>
              </w:rPr>
              <w:t>孔雀石绿之和计，以孔雀石绿表示；磺胺类(总量)包含的具体磺胺药物按</w:t>
            </w:r>
            <w:r>
              <w:rPr>
                <w:rFonts w:hint="eastAsia" w:ascii="仿宋" w:hAnsi="仿宋" w:eastAsia="仿宋" w:cs="仿宋"/>
                <w:snapToGrid/>
                <w:color w:val="000000"/>
                <w:spacing w:val="6"/>
                <w:kern w:val="0"/>
                <w:sz w:val="16"/>
                <w:szCs w:val="16"/>
                <w:lang w:val="en-US" w:eastAsia="zh-CN" w:bidi="ar"/>
              </w:rPr>
              <w:t>食品安全监督抽检实施细则(2026年版)中相应食品类别要求检验。</w:t>
            </w:r>
          </w:p>
          <w:p w14:paraId="76CB4A2E">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6"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2.脂肪含量低的莲子、板栗类等食品，其酸价、过氧化值</w:t>
            </w:r>
            <w:r>
              <w:rPr>
                <w:rFonts w:hint="eastAsia" w:ascii="仿宋" w:hAnsi="仿宋" w:eastAsia="仿宋" w:cs="仿宋"/>
                <w:snapToGrid/>
                <w:color w:val="000000"/>
                <w:spacing w:val="7"/>
                <w:kern w:val="0"/>
                <w:sz w:val="16"/>
                <w:szCs w:val="16"/>
                <w:lang w:val="en-US" w:eastAsia="zh-CN" w:bidi="ar"/>
              </w:rPr>
              <w:t>不作要求。</w:t>
            </w:r>
          </w:p>
          <w:p w14:paraId="738737E8">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43"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2"/>
                <w:kern w:val="0"/>
                <w:sz w:val="16"/>
                <w:szCs w:val="16"/>
                <w:lang w:val="en-US" w:eastAsia="zh-CN" w:bidi="ar"/>
              </w:rPr>
              <w:t>3.可选项目选择原则：</w:t>
            </w:r>
          </w:p>
          <w:p w14:paraId="345626D8">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67"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(1)金刚烷胺、利巴韦林等药物在相关限量标准发布实施</w:t>
            </w:r>
            <w:r>
              <w:rPr>
                <w:rFonts w:hint="eastAsia" w:ascii="仿宋" w:hAnsi="仿宋" w:eastAsia="仿宋" w:cs="仿宋"/>
                <w:snapToGrid/>
                <w:color w:val="000000"/>
                <w:spacing w:val="8"/>
                <w:kern w:val="0"/>
                <w:sz w:val="16"/>
                <w:szCs w:val="16"/>
                <w:lang w:val="en-US" w:eastAsia="zh-CN" w:bidi="ar"/>
              </w:rPr>
              <w:t>前不得纳入监督抽检；鉴于检测方法等问题，虾、蟹中呋喃西林代谢物不纳入监督抽检。</w:t>
            </w:r>
          </w:p>
          <w:p w14:paraId="529DE46F">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67"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4"/>
                <w:kern w:val="0"/>
                <w:sz w:val="16"/>
                <w:szCs w:val="16"/>
                <w:lang w:val="en-US" w:eastAsia="zh-CN" w:bidi="ar"/>
              </w:rPr>
              <w:t>(2)可选项目应根据当地农业投入品使用情况及既往抽检不合格、当地舆情等情况选择，如在本表可选项目之外确定检测项目时，应注意：农药残留项目在</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4"/>
                <w:kern w:val="0"/>
                <w:sz w:val="16"/>
                <w:szCs w:val="16"/>
                <w:lang w:val="en-US" w:eastAsia="zh-CN" w:bidi="ar"/>
              </w:rPr>
              <w:t>2763—2</w:t>
            </w:r>
            <w:r>
              <w:rPr>
                <w:rFonts w:hint="eastAsia" w:ascii="仿宋" w:hAnsi="仿宋" w:eastAsia="仿宋" w:cs="仿宋"/>
                <w:snapToGrid/>
                <w:color w:val="000000"/>
                <w:spacing w:val="3"/>
                <w:kern w:val="0"/>
                <w:sz w:val="16"/>
                <w:szCs w:val="16"/>
                <w:lang w:val="en-US" w:eastAsia="zh-CN" w:bidi="ar"/>
              </w:rPr>
              <w:t>026或</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3"/>
                <w:kern w:val="0"/>
                <w:sz w:val="16"/>
                <w:szCs w:val="16"/>
                <w:lang w:val="en-US" w:eastAsia="zh-CN" w:bidi="ar"/>
              </w:rPr>
              <w:t>2763—2021、</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3"/>
                <w:kern w:val="0"/>
                <w:sz w:val="16"/>
                <w:szCs w:val="16"/>
                <w:lang w:val="en-US" w:eastAsia="zh-CN" w:bidi="ar"/>
              </w:rPr>
              <w:t>2763.1</w:t>
            </w:r>
          </w:p>
          <w:p w14:paraId="21FA3EDE">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7" w:right="23"/>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—2022(生产日期在2026年3月1日前的产品)标准中有该品种最大允许残留限量及相应指定检测方法；兽药项目在</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8"/>
                <w:kern w:val="0"/>
                <w:sz w:val="16"/>
                <w:szCs w:val="16"/>
                <w:lang w:val="en-US" w:eastAsia="zh-CN" w:bidi="ar"/>
              </w:rPr>
              <w:t>31650—2019、</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8"/>
                <w:kern w:val="0"/>
                <w:sz w:val="16"/>
                <w:szCs w:val="16"/>
                <w:lang w:val="en-US" w:eastAsia="zh-CN" w:bidi="ar"/>
              </w:rPr>
              <w:t>31650</w:t>
            </w:r>
            <w:r>
              <w:rPr>
                <w:rFonts w:hint="eastAsia" w:ascii="仿宋" w:hAnsi="仿宋" w:eastAsia="仿宋" w:cs="仿宋"/>
                <w:snapToGrid/>
                <w:color w:val="000000"/>
                <w:spacing w:val="7"/>
                <w:kern w:val="0"/>
                <w:sz w:val="16"/>
                <w:szCs w:val="16"/>
                <w:lang w:val="en-US" w:eastAsia="zh-CN" w:bidi="ar"/>
              </w:rPr>
              <w:t>.1—2022有该动物类别相应组织部位的允许限量，或农</w:t>
            </w:r>
            <w:r>
              <w:rPr>
                <w:rFonts w:hint="eastAsia" w:ascii="仿宋" w:hAnsi="仿宋" w:eastAsia="仿宋" w:cs="仿宋"/>
                <w:snapToGrid/>
                <w:color w:val="000000"/>
                <w:spacing w:val="9"/>
                <w:kern w:val="0"/>
                <w:sz w:val="16"/>
                <w:szCs w:val="16"/>
                <w:lang w:val="en-US" w:eastAsia="zh-CN" w:bidi="ar"/>
              </w:rPr>
              <w:t>业农村部公告250号有禁用要求，且有适用检测方法(检测范围应包含该动物及相应组织部位</w:t>
            </w:r>
            <w:r>
              <w:rPr>
                <w:rFonts w:hint="eastAsia" w:ascii="仿宋" w:hAnsi="仿宋" w:eastAsia="仿宋" w:cs="仿宋"/>
                <w:snapToGrid/>
                <w:color w:val="000000"/>
                <w:spacing w:val="8"/>
                <w:kern w:val="0"/>
                <w:sz w:val="16"/>
                <w:szCs w:val="16"/>
                <w:lang w:val="en-US" w:eastAsia="zh-CN" w:bidi="ar"/>
              </w:rPr>
              <w:t>),符合上述要求的农兽药项目方可纳入监督抽检。</w:t>
            </w:r>
          </w:p>
          <w:p w14:paraId="149FEE37">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0" w:right="23" w:firstLine="5"/>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0"/>
                <w:kern w:val="0"/>
                <w:sz w:val="16"/>
                <w:szCs w:val="16"/>
                <w:lang w:val="en-US" w:eastAsia="zh-CN" w:bidi="ar"/>
              </w:rPr>
              <w:t>4.因其他水产品中包含除重点品种牛蛙、鱿鱼外的其他水产品，其他禽蛋包含除鸭</w:t>
            </w:r>
            <w:r>
              <w:rPr>
                <w:rFonts w:hint="eastAsia" w:ascii="仿宋" w:hAnsi="仿宋" w:eastAsia="仿宋" w:cs="仿宋"/>
                <w:snapToGrid/>
                <w:color w:val="000000"/>
                <w:spacing w:val="9"/>
                <w:kern w:val="0"/>
                <w:sz w:val="16"/>
                <w:szCs w:val="16"/>
                <w:lang w:val="en-US" w:eastAsia="zh-CN" w:bidi="ar"/>
              </w:rPr>
              <w:t>蛋、鹅蛋外的其他禽蛋无适用的多西环素检测方法，因此“国抽信息系统”不作必检项限制，但各承检机构应</w:t>
            </w:r>
            <w:r>
              <w:rPr>
                <w:rFonts w:hint="eastAsia" w:ascii="仿宋" w:hAnsi="仿宋" w:eastAsia="仿宋" w:cs="仿宋"/>
                <w:snapToGrid/>
                <w:color w:val="000000"/>
                <w:spacing w:val="7"/>
                <w:kern w:val="0"/>
                <w:sz w:val="16"/>
                <w:szCs w:val="16"/>
                <w:lang w:val="en-US" w:eastAsia="zh-CN" w:bidi="ar"/>
              </w:rPr>
              <w:t>按承检区域必检项目要求实施检验，不得漏检漏报。</w:t>
            </w:r>
          </w:p>
          <w:p w14:paraId="219F9504">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8"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5.抽样前，应制定抽样方案，抽取样品量、检验及复检备份所需</w:t>
            </w:r>
            <w:r>
              <w:rPr>
                <w:rFonts w:hint="eastAsia" w:ascii="仿宋" w:hAnsi="仿宋" w:eastAsia="仿宋" w:cs="仿宋"/>
                <w:snapToGrid/>
                <w:color w:val="000000"/>
                <w:spacing w:val="8"/>
                <w:kern w:val="0"/>
                <w:sz w:val="16"/>
                <w:szCs w:val="16"/>
                <w:lang w:val="en-US" w:eastAsia="zh-CN" w:bidi="ar"/>
              </w:rPr>
              <w:t>样品量应根据采用的检测方法标准要求确定。</w:t>
            </w:r>
          </w:p>
        </w:tc>
      </w:tr>
    </w:tbl>
    <w:p w14:paraId="39CA6C39">
      <w:pPr>
        <w:ind w:left="0" w:leftChars="0" w:firstLine="0" w:firstLineChars="0"/>
        <w:rPr>
          <w:rFonts w:hint="eastAsia" w:ascii="仿宋" w:hAnsi="仿宋" w:eastAsia="仿宋" w:cs="仿宋"/>
          <w:lang w:eastAsia="zh-CN"/>
        </w:rPr>
        <w:sectPr>
          <w:pgSz w:w="16838" w:h="11905" w:orient="landscape"/>
          <w:pgMar w:top="1463" w:right="1440" w:bottom="1463" w:left="1440" w:header="850" w:footer="850" w:gutter="0"/>
          <w:pgBorders>
            <w:top w:val="none" w:sz="0" w:space="0"/>
            <w:left w:val="none" w:sz="0" w:space="0"/>
            <w:bottom w:val="none" w:sz="0" w:space="0"/>
            <w:right w:val="none" w:sz="0" w:space="0"/>
          </w:pgBorders>
          <w:pgNumType w:fmt="decimal"/>
          <w:cols w:space="0" w:num="1"/>
          <w:rtlGutter w:val="0"/>
          <w:docGrid w:type="lines" w:linePitch="411" w:charSpace="0"/>
        </w:sectPr>
      </w:pPr>
    </w:p>
    <w:p w14:paraId="4AA75D65">
      <w:pPr>
        <w:pStyle w:val="29"/>
        <w:bidi w:val="0"/>
        <w:spacing w:line="400" w:lineRule="exact"/>
        <w:rPr>
          <w:rFonts w:hint="eastAsia" w:ascii="仿宋" w:hAnsi="仿宋" w:eastAsia="仿宋" w:cs="仿宋"/>
          <w:color w:val="000000"/>
        </w:rPr>
      </w:pPr>
      <w:bookmarkStart w:id="511" w:name="_Toc32531"/>
      <w:r>
        <w:rPr>
          <w:rFonts w:hint="eastAsia" w:ascii="仿宋" w:hAnsi="仿宋" w:eastAsia="仿宋" w:cs="仿宋"/>
          <w:color w:val="000000"/>
        </w:rPr>
        <w:t>第六章  投标文件格式</w:t>
      </w:r>
      <w:bookmarkEnd w:id="511"/>
    </w:p>
    <w:p w14:paraId="019E75DC">
      <w:pPr>
        <w:bidi w:val="0"/>
        <w:spacing w:line="400" w:lineRule="exact"/>
        <w:jc w:val="center"/>
        <w:rPr>
          <w:rFonts w:hint="eastAsia" w:ascii="仿宋" w:hAnsi="仿宋" w:eastAsia="仿宋" w:cs="仿宋"/>
          <w:color w:val="000000"/>
          <w:sz w:val="32"/>
          <w:szCs w:val="32"/>
        </w:rPr>
      </w:pPr>
    </w:p>
    <w:p w14:paraId="618DB55F">
      <w:pPr>
        <w:pStyle w:val="13"/>
        <w:bidi w:val="0"/>
        <w:spacing w:line="400" w:lineRule="exact"/>
        <w:ind w:firstLine="210"/>
        <w:rPr>
          <w:rFonts w:hint="eastAsia" w:ascii="仿宋" w:hAnsi="仿宋" w:eastAsia="仿宋" w:cs="仿宋"/>
          <w:color w:val="000000"/>
        </w:rPr>
      </w:pPr>
    </w:p>
    <w:p w14:paraId="2B24F458">
      <w:pPr>
        <w:pStyle w:val="13"/>
        <w:bidi w:val="0"/>
        <w:spacing w:line="400" w:lineRule="exact"/>
        <w:ind w:firstLine="210"/>
        <w:jc w:val="center"/>
        <w:rPr>
          <w:rFonts w:hint="eastAsia" w:ascii="仿宋" w:hAnsi="仿宋" w:eastAsia="仿宋" w:cs="仿宋"/>
          <w:color w:val="000000"/>
          <w:sz w:val="28"/>
          <w:szCs w:val="28"/>
        </w:rPr>
      </w:pPr>
      <w:r>
        <w:rPr>
          <w:rFonts w:hint="eastAsia" w:ascii="仿宋" w:hAnsi="仿宋" w:eastAsia="仿宋" w:cs="仿宋"/>
          <w:color w:val="000000"/>
        </w:rPr>
        <w:t xml:space="preserve">                                                         </w:t>
      </w:r>
    </w:p>
    <w:p w14:paraId="44F667F7">
      <w:pPr>
        <w:bidi w:val="0"/>
        <w:spacing w:line="400" w:lineRule="exact"/>
        <w:jc w:val="center"/>
        <w:rPr>
          <w:rFonts w:hint="eastAsia" w:ascii="仿宋" w:hAnsi="仿宋" w:eastAsia="仿宋" w:cs="仿宋"/>
          <w:color w:val="000000"/>
          <w:kern w:val="0"/>
          <w:sz w:val="32"/>
          <w:szCs w:val="32"/>
          <w:u w:val="single"/>
        </w:rPr>
      </w:pPr>
    </w:p>
    <w:p w14:paraId="126FD9EB">
      <w:pPr>
        <w:bidi w:val="0"/>
        <w:spacing w:line="400" w:lineRule="exact"/>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u w:val="single"/>
        </w:rPr>
        <w:t xml:space="preserve"> </w:t>
      </w:r>
      <w:r>
        <w:rPr>
          <w:rFonts w:hint="eastAsia" w:ascii="仿宋" w:hAnsi="仿宋" w:eastAsia="仿宋" w:cs="仿宋"/>
          <w:color w:val="000000"/>
          <w:kern w:val="0"/>
          <w:sz w:val="32"/>
          <w:szCs w:val="32"/>
          <w:u w:val="single"/>
          <w:lang w:val="en-US" w:eastAsia="zh-CN"/>
        </w:rPr>
        <w:t xml:space="preserve">               </w:t>
      </w:r>
      <w:r>
        <w:rPr>
          <w:rFonts w:hint="eastAsia" w:ascii="仿宋" w:hAnsi="仿宋" w:eastAsia="仿宋" w:cs="仿宋"/>
          <w:color w:val="000000"/>
          <w:kern w:val="0"/>
          <w:sz w:val="32"/>
          <w:szCs w:val="32"/>
          <w:u w:val="single"/>
        </w:rPr>
        <w:t xml:space="preserve">  </w:t>
      </w:r>
      <w:r>
        <w:rPr>
          <w:rFonts w:hint="eastAsia" w:ascii="仿宋" w:hAnsi="仿宋" w:eastAsia="仿宋" w:cs="仿宋"/>
          <w:color w:val="000000"/>
          <w:kern w:val="0"/>
          <w:sz w:val="32"/>
          <w:szCs w:val="32"/>
        </w:rPr>
        <w:t>（项目名称）</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第</w:t>
      </w:r>
      <w:r>
        <w:rPr>
          <w:rFonts w:hint="eastAsia" w:ascii="仿宋" w:hAnsi="仿宋" w:eastAsia="仿宋" w:cs="仿宋"/>
          <w:color w:val="000000"/>
          <w:kern w:val="0"/>
          <w:sz w:val="32"/>
          <w:szCs w:val="32"/>
          <w:u w:val="single"/>
          <w:lang w:val="en-US" w:eastAsia="zh-CN"/>
        </w:rPr>
        <w:t xml:space="preserve">    </w:t>
      </w:r>
      <w:r>
        <w:rPr>
          <w:rFonts w:hint="eastAsia" w:ascii="仿宋" w:hAnsi="仿宋" w:eastAsia="仿宋" w:cs="仿宋"/>
          <w:color w:val="000000"/>
          <w:kern w:val="0"/>
          <w:sz w:val="32"/>
          <w:szCs w:val="32"/>
          <w:lang w:val="en-US" w:eastAsia="zh-CN"/>
        </w:rPr>
        <w:t>标段</w:t>
      </w:r>
      <w:r>
        <w:rPr>
          <w:rFonts w:hint="eastAsia" w:ascii="仿宋" w:hAnsi="仿宋" w:eastAsia="仿宋" w:cs="仿宋"/>
          <w:color w:val="000000"/>
          <w:kern w:val="0"/>
          <w:sz w:val="32"/>
          <w:szCs w:val="32"/>
          <w:lang w:eastAsia="zh-CN"/>
        </w:rPr>
        <w:t>）</w:t>
      </w:r>
    </w:p>
    <w:p w14:paraId="79FE7AEA">
      <w:pPr>
        <w:pStyle w:val="55"/>
        <w:bidi w:val="0"/>
        <w:ind w:firstLine="880"/>
        <w:rPr>
          <w:rFonts w:hint="eastAsia" w:ascii="仿宋" w:hAnsi="仿宋" w:eastAsia="仿宋" w:cs="仿宋"/>
          <w:color w:val="000000"/>
        </w:rPr>
      </w:pPr>
    </w:p>
    <w:p w14:paraId="0B21310E">
      <w:pPr>
        <w:bidi w:val="0"/>
        <w:spacing w:before="411" w:beforeLines="100" w:line="400" w:lineRule="exact"/>
        <w:jc w:val="center"/>
        <w:rPr>
          <w:rFonts w:hint="eastAsia" w:ascii="仿宋" w:hAnsi="仿宋" w:eastAsia="仿宋" w:cs="仿宋"/>
          <w:color w:val="000000"/>
          <w:sz w:val="44"/>
          <w:szCs w:val="44"/>
        </w:rPr>
      </w:pPr>
    </w:p>
    <w:p w14:paraId="4D1736D5">
      <w:pPr>
        <w:pStyle w:val="48"/>
        <w:rPr>
          <w:rFonts w:hint="eastAsia" w:ascii="仿宋" w:hAnsi="仿宋" w:eastAsia="仿宋" w:cs="仿宋"/>
          <w:color w:val="000000"/>
          <w:sz w:val="44"/>
          <w:szCs w:val="44"/>
        </w:rPr>
      </w:pPr>
    </w:p>
    <w:p w14:paraId="48EEDA4B">
      <w:pPr>
        <w:pStyle w:val="48"/>
        <w:rPr>
          <w:rFonts w:hint="eastAsia" w:ascii="仿宋" w:hAnsi="仿宋" w:eastAsia="仿宋" w:cs="仿宋"/>
          <w:color w:val="000000"/>
          <w:sz w:val="44"/>
          <w:szCs w:val="44"/>
        </w:rPr>
      </w:pPr>
    </w:p>
    <w:p w14:paraId="31D963D5">
      <w:pPr>
        <w:bidi w:val="0"/>
        <w:spacing w:before="411" w:beforeLines="100" w:line="400" w:lineRule="exact"/>
        <w:jc w:val="center"/>
        <w:rPr>
          <w:rFonts w:hint="eastAsia" w:ascii="仿宋" w:hAnsi="仿宋" w:eastAsia="仿宋" w:cs="仿宋"/>
          <w:b/>
          <w:bCs/>
          <w:color w:val="000000"/>
          <w:sz w:val="48"/>
          <w:szCs w:val="48"/>
        </w:rPr>
      </w:pPr>
      <w:r>
        <w:rPr>
          <w:rFonts w:hint="eastAsia" w:ascii="仿宋" w:hAnsi="仿宋" w:eastAsia="仿宋" w:cs="仿宋"/>
          <w:b/>
          <w:bCs/>
          <w:color w:val="000000"/>
          <w:sz w:val="48"/>
          <w:szCs w:val="48"/>
        </w:rPr>
        <w:t>投  标  文  件</w:t>
      </w:r>
    </w:p>
    <w:p w14:paraId="3305F945">
      <w:pPr>
        <w:bidi w:val="0"/>
        <w:spacing w:line="400" w:lineRule="exact"/>
        <w:jc w:val="center"/>
        <w:rPr>
          <w:rFonts w:hint="eastAsia" w:ascii="仿宋" w:hAnsi="仿宋" w:eastAsia="仿宋" w:cs="仿宋"/>
          <w:color w:val="000000"/>
          <w:sz w:val="32"/>
          <w:szCs w:val="32"/>
        </w:rPr>
      </w:pPr>
    </w:p>
    <w:p w14:paraId="3AF49197">
      <w:pPr>
        <w:bidi w:val="0"/>
        <w:spacing w:line="400" w:lineRule="exact"/>
        <w:jc w:val="center"/>
        <w:rPr>
          <w:rFonts w:hint="eastAsia" w:ascii="仿宋" w:hAnsi="仿宋" w:eastAsia="仿宋" w:cs="仿宋"/>
          <w:color w:val="000000"/>
          <w:sz w:val="32"/>
          <w:szCs w:val="32"/>
        </w:rPr>
      </w:pPr>
    </w:p>
    <w:p w14:paraId="2CCF432E">
      <w:pPr>
        <w:bidi w:val="0"/>
        <w:spacing w:line="400" w:lineRule="exact"/>
        <w:jc w:val="center"/>
        <w:rPr>
          <w:rFonts w:hint="eastAsia" w:ascii="仿宋" w:hAnsi="仿宋" w:eastAsia="仿宋" w:cs="仿宋"/>
          <w:color w:val="000000"/>
          <w:sz w:val="32"/>
          <w:szCs w:val="32"/>
        </w:rPr>
      </w:pPr>
    </w:p>
    <w:p w14:paraId="4D08F226">
      <w:pPr>
        <w:bidi w:val="0"/>
        <w:spacing w:line="400" w:lineRule="exact"/>
        <w:jc w:val="center"/>
        <w:rPr>
          <w:rFonts w:hint="eastAsia" w:ascii="仿宋" w:hAnsi="仿宋" w:eastAsia="仿宋" w:cs="仿宋"/>
          <w:color w:val="000000"/>
          <w:sz w:val="32"/>
          <w:szCs w:val="32"/>
        </w:rPr>
      </w:pPr>
    </w:p>
    <w:p w14:paraId="1C9B81EC">
      <w:pPr>
        <w:bidi w:val="0"/>
        <w:spacing w:line="400" w:lineRule="exact"/>
        <w:jc w:val="center"/>
        <w:rPr>
          <w:rFonts w:hint="eastAsia" w:ascii="仿宋" w:hAnsi="仿宋" w:eastAsia="仿宋" w:cs="仿宋"/>
          <w:color w:val="000000"/>
          <w:sz w:val="32"/>
          <w:szCs w:val="32"/>
        </w:rPr>
      </w:pPr>
    </w:p>
    <w:p w14:paraId="5B0BD50A">
      <w:pPr>
        <w:bidi w:val="0"/>
        <w:spacing w:line="400" w:lineRule="exact"/>
        <w:jc w:val="center"/>
        <w:rPr>
          <w:rFonts w:hint="eastAsia" w:ascii="仿宋" w:hAnsi="仿宋" w:eastAsia="仿宋" w:cs="仿宋"/>
          <w:color w:val="000000"/>
          <w:sz w:val="32"/>
          <w:szCs w:val="32"/>
        </w:rPr>
      </w:pPr>
    </w:p>
    <w:p w14:paraId="2705BF4F">
      <w:pPr>
        <w:bidi w:val="0"/>
        <w:spacing w:line="400" w:lineRule="exact"/>
        <w:jc w:val="center"/>
        <w:rPr>
          <w:rFonts w:hint="eastAsia" w:ascii="仿宋" w:hAnsi="仿宋" w:eastAsia="仿宋" w:cs="仿宋"/>
          <w:color w:val="000000"/>
          <w:sz w:val="32"/>
          <w:szCs w:val="32"/>
        </w:rPr>
      </w:pPr>
    </w:p>
    <w:p w14:paraId="0E484A71">
      <w:pPr>
        <w:bidi w:val="0"/>
        <w:spacing w:line="400" w:lineRule="exact"/>
        <w:jc w:val="center"/>
        <w:rPr>
          <w:rFonts w:hint="eastAsia" w:ascii="仿宋" w:hAnsi="仿宋" w:eastAsia="仿宋" w:cs="仿宋"/>
          <w:color w:val="000000"/>
          <w:sz w:val="32"/>
          <w:szCs w:val="32"/>
        </w:rPr>
      </w:pPr>
    </w:p>
    <w:p w14:paraId="0CAFD430">
      <w:pPr>
        <w:bidi w:val="0"/>
        <w:spacing w:line="400" w:lineRule="exact"/>
        <w:jc w:val="center"/>
        <w:rPr>
          <w:rFonts w:hint="eastAsia" w:ascii="仿宋" w:hAnsi="仿宋" w:eastAsia="仿宋" w:cs="仿宋"/>
          <w:color w:val="000000"/>
          <w:sz w:val="32"/>
          <w:szCs w:val="32"/>
        </w:rPr>
      </w:pPr>
    </w:p>
    <w:p w14:paraId="76670962">
      <w:pPr>
        <w:bidi w:val="0"/>
        <w:spacing w:line="400" w:lineRule="exact"/>
        <w:jc w:val="center"/>
        <w:rPr>
          <w:rFonts w:hint="eastAsia" w:ascii="仿宋" w:hAnsi="仿宋" w:eastAsia="仿宋" w:cs="仿宋"/>
          <w:color w:val="000000"/>
          <w:sz w:val="32"/>
          <w:szCs w:val="32"/>
        </w:rPr>
      </w:pPr>
    </w:p>
    <w:p w14:paraId="2B09179A">
      <w:pPr>
        <w:bidi w:val="0"/>
        <w:spacing w:line="400" w:lineRule="exact"/>
        <w:jc w:val="center"/>
        <w:rPr>
          <w:rFonts w:hint="eastAsia" w:ascii="仿宋" w:hAnsi="仿宋" w:eastAsia="仿宋" w:cs="仿宋"/>
          <w:color w:val="000000"/>
          <w:sz w:val="32"/>
          <w:szCs w:val="32"/>
        </w:rPr>
      </w:pPr>
    </w:p>
    <w:p w14:paraId="16D676A0">
      <w:pPr>
        <w:pStyle w:val="48"/>
        <w:rPr>
          <w:rFonts w:hint="eastAsia" w:ascii="仿宋" w:hAnsi="仿宋" w:eastAsia="仿宋" w:cs="仿宋"/>
        </w:rPr>
      </w:pPr>
    </w:p>
    <w:p w14:paraId="203299F8">
      <w:pPr>
        <w:bidi w:val="0"/>
        <w:spacing w:line="48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投标供应商</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（单位电子签章）</w:t>
      </w:r>
    </w:p>
    <w:p w14:paraId="550186E1">
      <w:pPr>
        <w:bidi w:val="0"/>
        <w:spacing w:line="48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rPr>
        <w:t>法定代表人或其委托代理人：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（电子签名或盖章）</w:t>
      </w:r>
    </w:p>
    <w:p w14:paraId="3028213A">
      <w:pPr>
        <w:bidi w:val="0"/>
        <w:spacing w:line="48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14:paraId="0BDEA021">
      <w:pPr>
        <w:pStyle w:val="2"/>
        <w:numPr>
          <w:ilvl w:val="0"/>
          <w:numId w:val="0"/>
        </w:numPr>
        <w:bidi w:val="0"/>
        <w:spacing w:line="400" w:lineRule="exact"/>
        <w:ind w:right="210"/>
        <w:jc w:val="center"/>
        <w:rPr>
          <w:rFonts w:hint="eastAsia" w:ascii="仿宋" w:hAnsi="仿宋" w:eastAsia="仿宋" w:cs="仿宋"/>
          <w:b/>
          <w:bCs/>
          <w:color w:val="000000"/>
          <w:sz w:val="28"/>
          <w:szCs w:val="28"/>
        </w:rPr>
      </w:pPr>
      <w:bookmarkStart w:id="512" w:name="_Toc472429341"/>
      <w:bookmarkStart w:id="513" w:name="_Toc472337696"/>
    </w:p>
    <w:p w14:paraId="5A2E41EA">
      <w:pPr>
        <w:numPr>
          <w:ilvl w:val="0"/>
          <w:numId w:val="0"/>
        </w:numPr>
        <w:bidi w:val="0"/>
        <w:spacing w:line="400" w:lineRule="exact"/>
        <w:ind w:right="210"/>
        <w:jc w:val="center"/>
        <w:outlineLvl w:val="9"/>
        <w:rPr>
          <w:rFonts w:hint="eastAsia" w:ascii="仿宋" w:hAnsi="仿宋" w:eastAsia="仿宋" w:cs="仿宋"/>
          <w:b/>
          <w:bCs/>
          <w:color w:val="000000"/>
          <w:sz w:val="28"/>
          <w:szCs w:val="28"/>
        </w:rPr>
      </w:pPr>
      <w:bookmarkStart w:id="514" w:name="_Toc8709"/>
      <w:bookmarkStart w:id="515" w:name="_Toc23743"/>
      <w:bookmarkStart w:id="516" w:name="_Toc11567"/>
      <w:bookmarkStart w:id="517" w:name="_Toc19529"/>
      <w:bookmarkStart w:id="518" w:name="_Toc8672"/>
      <w:bookmarkStart w:id="519" w:name="_Toc19160"/>
      <w:bookmarkStart w:id="520" w:name="_Toc16426"/>
      <w:r>
        <w:rPr>
          <w:rFonts w:hint="eastAsia" w:ascii="仿宋" w:hAnsi="仿宋" w:eastAsia="仿宋" w:cs="仿宋"/>
          <w:b/>
          <w:bCs/>
          <w:color w:val="000000"/>
          <w:sz w:val="28"/>
          <w:szCs w:val="28"/>
        </w:rPr>
        <w:t>目    录</w:t>
      </w:r>
      <w:bookmarkEnd w:id="514"/>
      <w:bookmarkEnd w:id="515"/>
      <w:bookmarkEnd w:id="516"/>
      <w:bookmarkEnd w:id="517"/>
      <w:bookmarkEnd w:id="518"/>
      <w:bookmarkEnd w:id="519"/>
      <w:bookmarkEnd w:id="520"/>
    </w:p>
    <w:p w14:paraId="41E8B6B4">
      <w:pPr>
        <w:pStyle w:val="2"/>
        <w:numPr>
          <w:ilvl w:val="0"/>
          <w:numId w:val="0"/>
        </w:numPr>
        <w:bidi w:val="0"/>
        <w:spacing w:line="400" w:lineRule="exact"/>
        <w:ind w:right="210"/>
        <w:jc w:val="center"/>
        <w:rPr>
          <w:rFonts w:hint="eastAsia" w:ascii="仿宋" w:hAnsi="仿宋" w:eastAsia="仿宋" w:cs="仿宋"/>
          <w:color w:val="000000"/>
          <w:szCs w:val="32"/>
        </w:rPr>
      </w:pPr>
    </w:p>
    <w:p w14:paraId="470EC77C">
      <w:pPr>
        <w:pStyle w:val="2"/>
        <w:numPr>
          <w:ilvl w:val="0"/>
          <w:numId w:val="0"/>
        </w:numPr>
        <w:bidi w:val="0"/>
        <w:spacing w:line="400" w:lineRule="exact"/>
        <w:ind w:right="210"/>
        <w:jc w:val="center"/>
        <w:rPr>
          <w:rFonts w:hint="eastAsia" w:ascii="仿宋" w:hAnsi="仿宋" w:eastAsia="仿宋" w:cs="仿宋"/>
          <w:color w:val="000000"/>
          <w:szCs w:val="32"/>
        </w:rPr>
      </w:pPr>
    </w:p>
    <w:bookmarkEnd w:id="512"/>
    <w:bookmarkEnd w:id="513"/>
    <w:p w14:paraId="50247C35">
      <w:pPr>
        <w:pStyle w:val="48"/>
        <w:spacing w:line="360" w:lineRule="auto"/>
        <w:rPr>
          <w:rFonts w:hint="eastAsia" w:ascii="仿宋" w:hAnsi="仿宋" w:eastAsia="仿宋" w:cs="仿宋"/>
          <w:color w:val="000000"/>
          <w:sz w:val="24"/>
          <w:szCs w:val="28"/>
        </w:rPr>
      </w:pPr>
      <w:bookmarkStart w:id="521" w:name="_Toc472337697"/>
      <w:bookmarkStart w:id="522" w:name="_Toc472429342"/>
      <w:r>
        <w:rPr>
          <w:rFonts w:hint="eastAsia" w:ascii="仿宋" w:hAnsi="仿宋" w:eastAsia="仿宋" w:cs="仿宋"/>
          <w:color w:val="000000"/>
          <w:sz w:val="24"/>
          <w:szCs w:val="28"/>
        </w:rPr>
        <w:t>一、投标函及投标函附录</w:t>
      </w:r>
    </w:p>
    <w:p w14:paraId="0C1C12FE">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二、法定代表人（单位负责人）身份证明</w:t>
      </w:r>
    </w:p>
    <w:p w14:paraId="49809552">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三、授权委托书</w:t>
      </w:r>
    </w:p>
    <w:p w14:paraId="0440A435">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四、商务及技术偏差表</w:t>
      </w:r>
    </w:p>
    <w:p w14:paraId="231FD36B">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五、资格审查资料</w:t>
      </w:r>
    </w:p>
    <w:p w14:paraId="47FAA2A9">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六、中小企业声明函（服务类）</w:t>
      </w:r>
    </w:p>
    <w:p w14:paraId="3C1229E2">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七、残疾人福利性单位声明函</w:t>
      </w:r>
      <w:r>
        <w:rPr>
          <w:rFonts w:hint="eastAsia" w:ascii="仿宋" w:hAnsi="仿宋" w:eastAsia="仿宋" w:cs="仿宋"/>
          <w:color w:val="000000"/>
          <w:sz w:val="24"/>
          <w:szCs w:val="28"/>
        </w:rPr>
        <w:tab/>
      </w:r>
    </w:p>
    <w:p w14:paraId="46CECBC9">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八、监狱企业证明文件（如有）</w:t>
      </w:r>
      <w:r>
        <w:rPr>
          <w:rFonts w:hint="eastAsia" w:ascii="仿宋" w:hAnsi="仿宋" w:eastAsia="仿宋" w:cs="仿宋"/>
          <w:color w:val="000000"/>
          <w:sz w:val="24"/>
          <w:szCs w:val="28"/>
        </w:rPr>
        <w:tab/>
      </w:r>
    </w:p>
    <w:p w14:paraId="73F1FCAB">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九、反商业贿赂承诺书</w:t>
      </w:r>
      <w:r>
        <w:rPr>
          <w:rFonts w:hint="eastAsia" w:ascii="仿宋" w:hAnsi="仿宋" w:eastAsia="仿宋" w:cs="仿宋"/>
          <w:color w:val="000000"/>
          <w:sz w:val="24"/>
          <w:szCs w:val="28"/>
        </w:rPr>
        <w:tab/>
      </w:r>
    </w:p>
    <w:p w14:paraId="6ED9F45D">
      <w:pPr>
        <w:pStyle w:val="48"/>
        <w:spacing w:line="360" w:lineRule="auto"/>
        <w:rPr>
          <w:rFonts w:hint="eastAsia" w:ascii="仿宋" w:hAnsi="仿宋" w:eastAsia="仿宋" w:cs="仿宋"/>
          <w:color w:val="000000"/>
        </w:rPr>
      </w:pPr>
      <w:r>
        <w:rPr>
          <w:rFonts w:hint="eastAsia" w:ascii="仿宋" w:hAnsi="仿宋" w:eastAsia="仿宋" w:cs="仿宋"/>
          <w:color w:val="000000"/>
          <w:sz w:val="24"/>
          <w:szCs w:val="28"/>
        </w:rPr>
        <w:t>十、其他材料</w:t>
      </w:r>
      <w:r>
        <w:rPr>
          <w:rFonts w:hint="eastAsia" w:ascii="仿宋" w:hAnsi="仿宋" w:eastAsia="仿宋" w:cs="仿宋"/>
          <w:color w:val="000000"/>
          <w:sz w:val="24"/>
          <w:szCs w:val="28"/>
        </w:rPr>
        <w:tab/>
      </w:r>
    </w:p>
    <w:p w14:paraId="676CE5FC">
      <w:pPr>
        <w:pStyle w:val="48"/>
        <w:rPr>
          <w:rFonts w:hint="eastAsia" w:ascii="仿宋" w:hAnsi="仿宋" w:eastAsia="仿宋" w:cs="仿宋"/>
          <w:color w:val="000000"/>
        </w:rPr>
      </w:pPr>
    </w:p>
    <w:p w14:paraId="16654383">
      <w:pPr>
        <w:pStyle w:val="48"/>
        <w:rPr>
          <w:rFonts w:hint="eastAsia" w:ascii="仿宋" w:hAnsi="仿宋" w:eastAsia="仿宋" w:cs="仿宋"/>
          <w:color w:val="000000"/>
        </w:rPr>
      </w:pPr>
    </w:p>
    <w:p w14:paraId="4ED87CBF">
      <w:pPr>
        <w:pStyle w:val="48"/>
        <w:rPr>
          <w:rFonts w:hint="eastAsia" w:ascii="仿宋" w:hAnsi="仿宋" w:eastAsia="仿宋" w:cs="仿宋"/>
          <w:color w:val="000000"/>
        </w:rPr>
      </w:pPr>
    </w:p>
    <w:p w14:paraId="33999543">
      <w:pPr>
        <w:pStyle w:val="48"/>
        <w:rPr>
          <w:rFonts w:hint="eastAsia" w:ascii="仿宋" w:hAnsi="仿宋" w:eastAsia="仿宋" w:cs="仿宋"/>
          <w:color w:val="000000"/>
        </w:rPr>
      </w:pPr>
    </w:p>
    <w:p w14:paraId="04799369">
      <w:pPr>
        <w:pStyle w:val="48"/>
        <w:rPr>
          <w:rFonts w:hint="eastAsia" w:ascii="仿宋" w:hAnsi="仿宋" w:eastAsia="仿宋" w:cs="仿宋"/>
          <w:color w:val="000000"/>
        </w:rPr>
      </w:pPr>
    </w:p>
    <w:p w14:paraId="184C04AA">
      <w:pPr>
        <w:pStyle w:val="48"/>
        <w:rPr>
          <w:rFonts w:hint="eastAsia" w:ascii="仿宋" w:hAnsi="仿宋" w:eastAsia="仿宋" w:cs="仿宋"/>
          <w:color w:val="000000"/>
        </w:rPr>
      </w:pPr>
    </w:p>
    <w:p w14:paraId="2590AD53">
      <w:pPr>
        <w:pStyle w:val="48"/>
        <w:rPr>
          <w:rFonts w:hint="eastAsia" w:ascii="仿宋" w:hAnsi="仿宋" w:eastAsia="仿宋" w:cs="仿宋"/>
          <w:color w:val="000000"/>
        </w:rPr>
      </w:pPr>
    </w:p>
    <w:p w14:paraId="55B71796">
      <w:pPr>
        <w:pStyle w:val="48"/>
        <w:rPr>
          <w:rFonts w:hint="eastAsia" w:ascii="仿宋" w:hAnsi="仿宋" w:eastAsia="仿宋" w:cs="仿宋"/>
          <w:color w:val="000000"/>
        </w:rPr>
      </w:pPr>
    </w:p>
    <w:p w14:paraId="106978AD">
      <w:pPr>
        <w:pStyle w:val="48"/>
        <w:rPr>
          <w:rFonts w:hint="eastAsia" w:ascii="仿宋" w:hAnsi="仿宋" w:eastAsia="仿宋" w:cs="仿宋"/>
          <w:color w:val="000000"/>
        </w:rPr>
      </w:pPr>
    </w:p>
    <w:p w14:paraId="1ED06C46">
      <w:pPr>
        <w:pStyle w:val="48"/>
        <w:rPr>
          <w:rFonts w:hint="eastAsia" w:ascii="仿宋" w:hAnsi="仿宋" w:eastAsia="仿宋" w:cs="仿宋"/>
          <w:color w:val="000000"/>
        </w:rPr>
      </w:pPr>
    </w:p>
    <w:p w14:paraId="6E146B6B">
      <w:pPr>
        <w:pStyle w:val="48"/>
        <w:rPr>
          <w:rFonts w:hint="eastAsia" w:ascii="仿宋" w:hAnsi="仿宋" w:eastAsia="仿宋" w:cs="仿宋"/>
          <w:color w:val="000000"/>
        </w:rPr>
      </w:pPr>
    </w:p>
    <w:p w14:paraId="0D3103A1">
      <w:pPr>
        <w:pStyle w:val="48"/>
        <w:rPr>
          <w:rFonts w:hint="eastAsia" w:ascii="仿宋" w:hAnsi="仿宋" w:eastAsia="仿宋" w:cs="仿宋"/>
          <w:color w:val="000000"/>
        </w:rPr>
      </w:pPr>
    </w:p>
    <w:p w14:paraId="78505719">
      <w:pPr>
        <w:pStyle w:val="48"/>
        <w:rPr>
          <w:rFonts w:hint="eastAsia" w:ascii="仿宋" w:hAnsi="仿宋" w:eastAsia="仿宋" w:cs="仿宋"/>
          <w:color w:val="000000"/>
        </w:rPr>
      </w:pPr>
    </w:p>
    <w:p w14:paraId="01A30FAA">
      <w:pPr>
        <w:pStyle w:val="3"/>
        <w:numPr>
          <w:ilvl w:val="0"/>
          <w:numId w:val="0"/>
        </w:numPr>
        <w:bidi w:val="0"/>
        <w:spacing w:line="480" w:lineRule="auto"/>
        <w:ind w:left="210" w:right="210"/>
        <w:jc w:val="center"/>
        <w:outlineLvl w:val="1"/>
        <w:rPr>
          <w:rFonts w:hint="eastAsia" w:ascii="仿宋" w:hAnsi="仿宋" w:eastAsia="仿宋" w:cs="仿宋"/>
          <w:b/>
          <w:color w:val="000000"/>
          <w:sz w:val="28"/>
          <w:szCs w:val="28"/>
        </w:rPr>
      </w:pPr>
      <w:bookmarkStart w:id="523" w:name="_Toc30523"/>
      <w:r>
        <w:rPr>
          <w:rFonts w:hint="eastAsia" w:ascii="仿宋" w:hAnsi="仿宋" w:eastAsia="仿宋" w:cs="仿宋"/>
          <w:b/>
          <w:color w:val="000000"/>
          <w:sz w:val="28"/>
          <w:szCs w:val="28"/>
        </w:rPr>
        <w:t>一、投标函及投标函附录</w:t>
      </w:r>
      <w:bookmarkEnd w:id="521"/>
      <w:bookmarkEnd w:id="522"/>
      <w:bookmarkEnd w:id="523"/>
    </w:p>
    <w:p w14:paraId="58112AFB">
      <w:pPr>
        <w:bidi w:val="0"/>
        <w:spacing w:line="480" w:lineRule="auto"/>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（一）投标函</w:t>
      </w:r>
    </w:p>
    <w:p w14:paraId="02761B8B">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u w:val="none"/>
          <w:lang w:eastAsia="zh-CN"/>
        </w:rPr>
        <w:t>采购人</w:t>
      </w:r>
      <w:r>
        <w:rPr>
          <w:rFonts w:hint="eastAsia" w:ascii="仿宋" w:hAnsi="仿宋" w:eastAsia="仿宋" w:cs="仿宋"/>
          <w:color w:val="000000"/>
          <w:sz w:val="24"/>
          <w:szCs w:val="24"/>
          <w:u w:val="none"/>
        </w:rPr>
        <w:t xml:space="preserve">）    </w:t>
      </w:r>
    </w:p>
    <w:p w14:paraId="2EB1877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我方已仔细研究了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标段</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招标文件的全部内容，愿以人民币（大写）</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元</w:t>
      </w:r>
      <w:r>
        <w:rPr>
          <w:rFonts w:hint="eastAsia" w:ascii="仿宋" w:hAnsi="仿宋" w:eastAsia="仿宋" w:cs="仿宋"/>
          <w:color w:val="000000"/>
          <w:sz w:val="24"/>
          <w:szCs w:val="24"/>
        </w:rPr>
        <w:t>）的投标总报价，</w:t>
      </w:r>
      <w:r>
        <w:rPr>
          <w:rFonts w:hint="eastAsia" w:ascii="仿宋" w:hAnsi="仿宋" w:eastAsia="仿宋" w:cs="仿宋"/>
          <w:color w:val="000000"/>
          <w:sz w:val="24"/>
          <w:szCs w:val="24"/>
          <w:lang w:eastAsia="zh-CN"/>
        </w:rPr>
        <w:t>提供招标文件规定的各项技术服务，并按合同约定履行义务。</w:t>
      </w:r>
    </w:p>
    <w:p w14:paraId="78DE131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我方承诺在投标有效期内不修改、撤销投标文件。</w:t>
      </w:r>
    </w:p>
    <w:p w14:paraId="06F52FC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3.如我方中标：</w:t>
      </w:r>
    </w:p>
    <w:p w14:paraId="4C1726B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（1）我方承诺在收到中标通知书后，在中标通知书规定的期限内与你方签订合同。</w:t>
      </w:r>
    </w:p>
    <w:p w14:paraId="049919F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（2）随同本投标函递交的投标函附录属于合同文件的组成部分。</w:t>
      </w:r>
    </w:p>
    <w:p w14:paraId="71F338D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（3）我方承诺按照招标文件规定向你方递交履约担保。</w:t>
      </w:r>
    </w:p>
    <w:p w14:paraId="4703567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（4）如果我方中标，同意按招标文件规定的收费标准向采购代理机构支付服务费。</w:t>
      </w:r>
    </w:p>
    <w:p w14:paraId="05DDFC48">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4.我方在此声明，所递交的投标文件及有关资料内容完整、真实和准确，且不存在第二章“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须知”第1.4.3项规定的任何一种情形。</w:t>
      </w:r>
    </w:p>
    <w:p w14:paraId="64583D6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rPr>
        <w:t>（其他补充说明）</w:t>
      </w:r>
      <w:r>
        <w:rPr>
          <w:rFonts w:hint="eastAsia" w:ascii="仿宋" w:hAnsi="仿宋" w:eastAsia="仿宋" w:cs="仿宋"/>
          <w:color w:val="000000"/>
          <w:sz w:val="24"/>
          <w:szCs w:val="24"/>
        </w:rPr>
        <w:t>。</w:t>
      </w:r>
    </w:p>
    <w:p w14:paraId="05BB8B89">
      <w:pPr>
        <w:bidi w:val="0"/>
        <w:spacing w:line="400" w:lineRule="exact"/>
        <w:rPr>
          <w:rFonts w:hint="eastAsia" w:ascii="仿宋" w:hAnsi="仿宋" w:eastAsia="仿宋" w:cs="仿宋"/>
          <w:color w:val="000000"/>
          <w:sz w:val="21"/>
          <w:szCs w:val="21"/>
        </w:rPr>
      </w:pPr>
    </w:p>
    <w:p w14:paraId="78EBBD93">
      <w:pPr>
        <w:pStyle w:val="48"/>
        <w:rPr>
          <w:rFonts w:hint="eastAsia" w:ascii="仿宋" w:hAnsi="仿宋" w:eastAsia="仿宋" w:cs="仿宋"/>
        </w:rPr>
      </w:pPr>
    </w:p>
    <w:p w14:paraId="0A88DFA8">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2100BA88">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1FA959E">
      <w:pPr>
        <w:bidi w:val="0"/>
        <w:spacing w:line="360" w:lineRule="auto"/>
        <w:ind w:left="0" w:leftChars="0" w:firstLine="2940" w:firstLineChars="1225"/>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地址：</w:t>
      </w:r>
      <w:r>
        <w:rPr>
          <w:rFonts w:hint="eastAsia" w:ascii="仿宋" w:hAnsi="仿宋" w:eastAsia="仿宋" w:cs="仿宋"/>
          <w:color w:val="000000"/>
          <w:sz w:val="24"/>
          <w:szCs w:val="24"/>
          <w:u w:val="single"/>
          <w:lang w:val="en-US" w:eastAsia="zh-CN"/>
        </w:rPr>
        <w:t xml:space="preserve">                     </w:t>
      </w:r>
    </w:p>
    <w:p w14:paraId="1A01E1A4">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lang w:val="en-US" w:eastAsia="zh-CN"/>
        </w:rPr>
        <w:t xml:space="preserve">                     </w:t>
      </w:r>
    </w:p>
    <w:p w14:paraId="0B3CD42A">
      <w:pPr>
        <w:bidi w:val="0"/>
        <w:spacing w:line="360" w:lineRule="auto"/>
        <w:ind w:left="0" w:leftChars="0"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6FCC0204">
      <w:pPr>
        <w:pStyle w:val="13"/>
        <w:bidi w:val="0"/>
        <w:spacing w:line="400" w:lineRule="exact"/>
        <w:ind w:firstLine="210"/>
        <w:rPr>
          <w:rFonts w:hint="eastAsia" w:ascii="仿宋" w:hAnsi="仿宋" w:eastAsia="仿宋" w:cs="仿宋"/>
          <w:color w:val="000000"/>
          <w:sz w:val="21"/>
          <w:szCs w:val="21"/>
        </w:rPr>
      </w:pPr>
    </w:p>
    <w:p w14:paraId="4CF3B6B4">
      <w:pPr>
        <w:pStyle w:val="14"/>
        <w:rPr>
          <w:rFonts w:hint="eastAsia" w:ascii="仿宋" w:hAnsi="仿宋" w:eastAsia="仿宋" w:cs="仿宋"/>
        </w:rPr>
      </w:pPr>
    </w:p>
    <w:p w14:paraId="25245FCF">
      <w:pPr>
        <w:pStyle w:val="14"/>
        <w:rPr>
          <w:rFonts w:hint="eastAsia" w:ascii="仿宋" w:hAnsi="仿宋" w:eastAsia="仿宋" w:cs="仿宋"/>
        </w:rPr>
      </w:pPr>
    </w:p>
    <w:p w14:paraId="4B118351">
      <w:pPr>
        <w:widowControl/>
        <w:bidi w:val="0"/>
        <w:spacing w:line="400" w:lineRule="exact"/>
        <w:jc w:val="center"/>
        <w:outlineLvl w:val="9"/>
        <w:rPr>
          <w:rFonts w:hint="eastAsia" w:ascii="仿宋" w:hAnsi="仿宋" w:eastAsia="仿宋" w:cs="仿宋"/>
          <w:b/>
          <w:color w:val="000000"/>
          <w:sz w:val="28"/>
          <w:szCs w:val="28"/>
        </w:rPr>
      </w:pPr>
      <w:r>
        <w:rPr>
          <w:rFonts w:hint="eastAsia" w:ascii="仿宋" w:hAnsi="仿宋" w:eastAsia="仿宋" w:cs="仿宋"/>
          <w:b/>
          <w:color w:val="000000"/>
          <w:sz w:val="28"/>
          <w:szCs w:val="28"/>
        </w:rPr>
        <w:t>（二）投标函附录</w:t>
      </w:r>
    </w:p>
    <w:p w14:paraId="64ADC0FA">
      <w:pPr>
        <w:bidi w:val="0"/>
        <w:spacing w:line="400" w:lineRule="exact"/>
        <w:rPr>
          <w:rFonts w:hint="eastAsia" w:ascii="仿宋" w:hAnsi="仿宋" w:eastAsia="仿宋" w:cs="仿宋"/>
          <w:color w:val="000000"/>
          <w:sz w:val="21"/>
          <w:szCs w:val="21"/>
        </w:rPr>
      </w:pP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21"/>
        <w:gridCol w:w="5638"/>
      </w:tblGrid>
      <w:tr w14:paraId="4F433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8" w:hRule="atLeast"/>
          <w:jc w:val="center"/>
        </w:trPr>
        <w:tc>
          <w:tcPr>
            <w:tcW w:w="2921" w:type="dxa"/>
            <w:noWrap w:val="0"/>
            <w:vAlign w:val="center"/>
          </w:tcPr>
          <w:p w14:paraId="3FC1C009">
            <w:pPr>
              <w:widowControl/>
              <w:spacing w:line="400" w:lineRule="exact"/>
              <w:ind w:firstLine="960" w:firstLineChars="400"/>
              <w:jc w:val="both"/>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5638" w:type="dxa"/>
            <w:noWrap w:val="0"/>
            <w:vAlign w:val="center"/>
          </w:tcPr>
          <w:p w14:paraId="50323BA4">
            <w:pPr>
              <w:widowControl/>
              <w:spacing w:line="400" w:lineRule="exact"/>
              <w:jc w:val="center"/>
              <w:rPr>
                <w:rFonts w:hint="eastAsia" w:ascii="仿宋" w:hAnsi="仿宋" w:eastAsia="仿宋" w:cs="仿宋"/>
                <w:color w:val="000000"/>
                <w:sz w:val="24"/>
                <w:szCs w:val="24"/>
              </w:rPr>
            </w:pPr>
          </w:p>
        </w:tc>
      </w:tr>
      <w:tr w14:paraId="58E11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30390A09">
            <w:pPr>
              <w:widowControl/>
              <w:spacing w:line="40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名称</w:t>
            </w:r>
          </w:p>
        </w:tc>
        <w:tc>
          <w:tcPr>
            <w:tcW w:w="5638" w:type="dxa"/>
            <w:noWrap w:val="0"/>
            <w:vAlign w:val="center"/>
          </w:tcPr>
          <w:p w14:paraId="23259DF4">
            <w:pPr>
              <w:widowControl/>
              <w:spacing w:line="400" w:lineRule="exact"/>
              <w:jc w:val="center"/>
              <w:rPr>
                <w:rFonts w:hint="eastAsia" w:ascii="仿宋" w:hAnsi="仿宋" w:eastAsia="仿宋" w:cs="仿宋"/>
                <w:color w:val="000000"/>
                <w:sz w:val="24"/>
                <w:szCs w:val="24"/>
              </w:rPr>
            </w:pPr>
          </w:p>
        </w:tc>
      </w:tr>
      <w:tr w14:paraId="099DA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5D8440C9">
            <w:pPr>
              <w:spacing w:line="400" w:lineRule="exact"/>
              <w:ind w:firstLine="720" w:firstLineChars="300"/>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投报标段</w:t>
            </w:r>
          </w:p>
        </w:tc>
        <w:tc>
          <w:tcPr>
            <w:tcW w:w="5638" w:type="dxa"/>
            <w:noWrap w:val="0"/>
            <w:vAlign w:val="center"/>
          </w:tcPr>
          <w:p w14:paraId="05642736">
            <w:pPr>
              <w:spacing w:line="400" w:lineRule="exact"/>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第</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lang w:val="en-US" w:eastAsia="zh-CN"/>
              </w:rPr>
              <w:t>标段</w:t>
            </w:r>
          </w:p>
        </w:tc>
      </w:tr>
      <w:tr w14:paraId="5563F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2" w:hRule="atLeast"/>
          <w:jc w:val="center"/>
        </w:trPr>
        <w:tc>
          <w:tcPr>
            <w:tcW w:w="2921" w:type="dxa"/>
            <w:noWrap w:val="0"/>
            <w:vAlign w:val="center"/>
          </w:tcPr>
          <w:p w14:paraId="08624156">
            <w:pPr>
              <w:spacing w:line="400" w:lineRule="exact"/>
              <w:ind w:firstLine="720" w:firstLineChars="300"/>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投标报价</w:t>
            </w:r>
          </w:p>
          <w:p w14:paraId="07ADA3AE">
            <w:pPr>
              <w:spacing w:line="400" w:lineRule="exact"/>
              <w:ind w:firstLine="720" w:firstLineChars="300"/>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（元）</w:t>
            </w:r>
          </w:p>
        </w:tc>
        <w:tc>
          <w:tcPr>
            <w:tcW w:w="5638" w:type="dxa"/>
            <w:noWrap w:val="0"/>
            <w:vAlign w:val="center"/>
          </w:tcPr>
          <w:p w14:paraId="2BDA6B61">
            <w:pPr>
              <w:spacing w:line="400" w:lineRule="exact"/>
              <w:jc w:val="left"/>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大写：</w:t>
            </w:r>
          </w:p>
          <w:p w14:paraId="5D5F7A42">
            <w:pPr>
              <w:spacing w:line="400" w:lineRule="exact"/>
              <w:jc w:val="left"/>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小写：</w:t>
            </w:r>
          </w:p>
        </w:tc>
      </w:tr>
      <w:tr w14:paraId="79F4B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15CAEF26">
            <w:pPr>
              <w:widowControl/>
              <w:spacing w:line="400" w:lineRule="exact"/>
              <w:ind w:firstLine="720" w:firstLineChars="300"/>
              <w:jc w:val="both"/>
              <w:rPr>
                <w:rFonts w:hint="eastAsia" w:ascii="仿宋" w:hAnsi="仿宋" w:eastAsia="仿宋" w:cs="仿宋"/>
                <w:color w:val="000000"/>
                <w:sz w:val="24"/>
                <w:szCs w:val="24"/>
                <w:highlight w:val="yellow"/>
              </w:rPr>
            </w:pPr>
            <w:r>
              <w:rPr>
                <w:rFonts w:hint="eastAsia" w:ascii="仿宋" w:hAnsi="仿宋" w:eastAsia="仿宋" w:cs="仿宋"/>
                <w:color w:val="000000"/>
                <w:sz w:val="24"/>
                <w:szCs w:val="24"/>
              </w:rPr>
              <w:t>投标有效期</w:t>
            </w:r>
          </w:p>
        </w:tc>
        <w:tc>
          <w:tcPr>
            <w:tcW w:w="5638" w:type="dxa"/>
            <w:noWrap w:val="0"/>
            <w:vAlign w:val="center"/>
          </w:tcPr>
          <w:p w14:paraId="1DAAB8F1">
            <w:pPr>
              <w:spacing w:line="400" w:lineRule="exact"/>
              <w:jc w:val="center"/>
              <w:rPr>
                <w:rFonts w:hint="eastAsia" w:ascii="仿宋" w:hAnsi="仿宋" w:eastAsia="仿宋" w:cs="仿宋"/>
                <w:color w:val="000000"/>
                <w:sz w:val="24"/>
                <w:szCs w:val="24"/>
                <w:highlight w:val="yellow"/>
              </w:rPr>
            </w:pPr>
          </w:p>
        </w:tc>
      </w:tr>
      <w:tr w14:paraId="3B28D3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36EDE872">
            <w:pPr>
              <w:widowControl/>
              <w:spacing w:line="400" w:lineRule="exact"/>
              <w:ind w:firstLine="720" w:firstLineChars="300"/>
              <w:jc w:val="both"/>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投标质量</w:t>
            </w:r>
          </w:p>
        </w:tc>
        <w:tc>
          <w:tcPr>
            <w:tcW w:w="5638" w:type="dxa"/>
            <w:noWrap w:val="0"/>
            <w:vAlign w:val="center"/>
          </w:tcPr>
          <w:p w14:paraId="50CE2004">
            <w:pPr>
              <w:spacing w:line="400" w:lineRule="exact"/>
              <w:jc w:val="center"/>
              <w:rPr>
                <w:rFonts w:hint="eastAsia" w:ascii="仿宋" w:hAnsi="仿宋" w:eastAsia="仿宋" w:cs="仿宋"/>
                <w:color w:val="000000"/>
                <w:sz w:val="24"/>
                <w:szCs w:val="24"/>
                <w:highlight w:val="yellow"/>
              </w:rPr>
            </w:pPr>
          </w:p>
        </w:tc>
      </w:tr>
      <w:tr w14:paraId="6436A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7DD4AC24">
            <w:pPr>
              <w:widowControl/>
              <w:spacing w:line="400" w:lineRule="exact"/>
              <w:ind w:firstLine="720" w:firstLineChars="3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服务期限</w:t>
            </w:r>
          </w:p>
        </w:tc>
        <w:tc>
          <w:tcPr>
            <w:tcW w:w="5638" w:type="dxa"/>
            <w:noWrap w:val="0"/>
            <w:vAlign w:val="center"/>
          </w:tcPr>
          <w:p w14:paraId="0ED18A48">
            <w:pPr>
              <w:spacing w:line="400" w:lineRule="exact"/>
              <w:jc w:val="center"/>
              <w:rPr>
                <w:rFonts w:hint="eastAsia" w:ascii="仿宋" w:hAnsi="仿宋" w:eastAsia="仿宋" w:cs="仿宋"/>
                <w:color w:val="000000"/>
                <w:sz w:val="24"/>
                <w:szCs w:val="24"/>
                <w:highlight w:val="yellow"/>
                <w:lang w:eastAsia="zh-CN"/>
              </w:rPr>
            </w:pPr>
          </w:p>
        </w:tc>
      </w:tr>
      <w:tr w14:paraId="1908A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4646FF4E">
            <w:pPr>
              <w:widowControl/>
              <w:spacing w:line="400" w:lineRule="exact"/>
              <w:ind w:firstLine="720" w:firstLineChars="3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服务地点</w:t>
            </w:r>
          </w:p>
        </w:tc>
        <w:tc>
          <w:tcPr>
            <w:tcW w:w="5638" w:type="dxa"/>
            <w:noWrap w:val="0"/>
            <w:vAlign w:val="center"/>
          </w:tcPr>
          <w:p w14:paraId="151D700B">
            <w:pPr>
              <w:spacing w:line="400" w:lineRule="exact"/>
              <w:jc w:val="center"/>
              <w:rPr>
                <w:rFonts w:hint="eastAsia" w:ascii="仿宋" w:hAnsi="仿宋" w:eastAsia="仿宋" w:cs="仿宋"/>
                <w:color w:val="000000"/>
                <w:sz w:val="24"/>
                <w:szCs w:val="24"/>
                <w:highlight w:val="yellow"/>
                <w:lang w:val="en-US" w:eastAsia="zh-CN"/>
              </w:rPr>
            </w:pPr>
          </w:p>
        </w:tc>
      </w:tr>
      <w:tr w14:paraId="41FDD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8" w:hRule="atLeast"/>
          <w:jc w:val="center"/>
        </w:trPr>
        <w:tc>
          <w:tcPr>
            <w:tcW w:w="2921" w:type="dxa"/>
            <w:noWrap w:val="0"/>
            <w:vAlign w:val="center"/>
          </w:tcPr>
          <w:p w14:paraId="2BF6FA3B">
            <w:pPr>
              <w:widowControl/>
              <w:spacing w:line="400" w:lineRule="exact"/>
              <w:ind w:firstLine="720" w:firstLineChars="300"/>
              <w:jc w:val="both"/>
              <w:rPr>
                <w:rFonts w:hint="eastAsia" w:ascii="仿宋" w:hAnsi="仿宋" w:eastAsia="仿宋" w:cs="仿宋"/>
                <w:color w:val="000000"/>
                <w:sz w:val="24"/>
                <w:szCs w:val="24"/>
              </w:rPr>
            </w:pPr>
            <w:r>
              <w:rPr>
                <w:rFonts w:hint="eastAsia" w:ascii="仿宋" w:hAnsi="仿宋" w:eastAsia="仿宋" w:cs="仿宋"/>
                <w:color w:val="000000"/>
                <w:sz w:val="24"/>
                <w:szCs w:val="24"/>
              </w:rPr>
              <w:t>备  注</w:t>
            </w:r>
          </w:p>
        </w:tc>
        <w:tc>
          <w:tcPr>
            <w:tcW w:w="5638" w:type="dxa"/>
            <w:noWrap w:val="0"/>
            <w:vAlign w:val="center"/>
          </w:tcPr>
          <w:p w14:paraId="57102AF0">
            <w:pPr>
              <w:widowControl/>
              <w:spacing w:line="400" w:lineRule="exact"/>
              <w:jc w:val="left"/>
              <w:rPr>
                <w:rFonts w:hint="eastAsia" w:ascii="仿宋" w:hAnsi="仿宋" w:eastAsia="仿宋" w:cs="仿宋"/>
                <w:color w:val="000000"/>
                <w:sz w:val="24"/>
                <w:szCs w:val="24"/>
              </w:rPr>
            </w:pPr>
          </w:p>
        </w:tc>
      </w:tr>
    </w:tbl>
    <w:p w14:paraId="10EF4215">
      <w:pPr>
        <w:bidi w:val="0"/>
        <w:spacing w:line="400" w:lineRule="exact"/>
        <w:ind w:firstLine="422" w:firstLineChars="200"/>
        <w:rPr>
          <w:rFonts w:hint="eastAsia" w:ascii="仿宋" w:hAnsi="仿宋" w:eastAsia="仿宋" w:cs="仿宋"/>
          <w:b/>
          <w:color w:val="000000"/>
          <w:sz w:val="21"/>
          <w:szCs w:val="21"/>
          <w:lang w:val="en-US" w:eastAsia="zh-CN"/>
        </w:rPr>
      </w:pPr>
    </w:p>
    <w:p w14:paraId="40913888">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588894C5">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7BAB387C">
      <w:pPr>
        <w:bidi w:val="0"/>
        <w:spacing w:line="360" w:lineRule="auto"/>
        <w:ind w:left="0" w:leftChars="0"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0D049D3F">
      <w:pPr>
        <w:bidi w:val="0"/>
        <w:spacing w:after="206" w:afterLines="50" w:line="400" w:lineRule="exact"/>
        <w:jc w:val="center"/>
        <w:rPr>
          <w:rFonts w:hint="eastAsia" w:ascii="仿宋" w:hAnsi="仿宋" w:eastAsia="仿宋" w:cs="仿宋"/>
          <w:color w:val="000000"/>
          <w:sz w:val="21"/>
          <w:szCs w:val="21"/>
        </w:rPr>
      </w:pPr>
    </w:p>
    <w:p w14:paraId="70D76729">
      <w:pPr>
        <w:pStyle w:val="48"/>
        <w:rPr>
          <w:rFonts w:hint="eastAsia" w:ascii="仿宋" w:hAnsi="仿宋" w:eastAsia="仿宋" w:cs="仿宋"/>
          <w:color w:val="000000"/>
          <w:sz w:val="21"/>
          <w:szCs w:val="21"/>
        </w:rPr>
      </w:pPr>
    </w:p>
    <w:p w14:paraId="5EA2C2D4">
      <w:pPr>
        <w:pStyle w:val="48"/>
        <w:rPr>
          <w:rFonts w:hint="eastAsia" w:ascii="仿宋" w:hAnsi="仿宋" w:eastAsia="仿宋" w:cs="仿宋"/>
          <w:color w:val="000000"/>
          <w:sz w:val="21"/>
          <w:szCs w:val="21"/>
        </w:rPr>
      </w:pPr>
    </w:p>
    <w:p w14:paraId="6AB1C7D6">
      <w:pPr>
        <w:pStyle w:val="48"/>
        <w:rPr>
          <w:rFonts w:hint="eastAsia" w:ascii="仿宋" w:hAnsi="仿宋" w:eastAsia="仿宋" w:cs="仿宋"/>
          <w:color w:val="000000"/>
          <w:sz w:val="21"/>
          <w:szCs w:val="21"/>
        </w:rPr>
      </w:pPr>
    </w:p>
    <w:p w14:paraId="409B3E5B">
      <w:pPr>
        <w:pStyle w:val="48"/>
        <w:rPr>
          <w:rFonts w:hint="eastAsia" w:ascii="仿宋" w:hAnsi="仿宋" w:eastAsia="仿宋" w:cs="仿宋"/>
          <w:color w:val="000000"/>
          <w:sz w:val="21"/>
          <w:szCs w:val="21"/>
        </w:rPr>
      </w:pPr>
    </w:p>
    <w:p w14:paraId="3A56C76D">
      <w:pPr>
        <w:pStyle w:val="48"/>
        <w:rPr>
          <w:rFonts w:hint="eastAsia" w:ascii="仿宋" w:hAnsi="仿宋" w:eastAsia="仿宋" w:cs="仿宋"/>
          <w:color w:val="000000"/>
          <w:sz w:val="21"/>
          <w:szCs w:val="21"/>
        </w:rPr>
      </w:pPr>
    </w:p>
    <w:p w14:paraId="74506D32">
      <w:pPr>
        <w:pStyle w:val="3"/>
        <w:numPr>
          <w:ilvl w:val="0"/>
          <w:numId w:val="0"/>
        </w:numPr>
        <w:bidi w:val="0"/>
        <w:spacing w:line="400" w:lineRule="exact"/>
        <w:jc w:val="center"/>
        <w:outlineLvl w:val="1"/>
        <w:rPr>
          <w:rFonts w:hint="eastAsia" w:ascii="仿宋" w:hAnsi="仿宋" w:eastAsia="仿宋" w:cs="仿宋"/>
          <w:b/>
          <w:color w:val="000000"/>
          <w:sz w:val="28"/>
          <w:szCs w:val="28"/>
        </w:rPr>
      </w:pPr>
      <w:bookmarkStart w:id="524" w:name="_Toc1143"/>
      <w:r>
        <w:rPr>
          <w:rFonts w:hint="eastAsia" w:ascii="仿宋" w:hAnsi="仿宋" w:eastAsia="仿宋" w:cs="仿宋"/>
          <w:b/>
          <w:color w:val="000000"/>
          <w:sz w:val="28"/>
          <w:szCs w:val="28"/>
        </w:rPr>
        <w:t>二、法定代表人（单位负责人）身份证明</w:t>
      </w:r>
      <w:bookmarkEnd w:id="524"/>
    </w:p>
    <w:p w14:paraId="596DA773">
      <w:pPr>
        <w:bidi w:val="0"/>
        <w:spacing w:line="400" w:lineRule="exact"/>
        <w:ind w:firstLine="420" w:firstLineChars="200"/>
        <w:rPr>
          <w:rFonts w:hint="eastAsia" w:ascii="仿宋" w:hAnsi="仿宋" w:eastAsia="仿宋" w:cs="仿宋"/>
          <w:color w:val="000000"/>
          <w:sz w:val="21"/>
          <w:szCs w:val="21"/>
        </w:rPr>
      </w:pPr>
    </w:p>
    <w:p w14:paraId="2C88323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lang w:eastAsia="zh-CN"/>
        </w:rPr>
      </w:pPr>
    </w:p>
    <w:p w14:paraId="1410453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 xml:space="preserve">名称：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14:paraId="44AF0A4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姓</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名：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14:paraId="4BA8F29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性</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别：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14:paraId="6102FEE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龄：</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职</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务：</w:t>
      </w:r>
      <w:r>
        <w:rPr>
          <w:rFonts w:hint="eastAsia" w:ascii="仿宋" w:hAnsi="仿宋" w:eastAsia="仿宋" w:cs="仿宋"/>
          <w:color w:val="000000"/>
          <w:sz w:val="24"/>
          <w:szCs w:val="24"/>
          <w:u w:val="single"/>
        </w:rPr>
        <w:t xml:space="preserve">                </w:t>
      </w:r>
    </w:p>
    <w:p w14:paraId="2072F70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系</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名称）的法定代表人。</w:t>
      </w:r>
    </w:p>
    <w:p w14:paraId="480FAF52">
      <w:pPr>
        <w:keepNext w:val="0"/>
        <w:keepLines w:val="0"/>
        <w:pageBreakBefore w:val="0"/>
        <w:widowControl w:val="0"/>
        <w:kinsoku/>
        <w:wordWrap/>
        <w:overflowPunct/>
        <w:topLinePunct w:val="0"/>
        <w:autoSpaceDE/>
        <w:autoSpaceDN/>
        <w:bidi w:val="0"/>
        <w:adjustRightInd/>
        <w:snapToGrid/>
        <w:spacing w:line="500" w:lineRule="exact"/>
        <w:ind w:firstLine="960" w:firstLineChars="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特此证明。</w:t>
      </w:r>
    </w:p>
    <w:p w14:paraId="664F7E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p>
    <w:p w14:paraId="6CC5A3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附：法定代表人身份证复印件</w:t>
      </w:r>
    </w:p>
    <w:p w14:paraId="23296B50">
      <w:pPr>
        <w:pStyle w:val="13"/>
        <w:bidi w:val="0"/>
        <w:spacing w:line="400" w:lineRule="exact"/>
        <w:ind w:firstLine="210"/>
        <w:rPr>
          <w:rFonts w:hint="eastAsia" w:ascii="仿宋" w:hAnsi="仿宋" w:eastAsia="仿宋" w:cs="仿宋"/>
          <w:color w:val="000000"/>
          <w:sz w:val="21"/>
          <w:szCs w:val="21"/>
        </w:rPr>
      </w:pPr>
    </w:p>
    <w:p w14:paraId="52AB9330">
      <w:pPr>
        <w:bidi w:val="0"/>
        <w:spacing w:line="400" w:lineRule="exact"/>
        <w:ind w:firstLine="420" w:firstLineChars="200"/>
        <w:rPr>
          <w:rFonts w:hint="eastAsia" w:ascii="仿宋" w:hAnsi="仿宋" w:eastAsia="仿宋" w:cs="仿宋"/>
          <w:color w:val="000000"/>
          <w:sz w:val="21"/>
          <w:szCs w:val="21"/>
        </w:rPr>
      </w:pPr>
    </w:p>
    <w:p w14:paraId="24FF315E">
      <w:pPr>
        <w:bidi w:val="0"/>
        <w:spacing w:line="48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05D626BA">
      <w:pPr>
        <w:bidi w:val="0"/>
        <w:spacing w:line="480" w:lineRule="auto"/>
        <w:ind w:firstLine="3600" w:firstLineChars="1500"/>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5BFD8A00">
      <w:pPr>
        <w:bidi w:val="0"/>
        <w:spacing w:line="400" w:lineRule="exact"/>
        <w:ind w:firstLine="420" w:firstLineChars="200"/>
        <w:rPr>
          <w:rFonts w:hint="eastAsia" w:ascii="仿宋" w:hAnsi="仿宋" w:eastAsia="仿宋" w:cs="仿宋"/>
          <w:color w:val="000000"/>
          <w:sz w:val="21"/>
          <w:szCs w:val="21"/>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6BA13FA1">
      <w:pPr>
        <w:pStyle w:val="3"/>
        <w:numPr>
          <w:ilvl w:val="0"/>
          <w:numId w:val="0"/>
        </w:numPr>
        <w:bidi w:val="0"/>
        <w:spacing w:line="400" w:lineRule="exact"/>
        <w:jc w:val="center"/>
        <w:outlineLvl w:val="1"/>
        <w:rPr>
          <w:rFonts w:hint="eastAsia" w:ascii="仿宋" w:hAnsi="仿宋" w:eastAsia="仿宋" w:cs="仿宋"/>
          <w:b/>
          <w:color w:val="000000"/>
          <w:sz w:val="28"/>
          <w:szCs w:val="28"/>
          <w:lang w:eastAsia="zh-CN"/>
        </w:rPr>
      </w:pPr>
      <w:bookmarkStart w:id="525" w:name="_Toc184635140"/>
      <w:bookmarkStart w:id="526" w:name="_Toc17368"/>
      <w:r>
        <w:rPr>
          <w:rFonts w:hint="eastAsia" w:ascii="仿宋" w:hAnsi="仿宋" w:eastAsia="仿宋" w:cs="仿宋"/>
          <w:b/>
          <w:color w:val="000000"/>
          <w:sz w:val="28"/>
          <w:szCs w:val="28"/>
          <w:lang w:eastAsia="zh-CN"/>
        </w:rPr>
        <w:t>三</w:t>
      </w:r>
      <w:r>
        <w:rPr>
          <w:rFonts w:hint="eastAsia" w:ascii="仿宋" w:hAnsi="仿宋" w:eastAsia="仿宋" w:cs="仿宋"/>
          <w:b/>
          <w:color w:val="000000"/>
          <w:sz w:val="28"/>
          <w:szCs w:val="28"/>
        </w:rPr>
        <w:t>、授权委托书</w:t>
      </w:r>
      <w:bookmarkEnd w:id="525"/>
      <w:bookmarkEnd w:id="526"/>
    </w:p>
    <w:p w14:paraId="75AA0414">
      <w:pPr>
        <w:bidi w:val="0"/>
        <w:spacing w:line="400" w:lineRule="exact"/>
        <w:ind w:firstLine="420" w:firstLineChars="200"/>
        <w:rPr>
          <w:rFonts w:hint="eastAsia" w:ascii="仿宋" w:hAnsi="仿宋" w:eastAsia="仿宋" w:cs="仿宋"/>
          <w:color w:val="000000"/>
          <w:sz w:val="21"/>
          <w:szCs w:val="21"/>
        </w:rPr>
      </w:pPr>
    </w:p>
    <w:p w14:paraId="0F0B98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本人</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（姓名）系</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名称）的法定代表人，现委托</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（姓名）为我方代理人。代理人根据授权，以我方名义签署、澄清、说明、补正、递交、撤回、修改</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rPr>
        <w:t>（项目名称）</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标段</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highlight w:val="none"/>
        </w:rPr>
        <w:t>投标文件、签订合同和处理有关事宜，其法律后果由我方承担。</w:t>
      </w:r>
    </w:p>
    <w:p w14:paraId="459CA5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代理人无转委托权</w:t>
      </w:r>
      <w:r>
        <w:rPr>
          <w:rFonts w:hint="eastAsia" w:ascii="仿宋" w:hAnsi="仿宋" w:eastAsia="仿宋" w:cs="仿宋"/>
          <w:color w:val="000000"/>
          <w:sz w:val="24"/>
          <w:szCs w:val="24"/>
          <w:highlight w:val="none"/>
          <w:lang w:eastAsia="zh-CN"/>
        </w:rPr>
        <w:t>。</w:t>
      </w:r>
    </w:p>
    <w:p w14:paraId="195782F7">
      <w:pPr>
        <w:pStyle w:val="10"/>
        <w:keepNext w:val="0"/>
        <w:keepLines w:val="0"/>
        <w:pageBreakBefore w:val="0"/>
        <w:widowControl w:val="0"/>
        <w:kinsoku/>
        <w:wordWrap/>
        <w:overflowPunct/>
        <w:topLinePunct w:val="0"/>
        <w:autoSpaceDE/>
        <w:autoSpaceDN/>
        <w:bidi w:val="0"/>
        <w:adjustRightInd/>
        <w:snapToGrid/>
        <w:spacing w:after="0" w:afterLines="0" w:line="500" w:lineRule="exact"/>
        <w:textAlignment w:val="auto"/>
        <w:rPr>
          <w:rFonts w:hint="eastAsia" w:ascii="仿宋" w:hAnsi="仿宋" w:eastAsia="仿宋" w:cs="仿宋"/>
          <w:color w:val="000000"/>
          <w:sz w:val="24"/>
          <w:szCs w:val="24"/>
          <w:highlight w:val="none"/>
          <w:lang w:eastAsia="zh-CN"/>
        </w:rPr>
      </w:pPr>
    </w:p>
    <w:p w14:paraId="09F8CA3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eastAsia="zh-CN"/>
        </w:rPr>
        <w:t>委托期限：本授权书至投标有效期结束前始终有效</w:t>
      </w:r>
      <w:r>
        <w:rPr>
          <w:rFonts w:hint="eastAsia" w:ascii="仿宋" w:hAnsi="仿宋" w:eastAsia="仿宋" w:cs="仿宋"/>
          <w:b/>
          <w:bCs/>
          <w:color w:val="000000"/>
          <w:sz w:val="24"/>
          <w:szCs w:val="24"/>
          <w:highlight w:val="none"/>
        </w:rPr>
        <w:t>。</w:t>
      </w:r>
    </w:p>
    <w:p w14:paraId="47C2D5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highlight w:val="none"/>
        </w:rPr>
      </w:pPr>
    </w:p>
    <w:p w14:paraId="5C306FB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附：委托代理人身份证复印件</w:t>
      </w:r>
    </w:p>
    <w:p w14:paraId="41A5D1E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highlight w:val="none"/>
        </w:rPr>
      </w:pPr>
    </w:p>
    <w:p w14:paraId="63205C9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p>
    <w:p w14:paraId="5919E1B0">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（单位电子签章）</w:t>
      </w:r>
    </w:p>
    <w:p w14:paraId="2C4CF4E6">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（电子签名或盖章）</w:t>
      </w:r>
    </w:p>
    <w:p w14:paraId="575824E5">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0ECB12CE">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（电子签名或盖章）</w:t>
      </w:r>
    </w:p>
    <w:p w14:paraId="01FBFC15">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52215CAE">
      <w:pPr>
        <w:bidi w:val="0"/>
        <w:spacing w:line="480" w:lineRule="auto"/>
        <w:ind w:left="0" w:leftChars="0"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16FF86AC">
      <w:pPr>
        <w:bidi w:val="0"/>
        <w:spacing w:line="400" w:lineRule="exact"/>
        <w:rPr>
          <w:rFonts w:hint="eastAsia" w:ascii="仿宋" w:hAnsi="仿宋" w:eastAsia="仿宋" w:cs="仿宋"/>
          <w:color w:val="000000"/>
          <w:sz w:val="21"/>
          <w:szCs w:val="21"/>
        </w:rPr>
      </w:pPr>
    </w:p>
    <w:p w14:paraId="2F402211">
      <w:pPr>
        <w:bidi w:val="0"/>
        <w:spacing w:line="400" w:lineRule="exact"/>
        <w:rPr>
          <w:rFonts w:hint="eastAsia" w:ascii="仿宋" w:hAnsi="仿宋" w:eastAsia="仿宋" w:cs="仿宋"/>
          <w:bCs/>
          <w:color w:val="000000"/>
          <w:sz w:val="21"/>
          <w:szCs w:val="21"/>
        </w:rPr>
      </w:pPr>
    </w:p>
    <w:p w14:paraId="3314F3DA">
      <w:pPr>
        <w:bidi w:val="0"/>
        <w:spacing w:line="400" w:lineRule="exact"/>
        <w:rPr>
          <w:rFonts w:hint="eastAsia" w:ascii="仿宋" w:hAnsi="仿宋" w:eastAsia="仿宋" w:cs="仿宋"/>
          <w:bCs/>
          <w:color w:val="000000"/>
          <w:sz w:val="21"/>
          <w:szCs w:val="21"/>
        </w:rPr>
      </w:pPr>
    </w:p>
    <w:p w14:paraId="46CE9EBA">
      <w:pPr>
        <w:pStyle w:val="13"/>
        <w:bidi w:val="0"/>
        <w:spacing w:line="400" w:lineRule="exact"/>
        <w:ind w:left="0" w:leftChars="0" w:firstLine="0" w:firstLineChars="0"/>
        <w:rPr>
          <w:rFonts w:hint="eastAsia" w:ascii="仿宋" w:hAnsi="仿宋" w:eastAsia="仿宋" w:cs="仿宋"/>
          <w:color w:val="000000"/>
          <w:sz w:val="21"/>
          <w:szCs w:val="21"/>
        </w:rPr>
      </w:pPr>
    </w:p>
    <w:p w14:paraId="5282BAEF">
      <w:pPr>
        <w:pStyle w:val="14"/>
        <w:rPr>
          <w:rFonts w:hint="eastAsia" w:ascii="仿宋" w:hAnsi="仿宋" w:eastAsia="仿宋" w:cs="仿宋"/>
        </w:rPr>
      </w:pPr>
    </w:p>
    <w:p w14:paraId="2F101B03">
      <w:pPr>
        <w:pStyle w:val="14"/>
        <w:rPr>
          <w:rFonts w:hint="eastAsia" w:ascii="仿宋" w:hAnsi="仿宋" w:eastAsia="仿宋" w:cs="仿宋"/>
          <w:color w:val="000000"/>
          <w:sz w:val="21"/>
          <w:szCs w:val="21"/>
        </w:rPr>
      </w:pPr>
    </w:p>
    <w:p w14:paraId="29A85EB3">
      <w:pPr>
        <w:pStyle w:val="13"/>
        <w:bidi w:val="0"/>
        <w:ind w:firstLine="540" w:firstLineChars="192"/>
        <w:jc w:val="center"/>
        <w:rPr>
          <w:rFonts w:hint="eastAsia" w:ascii="仿宋" w:hAnsi="仿宋" w:eastAsia="仿宋" w:cs="仿宋"/>
          <w:b/>
          <w:color w:val="000000"/>
          <w:sz w:val="28"/>
          <w:szCs w:val="28"/>
          <w:lang w:eastAsia="zh-CN"/>
        </w:rPr>
        <w:sectPr>
          <w:headerReference r:id="rId14" w:type="default"/>
          <w:footerReference r:id="rId15" w:type="default"/>
          <w:pgSz w:w="11905" w:h="16838"/>
          <w:pgMar w:top="1440" w:right="1803" w:bottom="1440" w:left="180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2408D861">
      <w:pPr>
        <w:pStyle w:val="13"/>
        <w:bidi w:val="0"/>
        <w:ind w:firstLine="540" w:firstLineChars="192"/>
        <w:jc w:val="center"/>
        <w:outlineLvl w:val="1"/>
        <w:rPr>
          <w:rFonts w:hint="eastAsia" w:ascii="仿宋" w:hAnsi="仿宋" w:eastAsia="仿宋" w:cs="仿宋"/>
          <w:b/>
          <w:color w:val="000000"/>
          <w:sz w:val="28"/>
          <w:szCs w:val="28"/>
          <w:lang w:eastAsia="zh-CN"/>
        </w:rPr>
      </w:pPr>
      <w:bookmarkStart w:id="527" w:name="_Toc14313"/>
      <w:r>
        <w:rPr>
          <w:rFonts w:hint="eastAsia" w:ascii="仿宋" w:hAnsi="仿宋" w:eastAsia="仿宋" w:cs="仿宋"/>
          <w:b/>
          <w:color w:val="000000"/>
          <w:sz w:val="28"/>
          <w:szCs w:val="28"/>
          <w:lang w:eastAsia="zh-CN"/>
        </w:rPr>
        <w:t>四、商务及技术偏差表</w:t>
      </w:r>
      <w:bookmarkEnd w:id="527"/>
    </w:p>
    <w:p w14:paraId="0E50C8E0">
      <w:pPr>
        <w:pStyle w:val="13"/>
        <w:bidi w:val="0"/>
        <w:ind w:firstLine="463" w:firstLineChars="192"/>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（一）商务偏差表</w:t>
      </w:r>
    </w:p>
    <w:tbl>
      <w:tblPr>
        <w:tblStyle w:val="30"/>
        <w:tblW w:w="9066"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8"/>
        <w:gridCol w:w="1688"/>
        <w:gridCol w:w="2517"/>
        <w:gridCol w:w="2517"/>
        <w:gridCol w:w="1416"/>
      </w:tblGrid>
      <w:tr w14:paraId="68BC9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exact"/>
        </w:trPr>
        <w:tc>
          <w:tcPr>
            <w:tcW w:w="928" w:type="dxa"/>
            <w:noWrap w:val="0"/>
            <w:vAlign w:val="center"/>
          </w:tcPr>
          <w:p w14:paraId="555382B3">
            <w:pPr>
              <w:pStyle w:val="54"/>
              <w:keepNext w:val="0"/>
              <w:keepLines w:val="0"/>
              <w:pageBreakBefore w:val="0"/>
              <w:widowControl w:val="0"/>
              <w:kinsoku/>
              <w:wordWrap/>
              <w:overflowPunct/>
              <w:topLinePunct w:val="0"/>
              <w:bidi w:val="0"/>
              <w:adjustRightInd/>
              <w:snapToGrid/>
              <w:spacing w:before="0" w:line="500" w:lineRule="exact"/>
              <w:ind w:left="0" w:leftChars="0" w:right="223" w:firstLine="0" w:firstLineChars="0"/>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 xml:space="preserve"> </w:t>
            </w:r>
            <w:r>
              <w:rPr>
                <w:rFonts w:hint="eastAsia" w:ascii="仿宋" w:hAnsi="仿宋" w:eastAsia="仿宋" w:cs="仿宋"/>
                <w:b w:val="0"/>
                <w:bCs/>
                <w:sz w:val="24"/>
                <w:szCs w:val="24"/>
              </w:rPr>
              <w:t>序号</w:t>
            </w:r>
          </w:p>
        </w:tc>
        <w:tc>
          <w:tcPr>
            <w:tcW w:w="1688" w:type="dxa"/>
            <w:noWrap w:val="0"/>
            <w:vAlign w:val="center"/>
          </w:tcPr>
          <w:p w14:paraId="59782B9B">
            <w:pPr>
              <w:pStyle w:val="54"/>
              <w:keepNext w:val="0"/>
              <w:keepLines w:val="0"/>
              <w:pageBreakBefore w:val="0"/>
              <w:widowControl w:val="0"/>
              <w:kinsoku/>
              <w:wordWrap/>
              <w:overflowPunct/>
              <w:topLinePunct w:val="0"/>
              <w:bidi w:val="0"/>
              <w:adjustRightInd/>
              <w:snapToGrid/>
              <w:spacing w:before="0"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lang w:eastAsia="zh-CN"/>
              </w:rPr>
              <w:t>项目内容</w:t>
            </w:r>
          </w:p>
        </w:tc>
        <w:tc>
          <w:tcPr>
            <w:tcW w:w="2517" w:type="dxa"/>
            <w:noWrap w:val="0"/>
            <w:vAlign w:val="center"/>
          </w:tcPr>
          <w:p w14:paraId="2DC49DA7">
            <w:pPr>
              <w:pStyle w:val="54"/>
              <w:keepNext w:val="0"/>
              <w:keepLines w:val="0"/>
              <w:pageBreakBefore w:val="0"/>
              <w:widowControl w:val="0"/>
              <w:kinsoku/>
              <w:wordWrap/>
              <w:overflowPunct/>
              <w:topLinePunct w:val="0"/>
              <w:bidi w:val="0"/>
              <w:adjustRightInd/>
              <w:snapToGrid/>
              <w:spacing w:before="0"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rPr>
              <w:t>招标文件</w:t>
            </w:r>
            <w:r>
              <w:rPr>
                <w:rFonts w:hint="eastAsia" w:ascii="仿宋" w:hAnsi="仿宋" w:eastAsia="仿宋" w:cs="仿宋"/>
                <w:b w:val="0"/>
                <w:bCs/>
                <w:sz w:val="24"/>
                <w:szCs w:val="24"/>
                <w:lang w:eastAsia="zh-CN"/>
              </w:rPr>
              <w:t>要求</w:t>
            </w:r>
          </w:p>
        </w:tc>
        <w:tc>
          <w:tcPr>
            <w:tcW w:w="2517" w:type="dxa"/>
            <w:noWrap w:val="0"/>
            <w:vAlign w:val="center"/>
          </w:tcPr>
          <w:p w14:paraId="24D51299">
            <w:pPr>
              <w:pStyle w:val="54"/>
              <w:keepNext w:val="0"/>
              <w:keepLines w:val="0"/>
              <w:pageBreakBefore w:val="0"/>
              <w:widowControl w:val="0"/>
              <w:kinsoku/>
              <w:wordWrap/>
              <w:overflowPunct/>
              <w:topLinePunct w:val="0"/>
              <w:bidi w:val="0"/>
              <w:adjustRightInd/>
              <w:snapToGrid/>
              <w:spacing w:before="0" w:line="500" w:lineRule="exact"/>
              <w:ind w:left="0" w:leftChars="0" w:firstLine="720" w:firstLineChars="300"/>
              <w:jc w:val="both"/>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rPr>
              <w:t>投标文件</w:t>
            </w:r>
            <w:r>
              <w:rPr>
                <w:rFonts w:hint="eastAsia" w:ascii="仿宋" w:hAnsi="仿宋" w:eastAsia="仿宋" w:cs="仿宋"/>
                <w:b w:val="0"/>
                <w:bCs/>
                <w:sz w:val="24"/>
                <w:szCs w:val="24"/>
                <w:lang w:eastAsia="zh-CN"/>
              </w:rPr>
              <w:t>响应</w:t>
            </w:r>
          </w:p>
        </w:tc>
        <w:tc>
          <w:tcPr>
            <w:tcW w:w="1416" w:type="dxa"/>
            <w:noWrap w:val="0"/>
            <w:vAlign w:val="center"/>
          </w:tcPr>
          <w:p w14:paraId="017D35EF">
            <w:pPr>
              <w:pStyle w:val="54"/>
              <w:keepNext w:val="0"/>
              <w:keepLines w:val="0"/>
              <w:pageBreakBefore w:val="0"/>
              <w:widowControl w:val="0"/>
              <w:kinsoku/>
              <w:wordWrap/>
              <w:overflowPunct/>
              <w:topLinePunct w:val="0"/>
              <w:bidi w:val="0"/>
              <w:adjustRightInd/>
              <w:snapToGrid/>
              <w:spacing w:before="0" w:line="500" w:lineRule="exact"/>
              <w:ind w:left="0" w:leftChars="0" w:firstLine="240" w:firstLineChars="100"/>
              <w:jc w:val="both"/>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rPr>
              <w:t>偏差</w:t>
            </w:r>
            <w:r>
              <w:rPr>
                <w:rFonts w:hint="eastAsia" w:ascii="仿宋" w:hAnsi="仿宋" w:eastAsia="仿宋" w:cs="仿宋"/>
                <w:b w:val="0"/>
                <w:bCs/>
                <w:sz w:val="24"/>
                <w:szCs w:val="24"/>
                <w:lang w:eastAsia="zh-CN"/>
              </w:rPr>
              <w:t>结论</w:t>
            </w:r>
          </w:p>
        </w:tc>
      </w:tr>
      <w:tr w14:paraId="1AC35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928" w:type="dxa"/>
            <w:noWrap w:val="0"/>
            <w:vAlign w:val="center"/>
          </w:tcPr>
          <w:p w14:paraId="537722B7">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1</w:t>
            </w:r>
          </w:p>
        </w:tc>
        <w:tc>
          <w:tcPr>
            <w:tcW w:w="1688" w:type="dxa"/>
            <w:noWrap w:val="0"/>
            <w:vAlign w:val="center"/>
          </w:tcPr>
          <w:p w14:paraId="27BE9807">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eastAsia="zh-CN"/>
              </w:rPr>
              <w:t>采购内容</w:t>
            </w:r>
          </w:p>
        </w:tc>
        <w:tc>
          <w:tcPr>
            <w:tcW w:w="2517" w:type="dxa"/>
            <w:noWrap w:val="0"/>
            <w:vAlign w:val="center"/>
          </w:tcPr>
          <w:p w14:paraId="13897C05">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7E9A7F60">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21962F70">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56FD2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0F7CAA9F">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2</w:t>
            </w:r>
          </w:p>
        </w:tc>
        <w:tc>
          <w:tcPr>
            <w:tcW w:w="1688" w:type="dxa"/>
            <w:noWrap w:val="0"/>
            <w:vAlign w:val="center"/>
          </w:tcPr>
          <w:p w14:paraId="02B74248">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lang w:eastAsia="zh-CN"/>
              </w:rPr>
              <w:t>服务期限</w:t>
            </w:r>
          </w:p>
        </w:tc>
        <w:tc>
          <w:tcPr>
            <w:tcW w:w="2517" w:type="dxa"/>
            <w:noWrap w:val="0"/>
            <w:vAlign w:val="center"/>
          </w:tcPr>
          <w:p w14:paraId="5F6F9918">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2A4B9253">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7275671A">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6078A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5078E9D3">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3</w:t>
            </w:r>
          </w:p>
        </w:tc>
        <w:tc>
          <w:tcPr>
            <w:tcW w:w="1688" w:type="dxa"/>
            <w:noWrap w:val="0"/>
            <w:vAlign w:val="center"/>
          </w:tcPr>
          <w:p w14:paraId="7E4325B1">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lang w:eastAsia="zh-CN"/>
              </w:rPr>
              <w:t>服务地点</w:t>
            </w:r>
          </w:p>
        </w:tc>
        <w:tc>
          <w:tcPr>
            <w:tcW w:w="2517" w:type="dxa"/>
            <w:noWrap w:val="0"/>
            <w:vAlign w:val="center"/>
          </w:tcPr>
          <w:p w14:paraId="7A7F1675">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75ADB4DD">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407DC013">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3A2DF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1CD64659">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4</w:t>
            </w:r>
          </w:p>
        </w:tc>
        <w:tc>
          <w:tcPr>
            <w:tcW w:w="1688" w:type="dxa"/>
            <w:noWrap w:val="0"/>
            <w:vAlign w:val="center"/>
          </w:tcPr>
          <w:p w14:paraId="55A625D7">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eastAsia="zh-CN"/>
              </w:rPr>
              <w:t>投标有效期</w:t>
            </w:r>
          </w:p>
        </w:tc>
        <w:tc>
          <w:tcPr>
            <w:tcW w:w="2517" w:type="dxa"/>
            <w:noWrap w:val="0"/>
            <w:vAlign w:val="center"/>
          </w:tcPr>
          <w:p w14:paraId="5159751F">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4A0B9430">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007F64B6">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5DD5D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507AF0FE">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5</w:t>
            </w:r>
          </w:p>
        </w:tc>
        <w:tc>
          <w:tcPr>
            <w:tcW w:w="1688" w:type="dxa"/>
            <w:noWrap w:val="0"/>
            <w:vAlign w:val="center"/>
          </w:tcPr>
          <w:p w14:paraId="1D852D46">
            <w:pPr>
              <w:keepNext w:val="0"/>
              <w:keepLines w:val="0"/>
              <w:pageBreakBefore w:val="0"/>
              <w:widowControl w:val="0"/>
              <w:kinsoku/>
              <w:wordWrap/>
              <w:overflowPunct/>
              <w:topLinePunct w:val="0"/>
              <w:bidi w:val="0"/>
              <w:adjustRightInd/>
              <w:snapToGrid/>
              <w:spacing w:line="500" w:lineRule="exact"/>
              <w:ind w:left="0" w:leftChars="0" w:firstLine="240" w:firstLineChars="100"/>
              <w:jc w:val="both"/>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eastAsia="zh-CN"/>
              </w:rPr>
              <w:t>付款方式</w:t>
            </w:r>
          </w:p>
        </w:tc>
        <w:tc>
          <w:tcPr>
            <w:tcW w:w="2517" w:type="dxa"/>
            <w:noWrap w:val="0"/>
            <w:vAlign w:val="center"/>
          </w:tcPr>
          <w:p w14:paraId="545A7B7A">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1E1ADCD6">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4A257A77">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65E9D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928" w:type="dxa"/>
            <w:noWrap w:val="0"/>
            <w:vAlign w:val="center"/>
          </w:tcPr>
          <w:p w14:paraId="0DE66999">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i/>
                <w:sz w:val="24"/>
                <w:szCs w:val="24"/>
              </w:rPr>
            </w:pPr>
            <w:r>
              <w:rPr>
                <w:rFonts w:hint="eastAsia" w:ascii="仿宋" w:hAnsi="仿宋" w:eastAsia="仿宋" w:cs="仿宋"/>
                <w:color w:val="000000"/>
                <w:sz w:val="24"/>
                <w:szCs w:val="24"/>
              </w:rPr>
              <w:t>6</w:t>
            </w:r>
          </w:p>
        </w:tc>
        <w:tc>
          <w:tcPr>
            <w:tcW w:w="1688" w:type="dxa"/>
            <w:noWrap w:val="0"/>
            <w:vAlign w:val="center"/>
          </w:tcPr>
          <w:p w14:paraId="1C129EDC">
            <w:pPr>
              <w:keepNext w:val="0"/>
              <w:keepLines w:val="0"/>
              <w:pageBreakBefore w:val="0"/>
              <w:widowControl w:val="0"/>
              <w:kinsoku/>
              <w:wordWrap/>
              <w:overflowPunct/>
              <w:topLinePunct w:val="0"/>
              <w:bidi w:val="0"/>
              <w:adjustRightInd/>
              <w:snapToGrid/>
              <w:spacing w:line="500" w:lineRule="exact"/>
              <w:ind w:left="0" w:leftChars="0" w:firstLine="240" w:firstLineChars="100"/>
              <w:jc w:val="both"/>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eastAsia="zh-CN"/>
              </w:rPr>
              <w:t>质量要求</w:t>
            </w:r>
          </w:p>
        </w:tc>
        <w:tc>
          <w:tcPr>
            <w:tcW w:w="2517" w:type="dxa"/>
            <w:noWrap w:val="0"/>
            <w:vAlign w:val="center"/>
          </w:tcPr>
          <w:p w14:paraId="282FC9BC">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1497308C">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70A5C51A">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27669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exact"/>
        </w:trPr>
        <w:tc>
          <w:tcPr>
            <w:tcW w:w="928" w:type="dxa"/>
            <w:noWrap w:val="0"/>
            <w:vAlign w:val="center"/>
          </w:tcPr>
          <w:p w14:paraId="3012C4DE">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color w:val="000000"/>
                <w:sz w:val="24"/>
                <w:szCs w:val="28"/>
                <w:lang w:val="en-US" w:eastAsia="zh-CN"/>
              </w:rPr>
            </w:pPr>
            <w:r>
              <w:rPr>
                <w:rFonts w:hint="eastAsia" w:ascii="仿宋" w:hAnsi="仿宋" w:eastAsia="仿宋" w:cs="仿宋"/>
                <w:color w:val="000000"/>
                <w:sz w:val="24"/>
                <w:szCs w:val="28"/>
                <w:lang w:val="en-US" w:eastAsia="zh-CN"/>
              </w:rPr>
              <w:t>7</w:t>
            </w:r>
          </w:p>
        </w:tc>
        <w:tc>
          <w:tcPr>
            <w:tcW w:w="1688" w:type="dxa"/>
            <w:noWrap w:val="0"/>
            <w:vAlign w:val="center"/>
          </w:tcPr>
          <w:p w14:paraId="5336C3B0">
            <w:pPr>
              <w:keepNext w:val="0"/>
              <w:keepLines w:val="0"/>
              <w:pageBreakBefore w:val="0"/>
              <w:widowControl w:val="0"/>
              <w:kinsoku/>
              <w:wordWrap/>
              <w:overflowPunct/>
              <w:topLinePunct w:val="0"/>
              <w:bidi w:val="0"/>
              <w:adjustRightInd/>
              <w:snapToGrid/>
              <w:spacing w:line="500" w:lineRule="exact"/>
              <w:ind w:left="0" w:leftChars="0" w:firstLine="240" w:firstLineChars="100"/>
              <w:jc w:val="center"/>
              <w:textAlignment w:val="auto"/>
              <w:rPr>
                <w:rFonts w:hint="eastAsia" w:ascii="仿宋" w:hAnsi="仿宋" w:eastAsia="仿宋" w:cs="仿宋"/>
                <w:b w:val="0"/>
                <w:bCs/>
                <w:sz w:val="24"/>
                <w:szCs w:val="24"/>
                <w:lang w:eastAsia="zh-CN"/>
              </w:rPr>
            </w:pPr>
          </w:p>
        </w:tc>
        <w:tc>
          <w:tcPr>
            <w:tcW w:w="2517" w:type="dxa"/>
            <w:noWrap w:val="0"/>
            <w:vAlign w:val="center"/>
          </w:tcPr>
          <w:p w14:paraId="33797B1F">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2FBF5182">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5AD4097C">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399C9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exact"/>
        </w:trPr>
        <w:tc>
          <w:tcPr>
            <w:tcW w:w="928" w:type="dxa"/>
            <w:noWrap w:val="0"/>
            <w:vAlign w:val="center"/>
          </w:tcPr>
          <w:p w14:paraId="036E2CEF">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i/>
                <w:w w:val="115"/>
                <w:sz w:val="24"/>
                <w:szCs w:val="24"/>
              </w:rPr>
            </w:pPr>
            <w:r>
              <w:rPr>
                <w:rFonts w:hint="eastAsia" w:ascii="仿宋" w:hAnsi="仿宋" w:eastAsia="仿宋" w:cs="仿宋"/>
                <w:color w:val="000000"/>
                <w:sz w:val="24"/>
                <w:szCs w:val="28"/>
              </w:rPr>
              <w:t>…</w:t>
            </w:r>
          </w:p>
        </w:tc>
        <w:tc>
          <w:tcPr>
            <w:tcW w:w="1688" w:type="dxa"/>
            <w:noWrap w:val="0"/>
            <w:vAlign w:val="center"/>
          </w:tcPr>
          <w:p w14:paraId="23D16088">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0A39A2A3">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3EA3A92E">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74D8AA8E">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bl>
    <w:p w14:paraId="6EA2C19E">
      <w:pPr>
        <w:pStyle w:val="14"/>
        <w:rPr>
          <w:rFonts w:hint="eastAsia" w:ascii="仿宋" w:hAnsi="仿宋" w:eastAsia="仿宋" w:cs="仿宋"/>
          <w:lang w:eastAsia="zh-CN"/>
        </w:rPr>
      </w:pPr>
    </w:p>
    <w:p w14:paraId="479B7E6A">
      <w:pPr>
        <w:bidi w:val="0"/>
        <w:spacing w:line="360" w:lineRule="auto"/>
        <w:rPr>
          <w:rFonts w:hint="eastAsia" w:ascii="仿宋" w:hAnsi="仿宋" w:eastAsia="仿宋" w:cs="仿宋"/>
          <w:sz w:val="24"/>
          <w:szCs w:val="24"/>
        </w:rPr>
      </w:pPr>
      <w:r>
        <w:rPr>
          <w:rFonts w:hint="eastAsia" w:ascii="仿宋" w:hAnsi="仿宋" w:eastAsia="仿宋" w:cs="仿宋"/>
          <w:sz w:val="24"/>
          <w:szCs w:val="24"/>
          <w:lang w:eastAsia="zh-CN"/>
        </w:rPr>
        <w:t>注：</w:t>
      </w:r>
      <w:r>
        <w:rPr>
          <w:rFonts w:hint="eastAsia" w:ascii="仿宋" w:hAnsi="仿宋" w:eastAsia="仿宋" w:cs="仿宋"/>
          <w:sz w:val="24"/>
          <w:szCs w:val="24"/>
        </w:rPr>
        <w:t>“</w:t>
      </w:r>
      <w:r>
        <w:rPr>
          <w:rFonts w:hint="eastAsia" w:ascii="仿宋" w:hAnsi="仿宋" w:eastAsia="仿宋" w:cs="仿宋"/>
          <w:sz w:val="24"/>
          <w:szCs w:val="24"/>
          <w:lang w:eastAsia="zh-CN"/>
        </w:rPr>
        <w:t>偏差</w:t>
      </w:r>
      <w:r>
        <w:rPr>
          <w:rFonts w:hint="eastAsia" w:ascii="仿宋" w:hAnsi="仿宋" w:eastAsia="仿宋" w:cs="仿宋"/>
          <w:sz w:val="24"/>
          <w:szCs w:val="24"/>
        </w:rPr>
        <w:t>结论”栏中描述为“正偏</w:t>
      </w:r>
      <w:r>
        <w:rPr>
          <w:rFonts w:hint="eastAsia" w:ascii="仿宋" w:hAnsi="仿宋" w:eastAsia="仿宋" w:cs="仿宋"/>
          <w:sz w:val="24"/>
          <w:szCs w:val="24"/>
          <w:lang w:eastAsia="zh-CN"/>
        </w:rPr>
        <w:t>差</w:t>
      </w:r>
      <w:r>
        <w:rPr>
          <w:rFonts w:hint="eastAsia" w:ascii="仿宋" w:hAnsi="仿宋" w:eastAsia="仿宋" w:cs="仿宋"/>
          <w:sz w:val="24"/>
          <w:szCs w:val="24"/>
        </w:rPr>
        <w:t>或负偏</w:t>
      </w:r>
      <w:r>
        <w:rPr>
          <w:rFonts w:hint="eastAsia" w:ascii="仿宋" w:hAnsi="仿宋" w:eastAsia="仿宋" w:cs="仿宋"/>
          <w:sz w:val="24"/>
          <w:szCs w:val="24"/>
          <w:lang w:eastAsia="zh-CN"/>
        </w:rPr>
        <w:t>差</w:t>
      </w:r>
      <w:r>
        <w:rPr>
          <w:rFonts w:hint="eastAsia" w:ascii="仿宋" w:hAnsi="仿宋" w:eastAsia="仿宋" w:cs="仿宋"/>
          <w:sz w:val="24"/>
          <w:szCs w:val="24"/>
        </w:rPr>
        <w:t>或无偏</w:t>
      </w:r>
      <w:r>
        <w:rPr>
          <w:rFonts w:hint="eastAsia" w:ascii="仿宋" w:hAnsi="仿宋" w:eastAsia="仿宋" w:cs="仿宋"/>
          <w:sz w:val="24"/>
          <w:szCs w:val="24"/>
          <w:lang w:eastAsia="zh-CN"/>
        </w:rPr>
        <w:t>差</w:t>
      </w:r>
      <w:r>
        <w:rPr>
          <w:rFonts w:hint="eastAsia" w:ascii="仿宋" w:hAnsi="仿宋" w:eastAsia="仿宋" w:cs="仿宋"/>
          <w:sz w:val="24"/>
          <w:szCs w:val="24"/>
        </w:rPr>
        <w:t>”。</w:t>
      </w:r>
    </w:p>
    <w:p w14:paraId="14D7D913">
      <w:pPr>
        <w:bidi w:val="0"/>
        <w:spacing w:line="360" w:lineRule="auto"/>
        <w:ind w:left="0" w:leftChars="0" w:firstLine="1680" w:firstLineChars="700"/>
        <w:rPr>
          <w:rFonts w:hint="eastAsia" w:ascii="仿宋" w:hAnsi="仿宋" w:eastAsia="仿宋" w:cs="仿宋"/>
          <w:color w:val="000000"/>
          <w:sz w:val="24"/>
          <w:szCs w:val="24"/>
          <w:lang w:eastAsia="zh-CN"/>
        </w:rPr>
      </w:pPr>
    </w:p>
    <w:p w14:paraId="240981D7">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73BAFDF0">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42CC301C">
      <w:pPr>
        <w:bidi w:val="0"/>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12ADA853">
      <w:pPr>
        <w:pStyle w:val="13"/>
        <w:bidi w:val="0"/>
        <w:ind w:firstLine="403" w:firstLineChars="192"/>
        <w:jc w:val="center"/>
        <w:rPr>
          <w:rFonts w:hint="eastAsia" w:ascii="仿宋" w:hAnsi="仿宋" w:eastAsia="仿宋" w:cs="仿宋"/>
          <w:color w:val="000000"/>
          <w:sz w:val="21"/>
          <w:szCs w:val="21"/>
          <w:lang w:eastAsia="zh-CN"/>
        </w:rPr>
      </w:pPr>
    </w:p>
    <w:p w14:paraId="041094B9">
      <w:pPr>
        <w:pStyle w:val="13"/>
        <w:bidi w:val="0"/>
        <w:ind w:firstLine="403" w:firstLineChars="192"/>
        <w:jc w:val="center"/>
        <w:rPr>
          <w:rFonts w:hint="eastAsia" w:ascii="仿宋" w:hAnsi="仿宋" w:eastAsia="仿宋" w:cs="仿宋"/>
          <w:color w:val="000000"/>
          <w:sz w:val="21"/>
          <w:szCs w:val="21"/>
          <w:lang w:eastAsia="zh-CN"/>
        </w:rPr>
      </w:pPr>
    </w:p>
    <w:p w14:paraId="26783182">
      <w:pPr>
        <w:pStyle w:val="13"/>
        <w:bidi w:val="0"/>
        <w:ind w:firstLine="403" w:firstLineChars="192"/>
        <w:jc w:val="center"/>
        <w:rPr>
          <w:rFonts w:hint="eastAsia" w:ascii="仿宋" w:hAnsi="仿宋" w:eastAsia="仿宋" w:cs="仿宋"/>
          <w:color w:val="000000"/>
          <w:sz w:val="21"/>
          <w:szCs w:val="21"/>
          <w:lang w:eastAsia="zh-CN"/>
        </w:rPr>
      </w:pPr>
    </w:p>
    <w:p w14:paraId="1CE4C013">
      <w:pPr>
        <w:pStyle w:val="14"/>
        <w:rPr>
          <w:rFonts w:hint="eastAsia" w:ascii="仿宋" w:hAnsi="仿宋" w:eastAsia="仿宋" w:cs="仿宋"/>
          <w:lang w:eastAsia="zh-CN"/>
        </w:rPr>
      </w:pPr>
    </w:p>
    <w:p w14:paraId="0942FF7A">
      <w:pPr>
        <w:pStyle w:val="14"/>
        <w:rPr>
          <w:rFonts w:hint="eastAsia" w:ascii="仿宋" w:hAnsi="仿宋" w:eastAsia="仿宋" w:cs="仿宋"/>
          <w:color w:val="000000"/>
          <w:sz w:val="21"/>
          <w:szCs w:val="21"/>
          <w:lang w:eastAsia="zh-CN"/>
        </w:rPr>
      </w:pPr>
    </w:p>
    <w:p w14:paraId="6E64EE65">
      <w:pPr>
        <w:pStyle w:val="13"/>
        <w:bidi w:val="0"/>
        <w:ind w:firstLine="463" w:firstLineChars="192"/>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（二）技术偏差表</w:t>
      </w:r>
    </w:p>
    <w:tbl>
      <w:tblPr>
        <w:tblStyle w:val="30"/>
        <w:tblW w:w="9176" w:type="dxa"/>
        <w:tblInd w:w="-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9"/>
        <w:gridCol w:w="1668"/>
        <w:gridCol w:w="1891"/>
        <w:gridCol w:w="1891"/>
        <w:gridCol w:w="1333"/>
        <w:gridCol w:w="1334"/>
      </w:tblGrid>
      <w:tr w14:paraId="36957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059" w:type="dxa"/>
            <w:vMerge w:val="restart"/>
            <w:tcBorders>
              <w:top w:val="single" w:color="auto" w:sz="4" w:space="0"/>
              <w:left w:val="single" w:color="auto" w:sz="4" w:space="0"/>
              <w:right w:val="single" w:color="auto" w:sz="4" w:space="0"/>
            </w:tcBorders>
            <w:noWrap w:val="0"/>
            <w:vAlign w:val="center"/>
          </w:tcPr>
          <w:p w14:paraId="4E56AB80">
            <w:pPr>
              <w:ind w:left="0" w:leftChars="0" w:firstLine="0" w:firstLineChars="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68" w:type="dxa"/>
            <w:vMerge w:val="restart"/>
            <w:tcBorders>
              <w:top w:val="single" w:color="auto" w:sz="4" w:space="0"/>
              <w:left w:val="single" w:color="auto" w:sz="4" w:space="0"/>
              <w:right w:val="single" w:color="auto" w:sz="4" w:space="0"/>
            </w:tcBorders>
            <w:noWrap w:val="0"/>
            <w:vAlign w:val="center"/>
          </w:tcPr>
          <w:p w14:paraId="4E8EC46E">
            <w:pPr>
              <w:ind w:left="0" w:leftChars="0" w:firstLine="240" w:firstLineChars="100"/>
              <w:jc w:val="both"/>
              <w:rPr>
                <w:rFonts w:hint="eastAsia" w:ascii="仿宋" w:hAnsi="仿宋" w:eastAsia="仿宋" w:cs="仿宋"/>
                <w:sz w:val="24"/>
                <w:szCs w:val="24"/>
              </w:rPr>
            </w:pPr>
            <w:r>
              <w:rPr>
                <w:rFonts w:hint="eastAsia" w:ascii="仿宋" w:hAnsi="仿宋" w:eastAsia="仿宋" w:cs="仿宋"/>
                <w:b w:val="0"/>
                <w:bCs/>
                <w:sz w:val="24"/>
                <w:szCs w:val="24"/>
                <w:lang w:eastAsia="zh-CN"/>
              </w:rPr>
              <w:t>项目内容</w:t>
            </w:r>
          </w:p>
        </w:tc>
        <w:tc>
          <w:tcPr>
            <w:tcW w:w="3782" w:type="dxa"/>
            <w:gridSpan w:val="2"/>
            <w:tcBorders>
              <w:top w:val="single" w:color="auto" w:sz="4" w:space="0"/>
              <w:left w:val="single" w:color="auto" w:sz="4" w:space="0"/>
              <w:bottom w:val="single" w:color="auto" w:sz="4" w:space="0"/>
              <w:right w:val="single" w:color="auto" w:sz="4" w:space="0"/>
            </w:tcBorders>
            <w:noWrap w:val="0"/>
            <w:vAlign w:val="center"/>
          </w:tcPr>
          <w:p w14:paraId="16048A6C">
            <w:pPr>
              <w:jc w:val="center"/>
              <w:rPr>
                <w:rFonts w:hint="eastAsia" w:ascii="仿宋" w:hAnsi="仿宋" w:eastAsia="仿宋" w:cs="仿宋"/>
                <w:sz w:val="24"/>
                <w:szCs w:val="24"/>
              </w:rPr>
            </w:pPr>
            <w:r>
              <w:rPr>
                <w:rFonts w:hint="eastAsia" w:ascii="仿宋" w:hAnsi="仿宋" w:eastAsia="仿宋" w:cs="仿宋"/>
                <w:sz w:val="24"/>
                <w:szCs w:val="24"/>
                <w:lang w:eastAsia="zh-CN"/>
              </w:rPr>
              <w:t>服务</w:t>
            </w:r>
            <w:r>
              <w:rPr>
                <w:rFonts w:hint="eastAsia" w:ascii="仿宋" w:hAnsi="仿宋" w:eastAsia="仿宋" w:cs="仿宋"/>
                <w:sz w:val="24"/>
                <w:szCs w:val="24"/>
              </w:rPr>
              <w:t>要求</w:t>
            </w:r>
          </w:p>
        </w:tc>
        <w:tc>
          <w:tcPr>
            <w:tcW w:w="1333" w:type="dxa"/>
            <w:vMerge w:val="restart"/>
            <w:tcBorders>
              <w:top w:val="single" w:color="auto" w:sz="4" w:space="0"/>
              <w:left w:val="single" w:color="auto" w:sz="4" w:space="0"/>
              <w:right w:val="single" w:color="auto" w:sz="4" w:space="0"/>
            </w:tcBorders>
            <w:noWrap w:val="0"/>
            <w:vAlign w:val="center"/>
          </w:tcPr>
          <w:p w14:paraId="32143A28">
            <w:pPr>
              <w:ind w:left="0" w:leftChars="0" w:firstLine="0" w:firstLineChars="0"/>
              <w:jc w:val="both"/>
              <w:rPr>
                <w:rFonts w:hint="eastAsia" w:ascii="仿宋" w:hAnsi="仿宋" w:eastAsia="仿宋" w:cs="仿宋"/>
                <w:sz w:val="24"/>
                <w:szCs w:val="24"/>
              </w:rPr>
            </w:pPr>
            <w:r>
              <w:rPr>
                <w:rFonts w:hint="eastAsia" w:ascii="仿宋" w:hAnsi="仿宋" w:eastAsia="仿宋" w:cs="仿宋"/>
                <w:sz w:val="24"/>
                <w:szCs w:val="24"/>
              </w:rPr>
              <w:t>偏</w:t>
            </w:r>
            <w:r>
              <w:rPr>
                <w:rFonts w:hint="eastAsia" w:ascii="仿宋" w:hAnsi="仿宋" w:eastAsia="仿宋" w:cs="仿宋"/>
                <w:sz w:val="24"/>
                <w:szCs w:val="24"/>
                <w:lang w:eastAsia="zh-CN"/>
              </w:rPr>
              <w:t>差</w:t>
            </w:r>
            <w:r>
              <w:rPr>
                <w:rFonts w:hint="eastAsia" w:ascii="仿宋" w:hAnsi="仿宋" w:eastAsia="仿宋" w:cs="仿宋"/>
                <w:sz w:val="24"/>
                <w:szCs w:val="24"/>
              </w:rPr>
              <w:t>描述</w:t>
            </w:r>
          </w:p>
        </w:tc>
        <w:tc>
          <w:tcPr>
            <w:tcW w:w="1334" w:type="dxa"/>
            <w:vMerge w:val="restart"/>
            <w:tcBorders>
              <w:top w:val="single" w:color="auto" w:sz="4" w:space="0"/>
              <w:left w:val="single" w:color="auto" w:sz="4" w:space="0"/>
              <w:right w:val="single" w:color="auto" w:sz="4" w:space="0"/>
            </w:tcBorders>
            <w:noWrap w:val="0"/>
            <w:vAlign w:val="center"/>
          </w:tcPr>
          <w:p w14:paraId="6BA2E921">
            <w:pPr>
              <w:ind w:left="0" w:leftChars="0" w:firstLine="0" w:firstLineChars="0"/>
              <w:jc w:val="both"/>
              <w:rPr>
                <w:rFonts w:hint="eastAsia" w:ascii="仿宋" w:hAnsi="仿宋" w:eastAsia="仿宋" w:cs="仿宋"/>
                <w:sz w:val="24"/>
                <w:szCs w:val="24"/>
              </w:rPr>
            </w:pPr>
            <w:r>
              <w:rPr>
                <w:rFonts w:hint="eastAsia" w:ascii="仿宋" w:hAnsi="仿宋" w:eastAsia="仿宋" w:cs="仿宋"/>
                <w:sz w:val="24"/>
                <w:szCs w:val="24"/>
              </w:rPr>
              <w:t>偏</w:t>
            </w:r>
            <w:r>
              <w:rPr>
                <w:rFonts w:hint="eastAsia" w:ascii="仿宋" w:hAnsi="仿宋" w:eastAsia="仿宋" w:cs="仿宋"/>
                <w:sz w:val="24"/>
                <w:szCs w:val="24"/>
                <w:lang w:eastAsia="zh-CN"/>
              </w:rPr>
              <w:t>差</w:t>
            </w:r>
            <w:r>
              <w:rPr>
                <w:rFonts w:hint="eastAsia" w:ascii="仿宋" w:hAnsi="仿宋" w:eastAsia="仿宋" w:cs="仿宋"/>
                <w:sz w:val="24"/>
                <w:szCs w:val="24"/>
              </w:rPr>
              <w:t>结论</w:t>
            </w:r>
          </w:p>
        </w:tc>
      </w:tr>
      <w:tr w14:paraId="5D816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vMerge w:val="continue"/>
            <w:tcBorders>
              <w:left w:val="single" w:color="auto" w:sz="4" w:space="0"/>
              <w:bottom w:val="single" w:color="auto" w:sz="4" w:space="0"/>
              <w:right w:val="single" w:color="auto" w:sz="4" w:space="0"/>
            </w:tcBorders>
            <w:noWrap w:val="0"/>
            <w:vAlign w:val="center"/>
          </w:tcPr>
          <w:p w14:paraId="78A362AA">
            <w:pPr>
              <w:jc w:val="center"/>
              <w:rPr>
                <w:rFonts w:hint="eastAsia" w:ascii="仿宋" w:hAnsi="仿宋" w:eastAsia="仿宋" w:cs="仿宋"/>
                <w:sz w:val="24"/>
                <w:szCs w:val="24"/>
              </w:rPr>
            </w:pPr>
          </w:p>
        </w:tc>
        <w:tc>
          <w:tcPr>
            <w:tcW w:w="1668" w:type="dxa"/>
            <w:vMerge w:val="continue"/>
            <w:tcBorders>
              <w:left w:val="single" w:color="auto" w:sz="4" w:space="0"/>
              <w:bottom w:val="single" w:color="auto" w:sz="4" w:space="0"/>
              <w:right w:val="single" w:color="auto" w:sz="4" w:space="0"/>
            </w:tcBorders>
            <w:noWrap w:val="0"/>
            <w:vAlign w:val="center"/>
          </w:tcPr>
          <w:p w14:paraId="49E18D9E">
            <w:pPr>
              <w:jc w:val="cente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center"/>
          </w:tcPr>
          <w:p w14:paraId="16C543A1">
            <w:pPr>
              <w:ind w:left="0" w:lef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招标</w:t>
            </w:r>
            <w:r>
              <w:rPr>
                <w:rFonts w:hint="eastAsia" w:ascii="仿宋" w:hAnsi="仿宋" w:eastAsia="仿宋" w:cs="仿宋"/>
                <w:sz w:val="24"/>
                <w:szCs w:val="24"/>
              </w:rPr>
              <w:t>文件</w:t>
            </w:r>
            <w:r>
              <w:rPr>
                <w:rFonts w:hint="eastAsia" w:ascii="仿宋" w:hAnsi="仿宋" w:eastAsia="仿宋" w:cs="仿宋"/>
                <w:sz w:val="24"/>
                <w:szCs w:val="24"/>
                <w:lang w:eastAsia="zh-CN"/>
              </w:rPr>
              <w:t>要求</w:t>
            </w:r>
          </w:p>
        </w:tc>
        <w:tc>
          <w:tcPr>
            <w:tcW w:w="1891" w:type="dxa"/>
            <w:tcBorders>
              <w:top w:val="single" w:color="auto" w:sz="4" w:space="0"/>
              <w:left w:val="single" w:color="auto" w:sz="4" w:space="0"/>
              <w:bottom w:val="single" w:color="auto" w:sz="4" w:space="0"/>
              <w:right w:val="single" w:color="auto" w:sz="4" w:space="0"/>
            </w:tcBorders>
            <w:noWrap w:val="0"/>
            <w:vAlign w:val="center"/>
          </w:tcPr>
          <w:p w14:paraId="32ED6079">
            <w:pPr>
              <w:ind w:left="0" w:lef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rPr>
              <w:t>投标文件</w:t>
            </w:r>
            <w:r>
              <w:rPr>
                <w:rFonts w:hint="eastAsia" w:ascii="仿宋" w:hAnsi="仿宋" w:eastAsia="仿宋" w:cs="仿宋"/>
                <w:sz w:val="24"/>
                <w:szCs w:val="24"/>
                <w:lang w:eastAsia="zh-CN"/>
              </w:rPr>
              <w:t>响应</w:t>
            </w:r>
          </w:p>
        </w:tc>
        <w:tc>
          <w:tcPr>
            <w:tcW w:w="1333" w:type="dxa"/>
            <w:vMerge w:val="continue"/>
            <w:tcBorders>
              <w:left w:val="single" w:color="auto" w:sz="4" w:space="0"/>
              <w:bottom w:val="single" w:color="auto" w:sz="4" w:space="0"/>
              <w:right w:val="single" w:color="auto" w:sz="4" w:space="0"/>
            </w:tcBorders>
            <w:noWrap w:val="0"/>
            <w:vAlign w:val="center"/>
          </w:tcPr>
          <w:p w14:paraId="543405F7">
            <w:pPr>
              <w:jc w:val="center"/>
              <w:rPr>
                <w:rFonts w:hint="eastAsia" w:ascii="仿宋" w:hAnsi="仿宋" w:eastAsia="仿宋" w:cs="仿宋"/>
                <w:sz w:val="24"/>
                <w:szCs w:val="24"/>
              </w:rPr>
            </w:pPr>
          </w:p>
        </w:tc>
        <w:tc>
          <w:tcPr>
            <w:tcW w:w="1334" w:type="dxa"/>
            <w:vMerge w:val="continue"/>
            <w:tcBorders>
              <w:left w:val="single" w:color="auto" w:sz="4" w:space="0"/>
              <w:bottom w:val="single" w:color="auto" w:sz="4" w:space="0"/>
              <w:right w:val="single" w:color="auto" w:sz="4" w:space="0"/>
            </w:tcBorders>
            <w:noWrap w:val="0"/>
            <w:vAlign w:val="center"/>
          </w:tcPr>
          <w:p w14:paraId="6F3F2517">
            <w:pPr>
              <w:jc w:val="center"/>
              <w:rPr>
                <w:rFonts w:hint="eastAsia" w:ascii="仿宋" w:hAnsi="仿宋" w:eastAsia="仿宋" w:cs="仿宋"/>
                <w:sz w:val="24"/>
                <w:szCs w:val="24"/>
              </w:rPr>
            </w:pPr>
          </w:p>
        </w:tc>
      </w:tr>
      <w:tr w14:paraId="5C76B1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E805110">
            <w:pPr>
              <w:keepNext w:val="0"/>
              <w:keepLines w:val="0"/>
              <w:pageBreakBefore w:val="0"/>
              <w:widowControl w:val="0"/>
              <w:kinsoku/>
              <w:wordWrap/>
              <w:overflowPunct/>
              <w:topLinePunct w:val="0"/>
              <w:bidi w:val="0"/>
              <w:adjustRightInd/>
              <w:snapToGrid/>
              <w:spacing w:line="500" w:lineRule="exact"/>
              <w:ind w:left="0" w:leftChars="0"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193D7024">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6B6F62F9">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3D247CEC">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6DED82EC">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40FDA03B">
            <w:pPr>
              <w:rPr>
                <w:rFonts w:hint="eastAsia" w:ascii="仿宋" w:hAnsi="仿宋" w:eastAsia="仿宋" w:cs="仿宋"/>
                <w:sz w:val="24"/>
                <w:szCs w:val="24"/>
              </w:rPr>
            </w:pPr>
          </w:p>
        </w:tc>
      </w:tr>
      <w:tr w14:paraId="097C1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AD2DF1D">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0E25F005">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7B3FC96B">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64E63FCD">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03C33C0C">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77F68048">
            <w:pPr>
              <w:rPr>
                <w:rFonts w:hint="eastAsia" w:ascii="仿宋" w:hAnsi="仿宋" w:eastAsia="仿宋" w:cs="仿宋"/>
                <w:sz w:val="24"/>
                <w:szCs w:val="24"/>
              </w:rPr>
            </w:pPr>
          </w:p>
        </w:tc>
      </w:tr>
      <w:tr w14:paraId="5E818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3881283">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3</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6D0F52E0">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1C046291">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2FE5CFED">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332ACB1B">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2B076DDC">
            <w:pPr>
              <w:rPr>
                <w:rFonts w:hint="eastAsia" w:ascii="仿宋" w:hAnsi="仿宋" w:eastAsia="仿宋" w:cs="仿宋"/>
                <w:sz w:val="24"/>
                <w:szCs w:val="24"/>
              </w:rPr>
            </w:pPr>
          </w:p>
        </w:tc>
      </w:tr>
      <w:tr w14:paraId="126DB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96DEA74">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4</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714F12B1">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53416B19">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655CDA99">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35F14766">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160E626D">
            <w:pPr>
              <w:rPr>
                <w:rFonts w:hint="eastAsia" w:ascii="仿宋" w:hAnsi="仿宋" w:eastAsia="仿宋" w:cs="仿宋"/>
                <w:sz w:val="24"/>
                <w:szCs w:val="24"/>
              </w:rPr>
            </w:pPr>
          </w:p>
        </w:tc>
      </w:tr>
      <w:tr w14:paraId="422CE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8436498">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5</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698BF339">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54E82E2C">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79FED241">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20213409">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17963A4D">
            <w:pPr>
              <w:rPr>
                <w:rFonts w:hint="eastAsia" w:ascii="仿宋" w:hAnsi="仿宋" w:eastAsia="仿宋" w:cs="仿宋"/>
                <w:sz w:val="24"/>
                <w:szCs w:val="24"/>
              </w:rPr>
            </w:pPr>
          </w:p>
        </w:tc>
      </w:tr>
      <w:tr w14:paraId="2C52D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91B2903">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6</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382542A7">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06613520">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256EE298">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32EF165C">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53B8CC3E">
            <w:pPr>
              <w:rPr>
                <w:rFonts w:hint="eastAsia" w:ascii="仿宋" w:hAnsi="仿宋" w:eastAsia="仿宋" w:cs="仿宋"/>
                <w:sz w:val="24"/>
                <w:szCs w:val="24"/>
              </w:rPr>
            </w:pPr>
          </w:p>
        </w:tc>
      </w:tr>
      <w:tr w14:paraId="2502E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8C5553B">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8"/>
              </w:rPr>
              <w:t>…</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260C77C1">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7561AE73">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20433F40">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2CBF9798">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68731A03">
            <w:pPr>
              <w:rPr>
                <w:rFonts w:hint="eastAsia" w:ascii="仿宋" w:hAnsi="仿宋" w:eastAsia="仿宋" w:cs="仿宋"/>
                <w:sz w:val="24"/>
                <w:szCs w:val="24"/>
              </w:rPr>
            </w:pPr>
          </w:p>
        </w:tc>
      </w:tr>
    </w:tbl>
    <w:p w14:paraId="5D1526D6">
      <w:pPr>
        <w:tabs>
          <w:tab w:val="left" w:pos="926"/>
          <w:tab w:val="left" w:pos="4335"/>
          <w:tab w:val="left" w:pos="7227"/>
        </w:tabs>
        <w:bidi w:val="0"/>
        <w:spacing w:line="400" w:lineRule="exact"/>
        <w:jc w:val="left"/>
        <w:rPr>
          <w:rFonts w:hint="eastAsia" w:ascii="仿宋" w:hAnsi="仿宋" w:eastAsia="仿宋" w:cs="仿宋"/>
          <w:color w:val="000000"/>
          <w:sz w:val="21"/>
          <w:szCs w:val="21"/>
          <w:lang w:eastAsia="zh-CN"/>
        </w:rPr>
      </w:pPr>
    </w:p>
    <w:p w14:paraId="1EB7E557">
      <w:pPr>
        <w:spacing w:line="360" w:lineRule="auto"/>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注：</w:t>
      </w:r>
    </w:p>
    <w:p w14:paraId="2E9FDB62">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投标供应商应按招标文件中的采购需求如实填写</w:t>
      </w:r>
      <w:r>
        <w:rPr>
          <w:rFonts w:hint="eastAsia" w:ascii="仿宋" w:hAnsi="仿宋" w:eastAsia="仿宋" w:cs="仿宋"/>
          <w:sz w:val="24"/>
          <w:szCs w:val="24"/>
          <w:highlight w:val="none"/>
          <w:lang w:eastAsia="zh-CN"/>
        </w:rPr>
        <w:t>本表</w:t>
      </w:r>
      <w:r>
        <w:rPr>
          <w:rFonts w:hint="eastAsia" w:ascii="仿宋" w:hAnsi="仿宋" w:eastAsia="仿宋" w:cs="仿宋"/>
          <w:sz w:val="24"/>
          <w:szCs w:val="24"/>
          <w:highlight w:val="none"/>
        </w:rPr>
        <w:t>，“偏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描述”栏中，若偏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，详细注明所</w:t>
      </w:r>
      <w:r>
        <w:rPr>
          <w:rFonts w:hint="eastAsia" w:ascii="仿宋" w:hAnsi="仿宋" w:eastAsia="仿宋" w:cs="仿宋"/>
          <w:sz w:val="24"/>
          <w:szCs w:val="24"/>
          <w:highlight w:val="none"/>
          <w:lang w:eastAsia="zh-CN"/>
        </w:rPr>
        <w:t>响应内容</w:t>
      </w:r>
      <w:r>
        <w:rPr>
          <w:rFonts w:hint="eastAsia" w:ascii="仿宋" w:hAnsi="仿宋" w:eastAsia="仿宋" w:cs="仿宋"/>
          <w:sz w:val="24"/>
          <w:szCs w:val="24"/>
          <w:highlight w:val="none"/>
        </w:rPr>
        <w:t>与</w:t>
      </w:r>
      <w:r>
        <w:rPr>
          <w:rFonts w:hint="eastAsia" w:ascii="仿宋" w:hAnsi="仿宋" w:eastAsia="仿宋" w:cs="仿宋"/>
          <w:sz w:val="24"/>
          <w:szCs w:val="24"/>
          <w:highlight w:val="none"/>
          <w:lang w:eastAsia="zh-CN"/>
        </w:rPr>
        <w:t>招标</w:t>
      </w:r>
      <w:r>
        <w:rPr>
          <w:rFonts w:hint="eastAsia" w:ascii="仿宋" w:hAnsi="仿宋" w:eastAsia="仿宋" w:cs="仿宋"/>
          <w:sz w:val="24"/>
          <w:szCs w:val="24"/>
          <w:highlight w:val="none"/>
        </w:rPr>
        <w:t>文件要求有何不同，若不偏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，须注明“响应招标文件要求”；并在“</w:t>
      </w:r>
      <w:r>
        <w:rPr>
          <w:rFonts w:hint="eastAsia" w:ascii="仿宋" w:hAnsi="仿宋" w:eastAsia="仿宋" w:cs="仿宋"/>
          <w:sz w:val="24"/>
          <w:szCs w:val="24"/>
          <w:highlight w:val="none"/>
          <w:lang w:eastAsia="zh-CN"/>
        </w:rPr>
        <w:t>偏差</w:t>
      </w:r>
      <w:r>
        <w:rPr>
          <w:rFonts w:hint="eastAsia" w:ascii="仿宋" w:hAnsi="仿宋" w:eastAsia="仿宋" w:cs="仿宋"/>
          <w:sz w:val="24"/>
          <w:szCs w:val="24"/>
          <w:highlight w:val="none"/>
        </w:rPr>
        <w:t>结论”栏中描述为“正偏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或负偏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或无偏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w:t>
      </w:r>
    </w:p>
    <w:p w14:paraId="2C44DEF0">
      <w:pPr>
        <w:spacing w:line="360" w:lineRule="auto"/>
        <w:ind w:firstLine="240" w:firstLineChars="100"/>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投标供应商保证：</w:t>
      </w:r>
    </w:p>
    <w:p w14:paraId="538F24F9">
      <w:pPr>
        <w:spacing w:line="360" w:lineRule="auto"/>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除商务和技术偏差表列出的偏差外，投标供应商响应招标文件的全部要求。</w:t>
      </w:r>
    </w:p>
    <w:p w14:paraId="557E51A6">
      <w:pPr>
        <w:pStyle w:val="48"/>
        <w:ind w:left="0" w:leftChars="0" w:firstLine="0" w:firstLineChars="0"/>
        <w:rPr>
          <w:rFonts w:hint="eastAsia" w:ascii="仿宋" w:hAnsi="仿宋" w:eastAsia="仿宋" w:cs="仿宋"/>
        </w:rPr>
      </w:pPr>
      <w:r>
        <w:rPr>
          <w:rFonts w:hint="eastAsia" w:ascii="仿宋" w:hAnsi="仿宋" w:eastAsia="仿宋" w:cs="仿宋"/>
          <w:bCs/>
          <w:color w:val="000000"/>
          <w:sz w:val="24"/>
          <w:szCs w:val="24"/>
        </w:rPr>
        <w:t>投标供应商须在投标文件中提供相关承诺，格式自拟，否则投标将被否决。</w:t>
      </w:r>
    </w:p>
    <w:p w14:paraId="04580A73">
      <w:pPr>
        <w:pStyle w:val="48"/>
        <w:rPr>
          <w:rFonts w:hint="eastAsia" w:ascii="仿宋" w:hAnsi="仿宋" w:eastAsia="仿宋" w:cs="仿宋"/>
          <w:lang w:eastAsia="zh-CN"/>
        </w:rPr>
      </w:pPr>
    </w:p>
    <w:p w14:paraId="66A21213">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321A160B">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A758792">
      <w:pPr>
        <w:bidi w:val="0"/>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4CD97319">
      <w:pPr>
        <w:pStyle w:val="48"/>
        <w:rPr>
          <w:rFonts w:hint="eastAsia" w:ascii="仿宋" w:hAnsi="仿宋" w:eastAsia="仿宋" w:cs="仿宋"/>
          <w:color w:val="000000"/>
          <w:sz w:val="24"/>
          <w:szCs w:val="24"/>
        </w:rPr>
      </w:pPr>
    </w:p>
    <w:p w14:paraId="3F8F8460">
      <w:pPr>
        <w:pStyle w:val="14"/>
        <w:rPr>
          <w:rFonts w:hint="eastAsia" w:ascii="仿宋" w:hAnsi="仿宋" w:eastAsia="仿宋" w:cs="仿宋"/>
          <w:b/>
          <w:color w:val="000000"/>
          <w:sz w:val="21"/>
          <w:szCs w:val="21"/>
          <w:lang w:val="en-US" w:eastAsia="zh-CN"/>
        </w:rPr>
      </w:pPr>
      <w:bookmarkStart w:id="528" w:name="_Toc150653531"/>
    </w:p>
    <w:p w14:paraId="261A0375">
      <w:pPr>
        <w:rPr>
          <w:rFonts w:hint="eastAsia" w:ascii="仿宋" w:hAnsi="仿宋" w:eastAsia="仿宋" w:cs="仿宋"/>
          <w:b/>
          <w:color w:val="000000"/>
          <w:sz w:val="21"/>
          <w:szCs w:val="21"/>
          <w:lang w:val="en-US" w:eastAsia="zh-CN"/>
        </w:rPr>
      </w:pPr>
    </w:p>
    <w:p w14:paraId="6AF01D3D">
      <w:pPr>
        <w:pStyle w:val="48"/>
        <w:rPr>
          <w:rFonts w:hint="eastAsia" w:ascii="仿宋" w:hAnsi="仿宋" w:eastAsia="仿宋" w:cs="仿宋"/>
          <w:b/>
          <w:color w:val="000000"/>
          <w:sz w:val="21"/>
          <w:szCs w:val="21"/>
          <w:lang w:val="en-US" w:eastAsia="zh-CN"/>
        </w:rPr>
      </w:pPr>
    </w:p>
    <w:p w14:paraId="68A752A9">
      <w:pPr>
        <w:pStyle w:val="48"/>
        <w:rPr>
          <w:rFonts w:hint="eastAsia" w:ascii="仿宋" w:hAnsi="仿宋" w:eastAsia="仿宋" w:cs="仿宋"/>
          <w:b/>
          <w:color w:val="000000"/>
          <w:sz w:val="21"/>
          <w:szCs w:val="21"/>
          <w:lang w:val="en-US" w:eastAsia="zh-CN"/>
        </w:rPr>
      </w:pPr>
    </w:p>
    <w:bookmarkEnd w:id="528"/>
    <w:p w14:paraId="691F5CF2">
      <w:pPr>
        <w:pStyle w:val="13"/>
        <w:bidi w:val="0"/>
        <w:spacing w:line="400" w:lineRule="exact"/>
        <w:ind w:firstLine="210"/>
        <w:jc w:val="center"/>
        <w:outlineLvl w:val="1"/>
        <w:rPr>
          <w:rFonts w:hint="eastAsia" w:ascii="仿宋" w:hAnsi="仿宋" w:eastAsia="仿宋" w:cs="仿宋"/>
          <w:b/>
          <w:color w:val="000000"/>
          <w:sz w:val="28"/>
          <w:szCs w:val="28"/>
        </w:rPr>
      </w:pPr>
      <w:bookmarkStart w:id="529" w:name="_Toc20162"/>
      <w:r>
        <w:rPr>
          <w:rFonts w:hint="eastAsia" w:ascii="仿宋" w:hAnsi="仿宋" w:eastAsia="仿宋" w:cs="仿宋"/>
          <w:b/>
          <w:color w:val="000000"/>
          <w:sz w:val="28"/>
          <w:szCs w:val="28"/>
          <w:lang w:eastAsia="zh-CN"/>
        </w:rPr>
        <w:t>五</w:t>
      </w:r>
      <w:r>
        <w:rPr>
          <w:rFonts w:hint="eastAsia" w:ascii="仿宋" w:hAnsi="仿宋" w:eastAsia="仿宋" w:cs="仿宋"/>
          <w:b/>
          <w:color w:val="000000"/>
          <w:sz w:val="28"/>
          <w:szCs w:val="28"/>
        </w:rPr>
        <w:t>、 资格审查资料</w:t>
      </w:r>
      <w:bookmarkEnd w:id="529"/>
    </w:p>
    <w:p w14:paraId="073A2AB5">
      <w:pPr>
        <w:pStyle w:val="13"/>
        <w:bidi w:val="0"/>
        <w:ind w:firstLine="463" w:firstLineChars="192"/>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投标供应商基本情况表</w:t>
      </w:r>
    </w:p>
    <w:tbl>
      <w:tblPr>
        <w:tblStyle w:val="30"/>
        <w:tblW w:w="929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1025"/>
        <w:gridCol w:w="1234"/>
        <w:gridCol w:w="1412"/>
        <w:gridCol w:w="1302"/>
        <w:gridCol w:w="855"/>
        <w:gridCol w:w="1365"/>
      </w:tblGrid>
      <w:tr w14:paraId="1806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106" w:type="dxa"/>
          </w:tcPr>
          <w:p w14:paraId="4850C10B">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7193" w:type="dxa"/>
            <w:gridSpan w:val="6"/>
          </w:tcPr>
          <w:p w14:paraId="4EEBED82">
            <w:pPr>
              <w:spacing w:line="400" w:lineRule="exact"/>
              <w:ind w:firstLine="480"/>
              <w:rPr>
                <w:rFonts w:hint="eastAsia" w:ascii="仿宋" w:hAnsi="仿宋" w:eastAsia="仿宋" w:cs="仿宋"/>
                <w:color w:val="000000"/>
                <w:sz w:val="24"/>
                <w:szCs w:val="24"/>
              </w:rPr>
            </w:pPr>
          </w:p>
        </w:tc>
      </w:tr>
      <w:tr w14:paraId="7660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2B8FFC16">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注册地址</w:t>
            </w:r>
          </w:p>
        </w:tc>
        <w:tc>
          <w:tcPr>
            <w:tcW w:w="3671" w:type="dxa"/>
            <w:gridSpan w:val="3"/>
          </w:tcPr>
          <w:p w14:paraId="041977DF">
            <w:pPr>
              <w:spacing w:line="400" w:lineRule="exact"/>
              <w:ind w:firstLine="480"/>
              <w:jc w:val="center"/>
              <w:rPr>
                <w:rFonts w:hint="eastAsia" w:ascii="仿宋" w:hAnsi="仿宋" w:eastAsia="仿宋" w:cs="仿宋"/>
                <w:color w:val="000000"/>
                <w:sz w:val="24"/>
                <w:szCs w:val="24"/>
              </w:rPr>
            </w:pPr>
          </w:p>
        </w:tc>
        <w:tc>
          <w:tcPr>
            <w:tcW w:w="1302" w:type="dxa"/>
          </w:tcPr>
          <w:p w14:paraId="6EB65041">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邮政编码</w:t>
            </w:r>
          </w:p>
        </w:tc>
        <w:tc>
          <w:tcPr>
            <w:tcW w:w="2220" w:type="dxa"/>
            <w:gridSpan w:val="2"/>
          </w:tcPr>
          <w:p w14:paraId="60099768">
            <w:pPr>
              <w:spacing w:line="400" w:lineRule="exact"/>
              <w:ind w:firstLine="480"/>
              <w:jc w:val="center"/>
              <w:rPr>
                <w:rFonts w:hint="eastAsia" w:ascii="仿宋" w:hAnsi="仿宋" w:eastAsia="仿宋" w:cs="仿宋"/>
                <w:color w:val="000000"/>
                <w:sz w:val="24"/>
                <w:szCs w:val="24"/>
              </w:rPr>
            </w:pPr>
          </w:p>
        </w:tc>
      </w:tr>
      <w:tr w14:paraId="6A44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0C7CAE6D">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注册资金</w:t>
            </w:r>
          </w:p>
        </w:tc>
        <w:tc>
          <w:tcPr>
            <w:tcW w:w="3671" w:type="dxa"/>
            <w:gridSpan w:val="3"/>
          </w:tcPr>
          <w:p w14:paraId="36DDA578">
            <w:pPr>
              <w:spacing w:line="400" w:lineRule="exact"/>
              <w:ind w:firstLine="480"/>
              <w:jc w:val="center"/>
              <w:rPr>
                <w:rFonts w:hint="eastAsia" w:ascii="仿宋" w:hAnsi="仿宋" w:eastAsia="仿宋" w:cs="仿宋"/>
                <w:color w:val="000000"/>
                <w:sz w:val="24"/>
                <w:szCs w:val="24"/>
              </w:rPr>
            </w:pPr>
          </w:p>
        </w:tc>
        <w:tc>
          <w:tcPr>
            <w:tcW w:w="1302" w:type="dxa"/>
          </w:tcPr>
          <w:p w14:paraId="7A4BB60E">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成立时间</w:t>
            </w:r>
          </w:p>
        </w:tc>
        <w:tc>
          <w:tcPr>
            <w:tcW w:w="2220" w:type="dxa"/>
            <w:gridSpan w:val="2"/>
          </w:tcPr>
          <w:p w14:paraId="490C2026">
            <w:pPr>
              <w:spacing w:line="400" w:lineRule="exact"/>
              <w:ind w:firstLine="480"/>
              <w:jc w:val="center"/>
              <w:rPr>
                <w:rFonts w:hint="eastAsia" w:ascii="仿宋" w:hAnsi="仿宋" w:eastAsia="仿宋" w:cs="仿宋"/>
                <w:color w:val="000000"/>
                <w:sz w:val="24"/>
                <w:szCs w:val="24"/>
              </w:rPr>
            </w:pPr>
          </w:p>
        </w:tc>
      </w:tr>
      <w:tr w14:paraId="37D6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106" w:type="dxa"/>
            <w:vMerge w:val="restart"/>
            <w:vAlign w:val="center"/>
          </w:tcPr>
          <w:p w14:paraId="5FCE990C">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联系方式</w:t>
            </w:r>
          </w:p>
        </w:tc>
        <w:tc>
          <w:tcPr>
            <w:tcW w:w="1025" w:type="dxa"/>
          </w:tcPr>
          <w:p w14:paraId="258F489B">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联系人</w:t>
            </w:r>
          </w:p>
        </w:tc>
        <w:tc>
          <w:tcPr>
            <w:tcW w:w="2646" w:type="dxa"/>
            <w:gridSpan w:val="2"/>
          </w:tcPr>
          <w:p w14:paraId="51BF848E">
            <w:pPr>
              <w:spacing w:line="400" w:lineRule="exact"/>
              <w:ind w:firstLine="480"/>
              <w:jc w:val="center"/>
              <w:rPr>
                <w:rFonts w:hint="eastAsia" w:ascii="仿宋" w:hAnsi="仿宋" w:eastAsia="仿宋" w:cs="仿宋"/>
                <w:color w:val="000000"/>
                <w:sz w:val="24"/>
                <w:szCs w:val="24"/>
              </w:rPr>
            </w:pPr>
          </w:p>
        </w:tc>
        <w:tc>
          <w:tcPr>
            <w:tcW w:w="1302" w:type="dxa"/>
          </w:tcPr>
          <w:p w14:paraId="51A6A0B8">
            <w:pPr>
              <w:spacing w:line="400" w:lineRule="exact"/>
              <w:ind w:firstLine="240" w:firstLineChars="100"/>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220" w:type="dxa"/>
            <w:gridSpan w:val="2"/>
          </w:tcPr>
          <w:p w14:paraId="0DDACBD4">
            <w:pPr>
              <w:spacing w:line="400" w:lineRule="exact"/>
              <w:ind w:firstLine="480"/>
              <w:jc w:val="center"/>
              <w:rPr>
                <w:rFonts w:hint="eastAsia" w:ascii="仿宋" w:hAnsi="仿宋" w:eastAsia="仿宋" w:cs="仿宋"/>
                <w:color w:val="000000"/>
                <w:sz w:val="24"/>
                <w:szCs w:val="24"/>
              </w:rPr>
            </w:pPr>
          </w:p>
        </w:tc>
      </w:tr>
      <w:tr w14:paraId="705B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06" w:type="dxa"/>
            <w:vMerge w:val="continue"/>
          </w:tcPr>
          <w:p w14:paraId="3BC07826">
            <w:pPr>
              <w:spacing w:line="400" w:lineRule="exact"/>
              <w:ind w:firstLine="480"/>
              <w:rPr>
                <w:rFonts w:hint="eastAsia" w:ascii="仿宋" w:hAnsi="仿宋" w:eastAsia="仿宋" w:cs="仿宋"/>
                <w:color w:val="000000"/>
                <w:sz w:val="24"/>
                <w:szCs w:val="24"/>
              </w:rPr>
            </w:pPr>
          </w:p>
        </w:tc>
        <w:tc>
          <w:tcPr>
            <w:tcW w:w="1025" w:type="dxa"/>
          </w:tcPr>
          <w:p w14:paraId="2E8440D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传真</w:t>
            </w:r>
          </w:p>
        </w:tc>
        <w:tc>
          <w:tcPr>
            <w:tcW w:w="2646" w:type="dxa"/>
            <w:gridSpan w:val="2"/>
          </w:tcPr>
          <w:p w14:paraId="6D30956D">
            <w:pPr>
              <w:spacing w:line="400" w:lineRule="exact"/>
              <w:ind w:firstLine="480"/>
              <w:jc w:val="center"/>
              <w:rPr>
                <w:rFonts w:hint="eastAsia" w:ascii="仿宋" w:hAnsi="仿宋" w:eastAsia="仿宋" w:cs="仿宋"/>
                <w:color w:val="000000"/>
                <w:sz w:val="24"/>
                <w:szCs w:val="24"/>
              </w:rPr>
            </w:pPr>
          </w:p>
        </w:tc>
        <w:tc>
          <w:tcPr>
            <w:tcW w:w="1302" w:type="dxa"/>
          </w:tcPr>
          <w:p w14:paraId="16A1973E">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网址</w:t>
            </w:r>
          </w:p>
        </w:tc>
        <w:tc>
          <w:tcPr>
            <w:tcW w:w="2220" w:type="dxa"/>
            <w:gridSpan w:val="2"/>
          </w:tcPr>
          <w:p w14:paraId="1D074F1F">
            <w:pPr>
              <w:spacing w:line="400" w:lineRule="exact"/>
              <w:ind w:firstLine="480"/>
              <w:jc w:val="center"/>
              <w:rPr>
                <w:rFonts w:hint="eastAsia" w:ascii="仿宋" w:hAnsi="仿宋" w:eastAsia="仿宋" w:cs="仿宋"/>
                <w:color w:val="000000"/>
                <w:sz w:val="24"/>
                <w:szCs w:val="24"/>
              </w:rPr>
            </w:pPr>
          </w:p>
        </w:tc>
      </w:tr>
      <w:tr w14:paraId="5F7D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106" w:type="dxa"/>
          </w:tcPr>
          <w:p w14:paraId="21AFEB8F">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tc>
        <w:tc>
          <w:tcPr>
            <w:tcW w:w="1025" w:type="dxa"/>
          </w:tcPr>
          <w:p w14:paraId="6D1468DD">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姓名</w:t>
            </w:r>
          </w:p>
        </w:tc>
        <w:tc>
          <w:tcPr>
            <w:tcW w:w="1234" w:type="dxa"/>
          </w:tcPr>
          <w:p w14:paraId="0F73E285">
            <w:pPr>
              <w:spacing w:line="400" w:lineRule="exact"/>
              <w:ind w:firstLine="480"/>
              <w:jc w:val="center"/>
              <w:rPr>
                <w:rFonts w:hint="eastAsia" w:ascii="仿宋" w:hAnsi="仿宋" w:eastAsia="仿宋" w:cs="仿宋"/>
                <w:color w:val="000000"/>
                <w:sz w:val="24"/>
                <w:szCs w:val="24"/>
              </w:rPr>
            </w:pPr>
          </w:p>
        </w:tc>
        <w:tc>
          <w:tcPr>
            <w:tcW w:w="1412" w:type="dxa"/>
          </w:tcPr>
          <w:p w14:paraId="591CB1E3">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技术职称</w:t>
            </w:r>
          </w:p>
        </w:tc>
        <w:tc>
          <w:tcPr>
            <w:tcW w:w="1302" w:type="dxa"/>
          </w:tcPr>
          <w:p w14:paraId="54BFD62B">
            <w:pPr>
              <w:spacing w:line="400" w:lineRule="exact"/>
              <w:ind w:firstLine="480"/>
              <w:jc w:val="center"/>
              <w:rPr>
                <w:rFonts w:hint="eastAsia" w:ascii="仿宋" w:hAnsi="仿宋" w:eastAsia="仿宋" w:cs="仿宋"/>
                <w:color w:val="000000"/>
                <w:sz w:val="24"/>
                <w:szCs w:val="24"/>
              </w:rPr>
            </w:pPr>
          </w:p>
        </w:tc>
        <w:tc>
          <w:tcPr>
            <w:tcW w:w="855" w:type="dxa"/>
          </w:tcPr>
          <w:p w14:paraId="5C36ECC4">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365" w:type="dxa"/>
          </w:tcPr>
          <w:p w14:paraId="2F4358C7">
            <w:pPr>
              <w:spacing w:line="400" w:lineRule="exact"/>
              <w:ind w:firstLine="480"/>
              <w:rPr>
                <w:rFonts w:hint="eastAsia" w:ascii="仿宋" w:hAnsi="仿宋" w:eastAsia="仿宋" w:cs="仿宋"/>
                <w:color w:val="000000"/>
                <w:sz w:val="24"/>
                <w:szCs w:val="24"/>
              </w:rPr>
            </w:pPr>
          </w:p>
        </w:tc>
      </w:tr>
      <w:tr w14:paraId="6244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2106" w:type="dxa"/>
          </w:tcPr>
          <w:p w14:paraId="7D650CA0">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投标供应商须知要求投标供应商需具有的各类资质证书（若有）</w:t>
            </w:r>
          </w:p>
        </w:tc>
        <w:tc>
          <w:tcPr>
            <w:tcW w:w="7193" w:type="dxa"/>
            <w:gridSpan w:val="6"/>
          </w:tcPr>
          <w:p w14:paraId="62032522">
            <w:pPr>
              <w:spacing w:line="400" w:lineRule="exact"/>
              <w:ind w:firstLine="480"/>
              <w:rPr>
                <w:rFonts w:hint="eastAsia" w:ascii="仿宋" w:hAnsi="仿宋" w:eastAsia="仿宋" w:cs="仿宋"/>
                <w:color w:val="000000"/>
                <w:sz w:val="24"/>
                <w:szCs w:val="24"/>
              </w:rPr>
            </w:pPr>
          </w:p>
          <w:p w14:paraId="084E5DAE">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类型：           等级：          证书号：</w:t>
            </w:r>
          </w:p>
        </w:tc>
      </w:tr>
      <w:tr w14:paraId="1CF3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2F254E1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4BB537A2">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开户银行</w:t>
            </w:r>
          </w:p>
        </w:tc>
        <w:tc>
          <w:tcPr>
            <w:tcW w:w="7193" w:type="dxa"/>
            <w:gridSpan w:val="6"/>
          </w:tcPr>
          <w:p w14:paraId="7CD78300">
            <w:pPr>
              <w:spacing w:line="400" w:lineRule="exact"/>
              <w:ind w:firstLine="480"/>
              <w:rPr>
                <w:rFonts w:hint="eastAsia" w:ascii="仿宋" w:hAnsi="仿宋" w:eastAsia="仿宋" w:cs="仿宋"/>
                <w:color w:val="000000"/>
                <w:sz w:val="24"/>
                <w:szCs w:val="24"/>
              </w:rPr>
            </w:pPr>
          </w:p>
        </w:tc>
      </w:tr>
      <w:tr w14:paraId="3DB0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0E9B2922">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546C8978">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银行账号</w:t>
            </w:r>
          </w:p>
        </w:tc>
        <w:tc>
          <w:tcPr>
            <w:tcW w:w="7193" w:type="dxa"/>
            <w:gridSpan w:val="6"/>
          </w:tcPr>
          <w:p w14:paraId="7A82869B">
            <w:pPr>
              <w:spacing w:line="400" w:lineRule="exact"/>
              <w:ind w:firstLine="480"/>
              <w:rPr>
                <w:rFonts w:hint="eastAsia" w:ascii="仿宋" w:hAnsi="仿宋" w:eastAsia="仿宋" w:cs="仿宋"/>
                <w:color w:val="000000"/>
                <w:sz w:val="24"/>
                <w:szCs w:val="24"/>
              </w:rPr>
            </w:pPr>
          </w:p>
        </w:tc>
      </w:tr>
      <w:tr w14:paraId="1571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2106" w:type="dxa"/>
          </w:tcPr>
          <w:p w14:paraId="58AC8A1F">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投标供应商关联企业情况（包括但不限于与投标供应商法定代表人为同一人或者存在控股、管理关系的不同单位）</w:t>
            </w:r>
          </w:p>
        </w:tc>
        <w:tc>
          <w:tcPr>
            <w:tcW w:w="7193" w:type="dxa"/>
            <w:gridSpan w:val="6"/>
          </w:tcPr>
          <w:p w14:paraId="7E2FF5DA">
            <w:pPr>
              <w:spacing w:line="400" w:lineRule="exact"/>
              <w:ind w:firstLine="480"/>
              <w:rPr>
                <w:rFonts w:hint="eastAsia" w:ascii="仿宋" w:hAnsi="仿宋" w:eastAsia="仿宋" w:cs="仿宋"/>
                <w:color w:val="000000"/>
                <w:sz w:val="24"/>
                <w:szCs w:val="24"/>
              </w:rPr>
            </w:pPr>
          </w:p>
        </w:tc>
      </w:tr>
      <w:tr w14:paraId="41F1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06" w:type="dxa"/>
            <w:vAlign w:val="center"/>
          </w:tcPr>
          <w:p w14:paraId="6C1CBFD4">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经营范围备注</w:t>
            </w:r>
          </w:p>
        </w:tc>
        <w:tc>
          <w:tcPr>
            <w:tcW w:w="7193" w:type="dxa"/>
            <w:gridSpan w:val="6"/>
          </w:tcPr>
          <w:p w14:paraId="5AF83843">
            <w:pPr>
              <w:spacing w:line="400" w:lineRule="exact"/>
              <w:ind w:firstLine="480"/>
              <w:rPr>
                <w:rFonts w:hint="eastAsia" w:ascii="仿宋" w:hAnsi="仿宋" w:eastAsia="仿宋" w:cs="仿宋"/>
                <w:color w:val="000000"/>
                <w:sz w:val="24"/>
                <w:szCs w:val="24"/>
              </w:rPr>
            </w:pPr>
          </w:p>
        </w:tc>
      </w:tr>
    </w:tbl>
    <w:p w14:paraId="3D630FB0">
      <w:pPr>
        <w:spacing w:line="400" w:lineRule="exact"/>
        <w:ind w:firstLine="420"/>
        <w:rPr>
          <w:rFonts w:hint="eastAsia" w:ascii="仿宋" w:hAnsi="仿宋" w:eastAsia="仿宋" w:cs="仿宋"/>
          <w:color w:val="000000"/>
          <w:szCs w:val="21"/>
        </w:rPr>
      </w:pPr>
    </w:p>
    <w:p w14:paraId="2B9806C4">
      <w:pPr>
        <w:pStyle w:val="13"/>
        <w:ind w:firstLine="460" w:firstLineChars="192"/>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注：1.投标人应根据投标人须知“投标人资格要求”在本表后附供应商信用承诺函。</w:t>
      </w:r>
    </w:p>
    <w:p w14:paraId="331DF288">
      <w:pPr>
        <w:pStyle w:val="13"/>
        <w:ind w:firstLine="460" w:firstLineChars="192"/>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 xml:space="preserve">   2.本项目的特定资格要求（如有）：</w:t>
      </w:r>
      <w:r>
        <w:rPr>
          <w:rFonts w:hint="eastAsia" w:ascii="仿宋" w:hAnsi="仿宋" w:eastAsia="仿宋" w:cs="仿宋"/>
          <w:b w:val="0"/>
          <w:bCs w:val="0"/>
          <w:color w:val="000000"/>
          <w:sz w:val="24"/>
          <w:szCs w:val="24"/>
          <w:lang w:eastAsia="zh-CN"/>
        </w:rPr>
        <w:t>须后附</w:t>
      </w:r>
      <w:r>
        <w:rPr>
          <w:rFonts w:hint="eastAsia" w:ascii="仿宋" w:hAnsi="仿宋" w:eastAsia="仿宋" w:cs="仿宋"/>
          <w:b w:val="0"/>
          <w:bCs w:val="0"/>
          <w:color w:val="000000"/>
          <w:sz w:val="24"/>
          <w:szCs w:val="24"/>
        </w:rPr>
        <w:t>提供相应的证明材料。</w:t>
      </w:r>
    </w:p>
    <w:p w14:paraId="0B36E91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 w:hAnsi="仿宋" w:eastAsia="仿宋" w:cs="仿宋"/>
          <w:b/>
          <w:bCs/>
          <w:kern w:val="0"/>
          <w:sz w:val="21"/>
          <w:szCs w:val="21"/>
          <w:lang w:val="en-US" w:eastAsia="zh-CN" w:bidi="ar"/>
        </w:rPr>
        <w:sectPr>
          <w:pgSz w:w="11906" w:h="16838"/>
          <w:pgMar w:top="1440" w:right="1800" w:bottom="1440" w:left="1800" w:header="851" w:footer="992" w:gutter="0"/>
          <w:pgNumType w:fmt="decimal"/>
          <w:cols w:space="425" w:num="1"/>
          <w:docGrid w:type="lines" w:linePitch="312" w:charSpace="0"/>
        </w:sectPr>
      </w:pPr>
    </w:p>
    <w:p w14:paraId="7DF5C79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附件：</w:t>
      </w:r>
    </w:p>
    <w:p w14:paraId="28BEA9E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信阳市政府采购供应商信用承诺函</w:t>
      </w:r>
    </w:p>
    <w:p w14:paraId="30A27F80">
      <w:pPr>
        <w:keepNext w:val="0"/>
        <w:keepLines w:val="0"/>
        <w:pageBreakBefore w:val="0"/>
        <w:widowControl/>
        <w:suppressLineNumbers w:val="0"/>
        <w:kinsoku/>
        <w:wordWrap/>
        <w:overflowPunct/>
        <w:topLinePunct w:val="0"/>
        <w:autoSpaceDE/>
        <w:autoSpaceDN/>
        <w:bidi w:val="0"/>
        <w:adjustRightInd/>
        <w:snapToGrid/>
        <w:spacing w:line="400" w:lineRule="exact"/>
        <w:ind w:left="0" w:firstLine="480" w:firstLineChars="200"/>
        <w:jc w:val="left"/>
        <w:textAlignment w:val="auto"/>
        <w:rPr>
          <w:rFonts w:hint="eastAsia" w:ascii="仿宋" w:hAnsi="仿宋" w:eastAsia="仿宋" w:cs="仿宋"/>
          <w:kern w:val="0"/>
          <w:sz w:val="24"/>
          <w:szCs w:val="24"/>
          <w:lang w:val="en-US" w:eastAsia="zh-CN" w:bidi="ar"/>
        </w:rPr>
      </w:pPr>
    </w:p>
    <w:p w14:paraId="4E10A9ED">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致</w:t>
      </w:r>
      <w:r>
        <w:rPr>
          <w:rFonts w:hint="eastAsia" w:ascii="仿宋" w:hAnsi="仿宋" w:eastAsia="仿宋" w:cs="仿宋"/>
          <w:kern w:val="0"/>
          <w:sz w:val="24"/>
          <w:szCs w:val="24"/>
          <w:u w:val="single"/>
          <w:lang w:val="en-US" w:eastAsia="zh-CN" w:bidi="ar"/>
        </w:rPr>
        <w:t xml:space="preserve">                </w:t>
      </w:r>
      <w:r>
        <w:rPr>
          <w:rFonts w:hint="eastAsia" w:ascii="仿宋" w:hAnsi="仿宋" w:eastAsia="仿宋" w:cs="仿宋"/>
          <w:kern w:val="0"/>
          <w:sz w:val="24"/>
          <w:szCs w:val="24"/>
          <w:u w:val="none"/>
          <w:lang w:val="en-US" w:eastAsia="zh-CN" w:bidi="ar"/>
        </w:rPr>
        <w:t xml:space="preserve">（采购人或采购代理机构）：                 </w:t>
      </w:r>
    </w:p>
    <w:p w14:paraId="1110DA87">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单位名称（自然人姓名）</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66AA6FBA">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统一社会信用代码（身份证号码）</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7E331E11">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法定代表人（负责人）</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052B612B">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联系地址和电话</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28C2DC7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kern w:val="0"/>
          <w:sz w:val="24"/>
          <w:szCs w:val="24"/>
          <w:lang w:val="en-US" w:eastAsia="zh-CN" w:bidi="ar"/>
        </w:rPr>
      </w:pPr>
    </w:p>
    <w:p w14:paraId="4525026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为维护公平、公正、公开的政府采购市场秩序，树立诚实守信的政府采购供应商形象，我单位（本人）自愿作出以下承诺：</w:t>
      </w:r>
    </w:p>
    <w:p w14:paraId="1E5618A3">
      <w:pPr>
        <w:keepNext w:val="0"/>
        <w:keepLines w:val="0"/>
        <w:pageBreakBefore w:val="0"/>
        <w:widowControl/>
        <w:numPr>
          <w:ilvl w:val="0"/>
          <w:numId w:val="2"/>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14E6770">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具有独立承担民事责任的能力；</w:t>
      </w:r>
    </w:p>
    <w:p w14:paraId="22073033">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具有良好的商业信誉和健全的财务会计制度； </w:t>
      </w:r>
    </w:p>
    <w:p w14:paraId="3092B21C">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具有履行合同所必需的设备和专业技术能力；</w:t>
      </w:r>
    </w:p>
    <w:p w14:paraId="61AB48B7">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有依法缴纳税收和社会保障资金的良好记录； </w:t>
      </w:r>
    </w:p>
    <w:p w14:paraId="5560E577">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参加政府采购活动前三年内，在经营活动中没有重大违法记录； </w:t>
      </w:r>
    </w:p>
    <w:p w14:paraId="43A7D277">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未被列入经营异常名录或者严重违法失信名单、失信被执行人、重大税收违法案件当事人名单、政府采购严重违法失信行为记录名单；</w:t>
      </w:r>
    </w:p>
    <w:p w14:paraId="0EF71123">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未被相关监管部门作出行政处罚且尚在处罚有效期内； </w:t>
      </w:r>
    </w:p>
    <w:p w14:paraId="1EEBA0CB">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未曾做出虚假采购承诺； </w:t>
      </w:r>
    </w:p>
    <w:p w14:paraId="7812B316">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（九）符合法律、行政法规规定的其他条件。</w:t>
      </w:r>
    </w:p>
    <w:p w14:paraId="3904F8B5">
      <w:pPr>
        <w:keepNext w:val="0"/>
        <w:keepLines w:val="0"/>
        <w:pageBreakBefore w:val="0"/>
        <w:widowControl/>
        <w:numPr>
          <w:ilvl w:val="0"/>
          <w:numId w:val="2"/>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08325B2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lang w:val="en-US" w:eastAsia="zh-CN" w:bidi="ar"/>
        </w:rPr>
      </w:pPr>
    </w:p>
    <w:p w14:paraId="7A059211">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15379A3C">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43DDA94">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2FF5F365">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w:t>
      </w:r>
    </w:p>
    <w:p w14:paraId="226B6048">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仿宋" w:hAnsi="仿宋" w:eastAsia="仿宋" w:cs="仿宋"/>
          <w:kern w:val="0"/>
          <w:sz w:val="24"/>
          <w:szCs w:val="24"/>
          <w:lang w:val="en-US" w:eastAsia="zh-CN" w:bidi="ar"/>
        </w:rPr>
      </w:pPr>
    </w:p>
    <w:p w14:paraId="4D74CC2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注：1、投标供应商须在投标文件中按此模板提供承诺函，未提供视为未实质性响应招标文件要求，按无效投标处理。</w:t>
      </w:r>
    </w:p>
    <w:p w14:paraId="25213EC0">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840" w:firstLineChars="35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2、投标供应商的法定代表人或者授权代表的签字或盖章应真实、有效，如由授权代表签字或盖章的，应提供“法定代表人授权书”。</w:t>
      </w:r>
    </w:p>
    <w:p w14:paraId="01F80B3B">
      <w:pPr>
        <w:bidi w:val="0"/>
        <w:rPr>
          <w:rFonts w:hint="eastAsia" w:ascii="仿宋" w:hAnsi="仿宋" w:eastAsia="仿宋" w:cs="仿宋"/>
          <w:color w:val="000000"/>
          <w:lang w:val="en-US" w:eastAsia="zh-CN"/>
        </w:rPr>
      </w:pPr>
    </w:p>
    <w:p w14:paraId="102CA5FC">
      <w:pPr>
        <w:bidi w:val="0"/>
        <w:spacing w:line="360" w:lineRule="auto"/>
        <w:jc w:val="center"/>
        <w:rPr>
          <w:rFonts w:hint="eastAsia" w:ascii="仿宋" w:hAnsi="仿宋" w:eastAsia="仿宋" w:cs="仿宋"/>
          <w:b/>
          <w:bCs/>
          <w:color w:val="000000"/>
          <w:sz w:val="28"/>
          <w:szCs w:val="28"/>
          <w:lang w:eastAsia="zh-CN"/>
        </w:rPr>
      </w:pPr>
    </w:p>
    <w:p w14:paraId="4B331DBF">
      <w:pPr>
        <w:bidi w:val="0"/>
        <w:spacing w:line="360" w:lineRule="auto"/>
        <w:jc w:val="center"/>
        <w:rPr>
          <w:rFonts w:hint="eastAsia" w:ascii="仿宋" w:hAnsi="仿宋" w:eastAsia="仿宋" w:cs="仿宋"/>
          <w:b/>
          <w:bCs/>
          <w:color w:val="000000"/>
          <w:sz w:val="28"/>
          <w:szCs w:val="28"/>
          <w:lang w:eastAsia="zh-CN"/>
        </w:rPr>
      </w:pPr>
    </w:p>
    <w:p w14:paraId="71A8FECB">
      <w:pPr>
        <w:bidi w:val="0"/>
        <w:spacing w:line="360" w:lineRule="auto"/>
        <w:jc w:val="center"/>
        <w:rPr>
          <w:rFonts w:hint="eastAsia" w:ascii="仿宋" w:hAnsi="仿宋" w:eastAsia="仿宋" w:cs="仿宋"/>
          <w:b/>
          <w:bCs/>
          <w:color w:val="000000"/>
          <w:sz w:val="28"/>
          <w:szCs w:val="28"/>
          <w:lang w:eastAsia="zh-CN"/>
        </w:rPr>
      </w:pPr>
    </w:p>
    <w:p w14:paraId="09B8FEDA">
      <w:pPr>
        <w:bidi w:val="0"/>
        <w:spacing w:line="360" w:lineRule="auto"/>
        <w:jc w:val="center"/>
        <w:rPr>
          <w:rFonts w:hint="eastAsia" w:ascii="仿宋" w:hAnsi="仿宋" w:eastAsia="仿宋" w:cs="仿宋"/>
          <w:b/>
          <w:bCs/>
          <w:color w:val="000000"/>
          <w:sz w:val="28"/>
          <w:szCs w:val="28"/>
          <w:lang w:eastAsia="zh-CN"/>
        </w:rPr>
      </w:pPr>
    </w:p>
    <w:p w14:paraId="233DE5BA">
      <w:pPr>
        <w:bidi w:val="0"/>
        <w:spacing w:line="360" w:lineRule="auto"/>
        <w:jc w:val="center"/>
        <w:rPr>
          <w:rFonts w:hint="eastAsia" w:ascii="仿宋" w:hAnsi="仿宋" w:eastAsia="仿宋" w:cs="仿宋"/>
          <w:b/>
          <w:bCs/>
          <w:color w:val="000000"/>
          <w:sz w:val="28"/>
          <w:szCs w:val="28"/>
          <w:lang w:eastAsia="zh-CN"/>
        </w:rPr>
      </w:pPr>
    </w:p>
    <w:p w14:paraId="0374BAD7">
      <w:pPr>
        <w:bidi w:val="0"/>
        <w:spacing w:line="360" w:lineRule="auto"/>
        <w:jc w:val="center"/>
        <w:rPr>
          <w:rFonts w:hint="eastAsia" w:ascii="仿宋" w:hAnsi="仿宋" w:eastAsia="仿宋" w:cs="仿宋"/>
          <w:b/>
          <w:bCs/>
          <w:color w:val="000000"/>
          <w:sz w:val="28"/>
          <w:szCs w:val="28"/>
          <w:lang w:eastAsia="zh-CN"/>
        </w:rPr>
      </w:pPr>
    </w:p>
    <w:p w14:paraId="3B1217C4">
      <w:pPr>
        <w:bidi w:val="0"/>
        <w:spacing w:line="360" w:lineRule="auto"/>
        <w:jc w:val="center"/>
        <w:rPr>
          <w:rFonts w:hint="eastAsia" w:ascii="仿宋" w:hAnsi="仿宋" w:eastAsia="仿宋" w:cs="仿宋"/>
          <w:b/>
          <w:bCs/>
          <w:color w:val="000000"/>
          <w:sz w:val="28"/>
          <w:szCs w:val="28"/>
          <w:lang w:eastAsia="zh-CN"/>
        </w:rPr>
      </w:pPr>
    </w:p>
    <w:p w14:paraId="60F16B4F">
      <w:pPr>
        <w:bidi w:val="0"/>
        <w:spacing w:line="360" w:lineRule="auto"/>
        <w:jc w:val="center"/>
        <w:rPr>
          <w:rFonts w:hint="eastAsia" w:ascii="仿宋" w:hAnsi="仿宋" w:eastAsia="仿宋" w:cs="仿宋"/>
          <w:b/>
          <w:bCs/>
          <w:color w:val="000000"/>
          <w:sz w:val="28"/>
          <w:szCs w:val="28"/>
          <w:lang w:eastAsia="zh-CN"/>
        </w:rPr>
      </w:pPr>
    </w:p>
    <w:p w14:paraId="16120071">
      <w:pPr>
        <w:pStyle w:val="48"/>
        <w:rPr>
          <w:rFonts w:hint="eastAsia" w:ascii="仿宋" w:hAnsi="仿宋" w:eastAsia="仿宋" w:cs="仿宋"/>
          <w:lang w:eastAsia="zh-CN"/>
        </w:rPr>
      </w:pPr>
    </w:p>
    <w:p w14:paraId="5A55704C">
      <w:pPr>
        <w:bidi w:val="0"/>
        <w:spacing w:line="360" w:lineRule="auto"/>
        <w:jc w:val="center"/>
        <w:rPr>
          <w:rFonts w:hint="eastAsia" w:ascii="仿宋" w:hAnsi="仿宋" w:eastAsia="仿宋" w:cs="仿宋"/>
          <w:b/>
          <w:bCs/>
          <w:color w:val="000000"/>
          <w:sz w:val="28"/>
          <w:szCs w:val="28"/>
          <w:lang w:eastAsia="zh-CN"/>
        </w:rPr>
      </w:pPr>
    </w:p>
    <w:p w14:paraId="3AE7A041">
      <w:pPr>
        <w:rPr>
          <w:rFonts w:hint="eastAsia" w:ascii="仿宋" w:hAnsi="仿宋" w:eastAsia="仿宋" w:cs="仿宋"/>
          <w:lang w:eastAsia="zh-CN"/>
        </w:rPr>
        <w:sectPr>
          <w:pgSz w:w="11906" w:h="16838"/>
          <w:pgMar w:top="1440" w:right="1800" w:bottom="1440" w:left="1800" w:header="851" w:footer="992" w:gutter="0"/>
          <w:pgNumType w:fmt="decimal"/>
          <w:cols w:space="425" w:num="1"/>
          <w:docGrid w:type="lines" w:linePitch="312" w:charSpace="0"/>
        </w:sectPr>
      </w:pPr>
    </w:p>
    <w:p w14:paraId="2EDFBCB1">
      <w:pPr>
        <w:bidi w:val="0"/>
        <w:spacing w:line="360" w:lineRule="auto"/>
        <w:jc w:val="center"/>
        <w:outlineLvl w:val="1"/>
        <w:rPr>
          <w:rFonts w:hint="eastAsia" w:ascii="仿宋" w:hAnsi="仿宋" w:eastAsia="仿宋" w:cs="仿宋"/>
          <w:color w:val="000000"/>
          <w:sz w:val="21"/>
          <w:szCs w:val="21"/>
          <w:lang w:eastAsia="zh-CN"/>
        </w:rPr>
      </w:pPr>
      <w:bookmarkStart w:id="530" w:name="_Toc21507"/>
      <w:r>
        <w:rPr>
          <w:rFonts w:hint="eastAsia" w:ascii="仿宋" w:hAnsi="仿宋" w:eastAsia="仿宋" w:cs="仿宋"/>
          <w:b/>
          <w:bCs/>
          <w:color w:val="000000"/>
          <w:sz w:val="28"/>
          <w:szCs w:val="28"/>
          <w:lang w:eastAsia="zh-CN"/>
        </w:rPr>
        <w:t>六、</w:t>
      </w:r>
      <w:bookmarkStart w:id="531" w:name="_Toc525210051"/>
      <w:bookmarkStart w:id="532" w:name="_Toc523494085"/>
      <w:r>
        <w:rPr>
          <w:rFonts w:hint="eastAsia" w:ascii="仿宋" w:hAnsi="仿宋" w:eastAsia="仿宋" w:cs="仿宋"/>
          <w:b/>
          <w:bCs/>
          <w:color w:val="000000"/>
          <w:sz w:val="28"/>
          <w:szCs w:val="28"/>
          <w:lang w:eastAsia="zh-CN"/>
        </w:rPr>
        <w:t>中小企业声明函</w:t>
      </w:r>
      <w:bookmarkEnd w:id="531"/>
      <w:bookmarkEnd w:id="532"/>
      <w:r>
        <w:rPr>
          <w:rFonts w:hint="eastAsia" w:ascii="仿宋" w:hAnsi="仿宋" w:eastAsia="仿宋" w:cs="仿宋"/>
          <w:b/>
          <w:bCs/>
          <w:color w:val="000000"/>
          <w:sz w:val="28"/>
          <w:szCs w:val="28"/>
          <w:lang w:eastAsia="zh-CN"/>
        </w:rPr>
        <w:t>（服务类）</w:t>
      </w:r>
      <w:bookmarkEnd w:id="530"/>
    </w:p>
    <w:p w14:paraId="09896F85">
      <w:pPr>
        <w:pStyle w:val="13"/>
        <w:bidi w:val="0"/>
        <w:ind w:left="0" w:leftChars="0" w:firstLine="0" w:firstLineChars="0"/>
        <w:rPr>
          <w:rFonts w:hint="eastAsia" w:ascii="仿宋" w:hAnsi="仿宋" w:eastAsia="仿宋" w:cs="仿宋"/>
          <w:color w:val="000000"/>
          <w:sz w:val="21"/>
          <w:szCs w:val="21"/>
          <w:lang w:val="en-US" w:eastAsia="zh-CN"/>
        </w:rPr>
      </w:pPr>
    </w:p>
    <w:p w14:paraId="78079314">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本公司郑重声明，根据《政府采购促进中小企业发展管理办法》（财库﹝2020﹞46 号）的规定，本公司参加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zh-CN" w:eastAsia="zh-CN"/>
        </w:rPr>
        <w:t>单位名称）的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zh-CN" w:eastAsia="zh-CN"/>
        </w:rPr>
        <w:t>项目名称）采</w:t>
      </w:r>
      <w:r>
        <w:rPr>
          <w:rFonts w:hint="eastAsia" w:ascii="仿宋" w:hAnsi="仿宋" w:eastAsia="仿宋" w:cs="仿宋"/>
          <w:sz w:val="24"/>
          <w:szCs w:val="24"/>
        </w:rPr>
        <w:t>购活动，</w:t>
      </w:r>
      <w:r>
        <w:rPr>
          <w:rFonts w:hint="eastAsia" w:ascii="仿宋" w:hAnsi="仿宋" w:eastAsia="仿宋" w:cs="仿宋"/>
          <w:b/>
          <w:bCs/>
          <w:sz w:val="24"/>
          <w:szCs w:val="24"/>
        </w:rPr>
        <w:t>服务全部由符合政策要求的中小企业承接</w:t>
      </w:r>
      <w:r>
        <w:rPr>
          <w:rFonts w:hint="eastAsia" w:ascii="仿宋" w:hAnsi="仿宋" w:eastAsia="仿宋" w:cs="仿宋"/>
          <w:sz w:val="24"/>
          <w:szCs w:val="24"/>
        </w:rPr>
        <w:t>。相关企业（含联合体中的中小企业、签订分包意向协议的中小企业）的具体情况如下：</w:t>
      </w:r>
    </w:p>
    <w:p w14:paraId="510C41FC">
      <w:pPr>
        <w:keepNext w:val="0"/>
        <w:keepLines w:val="0"/>
        <w:pageBreakBefore w:val="0"/>
        <w:widowControl w:val="0"/>
        <w:numPr>
          <w:ilvl w:val="0"/>
          <w:numId w:val="4"/>
        </w:numPr>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（标的名称），属于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（采购文件中明确的所属行业）；</w:t>
      </w:r>
    </w:p>
    <w:p w14:paraId="1762A6BB">
      <w:pPr>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lang w:val="zh-CN" w:eastAsia="zh-CN"/>
        </w:rPr>
      </w:pPr>
      <w:r>
        <w:rPr>
          <w:rFonts w:hint="eastAsia" w:ascii="仿宋" w:hAnsi="仿宋" w:eastAsia="仿宋" w:cs="仿宋"/>
          <w:sz w:val="24"/>
          <w:szCs w:val="24"/>
        </w:rPr>
        <w:t>承建（承接）企业为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zh-CN" w:eastAsia="zh-CN"/>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人，营业收入为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万元，资产总额为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万元，属于（</w:t>
      </w:r>
      <w:r>
        <w:rPr>
          <w:rFonts w:hint="eastAsia" w:ascii="仿宋" w:hAnsi="仿宋" w:eastAsia="仿宋" w:cs="仿宋"/>
          <w:sz w:val="24"/>
          <w:szCs w:val="24"/>
          <w:lang w:val="zh-CN" w:eastAsia="zh-CN"/>
        </w:rPr>
        <w:t>中型企业、小型企业、微型企业）；</w:t>
      </w:r>
    </w:p>
    <w:p w14:paraId="7F68DFE7">
      <w:pPr>
        <w:keepNext w:val="0"/>
        <w:keepLines w:val="0"/>
        <w:pageBreakBefore w:val="0"/>
        <w:widowControl w:val="0"/>
        <w:numPr>
          <w:ilvl w:val="0"/>
          <w:numId w:val="4"/>
        </w:numPr>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lang w:val="zh-CN" w:eastAsia="zh-CN"/>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（标的名称），属于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（采购文件中明确的所属行业）；承建（承接）企业为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zh-CN" w:eastAsia="zh-CN"/>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万元，资产总额为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万元，属于（</w:t>
      </w:r>
      <w:r>
        <w:rPr>
          <w:rFonts w:hint="eastAsia" w:ascii="仿宋" w:hAnsi="仿宋" w:eastAsia="仿宋" w:cs="仿宋"/>
          <w:sz w:val="24"/>
          <w:szCs w:val="24"/>
          <w:lang w:val="zh-CN" w:eastAsia="zh-CN"/>
        </w:rPr>
        <w:t>中型企业、小型企业、微型企业）；</w:t>
      </w:r>
    </w:p>
    <w:p w14:paraId="73AA37D0">
      <w:pPr>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rPr>
      </w:pPr>
      <w:r>
        <w:rPr>
          <w:rFonts w:hint="eastAsia" w:ascii="仿宋" w:hAnsi="仿宋" w:eastAsia="仿宋" w:cs="仿宋"/>
          <w:sz w:val="24"/>
          <w:szCs w:val="24"/>
        </w:rPr>
        <w:t>……</w:t>
      </w:r>
    </w:p>
    <w:p w14:paraId="69441ADB">
      <w:pPr>
        <w:pStyle w:val="10"/>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34" w:firstLineChars="100"/>
        <w:jc w:val="both"/>
        <w:textAlignment w:val="auto"/>
        <w:rPr>
          <w:rFonts w:hint="eastAsia" w:ascii="仿宋" w:hAnsi="仿宋" w:eastAsia="仿宋" w:cs="仿宋"/>
          <w:sz w:val="24"/>
          <w:szCs w:val="24"/>
        </w:rPr>
      </w:pPr>
      <w:r>
        <w:rPr>
          <w:rFonts w:hint="eastAsia" w:ascii="仿宋" w:hAnsi="仿宋" w:eastAsia="仿宋" w:cs="仿宋"/>
          <w:spacing w:val="-3"/>
          <w:sz w:val="24"/>
          <w:szCs w:val="24"/>
        </w:rPr>
        <w:t>以上企业，不属于大企业的分支机构，不存在控股股东</w:t>
      </w:r>
      <w:r>
        <w:rPr>
          <w:rFonts w:hint="eastAsia" w:ascii="仿宋" w:hAnsi="仿宋" w:eastAsia="仿宋" w:cs="仿宋"/>
          <w:spacing w:val="-5"/>
          <w:sz w:val="24"/>
          <w:szCs w:val="24"/>
        </w:rPr>
        <w:t>为大企业的情形，也不存在与大企业的负责人为同一人的情形。</w:t>
      </w:r>
    </w:p>
    <w:p w14:paraId="125F8BCB">
      <w:pPr>
        <w:pStyle w:val="10"/>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ABF063A">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企业名称（</w:t>
      </w:r>
      <w:r>
        <w:rPr>
          <w:rFonts w:hint="eastAsia" w:ascii="仿宋" w:hAnsi="仿宋" w:eastAsia="仿宋" w:cs="仿宋"/>
          <w:sz w:val="24"/>
          <w:lang w:eastAsia="zh-CN"/>
        </w:rPr>
        <w:t>电子签章</w:t>
      </w:r>
      <w:r>
        <w:rPr>
          <w:rFonts w:hint="eastAsia" w:ascii="仿宋" w:hAnsi="仿宋" w:eastAsia="仿宋" w:cs="仿宋"/>
          <w:sz w:val="24"/>
          <w:szCs w:val="24"/>
          <w:lang w:eastAsia="zh-CN"/>
        </w:rPr>
        <w:t>）：</w:t>
      </w:r>
    </w:p>
    <w:p w14:paraId="2183D25F">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日</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期：</w:t>
      </w:r>
    </w:p>
    <w:p w14:paraId="3D53E320">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2890440D">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7DD490FC">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66EFFE29">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6ADC3429">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36EE5B33">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5EB8C45F">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注：</w:t>
      </w:r>
    </w:p>
    <w:p w14:paraId="436ABBE1">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1、从业人员、营业收入、资产总额填报上一年度数据，无上一年度数据的新成立企业可不填报。</w:t>
      </w:r>
    </w:p>
    <w:p w14:paraId="2A5CFD75">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2、</w:t>
      </w:r>
      <w:r>
        <w:rPr>
          <w:rFonts w:hint="eastAsia" w:ascii="仿宋" w:hAnsi="仿宋" w:eastAsia="仿宋" w:cs="仿宋"/>
          <w:b/>
          <w:bCs/>
          <w:color w:val="000000"/>
          <w:sz w:val="24"/>
          <w:szCs w:val="24"/>
        </w:rPr>
        <w:t>供应商严格按照要求如实填写此函，提供声明函内容不实的，属于提供虚假材料谋取中标，依照《中华人民共和国政府采购法》等国家有关法规规定追究相应责任。</w:t>
      </w:r>
    </w:p>
    <w:p w14:paraId="31480B05">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3、</w:t>
      </w:r>
      <w:r>
        <w:rPr>
          <w:rFonts w:hint="eastAsia" w:ascii="仿宋" w:hAnsi="仿宋" w:eastAsia="仿宋" w:cs="仿宋"/>
          <w:b/>
          <w:bCs/>
          <w:color w:val="000000"/>
          <w:sz w:val="24"/>
          <w:szCs w:val="24"/>
        </w:rPr>
        <w:t>在政府采购活动中，供应商提供的货物、工程或者服务符合下列情形的，享受本办法规定的中小企业扶持政策：</w:t>
      </w:r>
    </w:p>
    <w:p w14:paraId="5CE46913">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（一）在货物采购项目中，货物由中小企业制造，即货物由中小企业生产且使用该中小企业商号或者注册商标；</w:t>
      </w:r>
    </w:p>
    <w:p w14:paraId="37E1BFBE">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（二）在工程采购项目中，工程由中小企业承建，即工程施工单位为中小企业；</w:t>
      </w:r>
    </w:p>
    <w:p w14:paraId="5B1E693E">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（三）在服务采购项目中，服务由中小企业承接，即提供服务的人员为中小企业依照《中华人民共和国劳动合同法》订立劳动合同的从业人员。</w:t>
      </w:r>
    </w:p>
    <w:p w14:paraId="67D708FF">
      <w:pPr>
        <w:pStyle w:val="7"/>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在货物采购项目中，供应商提供的货物既有中小企业制造货物，也有大型企业制造货物的，不享受本办法规定的中小企业扶持政策。</w:t>
      </w:r>
    </w:p>
    <w:p w14:paraId="4EDB2891">
      <w:pPr>
        <w:pStyle w:val="7"/>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rPr>
        <w:t>以联合体形式参加政府采购活动，联合体各方均为中小企业的，联合体视同中小企业。其中，联合体各方均为小微企业的，联合体视同小微企业。</w:t>
      </w:r>
      <w:r>
        <w:rPr>
          <w:rFonts w:hint="eastAsia" w:ascii="仿宋" w:hAnsi="仿宋" w:eastAsia="仿宋" w:cs="仿宋"/>
          <w:color w:val="000000"/>
          <w:sz w:val="21"/>
          <w:szCs w:val="21"/>
        </w:rPr>
        <w:br w:type="page"/>
      </w:r>
      <w:bookmarkStart w:id="533" w:name="_Toc525210052"/>
    </w:p>
    <w:p w14:paraId="4035708B">
      <w:pPr>
        <w:pStyle w:val="24"/>
        <w:ind w:firstLine="0" w:firstLineChars="0"/>
        <w:rPr>
          <w:rFonts w:hint="eastAsia" w:ascii="仿宋" w:hAnsi="仿宋" w:eastAsia="仿宋" w:cs="仿宋"/>
          <w:b/>
          <w:bCs/>
          <w:color w:val="000000"/>
          <w:sz w:val="28"/>
          <w:szCs w:val="28"/>
        </w:rPr>
      </w:pPr>
      <w:bookmarkStart w:id="534" w:name="_Toc15885"/>
      <w:r>
        <w:rPr>
          <w:rFonts w:hint="eastAsia" w:ascii="仿宋" w:hAnsi="仿宋" w:eastAsia="仿宋" w:cs="仿宋"/>
          <w:b/>
          <w:bCs/>
          <w:color w:val="000000"/>
          <w:sz w:val="28"/>
          <w:szCs w:val="28"/>
        </w:rPr>
        <w:t>附表：</w:t>
      </w:r>
    </w:p>
    <w:p w14:paraId="379D1E9C">
      <w:pPr>
        <w:widowControl/>
        <w:spacing w:line="330" w:lineRule="atLeast"/>
        <w:ind w:firstLine="0" w:firstLineChars="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统计上大中小微型企业划分标准</w:t>
      </w:r>
    </w:p>
    <w:tbl>
      <w:tblPr>
        <w:tblStyle w:val="30"/>
        <w:tblW w:w="10212" w:type="dxa"/>
        <w:jc w:val="center"/>
        <w:tblLayout w:type="fixed"/>
        <w:tblCellMar>
          <w:top w:w="0" w:type="dxa"/>
          <w:left w:w="108" w:type="dxa"/>
          <w:bottom w:w="0" w:type="dxa"/>
          <w:right w:w="108" w:type="dxa"/>
        </w:tblCellMar>
      </w:tblPr>
      <w:tblGrid>
        <w:gridCol w:w="2065"/>
        <w:gridCol w:w="1498"/>
        <w:gridCol w:w="709"/>
        <w:gridCol w:w="1125"/>
        <w:gridCol w:w="1815"/>
        <w:gridCol w:w="1762"/>
        <w:gridCol w:w="1238"/>
      </w:tblGrid>
      <w:tr w14:paraId="6065AF5F">
        <w:tblPrEx>
          <w:tblCellMar>
            <w:top w:w="0" w:type="dxa"/>
            <w:left w:w="108" w:type="dxa"/>
            <w:bottom w:w="0" w:type="dxa"/>
            <w:right w:w="108" w:type="dxa"/>
          </w:tblCellMar>
        </w:tblPrEx>
        <w:trPr>
          <w:trHeight w:val="622" w:hRule="exact"/>
          <w:jc w:val="center"/>
        </w:trPr>
        <w:tc>
          <w:tcPr>
            <w:tcW w:w="2065" w:type="dxa"/>
            <w:tcBorders>
              <w:top w:val="single" w:color="auto" w:sz="4" w:space="0"/>
              <w:left w:val="single" w:color="auto" w:sz="4" w:space="0"/>
              <w:bottom w:val="single" w:color="auto" w:sz="4" w:space="0"/>
              <w:right w:val="single" w:color="auto" w:sz="4" w:space="0"/>
            </w:tcBorders>
            <w:vAlign w:val="center"/>
          </w:tcPr>
          <w:p w14:paraId="41506272">
            <w:pPr>
              <w:widowControl/>
              <w:spacing w:line="240" w:lineRule="exact"/>
              <w:ind w:firstLine="0" w:firstLineChars="0"/>
              <w:jc w:val="center"/>
              <w:rPr>
                <w:rFonts w:hint="eastAsia" w:ascii="仿宋" w:hAnsi="仿宋" w:eastAsia="仿宋" w:cs="仿宋"/>
                <w:b/>
                <w:bCs/>
                <w:color w:val="000000"/>
                <w:kern w:val="0"/>
                <w:sz w:val="20"/>
              </w:rPr>
            </w:pPr>
            <w:r>
              <w:rPr>
                <w:rFonts w:hint="eastAsia" w:ascii="仿宋" w:hAnsi="仿宋" w:eastAsia="仿宋" w:cs="仿宋"/>
                <w:b/>
                <w:bCs/>
                <w:color w:val="000000"/>
                <w:kern w:val="0"/>
                <w:sz w:val="20"/>
              </w:rPr>
              <w:t>行业名称</w:t>
            </w:r>
          </w:p>
        </w:tc>
        <w:tc>
          <w:tcPr>
            <w:tcW w:w="1498" w:type="dxa"/>
            <w:tcBorders>
              <w:top w:val="single" w:color="auto" w:sz="4" w:space="0"/>
              <w:left w:val="nil"/>
              <w:bottom w:val="single" w:color="auto" w:sz="4" w:space="0"/>
              <w:right w:val="single" w:color="auto" w:sz="4" w:space="0"/>
            </w:tcBorders>
            <w:vAlign w:val="center"/>
          </w:tcPr>
          <w:p w14:paraId="0E5A9C89">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指标名称</w:t>
            </w:r>
          </w:p>
        </w:tc>
        <w:tc>
          <w:tcPr>
            <w:tcW w:w="709" w:type="dxa"/>
            <w:tcBorders>
              <w:top w:val="single" w:color="auto" w:sz="4" w:space="0"/>
              <w:left w:val="nil"/>
              <w:bottom w:val="single" w:color="auto" w:sz="4" w:space="0"/>
              <w:right w:val="single" w:color="auto" w:sz="4" w:space="0"/>
            </w:tcBorders>
            <w:vAlign w:val="center"/>
          </w:tcPr>
          <w:p w14:paraId="0B1EB9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计量</w:t>
            </w:r>
            <w:r>
              <w:rPr>
                <w:rFonts w:hint="eastAsia" w:ascii="仿宋" w:hAnsi="仿宋" w:eastAsia="仿宋" w:cs="仿宋"/>
                <w:b/>
                <w:bCs/>
                <w:color w:val="000000"/>
                <w:kern w:val="0"/>
                <w:sz w:val="20"/>
                <w:szCs w:val="20"/>
              </w:rPr>
              <w:br w:type="textWrapping"/>
            </w:r>
            <w:r>
              <w:rPr>
                <w:rFonts w:hint="eastAsia" w:ascii="仿宋" w:hAnsi="仿宋" w:eastAsia="仿宋" w:cs="仿宋"/>
                <w:b/>
                <w:bCs/>
                <w:color w:val="000000"/>
                <w:kern w:val="0"/>
                <w:sz w:val="20"/>
                <w:szCs w:val="20"/>
              </w:rPr>
              <w:t>单位</w:t>
            </w:r>
          </w:p>
        </w:tc>
        <w:tc>
          <w:tcPr>
            <w:tcW w:w="1125" w:type="dxa"/>
            <w:tcBorders>
              <w:top w:val="single" w:color="auto" w:sz="4" w:space="0"/>
              <w:left w:val="nil"/>
              <w:bottom w:val="single" w:color="auto" w:sz="4" w:space="0"/>
              <w:right w:val="single" w:color="auto" w:sz="4" w:space="0"/>
            </w:tcBorders>
            <w:vAlign w:val="center"/>
          </w:tcPr>
          <w:p w14:paraId="4AD07D54">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大型</w:t>
            </w:r>
          </w:p>
        </w:tc>
        <w:tc>
          <w:tcPr>
            <w:tcW w:w="1815" w:type="dxa"/>
            <w:tcBorders>
              <w:top w:val="single" w:color="auto" w:sz="4" w:space="0"/>
              <w:left w:val="nil"/>
              <w:bottom w:val="single" w:color="auto" w:sz="4" w:space="0"/>
              <w:right w:val="single" w:color="auto" w:sz="4" w:space="0"/>
            </w:tcBorders>
            <w:vAlign w:val="center"/>
          </w:tcPr>
          <w:p w14:paraId="0D75A9CB">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中型</w:t>
            </w:r>
          </w:p>
        </w:tc>
        <w:tc>
          <w:tcPr>
            <w:tcW w:w="1762" w:type="dxa"/>
            <w:tcBorders>
              <w:top w:val="single" w:color="auto" w:sz="4" w:space="0"/>
              <w:left w:val="nil"/>
              <w:bottom w:val="single" w:color="auto" w:sz="4" w:space="0"/>
              <w:right w:val="single" w:color="auto" w:sz="4" w:space="0"/>
            </w:tcBorders>
            <w:vAlign w:val="center"/>
          </w:tcPr>
          <w:p w14:paraId="64F9C7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小型</w:t>
            </w:r>
          </w:p>
        </w:tc>
        <w:tc>
          <w:tcPr>
            <w:tcW w:w="1238" w:type="dxa"/>
            <w:tcBorders>
              <w:top w:val="single" w:color="auto" w:sz="4" w:space="0"/>
              <w:left w:val="nil"/>
              <w:bottom w:val="single" w:color="auto" w:sz="4" w:space="0"/>
              <w:right w:val="single" w:color="auto" w:sz="4" w:space="0"/>
            </w:tcBorders>
            <w:vAlign w:val="center"/>
          </w:tcPr>
          <w:p w14:paraId="5E0F94CC">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微型</w:t>
            </w:r>
          </w:p>
        </w:tc>
      </w:tr>
      <w:tr w14:paraId="42A76D20">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689BD32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农、林、牧、渔业</w:t>
            </w:r>
          </w:p>
        </w:tc>
        <w:tc>
          <w:tcPr>
            <w:tcW w:w="1498" w:type="dxa"/>
            <w:tcBorders>
              <w:top w:val="nil"/>
              <w:left w:val="nil"/>
              <w:bottom w:val="single" w:color="auto" w:sz="4" w:space="0"/>
              <w:right w:val="single" w:color="auto" w:sz="4" w:space="0"/>
            </w:tcBorders>
            <w:vAlign w:val="center"/>
          </w:tcPr>
          <w:p w14:paraId="383ECDB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38487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0642AAB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1B0CC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905E82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50≤Y＜500</w:t>
            </w:r>
          </w:p>
        </w:tc>
        <w:tc>
          <w:tcPr>
            <w:tcW w:w="1238" w:type="dxa"/>
            <w:tcBorders>
              <w:top w:val="nil"/>
              <w:left w:val="nil"/>
              <w:bottom w:val="single" w:color="auto" w:sz="4" w:space="0"/>
              <w:right w:val="single" w:color="auto" w:sz="4" w:space="0"/>
            </w:tcBorders>
            <w:vAlign w:val="center"/>
          </w:tcPr>
          <w:p w14:paraId="52416E6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439F99BD">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3DFBF7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工业 *</w:t>
            </w:r>
          </w:p>
        </w:tc>
        <w:tc>
          <w:tcPr>
            <w:tcW w:w="1498" w:type="dxa"/>
            <w:tcBorders>
              <w:top w:val="nil"/>
              <w:left w:val="nil"/>
              <w:bottom w:val="nil"/>
              <w:right w:val="single" w:color="auto" w:sz="4" w:space="0"/>
            </w:tcBorders>
            <w:vAlign w:val="center"/>
          </w:tcPr>
          <w:p w14:paraId="208B26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6F2198F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077307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0A323F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7996138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B9E2C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1D4B7E3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DD476A9">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B02143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8282E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BC5C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3331F7D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2000≤Y＜40000</w:t>
            </w:r>
          </w:p>
        </w:tc>
        <w:tc>
          <w:tcPr>
            <w:tcW w:w="1762" w:type="dxa"/>
            <w:tcBorders>
              <w:top w:val="nil"/>
              <w:left w:val="nil"/>
              <w:bottom w:val="single" w:color="auto" w:sz="4" w:space="0"/>
              <w:right w:val="single" w:color="auto" w:sz="4" w:space="0"/>
            </w:tcBorders>
            <w:vAlign w:val="center"/>
          </w:tcPr>
          <w:p w14:paraId="4A2FFA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300≤Y＜2000</w:t>
            </w:r>
          </w:p>
        </w:tc>
        <w:tc>
          <w:tcPr>
            <w:tcW w:w="1238" w:type="dxa"/>
            <w:tcBorders>
              <w:top w:val="nil"/>
              <w:left w:val="nil"/>
              <w:bottom w:val="single" w:color="auto" w:sz="4" w:space="0"/>
              <w:right w:val="single" w:color="auto" w:sz="4" w:space="0"/>
            </w:tcBorders>
            <w:vAlign w:val="center"/>
          </w:tcPr>
          <w:p w14:paraId="7F35D3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72848D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4BBB3F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建筑业</w:t>
            </w:r>
          </w:p>
        </w:tc>
        <w:tc>
          <w:tcPr>
            <w:tcW w:w="1498" w:type="dxa"/>
            <w:tcBorders>
              <w:top w:val="nil"/>
              <w:left w:val="nil"/>
              <w:bottom w:val="nil"/>
              <w:right w:val="single" w:color="auto" w:sz="4" w:space="0"/>
            </w:tcBorders>
            <w:vAlign w:val="center"/>
          </w:tcPr>
          <w:p w14:paraId="59CB43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64C9D0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51E74AF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Y≥80000</w:t>
            </w:r>
          </w:p>
        </w:tc>
        <w:tc>
          <w:tcPr>
            <w:tcW w:w="1815" w:type="dxa"/>
            <w:tcBorders>
              <w:top w:val="nil"/>
              <w:left w:val="nil"/>
              <w:bottom w:val="nil"/>
              <w:right w:val="single" w:color="auto" w:sz="4" w:space="0"/>
            </w:tcBorders>
            <w:vAlign w:val="center"/>
          </w:tcPr>
          <w:p w14:paraId="590372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6000≤Y＜80000</w:t>
            </w:r>
          </w:p>
        </w:tc>
        <w:tc>
          <w:tcPr>
            <w:tcW w:w="1762" w:type="dxa"/>
            <w:tcBorders>
              <w:top w:val="nil"/>
              <w:left w:val="nil"/>
              <w:bottom w:val="nil"/>
              <w:right w:val="single" w:color="auto" w:sz="4" w:space="0"/>
            </w:tcBorders>
            <w:vAlign w:val="center"/>
          </w:tcPr>
          <w:p w14:paraId="181B66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300≤Y＜6000</w:t>
            </w:r>
          </w:p>
        </w:tc>
        <w:tc>
          <w:tcPr>
            <w:tcW w:w="1238" w:type="dxa"/>
            <w:tcBorders>
              <w:top w:val="nil"/>
              <w:left w:val="nil"/>
              <w:bottom w:val="nil"/>
              <w:right w:val="single" w:color="auto" w:sz="4" w:space="0"/>
            </w:tcBorders>
            <w:vAlign w:val="center"/>
          </w:tcPr>
          <w:p w14:paraId="51A0285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1EF72F11">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BAFC89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A3EEE0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2CA8C2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3C5C5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Z≥80000</w:t>
            </w:r>
          </w:p>
        </w:tc>
        <w:tc>
          <w:tcPr>
            <w:tcW w:w="1815" w:type="dxa"/>
            <w:tcBorders>
              <w:top w:val="nil"/>
              <w:left w:val="nil"/>
              <w:bottom w:val="single" w:color="auto" w:sz="4" w:space="0"/>
              <w:right w:val="single" w:color="auto" w:sz="4" w:space="0"/>
            </w:tcBorders>
            <w:vAlign w:val="center"/>
          </w:tcPr>
          <w:p w14:paraId="6784333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5000≤Z＜80000</w:t>
            </w:r>
          </w:p>
        </w:tc>
        <w:tc>
          <w:tcPr>
            <w:tcW w:w="1762" w:type="dxa"/>
            <w:tcBorders>
              <w:top w:val="nil"/>
              <w:left w:val="nil"/>
              <w:bottom w:val="single" w:color="auto" w:sz="4" w:space="0"/>
              <w:right w:val="single" w:color="auto" w:sz="4" w:space="0"/>
            </w:tcBorders>
            <w:vAlign w:val="center"/>
          </w:tcPr>
          <w:p w14:paraId="0913EB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300≤Z＜5000</w:t>
            </w:r>
          </w:p>
        </w:tc>
        <w:tc>
          <w:tcPr>
            <w:tcW w:w="1238" w:type="dxa"/>
            <w:tcBorders>
              <w:top w:val="nil"/>
              <w:left w:val="nil"/>
              <w:bottom w:val="single" w:color="auto" w:sz="4" w:space="0"/>
              <w:right w:val="single" w:color="auto" w:sz="4" w:space="0"/>
            </w:tcBorders>
            <w:vAlign w:val="center"/>
          </w:tcPr>
          <w:p w14:paraId="7EF751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Z＜300</w:t>
            </w:r>
          </w:p>
        </w:tc>
      </w:tr>
      <w:tr w14:paraId="605ECA8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48F68E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批发业</w:t>
            </w:r>
          </w:p>
        </w:tc>
        <w:tc>
          <w:tcPr>
            <w:tcW w:w="1498" w:type="dxa"/>
            <w:tcBorders>
              <w:top w:val="nil"/>
              <w:left w:val="nil"/>
              <w:bottom w:val="nil"/>
              <w:right w:val="single" w:color="auto" w:sz="4" w:space="0"/>
            </w:tcBorders>
            <w:vAlign w:val="center"/>
          </w:tcPr>
          <w:p w14:paraId="3017372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934AF8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D8471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37BFC6E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20≤X＜200</w:t>
            </w:r>
          </w:p>
        </w:tc>
        <w:tc>
          <w:tcPr>
            <w:tcW w:w="1762" w:type="dxa"/>
            <w:tcBorders>
              <w:top w:val="nil"/>
              <w:left w:val="nil"/>
              <w:bottom w:val="nil"/>
              <w:right w:val="single" w:color="auto" w:sz="4" w:space="0"/>
            </w:tcBorders>
            <w:vAlign w:val="center"/>
          </w:tcPr>
          <w:p w14:paraId="483C7CF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5≤X＜20</w:t>
            </w:r>
          </w:p>
        </w:tc>
        <w:tc>
          <w:tcPr>
            <w:tcW w:w="1238" w:type="dxa"/>
            <w:tcBorders>
              <w:top w:val="nil"/>
              <w:left w:val="nil"/>
              <w:bottom w:val="nil"/>
              <w:right w:val="single" w:color="auto" w:sz="4" w:space="0"/>
            </w:tcBorders>
            <w:vAlign w:val="center"/>
          </w:tcPr>
          <w:p w14:paraId="7D1BC47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X＜5</w:t>
            </w:r>
          </w:p>
        </w:tc>
      </w:tr>
      <w:tr w14:paraId="66ACCAC8">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4909D38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B7715A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DC7305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C4B80C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4EA686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5000≤Y＜40000</w:t>
            </w:r>
          </w:p>
        </w:tc>
        <w:tc>
          <w:tcPr>
            <w:tcW w:w="1762" w:type="dxa"/>
            <w:tcBorders>
              <w:top w:val="nil"/>
              <w:left w:val="nil"/>
              <w:bottom w:val="single" w:color="auto" w:sz="4" w:space="0"/>
              <w:right w:val="single" w:color="auto" w:sz="4" w:space="0"/>
            </w:tcBorders>
            <w:vAlign w:val="center"/>
          </w:tcPr>
          <w:p w14:paraId="39455FF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238" w:type="dxa"/>
            <w:tcBorders>
              <w:top w:val="nil"/>
              <w:left w:val="nil"/>
              <w:bottom w:val="single" w:color="auto" w:sz="4" w:space="0"/>
              <w:right w:val="single" w:color="auto" w:sz="4" w:space="0"/>
            </w:tcBorders>
            <w:vAlign w:val="center"/>
          </w:tcPr>
          <w:p w14:paraId="76E2BD3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w:t>
            </w:r>
          </w:p>
        </w:tc>
      </w:tr>
      <w:tr w14:paraId="1F472D10">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B97C84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零售业</w:t>
            </w:r>
          </w:p>
        </w:tc>
        <w:tc>
          <w:tcPr>
            <w:tcW w:w="1498" w:type="dxa"/>
            <w:tcBorders>
              <w:top w:val="nil"/>
              <w:left w:val="nil"/>
              <w:bottom w:val="nil"/>
              <w:right w:val="single" w:color="auto" w:sz="4" w:space="0"/>
            </w:tcBorders>
            <w:vAlign w:val="center"/>
          </w:tcPr>
          <w:p w14:paraId="46D2B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062A6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167D88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03E4AC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50≤X＜300</w:t>
            </w:r>
          </w:p>
        </w:tc>
        <w:tc>
          <w:tcPr>
            <w:tcW w:w="1762" w:type="dxa"/>
            <w:tcBorders>
              <w:top w:val="nil"/>
              <w:left w:val="nil"/>
              <w:bottom w:val="nil"/>
              <w:right w:val="single" w:color="auto" w:sz="4" w:space="0"/>
            </w:tcBorders>
            <w:vAlign w:val="center"/>
          </w:tcPr>
          <w:p w14:paraId="2F71CA6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10≤X＜50</w:t>
            </w:r>
          </w:p>
        </w:tc>
        <w:tc>
          <w:tcPr>
            <w:tcW w:w="1238" w:type="dxa"/>
            <w:tcBorders>
              <w:top w:val="nil"/>
              <w:left w:val="nil"/>
              <w:bottom w:val="nil"/>
              <w:right w:val="single" w:color="auto" w:sz="4" w:space="0"/>
            </w:tcBorders>
            <w:vAlign w:val="center"/>
          </w:tcPr>
          <w:p w14:paraId="6D89A7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1608BC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33F838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775FF8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23035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355046B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FDC41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3DB0AB9">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100≤Y＜500</w:t>
            </w:r>
          </w:p>
        </w:tc>
        <w:tc>
          <w:tcPr>
            <w:tcW w:w="1238" w:type="dxa"/>
            <w:tcBorders>
              <w:top w:val="nil"/>
              <w:left w:val="nil"/>
              <w:bottom w:val="single" w:color="auto" w:sz="4" w:space="0"/>
              <w:right w:val="single" w:color="auto" w:sz="4" w:space="0"/>
            </w:tcBorders>
            <w:vAlign w:val="center"/>
          </w:tcPr>
          <w:p w14:paraId="1DE36A0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3672F52">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6414A79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交通运输业 *</w:t>
            </w:r>
          </w:p>
        </w:tc>
        <w:tc>
          <w:tcPr>
            <w:tcW w:w="1498" w:type="dxa"/>
            <w:tcBorders>
              <w:top w:val="nil"/>
              <w:left w:val="nil"/>
              <w:bottom w:val="nil"/>
              <w:right w:val="single" w:color="auto" w:sz="4" w:space="0"/>
            </w:tcBorders>
            <w:vAlign w:val="center"/>
          </w:tcPr>
          <w:p w14:paraId="0596D90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0BBD4F5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26FEC18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1DB6CE9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60D387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59C53B2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4F4256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AE57CE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A4572E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73E4C7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7E0B4D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596479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3000≤Y＜30000</w:t>
            </w:r>
          </w:p>
        </w:tc>
        <w:tc>
          <w:tcPr>
            <w:tcW w:w="1762" w:type="dxa"/>
            <w:tcBorders>
              <w:top w:val="nil"/>
              <w:left w:val="nil"/>
              <w:bottom w:val="single" w:color="auto" w:sz="4" w:space="0"/>
              <w:right w:val="single" w:color="auto" w:sz="4" w:space="0"/>
            </w:tcBorders>
            <w:vAlign w:val="center"/>
          </w:tcPr>
          <w:p w14:paraId="3B0C407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200≤Y＜3000</w:t>
            </w:r>
          </w:p>
        </w:tc>
        <w:tc>
          <w:tcPr>
            <w:tcW w:w="1238" w:type="dxa"/>
            <w:tcBorders>
              <w:top w:val="nil"/>
              <w:left w:val="nil"/>
              <w:bottom w:val="single" w:color="auto" w:sz="4" w:space="0"/>
              <w:right w:val="single" w:color="auto" w:sz="4" w:space="0"/>
            </w:tcBorders>
            <w:vAlign w:val="center"/>
          </w:tcPr>
          <w:p w14:paraId="655074F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w:t>
            </w:r>
          </w:p>
        </w:tc>
      </w:tr>
      <w:tr w14:paraId="3B336F2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165906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仓储业*</w:t>
            </w:r>
          </w:p>
        </w:tc>
        <w:tc>
          <w:tcPr>
            <w:tcW w:w="1498" w:type="dxa"/>
            <w:tcBorders>
              <w:top w:val="nil"/>
              <w:left w:val="nil"/>
              <w:bottom w:val="nil"/>
              <w:right w:val="single" w:color="auto" w:sz="4" w:space="0"/>
            </w:tcBorders>
            <w:vAlign w:val="center"/>
          </w:tcPr>
          <w:p w14:paraId="3A84238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CAF3B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BF00A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577E3BE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w:t>
            </w:r>
          </w:p>
        </w:tc>
        <w:tc>
          <w:tcPr>
            <w:tcW w:w="1762" w:type="dxa"/>
            <w:tcBorders>
              <w:top w:val="nil"/>
              <w:left w:val="nil"/>
              <w:bottom w:val="nil"/>
              <w:right w:val="single" w:color="auto" w:sz="4" w:space="0"/>
            </w:tcBorders>
            <w:vAlign w:val="center"/>
          </w:tcPr>
          <w:p w14:paraId="0F359B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20≤X＜100</w:t>
            </w:r>
          </w:p>
        </w:tc>
        <w:tc>
          <w:tcPr>
            <w:tcW w:w="1238" w:type="dxa"/>
            <w:tcBorders>
              <w:top w:val="nil"/>
              <w:left w:val="nil"/>
              <w:bottom w:val="nil"/>
              <w:right w:val="single" w:color="auto" w:sz="4" w:space="0"/>
            </w:tcBorders>
            <w:vAlign w:val="center"/>
          </w:tcPr>
          <w:p w14:paraId="3EB629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79E77819">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27A3803C">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093D621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67A8A8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9E5AB3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4EB621E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1000≤Y＜30000</w:t>
            </w:r>
          </w:p>
        </w:tc>
        <w:tc>
          <w:tcPr>
            <w:tcW w:w="1762" w:type="dxa"/>
            <w:tcBorders>
              <w:top w:val="nil"/>
              <w:left w:val="nil"/>
              <w:bottom w:val="single" w:color="auto" w:sz="4" w:space="0"/>
              <w:right w:val="single" w:color="auto" w:sz="4" w:space="0"/>
            </w:tcBorders>
            <w:vAlign w:val="center"/>
          </w:tcPr>
          <w:p w14:paraId="06CEBAA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7696FFC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3AF5FABB">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C89ED4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邮政业</w:t>
            </w:r>
          </w:p>
        </w:tc>
        <w:tc>
          <w:tcPr>
            <w:tcW w:w="1498" w:type="dxa"/>
            <w:tcBorders>
              <w:top w:val="nil"/>
              <w:left w:val="nil"/>
              <w:bottom w:val="nil"/>
              <w:right w:val="single" w:color="auto" w:sz="4" w:space="0"/>
            </w:tcBorders>
            <w:vAlign w:val="center"/>
          </w:tcPr>
          <w:p w14:paraId="2E49517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A956C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7864CA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45C59F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518B89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1BD1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02DF4F94">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66CADD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C9B790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8BF8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3FC3B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0866A0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2000≤Y＜30000</w:t>
            </w:r>
          </w:p>
        </w:tc>
        <w:tc>
          <w:tcPr>
            <w:tcW w:w="1762" w:type="dxa"/>
            <w:tcBorders>
              <w:top w:val="nil"/>
              <w:left w:val="nil"/>
              <w:bottom w:val="single" w:color="auto" w:sz="4" w:space="0"/>
              <w:right w:val="single" w:color="auto" w:sz="4" w:space="0"/>
            </w:tcBorders>
            <w:vAlign w:val="center"/>
          </w:tcPr>
          <w:p w14:paraId="49AE443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4E55B86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5C7AA5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DB6136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住宿业</w:t>
            </w:r>
          </w:p>
        </w:tc>
        <w:tc>
          <w:tcPr>
            <w:tcW w:w="1498" w:type="dxa"/>
            <w:tcBorders>
              <w:top w:val="nil"/>
              <w:left w:val="nil"/>
              <w:bottom w:val="nil"/>
              <w:right w:val="single" w:color="auto" w:sz="4" w:space="0"/>
            </w:tcBorders>
            <w:vAlign w:val="center"/>
          </w:tcPr>
          <w:p w14:paraId="270B2CB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2D21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3F85E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3F6D31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0336FD3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2738A0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4201ECC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1738F8F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51C79C2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F2A6D1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533268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4897D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0B23A65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728542A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2E123858">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9A300F2">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餐饮业</w:t>
            </w:r>
          </w:p>
        </w:tc>
        <w:tc>
          <w:tcPr>
            <w:tcW w:w="1498" w:type="dxa"/>
            <w:tcBorders>
              <w:top w:val="nil"/>
              <w:left w:val="nil"/>
              <w:bottom w:val="nil"/>
              <w:right w:val="single" w:color="auto" w:sz="4" w:space="0"/>
            </w:tcBorders>
            <w:vAlign w:val="center"/>
          </w:tcPr>
          <w:p w14:paraId="79A265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1FB6A9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7800CA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C0C7D90">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7F6A4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04E6E1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39D70C32">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81D70F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45E5ACA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08AED0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291F6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EE259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14D0CF0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510528C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710CB2F">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164755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信息传输业 *</w:t>
            </w:r>
          </w:p>
        </w:tc>
        <w:tc>
          <w:tcPr>
            <w:tcW w:w="1498" w:type="dxa"/>
            <w:tcBorders>
              <w:top w:val="nil"/>
              <w:left w:val="nil"/>
              <w:bottom w:val="nil"/>
              <w:right w:val="single" w:color="auto" w:sz="4" w:space="0"/>
            </w:tcBorders>
            <w:vAlign w:val="center"/>
          </w:tcPr>
          <w:p w14:paraId="5F633AD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C932CB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33C86E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X≥2000</w:t>
            </w:r>
          </w:p>
        </w:tc>
        <w:tc>
          <w:tcPr>
            <w:tcW w:w="1815" w:type="dxa"/>
            <w:tcBorders>
              <w:top w:val="nil"/>
              <w:left w:val="nil"/>
              <w:bottom w:val="nil"/>
              <w:right w:val="single" w:color="auto" w:sz="4" w:space="0"/>
            </w:tcBorders>
            <w:vAlign w:val="center"/>
          </w:tcPr>
          <w:p w14:paraId="79648C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100≤X＜2000</w:t>
            </w:r>
          </w:p>
        </w:tc>
        <w:tc>
          <w:tcPr>
            <w:tcW w:w="1762" w:type="dxa"/>
            <w:tcBorders>
              <w:top w:val="nil"/>
              <w:left w:val="nil"/>
              <w:bottom w:val="nil"/>
              <w:right w:val="single" w:color="auto" w:sz="4" w:space="0"/>
            </w:tcBorders>
            <w:vAlign w:val="center"/>
          </w:tcPr>
          <w:p w14:paraId="1747C03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6CF3FEC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60C15726">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9CD8B4D">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F5EEDE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95BCE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4478FD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Y≥100000</w:t>
            </w:r>
          </w:p>
        </w:tc>
        <w:tc>
          <w:tcPr>
            <w:tcW w:w="1815" w:type="dxa"/>
            <w:tcBorders>
              <w:top w:val="nil"/>
              <w:left w:val="nil"/>
              <w:bottom w:val="single" w:color="auto" w:sz="4" w:space="0"/>
              <w:right w:val="single" w:color="auto" w:sz="4" w:space="0"/>
            </w:tcBorders>
            <w:vAlign w:val="center"/>
          </w:tcPr>
          <w:p w14:paraId="5B9D7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1000≤Y＜100000</w:t>
            </w:r>
          </w:p>
        </w:tc>
        <w:tc>
          <w:tcPr>
            <w:tcW w:w="1762" w:type="dxa"/>
            <w:tcBorders>
              <w:top w:val="nil"/>
              <w:left w:val="nil"/>
              <w:bottom w:val="single" w:color="auto" w:sz="4" w:space="0"/>
              <w:right w:val="single" w:color="auto" w:sz="4" w:space="0"/>
            </w:tcBorders>
            <w:vAlign w:val="center"/>
          </w:tcPr>
          <w:p w14:paraId="255A9BF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071CE6D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B776C61">
        <w:tblPrEx>
          <w:tblCellMar>
            <w:top w:w="0" w:type="dxa"/>
            <w:left w:w="108" w:type="dxa"/>
            <w:bottom w:w="0" w:type="dxa"/>
            <w:right w:w="108" w:type="dxa"/>
          </w:tblCellMar>
        </w:tblPrEx>
        <w:trPr>
          <w:trHeight w:val="340" w:hRule="exact"/>
          <w:jc w:val="center"/>
        </w:trPr>
        <w:tc>
          <w:tcPr>
            <w:tcW w:w="2065" w:type="dxa"/>
            <w:vMerge w:val="restart"/>
            <w:tcBorders>
              <w:top w:val="single" w:color="auto" w:sz="4" w:space="0"/>
              <w:left w:val="single" w:color="auto" w:sz="4" w:space="0"/>
              <w:bottom w:val="single" w:color="auto" w:sz="4" w:space="0"/>
              <w:right w:val="single" w:color="auto" w:sz="4" w:space="0"/>
            </w:tcBorders>
            <w:vAlign w:val="center"/>
          </w:tcPr>
          <w:p w14:paraId="68BA5BC9">
            <w:pPr>
              <w:widowControl/>
              <w:spacing w:line="240" w:lineRule="exact"/>
              <w:ind w:firstLine="0" w:firstLineChars="0"/>
              <w:jc w:val="center"/>
              <w:rPr>
                <w:rFonts w:hint="eastAsia" w:ascii="仿宋" w:hAnsi="仿宋" w:eastAsia="仿宋" w:cs="仿宋"/>
                <w:color w:val="000000"/>
                <w:spacing w:val="-12"/>
                <w:kern w:val="0"/>
                <w:sz w:val="20"/>
                <w:szCs w:val="20"/>
              </w:rPr>
            </w:pPr>
            <w:r>
              <w:rPr>
                <w:rFonts w:hint="eastAsia" w:ascii="仿宋" w:hAnsi="仿宋" w:eastAsia="仿宋" w:cs="仿宋"/>
                <w:color w:val="000000"/>
                <w:spacing w:val="-12"/>
                <w:kern w:val="0"/>
                <w:sz w:val="20"/>
                <w:szCs w:val="20"/>
              </w:rPr>
              <w:t>软件和信息技术服</w:t>
            </w:r>
            <w:r>
              <w:rPr>
                <w:rFonts w:hint="eastAsia" w:ascii="仿宋" w:hAnsi="仿宋" w:eastAsia="仿宋" w:cs="仿宋"/>
                <w:color w:val="000000"/>
                <w:kern w:val="0"/>
                <w:sz w:val="20"/>
                <w:szCs w:val="20"/>
              </w:rPr>
              <w:t>务业</w:t>
            </w:r>
          </w:p>
        </w:tc>
        <w:tc>
          <w:tcPr>
            <w:tcW w:w="1498" w:type="dxa"/>
            <w:tcBorders>
              <w:top w:val="nil"/>
              <w:left w:val="nil"/>
              <w:bottom w:val="nil"/>
              <w:right w:val="single" w:color="auto" w:sz="4" w:space="0"/>
            </w:tcBorders>
            <w:vAlign w:val="center"/>
          </w:tcPr>
          <w:p w14:paraId="39AE68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8EB5C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3D70B4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76AD93C5">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5D834D4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77B4900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B96D579">
        <w:tblPrEx>
          <w:tblCellMar>
            <w:top w:w="0" w:type="dxa"/>
            <w:left w:w="108" w:type="dxa"/>
            <w:bottom w:w="0" w:type="dxa"/>
            <w:right w:w="108" w:type="dxa"/>
          </w:tblCellMar>
        </w:tblPrEx>
        <w:trPr>
          <w:trHeight w:val="340" w:hRule="exact"/>
          <w:jc w:val="center"/>
        </w:trPr>
        <w:tc>
          <w:tcPr>
            <w:tcW w:w="2065" w:type="dxa"/>
            <w:vMerge w:val="continue"/>
            <w:tcBorders>
              <w:top w:val="single" w:color="auto" w:sz="4" w:space="0"/>
              <w:left w:val="single" w:color="auto" w:sz="4" w:space="0"/>
              <w:bottom w:val="single" w:color="auto" w:sz="4" w:space="0"/>
              <w:right w:val="single" w:color="auto" w:sz="4" w:space="0"/>
            </w:tcBorders>
            <w:vAlign w:val="center"/>
          </w:tcPr>
          <w:p w14:paraId="19334B6A">
            <w:pPr>
              <w:widowControl/>
              <w:spacing w:line="240" w:lineRule="auto"/>
              <w:ind w:firstLine="0" w:firstLineChars="0"/>
              <w:jc w:val="center"/>
              <w:rPr>
                <w:rFonts w:hint="eastAsia" w:ascii="仿宋" w:hAnsi="仿宋" w:eastAsia="仿宋" w:cs="仿宋"/>
                <w:color w:val="000000"/>
                <w:spacing w:val="-12"/>
                <w:kern w:val="0"/>
                <w:sz w:val="20"/>
                <w:szCs w:val="20"/>
              </w:rPr>
            </w:pPr>
          </w:p>
        </w:tc>
        <w:tc>
          <w:tcPr>
            <w:tcW w:w="1498" w:type="dxa"/>
            <w:tcBorders>
              <w:top w:val="nil"/>
              <w:left w:val="nil"/>
              <w:bottom w:val="single" w:color="auto" w:sz="4" w:space="0"/>
              <w:right w:val="single" w:color="auto" w:sz="4" w:space="0"/>
            </w:tcBorders>
            <w:vAlign w:val="center"/>
          </w:tcPr>
          <w:p w14:paraId="275997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4C2B6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5092EC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1A2CFF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w:t>
            </w:r>
          </w:p>
        </w:tc>
        <w:tc>
          <w:tcPr>
            <w:tcW w:w="1762" w:type="dxa"/>
            <w:tcBorders>
              <w:top w:val="nil"/>
              <w:left w:val="nil"/>
              <w:bottom w:val="single" w:color="auto" w:sz="4" w:space="0"/>
              <w:right w:val="single" w:color="auto" w:sz="4" w:space="0"/>
            </w:tcBorders>
            <w:vAlign w:val="center"/>
          </w:tcPr>
          <w:p w14:paraId="372715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50≤Y＜1000</w:t>
            </w:r>
          </w:p>
        </w:tc>
        <w:tc>
          <w:tcPr>
            <w:tcW w:w="1238" w:type="dxa"/>
            <w:tcBorders>
              <w:top w:val="nil"/>
              <w:left w:val="nil"/>
              <w:bottom w:val="single" w:color="auto" w:sz="4" w:space="0"/>
              <w:right w:val="single" w:color="auto" w:sz="4" w:space="0"/>
            </w:tcBorders>
            <w:vAlign w:val="center"/>
          </w:tcPr>
          <w:p w14:paraId="2CFD7B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378F5439">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9B72FCA">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房地产开发经营</w:t>
            </w:r>
          </w:p>
        </w:tc>
        <w:tc>
          <w:tcPr>
            <w:tcW w:w="1498" w:type="dxa"/>
            <w:tcBorders>
              <w:top w:val="nil"/>
              <w:left w:val="nil"/>
              <w:bottom w:val="nil"/>
              <w:right w:val="single" w:color="auto" w:sz="4" w:space="0"/>
            </w:tcBorders>
            <w:vAlign w:val="center"/>
          </w:tcPr>
          <w:p w14:paraId="5284E90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2A609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645C36E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Y≥200000</w:t>
            </w:r>
          </w:p>
        </w:tc>
        <w:tc>
          <w:tcPr>
            <w:tcW w:w="1815" w:type="dxa"/>
            <w:tcBorders>
              <w:top w:val="nil"/>
              <w:left w:val="nil"/>
              <w:bottom w:val="nil"/>
              <w:right w:val="single" w:color="auto" w:sz="4" w:space="0"/>
            </w:tcBorders>
            <w:vAlign w:val="center"/>
          </w:tcPr>
          <w:p w14:paraId="7C6C4BB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1000≤Y＜200000</w:t>
            </w:r>
          </w:p>
        </w:tc>
        <w:tc>
          <w:tcPr>
            <w:tcW w:w="1762" w:type="dxa"/>
            <w:tcBorders>
              <w:top w:val="nil"/>
              <w:left w:val="nil"/>
              <w:bottom w:val="nil"/>
              <w:right w:val="single" w:color="auto" w:sz="4" w:space="0"/>
            </w:tcBorders>
            <w:vAlign w:val="center"/>
          </w:tcPr>
          <w:p w14:paraId="273BB3C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nil"/>
              <w:right w:val="single" w:color="auto" w:sz="4" w:space="0"/>
            </w:tcBorders>
            <w:vAlign w:val="center"/>
          </w:tcPr>
          <w:p w14:paraId="39176F8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F1F0037">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757016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2E4487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4008B6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42646F4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Z≥10000</w:t>
            </w:r>
          </w:p>
        </w:tc>
        <w:tc>
          <w:tcPr>
            <w:tcW w:w="1815" w:type="dxa"/>
            <w:tcBorders>
              <w:top w:val="nil"/>
              <w:left w:val="nil"/>
              <w:bottom w:val="single" w:color="auto" w:sz="4" w:space="0"/>
              <w:right w:val="single" w:color="auto" w:sz="4" w:space="0"/>
            </w:tcBorders>
            <w:vAlign w:val="center"/>
          </w:tcPr>
          <w:p w14:paraId="5A2414D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5000≤Z＜10000</w:t>
            </w:r>
          </w:p>
        </w:tc>
        <w:tc>
          <w:tcPr>
            <w:tcW w:w="1762" w:type="dxa"/>
            <w:tcBorders>
              <w:top w:val="nil"/>
              <w:left w:val="nil"/>
              <w:bottom w:val="single" w:color="auto" w:sz="4" w:space="0"/>
              <w:right w:val="single" w:color="auto" w:sz="4" w:space="0"/>
            </w:tcBorders>
            <w:vAlign w:val="center"/>
          </w:tcPr>
          <w:p w14:paraId="52947B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2000≤Z＜5000</w:t>
            </w:r>
          </w:p>
        </w:tc>
        <w:tc>
          <w:tcPr>
            <w:tcW w:w="1238" w:type="dxa"/>
            <w:tcBorders>
              <w:top w:val="nil"/>
              <w:left w:val="nil"/>
              <w:bottom w:val="single" w:color="auto" w:sz="4" w:space="0"/>
              <w:right w:val="single" w:color="auto" w:sz="4" w:space="0"/>
            </w:tcBorders>
            <w:vAlign w:val="center"/>
          </w:tcPr>
          <w:p w14:paraId="16CAD9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Z＜2000</w:t>
            </w:r>
          </w:p>
        </w:tc>
      </w:tr>
      <w:tr w14:paraId="245FCB44">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23E077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物业管理</w:t>
            </w:r>
          </w:p>
        </w:tc>
        <w:tc>
          <w:tcPr>
            <w:tcW w:w="1498" w:type="dxa"/>
            <w:tcBorders>
              <w:top w:val="nil"/>
              <w:left w:val="nil"/>
              <w:bottom w:val="nil"/>
              <w:right w:val="single" w:color="auto" w:sz="4" w:space="0"/>
            </w:tcBorders>
            <w:vAlign w:val="center"/>
          </w:tcPr>
          <w:p w14:paraId="3D548E8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7DF7E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20286D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70F8974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23234A6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238" w:type="dxa"/>
            <w:tcBorders>
              <w:top w:val="nil"/>
              <w:left w:val="nil"/>
              <w:bottom w:val="nil"/>
              <w:right w:val="single" w:color="auto" w:sz="4" w:space="0"/>
            </w:tcBorders>
            <w:vAlign w:val="center"/>
          </w:tcPr>
          <w:p w14:paraId="7A2623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w:t>
            </w:r>
          </w:p>
        </w:tc>
      </w:tr>
      <w:tr w14:paraId="15584AE4">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23BA985">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EF2BC0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59786B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E2FD72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Y≥5000</w:t>
            </w:r>
          </w:p>
        </w:tc>
        <w:tc>
          <w:tcPr>
            <w:tcW w:w="1815" w:type="dxa"/>
            <w:tcBorders>
              <w:top w:val="nil"/>
              <w:left w:val="nil"/>
              <w:bottom w:val="single" w:color="auto" w:sz="4" w:space="0"/>
              <w:right w:val="single" w:color="auto" w:sz="4" w:space="0"/>
            </w:tcBorders>
            <w:vAlign w:val="center"/>
          </w:tcPr>
          <w:p w14:paraId="7896FCD9">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762" w:type="dxa"/>
            <w:tcBorders>
              <w:top w:val="nil"/>
              <w:left w:val="nil"/>
              <w:bottom w:val="single" w:color="auto" w:sz="4" w:space="0"/>
              <w:right w:val="single" w:color="auto" w:sz="4" w:space="0"/>
            </w:tcBorders>
            <w:vAlign w:val="center"/>
          </w:tcPr>
          <w:p w14:paraId="3A5848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500≤Y＜1000</w:t>
            </w:r>
          </w:p>
        </w:tc>
        <w:tc>
          <w:tcPr>
            <w:tcW w:w="1238" w:type="dxa"/>
            <w:tcBorders>
              <w:top w:val="nil"/>
              <w:left w:val="nil"/>
              <w:bottom w:val="single" w:color="auto" w:sz="4" w:space="0"/>
              <w:right w:val="single" w:color="auto" w:sz="4" w:space="0"/>
            </w:tcBorders>
            <w:vAlign w:val="center"/>
          </w:tcPr>
          <w:p w14:paraId="638CE7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w:t>
            </w:r>
          </w:p>
        </w:tc>
      </w:tr>
      <w:tr w14:paraId="463BB4E6">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DED5B8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租赁和商务服务业</w:t>
            </w:r>
          </w:p>
        </w:tc>
        <w:tc>
          <w:tcPr>
            <w:tcW w:w="1498" w:type="dxa"/>
            <w:tcBorders>
              <w:top w:val="nil"/>
              <w:left w:val="nil"/>
              <w:bottom w:val="nil"/>
              <w:right w:val="single" w:color="auto" w:sz="4" w:space="0"/>
            </w:tcBorders>
            <w:vAlign w:val="center"/>
          </w:tcPr>
          <w:p w14:paraId="58883C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48AF1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88C79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A403076">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1EA91B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1055C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FB7D746">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C68AE6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C838E1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765BACB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4BE8E5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Z≥120000</w:t>
            </w:r>
          </w:p>
        </w:tc>
        <w:tc>
          <w:tcPr>
            <w:tcW w:w="1815" w:type="dxa"/>
            <w:tcBorders>
              <w:top w:val="nil"/>
              <w:left w:val="nil"/>
              <w:bottom w:val="single" w:color="auto" w:sz="4" w:space="0"/>
              <w:right w:val="single" w:color="auto" w:sz="4" w:space="0"/>
            </w:tcBorders>
            <w:vAlign w:val="center"/>
          </w:tcPr>
          <w:p w14:paraId="521893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8000≤Z＜120000</w:t>
            </w:r>
          </w:p>
        </w:tc>
        <w:tc>
          <w:tcPr>
            <w:tcW w:w="1762" w:type="dxa"/>
            <w:tcBorders>
              <w:top w:val="nil"/>
              <w:left w:val="nil"/>
              <w:bottom w:val="single" w:color="auto" w:sz="4" w:space="0"/>
              <w:right w:val="single" w:color="auto" w:sz="4" w:space="0"/>
            </w:tcBorders>
            <w:vAlign w:val="center"/>
          </w:tcPr>
          <w:p w14:paraId="2B613EE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100≤Z＜8000</w:t>
            </w:r>
          </w:p>
        </w:tc>
        <w:tc>
          <w:tcPr>
            <w:tcW w:w="1238" w:type="dxa"/>
            <w:tcBorders>
              <w:top w:val="nil"/>
              <w:left w:val="nil"/>
              <w:bottom w:val="single" w:color="auto" w:sz="4" w:space="0"/>
              <w:right w:val="single" w:color="auto" w:sz="4" w:space="0"/>
            </w:tcBorders>
            <w:vAlign w:val="center"/>
          </w:tcPr>
          <w:p w14:paraId="04F813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w:t>
            </w:r>
          </w:p>
        </w:tc>
      </w:tr>
      <w:tr w14:paraId="12AAFD39">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0A02A3A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其他未列明行业 *</w:t>
            </w:r>
          </w:p>
        </w:tc>
        <w:tc>
          <w:tcPr>
            <w:tcW w:w="1498" w:type="dxa"/>
            <w:tcBorders>
              <w:top w:val="nil"/>
              <w:left w:val="nil"/>
              <w:bottom w:val="single" w:color="auto" w:sz="4" w:space="0"/>
              <w:right w:val="single" w:color="auto" w:sz="4" w:space="0"/>
            </w:tcBorders>
            <w:vAlign w:val="center"/>
          </w:tcPr>
          <w:p w14:paraId="709DFD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single" w:color="auto" w:sz="4" w:space="0"/>
              <w:right w:val="single" w:color="auto" w:sz="4" w:space="0"/>
            </w:tcBorders>
            <w:vAlign w:val="center"/>
          </w:tcPr>
          <w:p w14:paraId="6F887B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single" w:color="auto" w:sz="4" w:space="0"/>
              <w:right w:val="single" w:color="auto" w:sz="4" w:space="0"/>
            </w:tcBorders>
            <w:vAlign w:val="center"/>
          </w:tcPr>
          <w:p w14:paraId="1744D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single" w:color="auto" w:sz="4" w:space="0"/>
              <w:right w:val="single" w:color="auto" w:sz="4" w:space="0"/>
            </w:tcBorders>
            <w:vAlign w:val="center"/>
          </w:tcPr>
          <w:p w14:paraId="73608DDE">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single" w:color="auto" w:sz="4" w:space="0"/>
              <w:right w:val="single" w:color="auto" w:sz="4" w:space="0"/>
            </w:tcBorders>
            <w:vAlign w:val="center"/>
          </w:tcPr>
          <w:p w14:paraId="2D1055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single" w:color="auto" w:sz="4" w:space="0"/>
              <w:right w:val="single" w:color="auto" w:sz="4" w:space="0"/>
            </w:tcBorders>
            <w:vAlign w:val="center"/>
          </w:tcPr>
          <w:p w14:paraId="631B195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bl>
    <w:p w14:paraId="1CCC9963">
      <w:pPr>
        <w:pStyle w:val="24"/>
        <w:ind w:firstLine="440"/>
        <w:rPr>
          <w:rFonts w:hint="eastAsia" w:ascii="仿宋" w:hAnsi="仿宋" w:eastAsia="仿宋" w:cs="仿宋"/>
          <w:color w:val="000000"/>
          <w:sz w:val="22"/>
          <w:szCs w:val="22"/>
        </w:rPr>
      </w:pPr>
    </w:p>
    <w:p w14:paraId="07881D3D">
      <w:pPr>
        <w:widowControl/>
        <w:spacing w:line="540" w:lineRule="exact"/>
        <w:ind w:firstLine="512"/>
        <w:rPr>
          <w:rFonts w:hint="eastAsia" w:ascii="仿宋" w:hAnsi="仿宋" w:eastAsia="仿宋" w:cs="仿宋"/>
          <w:color w:val="000000"/>
          <w:spacing w:val="8"/>
          <w:kern w:val="0"/>
          <w:sz w:val="24"/>
          <w:szCs w:val="24"/>
        </w:rPr>
      </w:pPr>
      <w:r>
        <w:rPr>
          <w:rFonts w:hint="eastAsia" w:ascii="仿宋" w:hAnsi="仿宋" w:eastAsia="仿宋" w:cs="仿宋"/>
          <w:color w:val="000000"/>
          <w:spacing w:val="8"/>
          <w:kern w:val="0"/>
          <w:sz w:val="24"/>
          <w:szCs w:val="24"/>
        </w:rPr>
        <w:t>说明：</w:t>
      </w:r>
    </w:p>
    <w:p w14:paraId="570DB4A6">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1.大型、中型和小型企业须同时满足所列指标的下限，否则下划一档；微型企业只须满足所列指标中的一项即可。</w:t>
      </w:r>
    </w:p>
    <w:p w14:paraId="523200E0">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002979F">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3.企业划分指标以现行统计制度为准。</w:t>
      </w:r>
    </w:p>
    <w:p w14:paraId="6F270D36">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（1）从业人员，是指期末从业人员数，没有期末从业人员数的，采用全年平均人员数代替。</w:t>
      </w:r>
    </w:p>
    <w:p w14:paraId="3E0A38EA">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（3）资产总额，采用资产总计代替。</w:t>
      </w:r>
    </w:p>
    <w:p w14:paraId="4F909900">
      <w:pPr>
        <w:spacing w:line="560" w:lineRule="exact"/>
        <w:ind w:firstLine="482"/>
        <w:outlineLvl w:val="1"/>
        <w:rPr>
          <w:rFonts w:hint="eastAsia" w:ascii="仿宋" w:hAnsi="仿宋" w:eastAsia="仿宋" w:cs="仿宋"/>
          <w:b/>
          <w:sz w:val="24"/>
        </w:rPr>
      </w:pPr>
    </w:p>
    <w:p w14:paraId="1611C161">
      <w:pPr>
        <w:widowControl/>
        <w:adjustRightInd w:val="0"/>
        <w:spacing w:before="280" w:after="280" w:line="240" w:lineRule="auto"/>
        <w:ind w:firstLine="482" w:firstLineChars="200"/>
        <w:jc w:val="both"/>
        <w:textAlignment w:val="baseline"/>
        <w:rPr>
          <w:rFonts w:hint="eastAsia" w:ascii="仿宋" w:hAnsi="仿宋" w:eastAsia="仿宋" w:cs="仿宋"/>
          <w:b/>
          <w:kern w:val="0"/>
          <w:sz w:val="24"/>
          <w:szCs w:val="22"/>
          <w:lang w:val="en-US" w:eastAsia="zh-CN" w:bidi="ar-SA"/>
        </w:rPr>
      </w:pPr>
    </w:p>
    <w:p w14:paraId="302966F1">
      <w:pPr>
        <w:spacing w:line="360" w:lineRule="auto"/>
        <w:ind w:firstLine="482" w:firstLineChars="200"/>
        <w:rPr>
          <w:rFonts w:hint="eastAsia" w:ascii="仿宋" w:hAnsi="仿宋" w:eastAsia="仿宋" w:cs="仿宋"/>
          <w:b/>
          <w:bCs/>
          <w:sz w:val="24"/>
          <w:szCs w:val="24"/>
          <w:lang w:val="zh-CN"/>
        </w:rPr>
        <w:sectPr>
          <w:footerReference r:id="rId16" w:type="default"/>
          <w:pgSz w:w="11906" w:h="16838"/>
          <w:pgMar w:top="1440" w:right="1463" w:bottom="1440" w:left="1463" w:header="851" w:footer="992" w:gutter="0"/>
          <w:cols w:space="720" w:num="1"/>
          <w:docGrid w:type="lines" w:linePitch="319" w:charSpace="0"/>
        </w:sectPr>
      </w:pPr>
      <w:r>
        <w:rPr>
          <w:rFonts w:hint="eastAsia" w:ascii="仿宋" w:hAnsi="仿宋" w:eastAsia="仿宋" w:cs="仿宋"/>
          <w:b/>
          <w:bCs/>
          <w:sz w:val="24"/>
          <w:szCs w:val="24"/>
          <w:lang w:val="zh-CN" w:eastAsia="zh-CN" w:bidi="ar-SA"/>
        </w:rPr>
        <w:t>本项目对应的“中小企业划分标准”所属行业是属于“其他未列明行业 ”。</w:t>
      </w:r>
    </w:p>
    <w:p w14:paraId="5C944869">
      <w:pPr>
        <w:bidi w:val="0"/>
        <w:spacing w:line="360" w:lineRule="auto"/>
        <w:jc w:val="center"/>
        <w:outlineLvl w:val="1"/>
        <w:rPr>
          <w:rFonts w:hint="eastAsia" w:ascii="仿宋" w:hAnsi="仿宋" w:eastAsia="仿宋" w:cs="仿宋"/>
          <w:color w:val="000000"/>
          <w:kern w:val="0"/>
          <w:sz w:val="21"/>
          <w:szCs w:val="21"/>
        </w:rPr>
      </w:pPr>
      <w:r>
        <w:rPr>
          <w:rFonts w:hint="eastAsia" w:ascii="仿宋" w:hAnsi="仿宋" w:eastAsia="仿宋" w:cs="仿宋"/>
          <w:b/>
          <w:bCs/>
          <w:color w:val="000000"/>
          <w:sz w:val="28"/>
          <w:szCs w:val="28"/>
          <w:lang w:val="en-US" w:eastAsia="zh-CN"/>
        </w:rPr>
        <w:t>七、</w:t>
      </w:r>
      <w:r>
        <w:rPr>
          <w:rFonts w:hint="eastAsia" w:ascii="仿宋" w:hAnsi="仿宋" w:eastAsia="仿宋" w:cs="仿宋"/>
          <w:b/>
          <w:bCs/>
          <w:color w:val="000000"/>
          <w:sz w:val="28"/>
          <w:szCs w:val="28"/>
          <w:lang w:eastAsia="zh-CN"/>
        </w:rPr>
        <w:t>残疾人福利性单位声明函</w:t>
      </w:r>
      <w:bookmarkEnd w:id="533"/>
      <w:bookmarkEnd w:id="534"/>
    </w:p>
    <w:p w14:paraId="6BA88DA5">
      <w:pPr>
        <w:bidi w:val="0"/>
        <w:spacing w:line="360" w:lineRule="auto"/>
        <w:ind w:firstLine="480" w:firstLineChars="200"/>
        <w:jc w:val="center"/>
        <w:rPr>
          <w:rFonts w:hint="eastAsia" w:ascii="仿宋" w:hAnsi="仿宋" w:eastAsia="仿宋" w:cs="仿宋"/>
          <w:color w:val="000000"/>
          <w:sz w:val="24"/>
          <w:szCs w:val="24"/>
        </w:rPr>
      </w:pPr>
    </w:p>
    <w:p w14:paraId="7B981559">
      <w:pPr>
        <w:bidi w:val="0"/>
        <w:spacing w:line="360" w:lineRule="auto"/>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（属于残疾人福利企业的填写，不属于的无需填写此项内容）</w:t>
      </w:r>
    </w:p>
    <w:p w14:paraId="4426874A">
      <w:pPr>
        <w:pStyle w:val="48"/>
        <w:bidi w:val="0"/>
        <w:rPr>
          <w:rFonts w:hint="eastAsia" w:ascii="仿宋" w:hAnsi="仿宋" w:eastAsia="仿宋" w:cs="仿宋"/>
          <w:color w:val="000000"/>
          <w:sz w:val="24"/>
          <w:szCs w:val="24"/>
        </w:rPr>
      </w:pPr>
    </w:p>
    <w:p w14:paraId="5392D61E">
      <w:pPr>
        <w:bidi w:val="0"/>
        <w:spacing w:line="360" w:lineRule="auto"/>
        <w:ind w:firstLine="480" w:firstLineChars="200"/>
        <w:rPr>
          <w:rFonts w:hint="eastAsia" w:ascii="仿宋" w:hAnsi="仿宋" w:eastAsia="仿宋" w:cs="仿宋"/>
          <w:color w:val="000000"/>
          <w:sz w:val="24"/>
          <w:szCs w:val="24"/>
        </w:rPr>
      </w:pPr>
    </w:p>
    <w:p w14:paraId="25430F80">
      <w:pPr>
        <w:spacing w:line="480" w:lineRule="auto"/>
        <w:ind w:firstLine="48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本单位郑重声明，根据《财政部民政部中国残疾人联合会关于促进残疾人就业政府采购政策的通知》财库（2017〔141〕号）的规定，本单位</w:t>
      </w:r>
      <w:r>
        <w:rPr>
          <w:rFonts w:hint="eastAsia" w:ascii="仿宋" w:hAnsi="仿宋" w:eastAsia="仿宋" w:cs="仿宋"/>
          <w:color w:val="000000"/>
          <w:sz w:val="24"/>
          <w:szCs w:val="24"/>
          <w:lang w:eastAsia="zh-CN"/>
        </w:rPr>
        <w:t>（请进行选择）</w:t>
      </w:r>
    </w:p>
    <w:p w14:paraId="1E3D471F">
      <w:pPr>
        <w:spacing w:line="500" w:lineRule="exact"/>
        <w:ind w:left="0" w:leftChars="0" w:firstLine="641" w:firstLineChars="266"/>
        <w:rPr>
          <w:rFonts w:hint="eastAsia" w:ascii="仿宋" w:hAnsi="仿宋" w:eastAsia="仿宋" w:cs="仿宋"/>
          <w:b/>
          <w:bCs/>
          <w:sz w:val="24"/>
          <w:szCs w:val="24"/>
          <w:lang w:eastAsia="zh-CN"/>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不属于</w:t>
      </w:r>
      <w:r>
        <w:rPr>
          <w:rFonts w:hint="eastAsia" w:ascii="仿宋" w:hAnsi="仿宋" w:eastAsia="仿宋" w:cs="仿宋"/>
          <w:b/>
          <w:bCs/>
          <w:color w:val="000000"/>
          <w:sz w:val="24"/>
          <w:szCs w:val="24"/>
        </w:rPr>
        <w:t>符合条件的残疾人福利性单位</w:t>
      </w:r>
      <w:r>
        <w:rPr>
          <w:rFonts w:hint="eastAsia" w:ascii="仿宋" w:hAnsi="仿宋" w:eastAsia="仿宋" w:cs="仿宋"/>
          <w:b/>
          <w:bCs/>
          <w:color w:val="000000"/>
          <w:sz w:val="24"/>
          <w:szCs w:val="24"/>
          <w:lang w:eastAsia="zh-CN"/>
        </w:rPr>
        <w:t>。</w:t>
      </w:r>
    </w:p>
    <w:p w14:paraId="0432E1B8">
      <w:pPr>
        <w:spacing w:line="500" w:lineRule="exact"/>
        <w:ind w:left="0" w:leftChars="0" w:firstLine="641" w:firstLineChars="266"/>
        <w:rPr>
          <w:rFonts w:hint="eastAsia" w:ascii="仿宋" w:hAnsi="仿宋" w:eastAsia="仿宋" w:cs="仿宋"/>
          <w:color w:val="000000"/>
          <w:sz w:val="24"/>
          <w:szCs w:val="24"/>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属于</w:t>
      </w:r>
      <w:r>
        <w:rPr>
          <w:rFonts w:hint="eastAsia" w:ascii="仿宋" w:hAnsi="仿宋" w:eastAsia="仿宋" w:cs="仿宋"/>
          <w:b/>
          <w:bCs/>
          <w:sz w:val="24"/>
          <w:szCs w:val="24"/>
        </w:rPr>
        <w:t>符合条件的残疾人福利性单位</w:t>
      </w:r>
      <w:r>
        <w:rPr>
          <w:rFonts w:hint="eastAsia" w:ascii="仿宋" w:hAnsi="仿宋" w:eastAsia="仿宋" w:cs="仿宋"/>
          <w:b/>
          <w:bCs/>
          <w:sz w:val="24"/>
          <w:szCs w:val="24"/>
          <w:lang w:eastAsia="zh-CN"/>
        </w:rPr>
        <w:t>，</w:t>
      </w:r>
      <w:r>
        <w:rPr>
          <w:rFonts w:hint="eastAsia" w:ascii="仿宋" w:hAnsi="仿宋" w:eastAsia="仿宋" w:cs="仿宋"/>
          <w:color w:val="000000"/>
          <w:sz w:val="24"/>
          <w:szCs w:val="24"/>
          <w:lang w:eastAsia="zh-CN"/>
        </w:rPr>
        <w:t>且本单位参加</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单位的</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项目</w:t>
      </w:r>
      <w:r>
        <w:rPr>
          <w:rFonts w:hint="eastAsia" w:ascii="仿宋" w:hAnsi="仿宋" w:eastAsia="仿宋" w:cs="仿宋"/>
          <w:color w:val="000000"/>
          <w:sz w:val="24"/>
          <w:szCs w:val="24"/>
        </w:rPr>
        <w:t>参加本次政府采购活动提供本单位制造的货物</w:t>
      </w:r>
      <w:r>
        <w:rPr>
          <w:rFonts w:hint="eastAsia" w:ascii="仿宋" w:hAnsi="仿宋" w:eastAsia="仿宋" w:cs="仿宋"/>
          <w:color w:val="000000"/>
          <w:sz w:val="24"/>
          <w:szCs w:val="24"/>
          <w:lang w:eastAsia="zh-CN"/>
        </w:rPr>
        <w:t>（由本单位承担的工程</w:t>
      </w:r>
      <w:r>
        <w:rPr>
          <w:rFonts w:hint="eastAsia" w:ascii="仿宋" w:hAnsi="仿宋" w:eastAsia="仿宋" w:cs="仿宋"/>
          <w:color w:val="000000"/>
          <w:sz w:val="24"/>
          <w:szCs w:val="24"/>
          <w:lang w:val="en-US" w:eastAsia="zh-CN"/>
        </w:rPr>
        <w:t>/服务</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，或者提供（其他残疾人福利性单位名称）制造的货物（不包括使用非残疾人福利性单位注册商标的货物）。</w:t>
      </w:r>
    </w:p>
    <w:p w14:paraId="31ACB7E7">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本单位对上述声明的真实性负责。如有虚假，将承担相应的法律责任。</w:t>
      </w:r>
    </w:p>
    <w:p w14:paraId="28A57E25">
      <w:pPr>
        <w:spacing w:line="360" w:lineRule="auto"/>
        <w:ind w:firstLine="480"/>
        <w:rPr>
          <w:rFonts w:hint="eastAsia" w:ascii="仿宋" w:hAnsi="仿宋" w:eastAsia="仿宋" w:cs="仿宋"/>
          <w:color w:val="000000"/>
          <w:sz w:val="24"/>
          <w:szCs w:val="24"/>
        </w:rPr>
      </w:pPr>
    </w:p>
    <w:p w14:paraId="79C48364">
      <w:pPr>
        <w:spacing w:line="360" w:lineRule="auto"/>
        <w:ind w:firstLine="480"/>
        <w:rPr>
          <w:rFonts w:hint="eastAsia" w:ascii="仿宋" w:hAnsi="仿宋" w:eastAsia="仿宋" w:cs="仿宋"/>
          <w:color w:val="000000"/>
          <w:sz w:val="24"/>
          <w:szCs w:val="24"/>
        </w:rPr>
      </w:pPr>
    </w:p>
    <w:p w14:paraId="4A8866C2">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r>
        <w:rPr>
          <w:rFonts w:hint="eastAsia" w:ascii="仿宋" w:hAnsi="仿宋" w:eastAsia="仿宋" w:cs="仿宋"/>
          <w:color w:val="000000"/>
          <w:sz w:val="24"/>
          <w:szCs w:val="24"/>
          <w:lang w:eastAsia="zh-CN"/>
        </w:rPr>
        <w:t>单位盖章</w:t>
      </w:r>
      <w:r>
        <w:rPr>
          <w:rFonts w:hint="eastAsia" w:ascii="仿宋" w:hAnsi="仿宋" w:eastAsia="仿宋" w:cs="仿宋"/>
          <w:color w:val="000000"/>
          <w:sz w:val="24"/>
          <w:szCs w:val="24"/>
        </w:rPr>
        <w:t>）：</w:t>
      </w:r>
    </w:p>
    <w:p w14:paraId="3DCAB2F3">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日期：</w:t>
      </w:r>
    </w:p>
    <w:p w14:paraId="53942458">
      <w:pPr>
        <w:pStyle w:val="2"/>
        <w:numPr>
          <w:ilvl w:val="0"/>
          <w:numId w:val="0"/>
        </w:numPr>
        <w:bidi w:val="0"/>
        <w:ind w:left="425"/>
        <w:jc w:val="center"/>
        <w:rPr>
          <w:rFonts w:hint="eastAsia" w:ascii="仿宋" w:hAnsi="仿宋" w:eastAsia="仿宋" w:cs="仿宋"/>
          <w:b/>
          <w:bCs w:val="0"/>
          <w:color w:val="000000"/>
          <w:kern w:val="2"/>
          <w:sz w:val="21"/>
          <w:szCs w:val="21"/>
          <w:lang w:val="en-US" w:eastAsia="zh-CN" w:bidi="ar-SA"/>
        </w:rPr>
      </w:pPr>
    </w:p>
    <w:p w14:paraId="52565FBE">
      <w:pPr>
        <w:rPr>
          <w:rFonts w:hint="eastAsia" w:ascii="仿宋" w:hAnsi="仿宋" w:eastAsia="仿宋" w:cs="仿宋"/>
          <w:b/>
          <w:bCs w:val="0"/>
          <w:color w:val="000000"/>
          <w:kern w:val="2"/>
          <w:sz w:val="21"/>
          <w:szCs w:val="21"/>
          <w:lang w:val="en-US" w:eastAsia="zh-CN" w:bidi="ar-SA"/>
        </w:rPr>
      </w:pPr>
    </w:p>
    <w:p w14:paraId="5EF3CF83">
      <w:pPr>
        <w:pStyle w:val="45"/>
        <w:rPr>
          <w:rFonts w:hint="eastAsia" w:ascii="仿宋" w:hAnsi="仿宋" w:eastAsia="仿宋" w:cs="仿宋"/>
          <w:b/>
          <w:bCs w:val="0"/>
          <w:color w:val="000000"/>
          <w:kern w:val="2"/>
          <w:sz w:val="21"/>
          <w:szCs w:val="21"/>
          <w:lang w:val="en-US" w:eastAsia="zh-CN" w:bidi="ar-SA"/>
        </w:rPr>
      </w:pPr>
    </w:p>
    <w:p w14:paraId="01DB00C4">
      <w:pPr>
        <w:pStyle w:val="24"/>
        <w:rPr>
          <w:rFonts w:hint="eastAsia" w:ascii="仿宋" w:hAnsi="仿宋" w:eastAsia="仿宋" w:cs="仿宋"/>
          <w:b/>
          <w:bCs w:val="0"/>
          <w:color w:val="000000"/>
          <w:kern w:val="2"/>
          <w:sz w:val="21"/>
          <w:szCs w:val="21"/>
          <w:lang w:val="en-US" w:eastAsia="zh-CN" w:bidi="ar-SA"/>
        </w:rPr>
      </w:pPr>
    </w:p>
    <w:p w14:paraId="59184A6C">
      <w:pPr>
        <w:pStyle w:val="24"/>
        <w:rPr>
          <w:rFonts w:hint="eastAsia" w:ascii="仿宋" w:hAnsi="仿宋" w:eastAsia="仿宋" w:cs="仿宋"/>
          <w:b/>
          <w:bCs w:val="0"/>
          <w:color w:val="000000"/>
          <w:kern w:val="2"/>
          <w:sz w:val="21"/>
          <w:szCs w:val="21"/>
          <w:lang w:val="en-US" w:eastAsia="zh-CN" w:bidi="ar-SA"/>
        </w:rPr>
      </w:pPr>
    </w:p>
    <w:p w14:paraId="2545A38B">
      <w:pPr>
        <w:pStyle w:val="24"/>
        <w:rPr>
          <w:rFonts w:hint="eastAsia" w:ascii="仿宋" w:hAnsi="仿宋" w:eastAsia="仿宋" w:cs="仿宋"/>
          <w:b/>
          <w:bCs w:val="0"/>
          <w:color w:val="000000"/>
          <w:kern w:val="2"/>
          <w:sz w:val="21"/>
          <w:szCs w:val="21"/>
          <w:lang w:val="en-US" w:eastAsia="zh-CN" w:bidi="ar-SA"/>
        </w:rPr>
      </w:pPr>
    </w:p>
    <w:p w14:paraId="61911237">
      <w:pPr>
        <w:pStyle w:val="24"/>
        <w:rPr>
          <w:rFonts w:hint="eastAsia" w:ascii="仿宋" w:hAnsi="仿宋" w:eastAsia="仿宋" w:cs="仿宋"/>
          <w:b/>
          <w:bCs w:val="0"/>
          <w:color w:val="000000"/>
          <w:kern w:val="2"/>
          <w:sz w:val="21"/>
          <w:szCs w:val="21"/>
          <w:lang w:val="en-US" w:eastAsia="zh-CN" w:bidi="ar-SA"/>
        </w:rPr>
      </w:pPr>
    </w:p>
    <w:p w14:paraId="34B1F2B8">
      <w:pPr>
        <w:pStyle w:val="24"/>
        <w:rPr>
          <w:rFonts w:hint="eastAsia" w:ascii="仿宋" w:hAnsi="仿宋" w:eastAsia="仿宋" w:cs="仿宋"/>
          <w:b/>
          <w:bCs w:val="0"/>
          <w:color w:val="000000"/>
          <w:kern w:val="2"/>
          <w:sz w:val="21"/>
          <w:szCs w:val="21"/>
          <w:lang w:val="en-US" w:eastAsia="zh-CN" w:bidi="ar-SA"/>
        </w:rPr>
      </w:pPr>
    </w:p>
    <w:p w14:paraId="5E32C289">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sectPr>
          <w:pgSz w:w="11906" w:h="16838"/>
          <w:pgMar w:top="1440" w:right="1800" w:bottom="1440" w:left="1800" w:header="851" w:footer="992" w:gutter="0"/>
          <w:pgNumType w:fmt="decimal"/>
          <w:cols w:space="425" w:num="1"/>
          <w:docGrid w:type="lines" w:linePitch="312" w:charSpace="0"/>
        </w:sectPr>
      </w:pPr>
    </w:p>
    <w:p w14:paraId="13034755">
      <w:pPr>
        <w:pStyle w:val="3"/>
        <w:numPr>
          <w:ilvl w:val="0"/>
          <w:numId w:val="0"/>
        </w:numPr>
        <w:bidi w:val="0"/>
        <w:ind w:left="425"/>
        <w:jc w:val="center"/>
        <w:outlineLvl w:val="1"/>
        <w:rPr>
          <w:rFonts w:hint="eastAsia" w:ascii="仿宋" w:hAnsi="仿宋" w:eastAsia="仿宋" w:cs="仿宋"/>
          <w:b/>
          <w:bCs/>
          <w:color w:val="000000"/>
          <w:kern w:val="2"/>
          <w:sz w:val="28"/>
          <w:szCs w:val="28"/>
          <w:lang w:val="en-US" w:eastAsia="zh-CN" w:bidi="ar-SA"/>
        </w:rPr>
      </w:pPr>
      <w:bookmarkStart w:id="535" w:name="_Toc19710"/>
      <w:r>
        <w:rPr>
          <w:rFonts w:hint="eastAsia" w:ascii="仿宋" w:hAnsi="仿宋" w:eastAsia="仿宋" w:cs="仿宋"/>
          <w:b/>
          <w:bCs/>
          <w:color w:val="000000"/>
          <w:kern w:val="2"/>
          <w:sz w:val="28"/>
          <w:szCs w:val="28"/>
          <w:lang w:val="en-US" w:eastAsia="zh-CN" w:bidi="ar-SA"/>
        </w:rPr>
        <w:t>八、监狱企业证明文件（如有）</w:t>
      </w:r>
      <w:bookmarkEnd w:id="535"/>
    </w:p>
    <w:p w14:paraId="3859DBC9">
      <w:pPr>
        <w:bidi w:val="0"/>
        <w:spacing w:line="360" w:lineRule="auto"/>
        <w:ind w:firstLine="420" w:firstLineChars="200"/>
        <w:rPr>
          <w:rFonts w:hint="eastAsia" w:ascii="仿宋" w:hAnsi="仿宋" w:eastAsia="仿宋" w:cs="仿宋"/>
          <w:color w:val="000000"/>
          <w:sz w:val="21"/>
          <w:szCs w:val="21"/>
        </w:rPr>
      </w:pPr>
    </w:p>
    <w:p w14:paraId="15F075BB">
      <w:pPr>
        <w:bidi w:val="0"/>
        <w:spacing w:line="480" w:lineRule="auto"/>
        <w:ind w:firstLine="480" w:firstLineChars="200"/>
        <w:rPr>
          <w:rFonts w:hint="eastAsia" w:ascii="仿宋" w:hAnsi="仿宋" w:eastAsia="仿宋" w:cs="仿宋"/>
          <w:color w:val="000000"/>
          <w:sz w:val="24"/>
          <w:szCs w:val="24"/>
        </w:rPr>
      </w:pPr>
    </w:p>
    <w:p w14:paraId="62724894">
      <w:pPr>
        <w:bidi w:val="0"/>
        <w:spacing w:line="480" w:lineRule="auto"/>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14:paraId="5F37CA58">
      <w:pPr>
        <w:bidi w:val="0"/>
        <w:spacing w:line="360" w:lineRule="auto"/>
        <w:jc w:val="center"/>
        <w:rPr>
          <w:rFonts w:hint="eastAsia" w:ascii="仿宋" w:hAnsi="仿宋" w:eastAsia="仿宋" w:cs="仿宋"/>
          <w:color w:val="000000"/>
          <w:sz w:val="21"/>
          <w:szCs w:val="21"/>
        </w:rPr>
      </w:pPr>
    </w:p>
    <w:p w14:paraId="203936E3">
      <w:pPr>
        <w:bidi w:val="0"/>
        <w:spacing w:line="360" w:lineRule="auto"/>
        <w:jc w:val="center"/>
        <w:rPr>
          <w:rFonts w:hint="eastAsia" w:ascii="仿宋" w:hAnsi="仿宋" w:eastAsia="仿宋" w:cs="仿宋"/>
          <w:color w:val="000000"/>
          <w:sz w:val="21"/>
          <w:szCs w:val="21"/>
        </w:rPr>
      </w:pPr>
    </w:p>
    <w:p w14:paraId="32ED363E">
      <w:pPr>
        <w:bidi w:val="0"/>
        <w:spacing w:line="360" w:lineRule="auto"/>
        <w:ind w:firstLine="480" w:firstLineChars="20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rPr>
        <w:t>注：在</w:t>
      </w:r>
      <w:r>
        <w:rPr>
          <w:rFonts w:hint="eastAsia" w:ascii="仿宋" w:hAnsi="仿宋" w:eastAsia="仿宋" w:cs="仿宋"/>
          <w:color w:val="000000"/>
          <w:sz w:val="24"/>
          <w:szCs w:val="24"/>
          <w:u w:val="none"/>
          <w:lang w:val="en-US" w:eastAsia="zh-CN"/>
        </w:rPr>
        <w:t>投标</w:t>
      </w:r>
      <w:r>
        <w:rPr>
          <w:rFonts w:hint="eastAsia" w:ascii="仿宋" w:hAnsi="仿宋" w:eastAsia="仿宋" w:cs="仿宋"/>
          <w:color w:val="000000"/>
          <w:sz w:val="24"/>
          <w:szCs w:val="24"/>
          <w:u w:val="none"/>
          <w:lang w:val="en-US"/>
        </w:rPr>
        <w:t>文件中附扫描件</w:t>
      </w:r>
      <w:r>
        <w:rPr>
          <w:rFonts w:hint="eastAsia" w:ascii="仿宋" w:hAnsi="仿宋" w:eastAsia="仿宋" w:cs="仿宋"/>
          <w:color w:val="000000"/>
          <w:sz w:val="24"/>
          <w:szCs w:val="24"/>
          <w:u w:val="none"/>
          <w:lang w:val="en-US" w:eastAsia="zh-CN"/>
        </w:rPr>
        <w:t>。</w:t>
      </w:r>
    </w:p>
    <w:p w14:paraId="18E66DEE">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1F528CCA">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5637DB1E">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2715BF8F">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5A611788">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4266D905">
      <w:pPr>
        <w:rPr>
          <w:rFonts w:hint="eastAsia" w:ascii="仿宋" w:hAnsi="仿宋" w:eastAsia="仿宋" w:cs="仿宋"/>
          <w:b/>
          <w:bCs/>
          <w:color w:val="000000"/>
          <w:kern w:val="2"/>
          <w:sz w:val="28"/>
          <w:szCs w:val="28"/>
          <w:lang w:val="en-US" w:eastAsia="zh-CN" w:bidi="ar-SA"/>
        </w:rPr>
      </w:pPr>
    </w:p>
    <w:p w14:paraId="6106EE4E">
      <w:pPr>
        <w:pStyle w:val="13"/>
        <w:rPr>
          <w:rFonts w:hint="eastAsia" w:ascii="仿宋" w:hAnsi="仿宋" w:eastAsia="仿宋" w:cs="仿宋"/>
          <w:lang w:val="en-US" w:eastAsia="zh-CN"/>
        </w:rPr>
      </w:pPr>
    </w:p>
    <w:p w14:paraId="5839EE1E">
      <w:pPr>
        <w:bidi w:val="0"/>
        <w:spacing w:line="360" w:lineRule="auto"/>
        <w:jc w:val="center"/>
        <w:rPr>
          <w:rFonts w:hint="eastAsia" w:ascii="仿宋" w:hAnsi="仿宋" w:eastAsia="仿宋" w:cs="仿宋"/>
          <w:b/>
          <w:color w:val="000000"/>
          <w:sz w:val="21"/>
          <w:szCs w:val="21"/>
          <w:lang w:val="en-US" w:eastAsia="zh-CN"/>
        </w:rPr>
      </w:pPr>
    </w:p>
    <w:p w14:paraId="3F13A56E">
      <w:pPr>
        <w:bidi w:val="0"/>
        <w:spacing w:line="360" w:lineRule="auto"/>
        <w:jc w:val="center"/>
        <w:rPr>
          <w:rFonts w:hint="eastAsia" w:ascii="仿宋" w:hAnsi="仿宋" w:eastAsia="仿宋" w:cs="仿宋"/>
          <w:b/>
          <w:color w:val="000000"/>
          <w:sz w:val="21"/>
          <w:szCs w:val="21"/>
          <w:lang w:val="en-US" w:eastAsia="zh-CN"/>
        </w:rPr>
      </w:pPr>
    </w:p>
    <w:p w14:paraId="0070E98B">
      <w:pPr>
        <w:pStyle w:val="48"/>
        <w:rPr>
          <w:rFonts w:hint="eastAsia" w:ascii="仿宋" w:hAnsi="仿宋" w:eastAsia="仿宋" w:cs="仿宋"/>
          <w:b/>
          <w:color w:val="000000"/>
          <w:sz w:val="21"/>
          <w:szCs w:val="21"/>
          <w:lang w:val="en-US" w:eastAsia="zh-CN"/>
        </w:rPr>
      </w:pPr>
    </w:p>
    <w:p w14:paraId="043B71F9">
      <w:pPr>
        <w:pStyle w:val="48"/>
        <w:rPr>
          <w:rFonts w:hint="eastAsia" w:ascii="仿宋" w:hAnsi="仿宋" w:eastAsia="仿宋" w:cs="仿宋"/>
          <w:b/>
          <w:color w:val="000000"/>
          <w:sz w:val="21"/>
          <w:szCs w:val="21"/>
          <w:lang w:val="en-US" w:eastAsia="zh-CN"/>
        </w:rPr>
      </w:pPr>
    </w:p>
    <w:p w14:paraId="2D353D83">
      <w:pPr>
        <w:pStyle w:val="48"/>
        <w:rPr>
          <w:rFonts w:hint="eastAsia" w:ascii="仿宋" w:hAnsi="仿宋" w:eastAsia="仿宋" w:cs="仿宋"/>
          <w:b/>
          <w:color w:val="000000"/>
          <w:sz w:val="21"/>
          <w:szCs w:val="21"/>
          <w:lang w:val="en-US" w:eastAsia="zh-CN"/>
        </w:rPr>
      </w:pPr>
    </w:p>
    <w:p w14:paraId="508F94D3">
      <w:pPr>
        <w:pStyle w:val="48"/>
        <w:rPr>
          <w:rFonts w:hint="eastAsia" w:ascii="仿宋" w:hAnsi="仿宋" w:eastAsia="仿宋" w:cs="仿宋"/>
          <w:b/>
          <w:color w:val="000000"/>
          <w:sz w:val="21"/>
          <w:szCs w:val="21"/>
          <w:lang w:val="en-US" w:eastAsia="zh-CN"/>
        </w:rPr>
      </w:pPr>
    </w:p>
    <w:p w14:paraId="71362B86">
      <w:pPr>
        <w:pStyle w:val="3"/>
        <w:numPr>
          <w:ilvl w:val="0"/>
          <w:numId w:val="0"/>
        </w:numPr>
        <w:bidi w:val="0"/>
        <w:ind w:firstLine="562" w:firstLineChars="200"/>
        <w:jc w:val="center"/>
        <w:outlineLvl w:val="1"/>
        <w:rPr>
          <w:rFonts w:hint="eastAsia" w:ascii="仿宋" w:hAnsi="仿宋" w:eastAsia="仿宋" w:cs="仿宋"/>
          <w:b/>
          <w:bCs/>
          <w:color w:val="000000"/>
          <w:kern w:val="2"/>
          <w:sz w:val="28"/>
          <w:szCs w:val="28"/>
          <w:lang w:val="en-US" w:eastAsia="zh-CN" w:bidi="ar-SA"/>
        </w:rPr>
      </w:pPr>
      <w:bookmarkStart w:id="536" w:name="_Toc18869"/>
      <w:r>
        <w:rPr>
          <w:rFonts w:hint="eastAsia" w:ascii="仿宋" w:hAnsi="仿宋" w:eastAsia="仿宋" w:cs="仿宋"/>
          <w:b/>
          <w:bCs/>
          <w:color w:val="000000"/>
          <w:kern w:val="2"/>
          <w:sz w:val="28"/>
          <w:szCs w:val="28"/>
          <w:lang w:val="en-US" w:eastAsia="zh-CN" w:bidi="ar-SA"/>
        </w:rPr>
        <w:t>九、反商业贿赂承诺书</w:t>
      </w:r>
      <w:bookmarkEnd w:id="536"/>
    </w:p>
    <w:p w14:paraId="66D28E6D">
      <w:pPr>
        <w:pStyle w:val="13"/>
        <w:bidi w:val="0"/>
        <w:ind w:firstLine="210"/>
        <w:rPr>
          <w:rFonts w:hint="eastAsia" w:ascii="仿宋" w:hAnsi="仿宋" w:eastAsia="仿宋" w:cs="仿宋"/>
          <w:color w:val="000000"/>
          <w:sz w:val="21"/>
          <w:szCs w:val="21"/>
        </w:rPr>
      </w:pPr>
    </w:p>
    <w:p w14:paraId="73B144A6">
      <w:pPr>
        <w:autoSpaceDE w:val="0"/>
        <w:autoSpaceDN w:val="0"/>
        <w:bidi w:val="0"/>
        <w:adjustRightInd w:val="0"/>
        <w:spacing w:line="480" w:lineRule="auto"/>
        <w:ind w:left="0" w:leftChars="0" w:firstLine="0" w:firstLineChars="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我方承诺：</w:t>
      </w:r>
    </w:p>
    <w:p w14:paraId="22910607">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val="zh-CN"/>
        </w:rPr>
        <w:t>（项目名称）（项目编号：</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u w:val="none"/>
          <w:lang w:val="zh-CN"/>
        </w:rPr>
        <w:t>）</w:t>
      </w:r>
      <w:r>
        <w:rPr>
          <w:rFonts w:hint="eastAsia" w:ascii="仿宋" w:hAnsi="仿宋" w:eastAsia="仿宋" w:cs="仿宋"/>
          <w:color w:val="000000"/>
          <w:sz w:val="24"/>
          <w:szCs w:val="24"/>
          <w:lang w:val="zh-CN"/>
        </w:rPr>
        <w:t>投标活动中，我方保证做到：</w:t>
      </w:r>
    </w:p>
    <w:p w14:paraId="1A8E65D3">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一、公平竞争参加本次公开采购活动。</w:t>
      </w:r>
    </w:p>
    <w:p w14:paraId="5C4E8CFB">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E4AC5D1">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三、若出现上述行为，我方及参与投标的工作人员愿意接受按照国家法律法规等有关规定给予的处罚。</w:t>
      </w:r>
    </w:p>
    <w:p w14:paraId="71589357">
      <w:pPr>
        <w:bidi w:val="0"/>
        <w:spacing w:line="360" w:lineRule="auto"/>
        <w:ind w:left="645"/>
        <w:outlineLvl w:val="0"/>
        <w:rPr>
          <w:rFonts w:hint="eastAsia" w:ascii="仿宋" w:hAnsi="仿宋" w:eastAsia="仿宋" w:cs="仿宋"/>
          <w:color w:val="000000"/>
          <w:sz w:val="21"/>
          <w:szCs w:val="21"/>
        </w:rPr>
      </w:pPr>
    </w:p>
    <w:p w14:paraId="14AE011C">
      <w:pPr>
        <w:bidi w:val="0"/>
        <w:spacing w:line="360" w:lineRule="auto"/>
        <w:ind w:left="645"/>
        <w:outlineLvl w:val="0"/>
        <w:rPr>
          <w:rFonts w:hint="eastAsia" w:ascii="仿宋" w:hAnsi="仿宋" w:eastAsia="仿宋" w:cs="仿宋"/>
          <w:color w:val="000000"/>
          <w:sz w:val="21"/>
          <w:szCs w:val="21"/>
        </w:rPr>
      </w:pPr>
    </w:p>
    <w:p w14:paraId="497B114C">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2FE03AD7">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EA12977">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38FD14C4">
      <w:pPr>
        <w:bidi w:val="0"/>
        <w:spacing w:line="360" w:lineRule="auto"/>
        <w:ind w:left="645"/>
        <w:outlineLvl w:val="0"/>
        <w:rPr>
          <w:rFonts w:hint="eastAsia" w:ascii="仿宋" w:hAnsi="仿宋" w:eastAsia="仿宋" w:cs="仿宋"/>
          <w:color w:val="000000"/>
          <w:sz w:val="21"/>
          <w:szCs w:val="21"/>
        </w:rPr>
        <w:sectPr>
          <w:pgSz w:w="11906" w:h="16838"/>
          <w:pgMar w:top="1440" w:right="1800" w:bottom="1440" w:left="1800" w:header="851" w:footer="992" w:gutter="0"/>
          <w:pgNumType w:fmt="decimal"/>
          <w:cols w:space="425" w:num="1"/>
          <w:docGrid w:type="lines" w:linePitch="312" w:charSpace="0"/>
        </w:sectPr>
      </w:pPr>
    </w:p>
    <w:p w14:paraId="3B5319B5">
      <w:pPr>
        <w:pStyle w:val="3"/>
        <w:numPr>
          <w:ilvl w:val="0"/>
          <w:numId w:val="0"/>
        </w:numPr>
        <w:bidi w:val="0"/>
        <w:spacing w:line="360" w:lineRule="auto"/>
        <w:ind w:firstLine="562" w:firstLineChars="200"/>
        <w:jc w:val="center"/>
        <w:outlineLvl w:val="1"/>
        <w:rPr>
          <w:rFonts w:hint="eastAsia" w:ascii="仿宋" w:hAnsi="仿宋" w:eastAsia="仿宋" w:cs="仿宋"/>
          <w:b/>
          <w:bCs/>
          <w:color w:val="000000"/>
          <w:kern w:val="2"/>
          <w:sz w:val="28"/>
          <w:szCs w:val="28"/>
          <w:lang w:val="en-US" w:eastAsia="zh-CN" w:bidi="ar-SA"/>
        </w:rPr>
      </w:pPr>
      <w:bookmarkStart w:id="537" w:name="_Toc25822"/>
      <w:r>
        <w:rPr>
          <w:rFonts w:hint="eastAsia" w:ascii="仿宋" w:hAnsi="仿宋" w:eastAsia="仿宋" w:cs="仿宋"/>
          <w:b/>
          <w:bCs/>
          <w:color w:val="000000"/>
          <w:kern w:val="2"/>
          <w:sz w:val="28"/>
          <w:szCs w:val="28"/>
          <w:lang w:val="en-US" w:eastAsia="zh-CN" w:bidi="ar-SA"/>
        </w:rPr>
        <w:t>十、其他材料</w:t>
      </w:r>
      <w:bookmarkEnd w:id="537"/>
    </w:p>
    <w:p w14:paraId="69548B27">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495"/>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1</w:t>
      </w:r>
      <w:r>
        <w:rPr>
          <w:rFonts w:hint="eastAsia" w:ascii="仿宋" w:hAnsi="仿宋" w:eastAsia="仿宋" w:cs="仿宋"/>
          <w:b/>
          <w:color w:val="000000"/>
          <w:sz w:val="24"/>
          <w:szCs w:val="24"/>
        </w:rPr>
        <w:t>、采购代理服务费承诺函</w:t>
      </w:r>
    </w:p>
    <w:p w14:paraId="12D7B18C">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 </w:t>
      </w:r>
    </w:p>
    <w:p w14:paraId="1DE01BDE">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致</w:t>
      </w:r>
      <w:r>
        <w:rPr>
          <w:rFonts w:hint="eastAsia" w:ascii="仿宋" w:hAnsi="仿宋" w:eastAsia="仿宋" w:cs="仿宋"/>
          <w:color w:val="000000"/>
          <w:sz w:val="24"/>
          <w:szCs w:val="24"/>
          <w:shd w:val="clear" w:color="auto" w:fill="FFFFFF"/>
          <w:lang w:val="en-US" w:eastAsia="zh-CN"/>
        </w:rPr>
        <w:t xml:space="preserve"> </w:t>
      </w:r>
      <w:r>
        <w:rPr>
          <w:rFonts w:hint="eastAsia" w:ascii="仿宋" w:hAnsi="仿宋" w:eastAsia="仿宋" w:cs="仿宋"/>
          <w:color w:val="000000"/>
          <w:sz w:val="24"/>
          <w:szCs w:val="24"/>
          <w:u w:val="single"/>
          <w:shd w:val="clear" w:color="auto" w:fill="FFFFFF"/>
          <w:lang w:val="en-US" w:eastAsia="zh-CN"/>
        </w:rPr>
        <w:t xml:space="preserve">            </w:t>
      </w:r>
      <w:r>
        <w:rPr>
          <w:rFonts w:hint="eastAsia" w:ascii="仿宋" w:hAnsi="仿宋" w:eastAsia="仿宋" w:cs="仿宋"/>
          <w:color w:val="000000"/>
          <w:sz w:val="24"/>
          <w:szCs w:val="24"/>
          <w:u w:val="none"/>
          <w:shd w:val="clear" w:color="auto" w:fill="FFFFFF"/>
        </w:rPr>
        <w:t>（采购人及采购代理机构）</w:t>
      </w:r>
      <w:r>
        <w:rPr>
          <w:rFonts w:hint="eastAsia" w:ascii="仿宋" w:hAnsi="仿宋" w:eastAsia="仿宋" w:cs="仿宋"/>
          <w:color w:val="000000"/>
          <w:spacing w:val="8"/>
          <w:sz w:val="24"/>
          <w:szCs w:val="24"/>
          <w:shd w:val="clear" w:color="auto" w:fill="FFFFFF"/>
        </w:rPr>
        <w:t>：</w:t>
      </w:r>
    </w:p>
    <w:p w14:paraId="5E9DBA14">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480"/>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我们在贵公司组织的（项目名称：</w:t>
      </w:r>
      <w:r>
        <w:rPr>
          <w:rFonts w:hint="eastAsia" w:ascii="仿宋" w:hAnsi="仿宋" w:eastAsia="仿宋" w:cs="仿宋"/>
          <w:color w:val="000000"/>
          <w:spacing w:val="8"/>
          <w:sz w:val="24"/>
          <w:szCs w:val="24"/>
          <w:u w:val="single"/>
          <w:shd w:val="clear" w:color="auto" w:fill="FFFFFF"/>
        </w:rPr>
        <w:t xml:space="preserve">     </w:t>
      </w:r>
      <w:r>
        <w:rPr>
          <w:rFonts w:hint="eastAsia" w:ascii="仿宋" w:hAnsi="仿宋" w:eastAsia="仿宋" w:cs="仿宋"/>
          <w:color w:val="000000"/>
          <w:spacing w:val="8"/>
          <w:sz w:val="24"/>
          <w:szCs w:val="24"/>
          <w:shd w:val="clear" w:color="auto" w:fill="FFFFFF"/>
        </w:rPr>
        <w:t>，</w:t>
      </w:r>
      <w:r>
        <w:rPr>
          <w:rFonts w:hint="eastAsia" w:ascii="仿宋" w:hAnsi="仿宋" w:eastAsia="仿宋" w:cs="仿宋"/>
          <w:color w:val="000000"/>
          <w:spacing w:val="8"/>
          <w:sz w:val="24"/>
          <w:szCs w:val="24"/>
          <w:shd w:val="clear" w:color="auto" w:fill="FFFFFF"/>
          <w:lang w:eastAsia="zh-CN"/>
        </w:rPr>
        <w:t>项目</w:t>
      </w:r>
      <w:r>
        <w:rPr>
          <w:rFonts w:hint="eastAsia" w:ascii="仿宋" w:hAnsi="仿宋" w:eastAsia="仿宋" w:cs="仿宋"/>
          <w:color w:val="000000"/>
          <w:spacing w:val="8"/>
          <w:sz w:val="24"/>
          <w:szCs w:val="24"/>
          <w:shd w:val="clear" w:color="auto" w:fill="FFFFFF"/>
        </w:rPr>
        <w:t>编号：</w:t>
      </w:r>
      <w:r>
        <w:rPr>
          <w:rFonts w:hint="eastAsia" w:ascii="仿宋" w:hAnsi="仿宋" w:eastAsia="仿宋" w:cs="仿宋"/>
          <w:color w:val="000000"/>
          <w:spacing w:val="8"/>
          <w:sz w:val="24"/>
          <w:szCs w:val="24"/>
          <w:u w:val="single"/>
          <w:shd w:val="clear" w:color="auto" w:fill="FFFFFF"/>
        </w:rPr>
        <w:t xml:space="preserve">     </w:t>
      </w:r>
      <w:r>
        <w:rPr>
          <w:rFonts w:hint="eastAsia" w:ascii="仿宋" w:hAnsi="仿宋" w:eastAsia="仿宋" w:cs="仿宋"/>
          <w:color w:val="000000"/>
          <w:spacing w:val="8"/>
          <w:sz w:val="24"/>
          <w:szCs w:val="24"/>
          <w:shd w:val="clear" w:color="auto" w:fill="FFFFFF"/>
        </w:rPr>
        <w:t>）招标采购中若获中标（成交），我们保证在中标</w:t>
      </w:r>
      <w:r>
        <w:rPr>
          <w:rFonts w:hint="eastAsia" w:ascii="仿宋" w:hAnsi="仿宋" w:eastAsia="仿宋" w:cs="仿宋"/>
          <w:color w:val="000000"/>
          <w:spacing w:val="8"/>
          <w:sz w:val="24"/>
          <w:szCs w:val="24"/>
          <w:shd w:val="clear" w:color="auto" w:fill="FFFFFF"/>
          <w:lang w:eastAsia="zh-CN"/>
        </w:rPr>
        <w:t>（</w:t>
      </w:r>
      <w:r>
        <w:rPr>
          <w:rFonts w:hint="eastAsia" w:ascii="仿宋" w:hAnsi="仿宋" w:eastAsia="仿宋" w:cs="仿宋"/>
          <w:color w:val="000000"/>
          <w:spacing w:val="8"/>
          <w:sz w:val="24"/>
          <w:szCs w:val="24"/>
          <w:shd w:val="clear" w:color="auto" w:fill="FFFFFF"/>
        </w:rPr>
        <w:t>成交）结果公告发布后5个工作日内，按招标文件的规定，以支票、银行转账、汇票或现金，向贵公司一次性支付</w:t>
      </w:r>
      <w:r>
        <w:rPr>
          <w:rFonts w:hint="eastAsia" w:ascii="仿宋" w:hAnsi="仿宋" w:eastAsia="仿宋" w:cs="仿宋"/>
          <w:color w:val="000000"/>
          <w:spacing w:val="8"/>
          <w:sz w:val="24"/>
          <w:szCs w:val="24"/>
          <w:shd w:val="clear" w:color="auto" w:fill="FFFFFF"/>
          <w:lang w:eastAsia="zh-CN"/>
        </w:rPr>
        <w:t>采购代理</w:t>
      </w:r>
      <w:r>
        <w:rPr>
          <w:rFonts w:hint="eastAsia" w:ascii="仿宋" w:hAnsi="仿宋" w:eastAsia="仿宋" w:cs="仿宋"/>
          <w:color w:val="000000"/>
          <w:spacing w:val="8"/>
          <w:sz w:val="24"/>
          <w:szCs w:val="24"/>
          <w:shd w:val="clear" w:color="auto" w:fill="FFFFFF"/>
        </w:rPr>
        <w:t>服务费用。否则，由此产生的一切法律后果和责任由我公司承担。我公司声明放弃对此提出任何异议和追索的权利。</w:t>
      </w:r>
    </w:p>
    <w:p w14:paraId="41EC802D">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512" w:firstLineChars="200"/>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特此承诺。</w:t>
      </w:r>
    </w:p>
    <w:p w14:paraId="1456FCC6">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 </w:t>
      </w:r>
    </w:p>
    <w:p w14:paraId="256C0507">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 </w:t>
      </w:r>
    </w:p>
    <w:p w14:paraId="03956D65">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4D03DCEB">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1276B9BF">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29B2F75C">
      <w:pPr>
        <w:pStyle w:val="28"/>
        <w:shd w:val="clear" w:color="auto" w:fill="FFFFFF"/>
        <w:bidi w:val="0"/>
        <w:spacing w:before="0" w:beforeLines="0" w:beforeAutospacing="0" w:after="0" w:afterLines="0" w:afterAutospacing="0" w:line="360" w:lineRule="auto"/>
        <w:jc w:val="both"/>
        <w:rPr>
          <w:rFonts w:hint="eastAsia" w:ascii="仿宋" w:hAnsi="仿宋" w:eastAsia="仿宋" w:cs="仿宋"/>
          <w:color w:val="000000"/>
          <w:spacing w:val="8"/>
          <w:sz w:val="21"/>
          <w:szCs w:val="21"/>
        </w:rPr>
      </w:pPr>
      <w:r>
        <w:rPr>
          <w:rFonts w:hint="eastAsia" w:ascii="仿宋" w:hAnsi="仿宋" w:eastAsia="仿宋" w:cs="仿宋"/>
          <w:color w:val="000000"/>
          <w:spacing w:val="8"/>
          <w:sz w:val="21"/>
          <w:szCs w:val="21"/>
          <w:shd w:val="clear" w:color="auto" w:fill="FFFFFF"/>
        </w:rPr>
        <w:t> </w:t>
      </w:r>
    </w:p>
    <w:p w14:paraId="4554CF85">
      <w:pPr>
        <w:bidi w:val="0"/>
        <w:rPr>
          <w:rFonts w:hint="eastAsia" w:ascii="仿宋" w:hAnsi="仿宋" w:eastAsia="仿宋" w:cs="仿宋"/>
          <w:color w:val="000000"/>
          <w:sz w:val="21"/>
          <w:szCs w:val="21"/>
        </w:rPr>
      </w:pPr>
    </w:p>
    <w:p w14:paraId="026B19A6">
      <w:pPr>
        <w:bidi w:val="0"/>
        <w:spacing w:line="360" w:lineRule="auto"/>
        <w:jc w:val="center"/>
        <w:rPr>
          <w:rFonts w:hint="eastAsia" w:ascii="仿宋" w:hAnsi="仿宋" w:eastAsia="仿宋" w:cs="仿宋"/>
          <w:color w:val="000000"/>
          <w:sz w:val="21"/>
          <w:szCs w:val="21"/>
        </w:rPr>
      </w:pPr>
    </w:p>
    <w:p w14:paraId="0F23F70E">
      <w:pPr>
        <w:pStyle w:val="48"/>
        <w:rPr>
          <w:rFonts w:hint="eastAsia" w:ascii="仿宋" w:hAnsi="仿宋" w:eastAsia="仿宋" w:cs="仿宋"/>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color w:val="000000"/>
          <w:sz w:val="21"/>
          <w:szCs w:val="21"/>
        </w:rPr>
        <w:br w:type="page"/>
      </w:r>
    </w:p>
    <w:p w14:paraId="2E30EF90">
      <w:pPr>
        <w:bidi w:val="0"/>
        <w:jc w:val="center"/>
        <w:rPr>
          <w:rFonts w:hint="eastAsia" w:ascii="仿宋" w:hAnsi="仿宋" w:eastAsia="仿宋" w:cs="仿宋"/>
          <w:color w:val="000000"/>
          <w:sz w:val="21"/>
          <w:szCs w:val="21"/>
        </w:rPr>
      </w:pPr>
      <w:r>
        <w:rPr>
          <w:rFonts w:hint="eastAsia" w:ascii="仿宋" w:hAnsi="仿宋" w:eastAsia="仿宋" w:cs="仿宋"/>
          <w:b/>
          <w:color w:val="000000"/>
          <w:sz w:val="24"/>
          <w:szCs w:val="24"/>
          <w:lang w:val="en-US" w:eastAsia="zh-CN"/>
        </w:rPr>
        <w:t>2</w:t>
      </w:r>
      <w:r>
        <w:rPr>
          <w:rFonts w:hint="eastAsia" w:ascii="仿宋" w:hAnsi="仿宋" w:eastAsia="仿宋" w:cs="仿宋"/>
          <w:b/>
          <w:color w:val="000000"/>
          <w:sz w:val="24"/>
          <w:szCs w:val="24"/>
        </w:rPr>
        <w:t>、供应商认为需要的</w:t>
      </w:r>
      <w:r>
        <w:rPr>
          <w:rFonts w:hint="eastAsia" w:ascii="仿宋" w:hAnsi="仿宋" w:eastAsia="仿宋" w:cs="仿宋"/>
          <w:b/>
          <w:color w:val="000000"/>
          <w:sz w:val="24"/>
          <w:szCs w:val="24"/>
          <w:lang w:eastAsia="zh-CN"/>
        </w:rPr>
        <w:t>其他</w:t>
      </w:r>
      <w:r>
        <w:rPr>
          <w:rFonts w:hint="eastAsia" w:ascii="仿宋" w:hAnsi="仿宋" w:eastAsia="仿宋" w:cs="仿宋"/>
          <w:b/>
          <w:color w:val="000000"/>
          <w:sz w:val="24"/>
          <w:szCs w:val="24"/>
        </w:rPr>
        <w:t>资料</w:t>
      </w:r>
    </w:p>
    <w:p w14:paraId="16B7A14F">
      <w:pPr>
        <w:bidi w:val="0"/>
        <w:jc w:val="center"/>
        <w:rPr>
          <w:rFonts w:hint="eastAsia" w:ascii="仿宋" w:hAnsi="仿宋" w:eastAsia="仿宋" w:cs="仿宋"/>
          <w:b/>
          <w:bCs/>
          <w:color w:val="000000"/>
          <w:sz w:val="21"/>
          <w:szCs w:val="21"/>
          <w:lang w:val="en-US" w:eastAsia="zh-CN"/>
        </w:rPr>
      </w:pPr>
    </w:p>
    <w:p w14:paraId="74EFC72E">
      <w:pPr>
        <w:bidi w:val="0"/>
        <w:jc w:val="center"/>
        <w:rPr>
          <w:rFonts w:hint="eastAsia" w:ascii="仿宋" w:hAnsi="仿宋" w:eastAsia="仿宋" w:cs="仿宋"/>
          <w:b/>
          <w:bCs/>
          <w:color w:val="000000"/>
          <w:sz w:val="21"/>
          <w:szCs w:val="21"/>
          <w:lang w:val="en-US" w:eastAsia="zh-CN"/>
        </w:rPr>
      </w:pPr>
    </w:p>
    <w:p w14:paraId="19BE8B84">
      <w:pPr>
        <w:pStyle w:val="13"/>
        <w:rPr>
          <w:rFonts w:hint="eastAsia" w:ascii="仿宋" w:hAnsi="仿宋" w:eastAsia="仿宋" w:cs="仿宋"/>
          <w:b/>
          <w:bCs/>
          <w:color w:val="000000"/>
          <w:sz w:val="21"/>
          <w:szCs w:val="21"/>
          <w:lang w:val="en-US" w:eastAsia="zh-CN"/>
        </w:rPr>
      </w:pPr>
    </w:p>
    <w:p w14:paraId="0C9B6825">
      <w:pPr>
        <w:pStyle w:val="14"/>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 xml:space="preserve">  </w:t>
      </w:r>
    </w:p>
    <w:p w14:paraId="5F6974BE">
      <w:pPr>
        <w:rPr>
          <w:rFonts w:hint="eastAsia" w:ascii="仿宋" w:hAnsi="仿宋" w:eastAsia="仿宋" w:cs="仿宋"/>
          <w:b/>
          <w:bCs/>
          <w:color w:val="000000"/>
          <w:sz w:val="21"/>
          <w:szCs w:val="21"/>
          <w:lang w:val="en-US" w:eastAsia="zh-CN"/>
        </w:rPr>
      </w:pPr>
    </w:p>
    <w:p w14:paraId="55D6C3DD">
      <w:pPr>
        <w:pStyle w:val="13"/>
        <w:rPr>
          <w:rFonts w:hint="eastAsia" w:ascii="仿宋" w:hAnsi="仿宋" w:eastAsia="仿宋" w:cs="仿宋"/>
          <w:b/>
          <w:bCs/>
          <w:color w:val="000000"/>
          <w:sz w:val="21"/>
          <w:szCs w:val="21"/>
          <w:lang w:val="en-US" w:eastAsia="zh-CN"/>
        </w:rPr>
      </w:pPr>
    </w:p>
    <w:p w14:paraId="2383A6CC">
      <w:pPr>
        <w:pStyle w:val="14"/>
        <w:rPr>
          <w:rFonts w:hint="eastAsia" w:ascii="仿宋" w:hAnsi="仿宋" w:eastAsia="仿宋" w:cs="仿宋"/>
          <w:b/>
          <w:bCs/>
          <w:color w:val="000000"/>
          <w:sz w:val="21"/>
          <w:szCs w:val="21"/>
          <w:lang w:val="en-US" w:eastAsia="zh-CN"/>
        </w:rPr>
      </w:pPr>
    </w:p>
    <w:p w14:paraId="54E08E46">
      <w:pPr>
        <w:rPr>
          <w:rFonts w:hint="eastAsia" w:ascii="仿宋" w:hAnsi="仿宋" w:eastAsia="仿宋" w:cs="仿宋"/>
          <w:b/>
          <w:bCs/>
          <w:color w:val="000000"/>
          <w:sz w:val="21"/>
          <w:szCs w:val="21"/>
          <w:lang w:val="en-US" w:eastAsia="zh-CN"/>
        </w:rPr>
      </w:pPr>
    </w:p>
    <w:p w14:paraId="6C0D0AF7">
      <w:pPr>
        <w:pStyle w:val="13"/>
        <w:rPr>
          <w:rFonts w:hint="eastAsia" w:ascii="仿宋" w:hAnsi="仿宋" w:eastAsia="仿宋" w:cs="仿宋"/>
          <w:b/>
          <w:bCs/>
          <w:color w:val="000000"/>
          <w:sz w:val="21"/>
          <w:szCs w:val="21"/>
          <w:lang w:val="en-US" w:eastAsia="zh-CN"/>
        </w:rPr>
      </w:pPr>
    </w:p>
    <w:p w14:paraId="3CF7173B">
      <w:pPr>
        <w:pStyle w:val="14"/>
        <w:rPr>
          <w:rFonts w:hint="eastAsia" w:ascii="仿宋" w:hAnsi="仿宋" w:eastAsia="仿宋" w:cs="仿宋"/>
          <w:b/>
          <w:bCs/>
          <w:color w:val="000000"/>
          <w:sz w:val="21"/>
          <w:szCs w:val="21"/>
          <w:lang w:val="en-US" w:eastAsia="zh-CN"/>
        </w:rPr>
      </w:pPr>
    </w:p>
    <w:p w14:paraId="2302068E">
      <w:pPr>
        <w:rPr>
          <w:rFonts w:hint="eastAsia" w:ascii="仿宋" w:hAnsi="仿宋" w:eastAsia="仿宋" w:cs="仿宋"/>
          <w:b/>
          <w:bCs/>
          <w:color w:val="000000"/>
          <w:sz w:val="21"/>
          <w:szCs w:val="21"/>
          <w:lang w:val="en-US" w:eastAsia="zh-CN"/>
        </w:rPr>
      </w:pPr>
    </w:p>
    <w:p w14:paraId="7B6E029E">
      <w:pPr>
        <w:pStyle w:val="13"/>
        <w:rPr>
          <w:rFonts w:hint="eastAsia" w:ascii="仿宋" w:hAnsi="仿宋" w:eastAsia="仿宋" w:cs="仿宋"/>
          <w:b/>
          <w:bCs/>
          <w:color w:val="000000"/>
          <w:sz w:val="21"/>
          <w:szCs w:val="21"/>
          <w:lang w:val="en-US" w:eastAsia="zh-CN"/>
        </w:rPr>
      </w:pPr>
    </w:p>
    <w:p w14:paraId="361856AC">
      <w:pPr>
        <w:pStyle w:val="14"/>
        <w:rPr>
          <w:rFonts w:hint="eastAsia" w:ascii="仿宋" w:hAnsi="仿宋" w:eastAsia="仿宋" w:cs="仿宋"/>
          <w:b/>
          <w:bCs/>
          <w:color w:val="000000"/>
          <w:sz w:val="21"/>
          <w:szCs w:val="21"/>
          <w:lang w:val="en-US" w:eastAsia="zh-CN"/>
        </w:rPr>
      </w:pPr>
    </w:p>
    <w:p w14:paraId="30D6B54C">
      <w:pPr>
        <w:rPr>
          <w:rFonts w:hint="eastAsia" w:ascii="仿宋" w:hAnsi="仿宋" w:eastAsia="仿宋" w:cs="仿宋"/>
          <w:b/>
          <w:bCs/>
          <w:color w:val="000000"/>
          <w:sz w:val="21"/>
          <w:szCs w:val="21"/>
          <w:lang w:val="en-US" w:eastAsia="zh-CN"/>
        </w:rPr>
      </w:pPr>
    </w:p>
    <w:p w14:paraId="29A685DB">
      <w:pPr>
        <w:pStyle w:val="13"/>
        <w:rPr>
          <w:rFonts w:hint="eastAsia" w:ascii="仿宋" w:hAnsi="仿宋" w:eastAsia="仿宋" w:cs="仿宋"/>
          <w:b/>
          <w:bCs/>
          <w:color w:val="000000"/>
          <w:sz w:val="21"/>
          <w:szCs w:val="21"/>
          <w:lang w:val="en-US" w:eastAsia="zh-CN"/>
        </w:rPr>
      </w:pPr>
    </w:p>
    <w:p w14:paraId="29C20BC7">
      <w:pPr>
        <w:pStyle w:val="14"/>
        <w:rPr>
          <w:rFonts w:hint="eastAsia" w:ascii="仿宋" w:hAnsi="仿宋" w:eastAsia="仿宋" w:cs="仿宋"/>
          <w:b/>
          <w:bCs/>
          <w:color w:val="000000"/>
          <w:sz w:val="21"/>
          <w:szCs w:val="21"/>
          <w:lang w:val="en-US" w:eastAsia="zh-CN"/>
        </w:rPr>
      </w:pPr>
    </w:p>
    <w:p w14:paraId="637201E5">
      <w:pPr>
        <w:rPr>
          <w:rFonts w:hint="eastAsia" w:ascii="仿宋" w:hAnsi="仿宋" w:eastAsia="仿宋" w:cs="仿宋"/>
          <w:b/>
          <w:bCs/>
          <w:color w:val="000000"/>
          <w:sz w:val="21"/>
          <w:szCs w:val="21"/>
          <w:lang w:val="en-US" w:eastAsia="zh-CN"/>
        </w:rPr>
      </w:pPr>
    </w:p>
    <w:p w14:paraId="6B51DD4E">
      <w:pPr>
        <w:pStyle w:val="13"/>
        <w:rPr>
          <w:rFonts w:hint="eastAsia" w:ascii="仿宋" w:hAnsi="仿宋" w:eastAsia="仿宋" w:cs="仿宋"/>
          <w:b/>
          <w:bCs/>
          <w:color w:val="000000"/>
          <w:sz w:val="21"/>
          <w:szCs w:val="21"/>
          <w:lang w:val="en-US" w:eastAsia="zh-CN"/>
        </w:rPr>
      </w:pPr>
    </w:p>
    <w:p w14:paraId="28883DCA">
      <w:pPr>
        <w:pStyle w:val="14"/>
        <w:rPr>
          <w:rFonts w:hint="eastAsia" w:ascii="仿宋" w:hAnsi="仿宋" w:eastAsia="仿宋" w:cs="仿宋"/>
          <w:b/>
          <w:bCs/>
          <w:color w:val="000000"/>
          <w:sz w:val="21"/>
          <w:szCs w:val="21"/>
          <w:lang w:val="en-US" w:eastAsia="zh-CN"/>
        </w:rPr>
      </w:pPr>
    </w:p>
    <w:p w14:paraId="3776A888">
      <w:pPr>
        <w:rPr>
          <w:rFonts w:hint="eastAsia" w:ascii="仿宋" w:hAnsi="仿宋" w:eastAsia="仿宋" w:cs="仿宋"/>
          <w:b/>
          <w:bCs/>
          <w:color w:val="000000"/>
          <w:sz w:val="21"/>
          <w:szCs w:val="21"/>
          <w:lang w:val="en-US" w:eastAsia="zh-CN"/>
        </w:rPr>
      </w:pPr>
    </w:p>
    <w:p w14:paraId="31F35FF3">
      <w:pPr>
        <w:pStyle w:val="48"/>
        <w:rPr>
          <w:rFonts w:hint="eastAsia" w:ascii="仿宋" w:hAnsi="仿宋" w:eastAsia="仿宋" w:cs="仿宋"/>
          <w:lang w:val="en-US" w:eastAsia="zh-CN"/>
        </w:rPr>
      </w:pPr>
    </w:p>
    <w:p w14:paraId="2BFFCF77">
      <w:pPr>
        <w:pStyle w:val="13"/>
        <w:ind w:left="0" w:leftChars="0" w:firstLine="0" w:firstLineChars="0"/>
        <w:rPr>
          <w:rFonts w:hint="eastAsia" w:ascii="仿宋" w:hAnsi="仿宋" w:eastAsia="仿宋" w:cs="仿宋"/>
          <w:b/>
          <w:bCs/>
          <w:color w:val="000000"/>
          <w:sz w:val="21"/>
          <w:szCs w:val="21"/>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Sans Serif">
    <w:altName w:val="Arial"/>
    <w:panose1 w:val="00000000000000000000"/>
    <w:charset w:val="00"/>
    <w:family w:val="swiss"/>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FFD88">
    <w:pPr>
      <w:pStyle w:val="2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0E385">
    <w:pPr>
      <w:pStyle w:val="21"/>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CDA45">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4DCDA45">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5D36B">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C321E">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3BC321E">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48CFF">
    <w:pPr>
      <w:pStyle w:val="21"/>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70894">
                          <w:pPr>
                            <w:pStyle w:val="21"/>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C70894">
                    <w:pPr>
                      <w:pStyle w:val="21"/>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4179A">
    <w:pPr>
      <w:pStyle w:val="21"/>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80BDF">
                          <w:pPr>
                            <w:pStyle w:val="21"/>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180BDF">
                    <w:pPr>
                      <w:pStyle w:val="21"/>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A41DC">
    <w:pPr>
      <w:pStyle w:val="2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F29599">
                          <w:pPr>
                            <w:pStyle w:val="21"/>
                            <w:jc w:val="center"/>
                          </w:pPr>
                          <w:r>
                            <w:fldChar w:fldCharType="begin"/>
                          </w:r>
                          <w:r>
                            <w:instrText xml:space="preserve">PAGE   \* MERGEFORMAT</w:instrText>
                          </w:r>
                          <w:r>
                            <w:fldChar w:fldCharType="separate"/>
                          </w:r>
                          <w:r>
                            <w:rPr>
                              <w:lang w:val="zh-CN"/>
                            </w:rPr>
                            <w:t>10</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7DF29599">
                    <w:pPr>
                      <w:pStyle w:val="21"/>
                      <w:jc w:val="center"/>
                    </w:pPr>
                    <w:r>
                      <w:fldChar w:fldCharType="begin"/>
                    </w:r>
                    <w:r>
                      <w:instrText xml:space="preserve">PAGE   \* MERGEFORMAT</w:instrText>
                    </w:r>
                    <w:r>
                      <w:fldChar w:fldCharType="separate"/>
                    </w:r>
                    <w:r>
                      <w:rPr>
                        <w:lang w:val="zh-CN"/>
                      </w:rPr>
                      <w:t>10</w:t>
                    </w:r>
                    <w:r>
                      <w:rPr>
                        <w:lang w:val="zh-CN"/>
                      </w:rPr>
                      <w:fldChar w:fldCharType="end"/>
                    </w:r>
                  </w:p>
                </w:txbxContent>
              </v:textbox>
            </v:shape>
          </w:pict>
        </mc:Fallback>
      </mc:AlternateContent>
    </w:r>
  </w:p>
  <w:p w14:paraId="5B002B78">
    <w:pPr>
      <w:pStyle w:val="21"/>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88B1">
    <w:pPr>
      <w:spacing w:line="14" w:lineRule="auto"/>
      <w:ind w:firstLine="0" w:firstLineChars="0"/>
      <w:rPr>
        <w:rFonts w:ascii="Arial" w:hAnsi="Calibri" w:eastAsia="宋体" w:cs="Times New Roman"/>
        <w:sz w:val="2"/>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23BF">
    <w:pPr>
      <w:pStyle w:val="21"/>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E63027">
                          <w:pPr>
                            <w:pStyle w:val="21"/>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9E63027">
                    <w:pPr>
                      <w:pStyle w:val="21"/>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406EA">
    <w:pPr>
      <w:pStyle w:val="21"/>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4E44AC">
                          <w:pPr>
                            <w:pStyle w:val="21"/>
                            <w:ind w:firstLine="36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54E44AC">
                    <w:pPr>
                      <w:pStyle w:val="21"/>
                      <w:ind w:firstLine="36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9C792">
    <w:pPr>
      <w:pStyle w:val="22"/>
      <w:pBdr>
        <w:bottom w:val="none" w:color="auto" w:sz="0" w:space="1"/>
      </w:pBdr>
      <w:bidi w:val="0"/>
      <w:jc w:val="right"/>
      <w:rPr>
        <w:rFonts w:hint="eastAsia" w:ascii="宋体" w:hAnsi="宋体" w:eastAsia="宋体" w:cs="宋体"/>
        <w:i/>
        <w:iCs/>
        <w:color w:val="0000FF"/>
        <w:sz w:val="18"/>
        <w:szCs w:val="18"/>
        <w:lang w:val="en-US" w:eastAsia="zh-CN"/>
      </w:rPr>
    </w:pPr>
    <w:r>
      <w:rPr>
        <w:rFonts w:hint="eastAsia" w:ascii="宋体" w:hAnsi="宋体"/>
        <w:i/>
        <w:iCs/>
        <w:color w:val="0000FF"/>
        <w:sz w:val="18"/>
        <w:szCs w:val="18"/>
        <w:lang w:val="en-US" w:eastAsia="zh-CN"/>
      </w:rPr>
      <w:t xml:space="preserve"> </w:t>
    </w:r>
    <w:r>
      <w:rPr>
        <w:rFonts w:hint="eastAsia" w:ascii="宋体" w:hAnsi="宋体" w:eastAsia="宋体" w:cs="宋体"/>
        <w:i/>
        <w:iCs/>
        <w:color w:val="0000FF"/>
        <w:sz w:val="18"/>
        <w:szCs w:val="18"/>
        <w:lang w:val="en-US" w:eastAsia="zh-CN"/>
      </w:rPr>
      <w:t xml:space="preserve"> </w:t>
    </w:r>
  </w:p>
  <w:p w14:paraId="2936C5CC">
    <w:pPr>
      <w:pStyle w:val="22"/>
      <w:pBdr>
        <w:bottom w:val="none" w:color="auto" w:sz="0" w:space="1"/>
      </w:pBdr>
      <w:bidi w:val="0"/>
      <w:jc w:val="right"/>
      <w:rPr>
        <w:rFonts w:hint="eastAsia" w:ascii="黑体" w:eastAsia="黑体"/>
        <w:color w:val="0000FF"/>
        <w:sz w:val="20"/>
      </w:rPr>
    </w:pPr>
    <w:r>
      <w:rPr>
        <w:rFonts w:hint="eastAsia" w:ascii="宋体" w:hAnsi="宋体"/>
        <w:sz w:val="15"/>
        <w:szCs w:val="15"/>
      </w:rPr>
      <w:t xml:space="preserve">                                     </w:t>
    </w:r>
    <w:r>
      <w:rPr>
        <w:rFonts w:hint="eastAsia" w:ascii="宋体" w:hAnsi="宋体"/>
        <w:i/>
        <w:iCs/>
        <w:color w:val="0000FF"/>
        <w:sz w:val="18"/>
        <w:szCs w:val="18"/>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D0DE2">
    <w:pPr>
      <w:pStyle w:val="22"/>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CA02E">
    <w:pPr>
      <w:pStyle w:val="22"/>
      <w:pBdr>
        <w:bottom w:val="none" w:color="auto" w:sz="0" w:space="1"/>
      </w:pBdr>
      <w:bidi w:val="0"/>
      <w:jc w:val="right"/>
      <w:rPr>
        <w:i/>
        <w:iCs/>
        <w:color w:val="0000FF"/>
      </w:rPr>
    </w:pPr>
    <w:r>
      <w:rPr>
        <w:rFonts w:hint="eastAsia" w:ascii="宋体" w:hAnsi="宋体" w:eastAsia="宋体" w:cs="宋体"/>
        <w:i/>
        <w:iCs/>
        <w:color w:val="0000FF"/>
        <w:sz w:val="18"/>
        <w:szCs w:val="18"/>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8A1D82"/>
    <w:multiLevelType w:val="singleLevel"/>
    <w:tmpl w:val="A88A1D82"/>
    <w:lvl w:ilvl="0" w:tentative="0">
      <w:start w:val="1"/>
      <w:numFmt w:val="decimal"/>
      <w:suff w:val="space"/>
      <w:lvlText w:val="%1."/>
      <w:lvlJc w:val="left"/>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2394CB6C"/>
    <w:multiLevelType w:val="singleLevel"/>
    <w:tmpl w:val="2394CB6C"/>
    <w:lvl w:ilvl="0" w:tentative="0">
      <w:start w:val="1"/>
      <w:numFmt w:val="decimal"/>
      <w:suff w:val="nothing"/>
      <w:lvlText w:val="%1）"/>
      <w:lvlJc w:val="left"/>
    </w:lvl>
  </w:abstractNum>
  <w:abstractNum w:abstractNumId="3">
    <w:nsid w:val="42A989AA"/>
    <w:multiLevelType w:val="singleLevel"/>
    <w:tmpl w:val="42A989AA"/>
    <w:lvl w:ilvl="0" w:tentative="0">
      <w:start w:val="1"/>
      <w:numFmt w:val="chineseCounting"/>
      <w:suff w:val="nothing"/>
      <w:lvlText w:val="（%1）"/>
      <w:lvlJc w:val="left"/>
      <w:pPr>
        <w:ind w:left="315" w:firstLine="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DUzZWNjNGIyYzRjOWFlZDkwZTdhYWJiYWNmNGMifQ=="/>
  </w:docVars>
  <w:rsids>
    <w:rsidRoot w:val="5E091921"/>
    <w:rsid w:val="000856A8"/>
    <w:rsid w:val="005F35E2"/>
    <w:rsid w:val="008B078F"/>
    <w:rsid w:val="00B473A5"/>
    <w:rsid w:val="00E85067"/>
    <w:rsid w:val="01A87AFF"/>
    <w:rsid w:val="02407A82"/>
    <w:rsid w:val="025A177A"/>
    <w:rsid w:val="036722BF"/>
    <w:rsid w:val="045131E2"/>
    <w:rsid w:val="05E65FC1"/>
    <w:rsid w:val="068A5F27"/>
    <w:rsid w:val="08555E8D"/>
    <w:rsid w:val="08E42421"/>
    <w:rsid w:val="092E1232"/>
    <w:rsid w:val="0B100B90"/>
    <w:rsid w:val="0B506AFE"/>
    <w:rsid w:val="0B993672"/>
    <w:rsid w:val="0BFA4501"/>
    <w:rsid w:val="0CE347BA"/>
    <w:rsid w:val="0D1C159B"/>
    <w:rsid w:val="0D7524D0"/>
    <w:rsid w:val="0E024C5D"/>
    <w:rsid w:val="0E3063E4"/>
    <w:rsid w:val="0E434D74"/>
    <w:rsid w:val="108E10B6"/>
    <w:rsid w:val="108F3E86"/>
    <w:rsid w:val="10E16A59"/>
    <w:rsid w:val="1219544C"/>
    <w:rsid w:val="127855B5"/>
    <w:rsid w:val="15542020"/>
    <w:rsid w:val="160E674B"/>
    <w:rsid w:val="1851339D"/>
    <w:rsid w:val="19146816"/>
    <w:rsid w:val="19D21766"/>
    <w:rsid w:val="1A810084"/>
    <w:rsid w:val="1C530F07"/>
    <w:rsid w:val="1C6E1C1A"/>
    <w:rsid w:val="1C9D021D"/>
    <w:rsid w:val="1CAF2FB1"/>
    <w:rsid w:val="1D2422D8"/>
    <w:rsid w:val="1D5201B4"/>
    <w:rsid w:val="1DCE662F"/>
    <w:rsid w:val="1E1147D3"/>
    <w:rsid w:val="2041250A"/>
    <w:rsid w:val="22D7777E"/>
    <w:rsid w:val="23A95919"/>
    <w:rsid w:val="259B7A47"/>
    <w:rsid w:val="26E40975"/>
    <w:rsid w:val="27236C17"/>
    <w:rsid w:val="2828082C"/>
    <w:rsid w:val="28551EE0"/>
    <w:rsid w:val="287836AE"/>
    <w:rsid w:val="29D54027"/>
    <w:rsid w:val="2C20632C"/>
    <w:rsid w:val="2CDD1261"/>
    <w:rsid w:val="2D1C1103"/>
    <w:rsid w:val="2EA72470"/>
    <w:rsid w:val="2EE23DA1"/>
    <w:rsid w:val="30126801"/>
    <w:rsid w:val="304E375B"/>
    <w:rsid w:val="30B568DC"/>
    <w:rsid w:val="31D16A7B"/>
    <w:rsid w:val="31E44F09"/>
    <w:rsid w:val="33040B4D"/>
    <w:rsid w:val="3499059C"/>
    <w:rsid w:val="35550544"/>
    <w:rsid w:val="355C2AFF"/>
    <w:rsid w:val="36B069C7"/>
    <w:rsid w:val="37BB69CC"/>
    <w:rsid w:val="38A05D7D"/>
    <w:rsid w:val="38D97FC3"/>
    <w:rsid w:val="39946F37"/>
    <w:rsid w:val="3BA0583B"/>
    <w:rsid w:val="3BBC4FBB"/>
    <w:rsid w:val="3C8F7C8D"/>
    <w:rsid w:val="3C9D1295"/>
    <w:rsid w:val="3CF908A0"/>
    <w:rsid w:val="3E927EB4"/>
    <w:rsid w:val="3F947146"/>
    <w:rsid w:val="40273A9B"/>
    <w:rsid w:val="409E1C33"/>
    <w:rsid w:val="420F05C8"/>
    <w:rsid w:val="420F2EDD"/>
    <w:rsid w:val="42AA433B"/>
    <w:rsid w:val="43C433A5"/>
    <w:rsid w:val="43D64A12"/>
    <w:rsid w:val="444E6977"/>
    <w:rsid w:val="448C1F75"/>
    <w:rsid w:val="4578472F"/>
    <w:rsid w:val="46815ECF"/>
    <w:rsid w:val="46EB05E5"/>
    <w:rsid w:val="47250D96"/>
    <w:rsid w:val="48284AC3"/>
    <w:rsid w:val="48EB671D"/>
    <w:rsid w:val="4921579A"/>
    <w:rsid w:val="499E0702"/>
    <w:rsid w:val="49E82DBC"/>
    <w:rsid w:val="4A9B4632"/>
    <w:rsid w:val="4BE66665"/>
    <w:rsid w:val="4D6E68B4"/>
    <w:rsid w:val="4DA62081"/>
    <w:rsid w:val="4E130D71"/>
    <w:rsid w:val="4E4633B8"/>
    <w:rsid w:val="4ECF3FB6"/>
    <w:rsid w:val="4ED83A82"/>
    <w:rsid w:val="4F0426E2"/>
    <w:rsid w:val="51C808AE"/>
    <w:rsid w:val="52B31DE3"/>
    <w:rsid w:val="57A44166"/>
    <w:rsid w:val="58D41FD3"/>
    <w:rsid w:val="59146DFA"/>
    <w:rsid w:val="5A3E5EA2"/>
    <w:rsid w:val="5BAF30D9"/>
    <w:rsid w:val="5D791027"/>
    <w:rsid w:val="5E091921"/>
    <w:rsid w:val="5E5D37E1"/>
    <w:rsid w:val="5F1F40D2"/>
    <w:rsid w:val="5FF77E03"/>
    <w:rsid w:val="600826FD"/>
    <w:rsid w:val="60C838B9"/>
    <w:rsid w:val="66301704"/>
    <w:rsid w:val="66304741"/>
    <w:rsid w:val="67A27E51"/>
    <w:rsid w:val="67A65B0C"/>
    <w:rsid w:val="67AB0AAC"/>
    <w:rsid w:val="693469CC"/>
    <w:rsid w:val="6A443875"/>
    <w:rsid w:val="705C728A"/>
    <w:rsid w:val="70D34039"/>
    <w:rsid w:val="719F280B"/>
    <w:rsid w:val="72ED7553"/>
    <w:rsid w:val="731352DC"/>
    <w:rsid w:val="73766299"/>
    <w:rsid w:val="73EB19AA"/>
    <w:rsid w:val="74820789"/>
    <w:rsid w:val="75347D5E"/>
    <w:rsid w:val="754E2CDA"/>
    <w:rsid w:val="769508D9"/>
    <w:rsid w:val="783516FE"/>
    <w:rsid w:val="78407BB6"/>
    <w:rsid w:val="78603D13"/>
    <w:rsid w:val="78864411"/>
    <w:rsid w:val="79951709"/>
    <w:rsid w:val="7A3C7C64"/>
    <w:rsid w:val="7A56749E"/>
    <w:rsid w:val="7AFC4311"/>
    <w:rsid w:val="7B9C6F77"/>
    <w:rsid w:val="7BF344C5"/>
    <w:rsid w:val="7C0E4642"/>
    <w:rsid w:val="7C606BB1"/>
    <w:rsid w:val="7C785690"/>
    <w:rsid w:val="7C7A093E"/>
    <w:rsid w:val="7CE4481C"/>
    <w:rsid w:val="7E7379D7"/>
    <w:rsid w:val="7EB53521"/>
    <w:rsid w:val="7FAC4438"/>
    <w:rsid w:val="7FD04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after="0" w:afterLines="0" w:line="460" w:lineRule="exact"/>
      <w:outlineLvl w:val="1"/>
    </w:pPr>
    <w:rPr>
      <w:rFonts w:ascii="宋体" w:hAnsi="宋体"/>
      <w:b/>
      <w:sz w:val="30"/>
      <w:szCs w:val="30"/>
    </w:rPr>
  </w:style>
  <w:style w:type="paragraph" w:styleId="4">
    <w:name w:val="heading 3"/>
    <w:basedOn w:val="1"/>
    <w:next w:val="1"/>
    <w:qFormat/>
    <w:uiPriority w:val="0"/>
    <w:pPr>
      <w:keepNext/>
      <w:keepLines/>
      <w:spacing w:after="0" w:afterLines="0"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6">
    <w:name w:val="table of authorities"/>
    <w:next w:val="1"/>
    <w:qFormat/>
    <w:uiPriority w:val="0"/>
    <w:pPr>
      <w:widowControl w:val="0"/>
      <w:autoSpaceDE/>
      <w:autoSpaceDN/>
      <w:spacing w:before="0" w:beforeLines="0" w:after="0" w:afterLines="0" w:line="240" w:lineRule="auto"/>
      <w:ind w:left="420" w:firstLine="0" w:firstLineChars="200"/>
      <w:jc w:val="both"/>
    </w:pPr>
    <w:rPr>
      <w:rFonts w:ascii="Calibri" w:eastAsia="宋体" w:hAnsiTheme="minorHAnsi" w:cstheme="minorBidi"/>
      <w:kern w:val="2"/>
      <w:sz w:val="21"/>
      <w:szCs w:val="22"/>
      <w:lang w:val="en-US" w:eastAsia="zh-CN" w:bidi="ar-SA"/>
    </w:rPr>
  </w:style>
  <w:style w:type="paragraph" w:styleId="7">
    <w:name w:val="Normal Indent"/>
    <w:basedOn w:val="1"/>
    <w:qFormat/>
    <w:uiPriority w:val="0"/>
    <w:pPr>
      <w:ind w:firstLine="420"/>
    </w:pPr>
    <w:rPr>
      <w:sz w:val="21"/>
    </w:rPr>
  </w:style>
  <w:style w:type="paragraph" w:styleId="8">
    <w:name w:val="annotation text"/>
    <w:basedOn w:val="1"/>
    <w:qFormat/>
    <w:uiPriority w:val="99"/>
    <w:pPr>
      <w:jc w:val="left"/>
    </w:pPr>
  </w:style>
  <w:style w:type="paragraph" w:styleId="9">
    <w:name w:val="Body Text 3"/>
    <w:basedOn w:val="1"/>
    <w:qFormat/>
    <w:uiPriority w:val="0"/>
    <w:rPr>
      <w:rFonts w:hAnsi="Times New Roman"/>
      <w:kern w:val="0"/>
      <w:sz w:val="24"/>
      <w:szCs w:val="20"/>
    </w:rPr>
  </w:style>
  <w:style w:type="paragraph" w:styleId="10">
    <w:name w:val="Body Text"/>
    <w:basedOn w:val="1"/>
    <w:next w:val="11"/>
    <w:qFormat/>
    <w:uiPriority w:val="0"/>
    <w:pPr>
      <w:spacing w:after="120" w:afterLines="0" w:afterAutospacing="0"/>
    </w:pPr>
    <w:rPr>
      <w:sz w:val="21"/>
    </w:rPr>
  </w:style>
  <w:style w:type="paragraph" w:customStyle="1" w:styleId="11">
    <w:name w:val="style4"/>
    <w:basedOn w:val="12"/>
    <w:next w:val="17"/>
    <w:qFormat/>
    <w:uiPriority w:val="0"/>
    <w:pPr>
      <w:widowControl/>
      <w:autoSpaceDE/>
      <w:autoSpaceDN/>
      <w:spacing w:before="280" w:after="280" w:line="240" w:lineRule="auto"/>
      <w:ind w:left="0" w:firstLine="0"/>
      <w:jc w:val="both"/>
    </w:pPr>
    <w:rPr>
      <w:rFonts w:ascii="宋体" w:eastAsia="宋体"/>
      <w:sz w:val="18"/>
    </w:rPr>
  </w:style>
  <w:style w:type="paragraph" w:customStyle="1" w:styleId="12">
    <w:name w:val="正文1"/>
    <w:basedOn w:val="1"/>
    <w:next w:val="13"/>
    <w:qFormat/>
    <w:uiPriority w:val="0"/>
    <w:pPr>
      <w:adjustRightInd w:val="0"/>
      <w:spacing w:line="360" w:lineRule="atLeast"/>
      <w:jc w:val="left"/>
      <w:textAlignment w:val="baseline"/>
    </w:pPr>
    <w:rPr>
      <w:rFonts w:ascii="宋体" w:hAnsi="Times New Roman" w:eastAsia="宋体" w:cs="Times New Roman"/>
      <w:kern w:val="0"/>
      <w:sz w:val="24"/>
    </w:rPr>
  </w:style>
  <w:style w:type="paragraph" w:styleId="13">
    <w:name w:val="Body Text First Indent"/>
    <w:basedOn w:val="10"/>
    <w:next w:val="14"/>
    <w:qFormat/>
    <w:uiPriority w:val="0"/>
    <w:pPr>
      <w:ind w:firstLine="420" w:firstLineChars="100"/>
    </w:pPr>
  </w:style>
  <w:style w:type="paragraph" w:styleId="14">
    <w:name w:val="Body Text First Indent 2"/>
    <w:basedOn w:val="15"/>
    <w:next w:val="1"/>
    <w:qFormat/>
    <w:uiPriority w:val="0"/>
    <w:pPr>
      <w:spacing w:after="120" w:afterLines="0" w:line="240" w:lineRule="auto"/>
      <w:ind w:left="420" w:leftChars="200" w:firstLine="420" w:firstLineChars="200"/>
    </w:pPr>
  </w:style>
  <w:style w:type="paragraph" w:styleId="15">
    <w:name w:val="Body Text Indent"/>
    <w:basedOn w:val="1"/>
    <w:next w:val="16"/>
    <w:qFormat/>
    <w:uiPriority w:val="0"/>
    <w:pPr>
      <w:spacing w:line="312" w:lineRule="auto"/>
      <w:ind w:firstLine="735" w:firstLineChars="245"/>
    </w:pPr>
  </w:style>
  <w:style w:type="paragraph" w:styleId="16">
    <w:name w:val="envelope return"/>
    <w:basedOn w:val="1"/>
    <w:unhideWhenUsed/>
    <w:qFormat/>
    <w:uiPriority w:val="99"/>
    <w:pPr>
      <w:snapToGrid w:val="0"/>
    </w:pPr>
    <w:rPr>
      <w:rFonts w:ascii="Arial" w:hAnsi="Arial"/>
    </w:rPr>
  </w:style>
  <w:style w:type="paragraph" w:customStyle="1" w:styleId="1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8">
    <w:name w:val="List 2"/>
    <w:basedOn w:val="1"/>
    <w:qFormat/>
    <w:uiPriority w:val="0"/>
    <w:pPr>
      <w:ind w:left="100" w:leftChars="200" w:hanging="200" w:hangingChars="200"/>
    </w:pPr>
    <w:rPr>
      <w:sz w:val="21"/>
      <w:szCs w:val="24"/>
    </w:rPr>
  </w:style>
  <w:style w:type="paragraph" w:styleId="19">
    <w:name w:val="toc 3"/>
    <w:basedOn w:val="1"/>
    <w:next w:val="1"/>
    <w:qFormat/>
    <w:uiPriority w:val="0"/>
    <w:pPr>
      <w:ind w:left="840" w:leftChars="400"/>
    </w:pPr>
  </w:style>
  <w:style w:type="paragraph" w:styleId="20">
    <w:name w:val="Plain Text"/>
    <w:basedOn w:val="1"/>
    <w:unhideWhenUsed/>
    <w:qFormat/>
    <w:uiPriority w:val="99"/>
    <w:pPr>
      <w:adjustRightInd/>
      <w:jc w:val="both"/>
      <w:textAlignment w:val="auto"/>
    </w:pPr>
    <w:rPr>
      <w:rFonts w:ascii="宋体" w:hAnsi="Courier New" w:eastAsia="宋体" w:cs="Courier New"/>
      <w:kern w:val="2"/>
      <w:szCs w:val="21"/>
    </w:rPr>
  </w:style>
  <w:style w:type="paragraph" w:styleId="21">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22">
    <w:name w:val="header"/>
    <w:basedOn w:val="1"/>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3">
    <w:name w:val="toc 1"/>
    <w:basedOn w:val="1"/>
    <w:next w:val="1"/>
    <w:qFormat/>
    <w:uiPriority w:val="39"/>
  </w:style>
  <w:style w:type="paragraph" w:styleId="24">
    <w:name w:val="footnote text"/>
    <w:basedOn w:val="1"/>
    <w:qFormat/>
    <w:uiPriority w:val="0"/>
    <w:pPr>
      <w:snapToGrid w:val="0"/>
      <w:jc w:val="left"/>
    </w:pPr>
    <w:rPr>
      <w:sz w:val="18"/>
      <w:szCs w:val="18"/>
    </w:rPr>
  </w:style>
  <w:style w:type="paragraph" w:styleId="25">
    <w:name w:val="toc 2"/>
    <w:basedOn w:val="1"/>
    <w:next w:val="1"/>
    <w:qFormat/>
    <w:uiPriority w:val="0"/>
    <w:pPr>
      <w:ind w:left="420" w:leftChars="200"/>
    </w:pPr>
  </w:style>
  <w:style w:type="paragraph" w:styleId="26">
    <w:name w:val="Body Text 2"/>
    <w:basedOn w:val="1"/>
    <w:next w:val="10"/>
    <w:qFormat/>
    <w:uiPriority w:val="0"/>
    <w:pPr>
      <w:spacing w:after="120" w:afterLines="0" w:afterAutospacing="0" w:line="480" w:lineRule="auto"/>
    </w:pPr>
    <w:rPr>
      <w:sz w:val="21"/>
    </w:rPr>
  </w:style>
  <w:style w:type="paragraph" w:styleId="2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29">
    <w:name w:val="Title"/>
    <w:basedOn w:val="1"/>
    <w:next w:val="1"/>
    <w:qFormat/>
    <w:uiPriority w:val="0"/>
    <w:pPr>
      <w:spacing w:before="240" w:beforeLines="0" w:after="60" w:afterLines="0"/>
      <w:jc w:val="center"/>
      <w:outlineLvl w:val="0"/>
    </w:pPr>
    <w:rPr>
      <w:rFonts w:ascii="Cambria" w:hAnsi="Cambria"/>
      <w:b/>
      <w:bCs/>
      <w:sz w:val="32"/>
      <w:szCs w:val="3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rPr>
  </w:style>
  <w:style w:type="character" w:styleId="34">
    <w:name w:val="page number"/>
    <w:basedOn w:val="32"/>
    <w:qFormat/>
    <w:uiPriority w:val="0"/>
  </w:style>
  <w:style w:type="character" w:styleId="35">
    <w:name w:val="FollowedHyperlink"/>
    <w:basedOn w:val="32"/>
    <w:uiPriority w:val="0"/>
    <w:rPr>
      <w:color w:val="800080"/>
      <w:u w:val="none"/>
    </w:rPr>
  </w:style>
  <w:style w:type="character" w:styleId="36">
    <w:name w:val="HTML Definition"/>
    <w:basedOn w:val="32"/>
    <w:uiPriority w:val="0"/>
  </w:style>
  <w:style w:type="character" w:styleId="37">
    <w:name w:val="HTML Typewriter"/>
    <w:basedOn w:val="32"/>
    <w:uiPriority w:val="0"/>
    <w:rPr>
      <w:rFonts w:hint="default" w:ascii="monospace" w:hAnsi="monospace" w:eastAsia="monospace" w:cs="monospace"/>
      <w:sz w:val="20"/>
    </w:rPr>
  </w:style>
  <w:style w:type="character" w:styleId="38">
    <w:name w:val="HTML Acronym"/>
    <w:basedOn w:val="32"/>
    <w:uiPriority w:val="0"/>
    <w:rPr>
      <w:bdr w:val="none" w:color="auto" w:sz="0" w:space="0"/>
    </w:rPr>
  </w:style>
  <w:style w:type="character" w:styleId="39">
    <w:name w:val="HTML Variable"/>
    <w:basedOn w:val="32"/>
    <w:uiPriority w:val="0"/>
  </w:style>
  <w:style w:type="character" w:styleId="40">
    <w:name w:val="Hyperlink"/>
    <w:basedOn w:val="32"/>
    <w:qFormat/>
    <w:uiPriority w:val="0"/>
    <w:rPr>
      <w:color w:val="0000FF"/>
      <w:u w:val="single"/>
    </w:rPr>
  </w:style>
  <w:style w:type="character" w:styleId="41">
    <w:name w:val="HTML Code"/>
    <w:basedOn w:val="32"/>
    <w:uiPriority w:val="0"/>
    <w:rPr>
      <w:rFonts w:hint="default" w:ascii="monospace" w:hAnsi="monospace" w:eastAsia="monospace" w:cs="monospace"/>
      <w:sz w:val="20"/>
      <w:bdr w:val="none" w:color="auto" w:sz="0" w:space="0"/>
    </w:rPr>
  </w:style>
  <w:style w:type="character" w:styleId="42">
    <w:name w:val="HTML Cite"/>
    <w:basedOn w:val="32"/>
    <w:uiPriority w:val="0"/>
  </w:style>
  <w:style w:type="character" w:styleId="43">
    <w:name w:val="HTML Keyboard"/>
    <w:basedOn w:val="32"/>
    <w:uiPriority w:val="0"/>
    <w:rPr>
      <w:rFonts w:ascii="monospace" w:hAnsi="monospace" w:eastAsia="monospace" w:cs="monospace"/>
      <w:sz w:val="20"/>
    </w:rPr>
  </w:style>
  <w:style w:type="character" w:styleId="44">
    <w:name w:val="HTML Sample"/>
    <w:basedOn w:val="32"/>
    <w:uiPriority w:val="0"/>
    <w:rPr>
      <w:rFonts w:hint="default" w:ascii="monospace" w:hAnsi="monospace" w:eastAsia="monospace" w:cs="monospace"/>
    </w:rPr>
  </w:style>
  <w:style w:type="paragraph" w:customStyle="1" w:styleId="45">
    <w:name w:val="Default"/>
    <w:next w:val="4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表格文字"/>
    <w:basedOn w:val="1"/>
    <w:qFormat/>
    <w:uiPriority w:val="0"/>
    <w:pPr>
      <w:adjustRightInd w:val="0"/>
      <w:spacing w:line="420" w:lineRule="atLeast"/>
      <w:jc w:val="left"/>
      <w:textAlignment w:val="baseline"/>
    </w:pPr>
    <w:rPr>
      <w:kern w:val="0"/>
      <w:szCs w:val="20"/>
    </w:rPr>
  </w:style>
  <w:style w:type="paragraph" w:customStyle="1" w:styleId="47">
    <w:name w:val="样式 正文首行缩进 2 + Arial"/>
    <w:basedOn w:val="1"/>
    <w:next w:val="1"/>
    <w:qFormat/>
    <w:uiPriority w:val="0"/>
    <w:pPr>
      <w:spacing w:after="120" w:line="320" w:lineRule="atLeast"/>
    </w:pPr>
    <w:rPr>
      <w:rFonts w:ascii="Arial" w:hAnsi="Arial"/>
      <w:kern w:val="0"/>
    </w:rPr>
  </w:style>
  <w:style w:type="paragraph" w:customStyle="1" w:styleId="48">
    <w:name w:val="无间隔1"/>
    <w:basedOn w:val="1"/>
    <w:qFormat/>
    <w:uiPriority w:val="1"/>
    <w:pPr>
      <w:spacing w:line="400" w:lineRule="exact"/>
    </w:pPr>
  </w:style>
  <w:style w:type="paragraph" w:customStyle="1" w:styleId="49">
    <w:name w:val="Body Text 21"/>
    <w:basedOn w:val="1"/>
    <w:qFormat/>
    <w:uiPriority w:val="0"/>
    <w:pPr>
      <w:spacing w:line="360" w:lineRule="auto"/>
      <w:ind w:firstLine="480" w:firstLineChars="200"/>
    </w:pPr>
    <w:rPr>
      <w:rFonts w:ascii="仿宋_GB2312" w:eastAsia="仿宋_GB2312"/>
      <w:sz w:val="24"/>
    </w:rPr>
  </w:style>
  <w:style w:type="paragraph" w:customStyle="1" w:styleId="50">
    <w:name w:val="*正文"/>
    <w:basedOn w:val="1"/>
    <w:next w:val="1"/>
    <w:qFormat/>
    <w:uiPriority w:val="0"/>
    <w:pPr>
      <w:spacing w:line="360" w:lineRule="auto"/>
      <w:ind w:firstLine="200" w:firstLineChars="200"/>
    </w:pPr>
    <w:rPr>
      <w:rFonts w:hint="eastAsia" w:ascii="宋体" w:hAnsi="宋体" w:eastAsia="宋体" w:cs="Times New Roman"/>
      <w:kern w:val="0"/>
      <w:sz w:val="20"/>
      <w:szCs w:val="24"/>
    </w:rPr>
  </w:style>
  <w:style w:type="paragraph" w:customStyle="1" w:styleId="51">
    <w:name w:val="WPSOffice手动目录 1"/>
    <w:qFormat/>
    <w:uiPriority w:val="0"/>
    <w:rPr>
      <w:rFonts w:ascii="Times New Roman" w:hAnsi="Times New Roman" w:eastAsia="宋体" w:cs="Times New Roman"/>
      <w:lang w:val="en-US" w:eastAsia="zh-CN" w:bidi="ar-SA"/>
    </w:rPr>
  </w:style>
  <w:style w:type="paragraph" w:styleId="52">
    <w:name w:val="List Paragraph"/>
    <w:basedOn w:val="1"/>
    <w:qFormat/>
    <w:uiPriority w:val="0"/>
    <w:pPr>
      <w:ind w:firstLine="420" w:firstLineChars="200"/>
    </w:pPr>
    <w:rPr>
      <w:sz w:val="21"/>
      <w:szCs w:val="24"/>
    </w:rPr>
  </w:style>
  <w:style w:type="paragraph" w:customStyle="1" w:styleId="53">
    <w:name w:val="招标正文"/>
    <w:basedOn w:val="1"/>
    <w:qFormat/>
    <w:uiPriority w:val="0"/>
    <w:pPr>
      <w:spacing w:line="360" w:lineRule="auto"/>
      <w:ind w:firstLine="480" w:firstLineChars="200"/>
    </w:pPr>
    <w:rPr>
      <w:rFonts w:ascii="宋体" w:hAnsi="宋体"/>
      <w:sz w:val="24"/>
      <w:szCs w:val="24"/>
    </w:rPr>
  </w:style>
  <w:style w:type="paragraph" w:customStyle="1" w:styleId="54">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55">
    <w:name w:val="BodyText1I2"/>
    <w:basedOn w:val="56"/>
    <w:next w:val="57"/>
    <w:qFormat/>
    <w:uiPriority w:val="0"/>
    <w:pPr>
      <w:ind w:firstLine="420" w:firstLineChars="200"/>
    </w:pPr>
    <w:rPr>
      <w:rFonts w:ascii="Calibri" w:hAnsi="Calibri" w:eastAsia="楷体_GB2312"/>
      <w:kern w:val="44"/>
      <w:sz w:val="44"/>
    </w:rPr>
  </w:style>
  <w:style w:type="paragraph" w:customStyle="1" w:styleId="56">
    <w:name w:val="BodyTextIndent"/>
    <w:basedOn w:val="1"/>
    <w:qFormat/>
    <w:uiPriority w:val="0"/>
    <w:pPr>
      <w:spacing w:after="120"/>
      <w:ind w:left="420" w:leftChars="200"/>
    </w:pPr>
    <w:rPr>
      <w:rFonts w:ascii="Times New Roman" w:hAnsi="Times New Roman"/>
      <w:kern w:val="0"/>
      <w:sz w:val="20"/>
    </w:rPr>
  </w:style>
  <w:style w:type="paragraph" w:customStyle="1" w:styleId="57">
    <w:name w:val="UserStyle_136"/>
    <w:basedOn w:val="1"/>
    <w:next w:val="1"/>
    <w:qFormat/>
    <w:uiPriority w:val="0"/>
    <w:pPr>
      <w:spacing w:after="120" w:line="320" w:lineRule="atLeast"/>
      <w:ind w:firstLine="200" w:firstLineChars="200"/>
    </w:pPr>
    <w:rPr>
      <w:rFonts w:ascii="Arial" w:hAnsi="Arial"/>
      <w:kern w:val="0"/>
    </w:rPr>
  </w:style>
  <w:style w:type="paragraph" w:customStyle="1" w:styleId="58">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9">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61">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2">
    <w:name w:val="Normal_19"/>
    <w:qFormat/>
    <w:uiPriority w:val="0"/>
    <w:rPr>
      <w:rFonts w:ascii="黑体" w:hAnsi="黑体" w:eastAsia="黑体" w:cs="Times New Roman"/>
      <w:b/>
      <w:sz w:val="32"/>
      <w:szCs w:val="24"/>
      <w:lang w:bidi="ar-SA"/>
    </w:rPr>
  </w:style>
  <w:style w:type="paragraph" w:customStyle="1" w:styleId="63">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Normal_13"/>
    <w:qFormat/>
    <w:uiPriority w:val="0"/>
    <w:rPr>
      <w:rFonts w:ascii="黑体" w:hAnsi="黑体" w:eastAsia="黑体" w:cs="Times New Roman"/>
      <w:b/>
      <w:sz w:val="32"/>
      <w:szCs w:val="24"/>
      <w:lang w:bidi="ar-SA"/>
    </w:rPr>
  </w:style>
  <w:style w:type="paragraph" w:customStyle="1" w:styleId="66">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正文_2"/>
    <w:next w:val="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
    <w:name w:val="正文文本_2"/>
    <w:basedOn w:val="67"/>
    <w:next w:val="69"/>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69">
    <w:name w:val="Default_1"/>
    <w:next w:val="67"/>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0">
    <w:name w:val="*正文_1"/>
    <w:basedOn w:val="71"/>
    <w:next w:val="71"/>
    <w:qFormat/>
    <w:uiPriority w:val="0"/>
    <w:pPr>
      <w:widowControl/>
      <w:ind w:firstLine="482"/>
    </w:pPr>
    <w:rPr>
      <w:rFonts w:ascii="微软雅黑" w:hAnsi="微软雅黑" w:eastAsia="微软雅黑"/>
      <w:kern w:val="0"/>
      <w:szCs w:val="20"/>
    </w:rPr>
  </w:style>
  <w:style w:type="paragraph" w:customStyle="1" w:styleId="71">
    <w:name w:val="正文_1"/>
    <w:next w:val="7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首行缩进_1"/>
    <w:basedOn w:val="73"/>
    <w:unhideWhenUsed/>
    <w:qFormat/>
    <w:uiPriority w:val="0"/>
    <w:pPr>
      <w:spacing w:line="312" w:lineRule="auto"/>
      <w:ind w:firstLine="420"/>
    </w:pPr>
    <w:rPr>
      <w:rFonts w:ascii="Times New Roman" w:hAnsi="Times New Roman"/>
      <w:szCs w:val="24"/>
    </w:rPr>
  </w:style>
  <w:style w:type="paragraph" w:customStyle="1" w:styleId="73">
    <w:name w:val="正文文本_1"/>
    <w:basedOn w:val="71"/>
    <w:next w:val="74"/>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74">
    <w:name w:val="正文文本 2_1"/>
    <w:basedOn w:val="71"/>
    <w:unhideWhenUsed/>
    <w:qFormat/>
    <w:uiPriority w:val="0"/>
    <w:pPr>
      <w:spacing w:after="120" w:line="480" w:lineRule="auto"/>
    </w:pPr>
    <w:rPr>
      <w:rFonts w:ascii="Times New Roman" w:hAnsi="Times New Roman"/>
      <w:szCs w:val="24"/>
    </w:rPr>
  </w:style>
  <w:style w:type="paragraph" w:customStyle="1" w:styleId="75">
    <w:name w:val="正文缩进1"/>
    <w:basedOn w:val="1"/>
    <w:qFormat/>
    <w:uiPriority w:val="0"/>
    <w:pPr>
      <w:autoSpaceDE w:val="0"/>
      <w:autoSpaceDN w:val="0"/>
      <w:adjustRightInd w:val="0"/>
      <w:ind w:firstLine="420"/>
      <w:jc w:val="left"/>
    </w:pPr>
    <w:rPr>
      <w:rFonts w:ascii="宋体" w:hAnsi="Calibri"/>
      <w:kern w:val="0"/>
      <w:sz w:val="24"/>
      <w:szCs w:val="20"/>
    </w:rPr>
  </w:style>
  <w:style w:type="paragraph" w:customStyle="1" w:styleId="76">
    <w:name w:val="索引 11"/>
    <w:basedOn w:val="1"/>
    <w:next w:val="1"/>
    <w:qFormat/>
    <w:uiPriority w:val="0"/>
    <w:pPr>
      <w:spacing w:line="360" w:lineRule="auto"/>
    </w:pPr>
    <w:rPr>
      <w:rFonts w:ascii="仿宋_GB2312" w:eastAsia="仿宋_GB2312"/>
      <w:sz w:val="24"/>
      <w:szCs w:val="20"/>
    </w:rPr>
  </w:style>
  <w:style w:type="paragraph" w:customStyle="1" w:styleId="77">
    <w:name w:val="纯文本1"/>
    <w:basedOn w:val="1"/>
    <w:qFormat/>
    <w:uiPriority w:val="0"/>
    <w:rPr>
      <w:rFonts w:ascii="宋体" w:hAnsi="Courier New"/>
      <w:kern w:val="0"/>
      <w:sz w:val="20"/>
      <w:szCs w:val="20"/>
    </w:rPr>
  </w:style>
  <w:style w:type="paragraph" w:customStyle="1" w:styleId="78">
    <w:name w:val="*正文_1_0"/>
    <w:basedOn w:val="79"/>
    <w:next w:val="79"/>
    <w:qFormat/>
    <w:uiPriority w:val="0"/>
    <w:pPr>
      <w:widowControl/>
      <w:ind w:firstLine="482"/>
    </w:pPr>
    <w:rPr>
      <w:rFonts w:ascii="微软雅黑" w:hAnsi="微软雅黑" w:eastAsia="微软雅黑"/>
      <w:kern w:val="0"/>
      <w:szCs w:val="20"/>
    </w:rPr>
  </w:style>
  <w:style w:type="paragraph" w:customStyle="1" w:styleId="79">
    <w:name w:val="正文_1_0_0"/>
    <w:next w:val="8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Default_1_0"/>
    <w:next w:val="8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大标题_1"/>
    <w:basedOn w:val="79"/>
    <w:next w:val="82"/>
    <w:qFormat/>
    <w:uiPriority w:val="0"/>
    <w:pPr>
      <w:jc w:val="center"/>
    </w:pPr>
    <w:rPr>
      <w:rFonts w:ascii="Arial" w:hAnsi="Arial" w:eastAsia="宋体"/>
      <w:b/>
      <w:sz w:val="28"/>
      <w:szCs w:val="24"/>
    </w:rPr>
  </w:style>
  <w:style w:type="paragraph" w:customStyle="1" w:styleId="82">
    <w:name w:val="正文首行缩进 2_1"/>
    <w:basedOn w:val="83"/>
    <w:next w:val="79"/>
    <w:qFormat/>
    <w:uiPriority w:val="0"/>
    <w:pPr>
      <w:spacing w:after="120" w:afterLines="0" w:line="240" w:lineRule="auto"/>
      <w:ind w:left="200" w:leftChars="200" w:firstLine="200" w:firstLineChars="200"/>
    </w:pPr>
  </w:style>
  <w:style w:type="paragraph" w:customStyle="1" w:styleId="83">
    <w:name w:val="正文文本缩进_1"/>
    <w:basedOn w:val="79"/>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84">
    <w:name w:val="2字符"/>
    <w:basedOn w:val="1"/>
    <w:qFormat/>
    <w:uiPriority w:val="0"/>
    <w:pPr>
      <w:ind w:firstLine="883" w:firstLineChars="200"/>
    </w:pPr>
  </w:style>
  <w:style w:type="paragraph" w:customStyle="1" w:styleId="85">
    <w:name w:val="Other|1"/>
    <w:basedOn w:val="1"/>
    <w:qFormat/>
    <w:uiPriority w:val="0"/>
    <w:rPr>
      <w:rFonts w:ascii="宋体" w:hAnsi="宋体" w:eastAsia="宋体" w:cs="宋体"/>
      <w:sz w:val="16"/>
      <w:szCs w:val="16"/>
      <w:lang w:val="zh-TW" w:eastAsia="zh-TW" w:bidi="zh-TW"/>
    </w:rPr>
  </w:style>
  <w:style w:type="paragraph" w:customStyle="1" w:styleId="86">
    <w:name w:val="样式 标题 3 + (中文) 黑体 小四 非加粗 段前: 7.8 磅 段后: 0 磅 行距: 固定值 20 磅"/>
    <w:basedOn w:val="4"/>
    <w:qFormat/>
    <w:uiPriority w:val="0"/>
    <w:pPr>
      <w:numPr>
        <w:ilvl w:val="2"/>
        <w:numId w:val="0"/>
      </w:numPr>
      <w:spacing w:before="0" w:beforeLines="0" w:after="0" w:afterLines="0" w:line="400" w:lineRule="exact"/>
    </w:pPr>
    <w:rPr>
      <w:rFonts w:eastAsia="黑体" w:cs="宋体"/>
      <w:b w:val="0"/>
      <w:sz w:val="24"/>
      <w:szCs w:val="20"/>
    </w:rPr>
  </w:style>
  <w:style w:type="table" w:customStyle="1" w:styleId="8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67</Words>
  <Characters>70</Characters>
  <Lines>0</Lines>
  <Paragraphs>0</Paragraphs>
  <TotalTime>6</TotalTime>
  <ScaleCrop>false</ScaleCrop>
  <LinksUpToDate>false</LinksUpToDate>
  <CharactersWithSpaces>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2022-02-21T03:41:00Z</dcterms:created>
  <dc:creator>LS</dc:creator>
  <cp:lastModifiedBy>张俊峰</cp:lastModifiedBy>
  <dcterms:modified xsi:type="dcterms:W3CDTF">2026-07-15T10:35:02Z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287C58A8A6984058A8FB325FE8AE59B4_13</vt:lpwstr>
  </property>
  <property fmtid="{D5CDD505-2E9C-101B-9397-08002B2CF9AE}" pid="4" name="KSOTemplateDocerSaveRecord">
    <vt:lpwstr>eyJoZGlkIjoiODY5NzJhYTYzOGFhZmJjMmVmNzI2YjdjNjc5ZWQwOWIiLCJ1c2VySWQiOiIzMDA5NDc4MTgifQ==</vt:lpwstr>
  </property>
</Properties>
</file>