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CAD3AB">
      <w:pPr>
        <w:spacing w:line="360" w:lineRule="auto"/>
        <w:ind w:left="0" w:leftChars="0" w:firstLine="0" w:firstLineChars="0"/>
        <w:jc w:val="center"/>
        <w:rPr>
          <w:rStyle w:val="33"/>
          <w:rFonts w:hint="default" w:ascii="仿宋" w:hAnsi="仿宋" w:eastAsia="仿宋" w:cs="仿宋"/>
          <w:kern w:val="0"/>
          <w:sz w:val="56"/>
          <w:szCs w:val="56"/>
          <w:shd w:val="clear" w:color="auto" w:fill="FFFFFF"/>
          <w:lang w:val="en-US" w:eastAsia="zh-CN" w:bidi="ar"/>
        </w:rPr>
      </w:pPr>
      <w:r>
        <w:rPr>
          <w:rStyle w:val="33"/>
          <w:rFonts w:hint="eastAsia" w:ascii="仿宋" w:hAnsi="仿宋" w:eastAsia="仿宋" w:cs="仿宋"/>
          <w:kern w:val="0"/>
          <w:sz w:val="56"/>
          <w:szCs w:val="56"/>
          <w:shd w:val="clear" w:color="auto" w:fill="FFFFFF"/>
          <w:lang w:eastAsia="zh-CN" w:bidi="ar"/>
        </w:rPr>
        <w:t>息县市场监督管理局2026年食品安全抽检项目</w:t>
      </w:r>
      <w:r>
        <w:rPr>
          <w:rStyle w:val="33"/>
          <w:rFonts w:hint="eastAsia" w:ascii="仿宋" w:hAnsi="仿宋" w:eastAsia="仿宋" w:cs="仿宋"/>
          <w:kern w:val="0"/>
          <w:sz w:val="56"/>
          <w:szCs w:val="56"/>
          <w:shd w:val="clear" w:color="auto" w:fill="FFFFFF"/>
          <w:lang w:val="en-US" w:eastAsia="zh-CN" w:bidi="ar"/>
        </w:rPr>
        <w:t>第二标段（二次）</w:t>
      </w:r>
    </w:p>
    <w:p w14:paraId="0B3F6D97">
      <w:pPr>
        <w:pStyle w:val="45"/>
        <w:rPr>
          <w:rStyle w:val="33"/>
          <w:rFonts w:hint="eastAsia" w:ascii="仿宋" w:hAnsi="仿宋" w:eastAsia="仿宋" w:cs="仿宋"/>
          <w:kern w:val="0"/>
          <w:sz w:val="56"/>
          <w:szCs w:val="56"/>
          <w:shd w:val="clear" w:color="auto" w:fill="FFFFFF"/>
          <w:lang w:eastAsia="zh-CN" w:bidi="ar"/>
        </w:rPr>
      </w:pPr>
    </w:p>
    <w:p w14:paraId="53C7F22D">
      <w:pPr>
        <w:rPr>
          <w:rFonts w:hint="eastAsia" w:ascii="仿宋" w:hAnsi="仿宋" w:eastAsia="仿宋" w:cs="仿宋"/>
        </w:rPr>
      </w:pPr>
    </w:p>
    <w:p w14:paraId="202797FD">
      <w:pPr>
        <w:pStyle w:val="48"/>
        <w:rPr>
          <w:rFonts w:hint="eastAsia" w:ascii="仿宋" w:hAnsi="仿宋" w:eastAsia="仿宋" w:cs="仿宋"/>
          <w:highlight w:val="none"/>
        </w:rPr>
      </w:pPr>
    </w:p>
    <w:p w14:paraId="2443F791">
      <w:pPr>
        <w:spacing w:line="720" w:lineRule="auto"/>
        <w:ind w:left="0" w:leftChars="0" w:firstLine="1484" w:firstLineChars="154"/>
        <w:jc w:val="both"/>
        <w:rPr>
          <w:rFonts w:hint="eastAsia" w:ascii="仿宋" w:hAnsi="仿宋" w:eastAsia="仿宋" w:cs="仿宋"/>
          <w:b/>
          <w:kern w:val="15"/>
          <w:sz w:val="96"/>
          <w:szCs w:val="96"/>
          <w:highlight w:val="none"/>
        </w:rPr>
      </w:pPr>
      <w:r>
        <w:rPr>
          <w:rFonts w:hint="eastAsia" w:ascii="仿宋" w:hAnsi="仿宋" w:eastAsia="仿宋" w:cs="仿宋"/>
          <w:b/>
          <w:kern w:val="15"/>
          <w:sz w:val="96"/>
          <w:szCs w:val="96"/>
          <w:highlight w:val="none"/>
        </w:rPr>
        <w:t>招 标 文 件</w:t>
      </w:r>
    </w:p>
    <w:p w14:paraId="0997B3A4">
      <w:pPr>
        <w:pStyle w:val="15"/>
        <w:spacing w:before="100" w:beforeAutospacing="1" w:after="100" w:afterAutospacing="1"/>
        <w:ind w:firstLine="0" w:firstLineChars="0"/>
        <w:jc w:val="center"/>
        <w:rPr>
          <w:rFonts w:hint="eastAsia" w:ascii="仿宋" w:hAnsi="仿宋" w:eastAsia="仿宋" w:cs="仿宋"/>
          <w:b/>
          <w:bCs/>
          <w:sz w:val="30"/>
          <w:szCs w:val="30"/>
        </w:rPr>
      </w:pPr>
      <w:r>
        <w:rPr>
          <w:rFonts w:hint="eastAsia" w:ascii="仿宋" w:hAnsi="仿宋" w:eastAsia="仿宋" w:cs="仿宋"/>
          <w:b/>
          <w:bCs/>
          <w:sz w:val="30"/>
          <w:szCs w:val="30"/>
          <w:lang w:eastAsia="zh-CN"/>
        </w:rPr>
        <w:drawing>
          <wp:inline distT="0" distB="0" distL="114300" distR="114300">
            <wp:extent cx="2644140" cy="2840990"/>
            <wp:effectExtent l="0" t="0" r="3810" b="16510"/>
            <wp:docPr id="1" name="图片 1" descr="1699004943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699004943083"/>
                    <pic:cNvPicPr>
                      <a:picLocks noChangeAspect="1"/>
                    </pic:cNvPicPr>
                  </pic:nvPicPr>
                  <pic:blipFill>
                    <a:blip r:embed="rId17"/>
                    <a:srcRect l="11352" t="15442" r="7448"/>
                    <a:stretch>
                      <a:fillRect/>
                    </a:stretch>
                  </pic:blipFill>
                  <pic:spPr>
                    <a:xfrm>
                      <a:off x="0" y="0"/>
                      <a:ext cx="2644140" cy="2840990"/>
                    </a:xfrm>
                    <a:prstGeom prst="rect">
                      <a:avLst/>
                    </a:prstGeom>
                  </pic:spPr>
                </pic:pic>
              </a:graphicData>
            </a:graphic>
          </wp:inline>
        </w:drawing>
      </w:r>
    </w:p>
    <w:p w14:paraId="3E5936FE">
      <w:pPr>
        <w:spacing w:line="460" w:lineRule="exact"/>
        <w:jc w:val="center"/>
        <w:rPr>
          <w:rFonts w:hint="eastAsia" w:ascii="仿宋" w:hAnsi="仿宋" w:eastAsia="仿宋" w:cs="仿宋"/>
          <w:b/>
          <w:kern w:val="15"/>
          <w:sz w:val="36"/>
          <w:szCs w:val="36"/>
        </w:rPr>
      </w:pPr>
      <w:r>
        <w:rPr>
          <w:rFonts w:hint="eastAsia" w:ascii="仿宋" w:hAnsi="仿宋" w:eastAsia="仿宋" w:cs="仿宋"/>
          <w:b/>
          <w:kern w:val="15"/>
          <w:sz w:val="36"/>
          <w:szCs w:val="36"/>
        </w:rPr>
        <w:t xml:space="preserve">    </w:t>
      </w:r>
    </w:p>
    <w:p w14:paraId="0FDBA3B8">
      <w:pPr>
        <w:rPr>
          <w:rFonts w:hint="eastAsia" w:ascii="仿宋" w:hAnsi="仿宋" w:eastAsia="仿宋" w:cs="仿宋"/>
        </w:rPr>
      </w:pPr>
      <w:r>
        <w:rPr>
          <w:rFonts w:hint="eastAsia" w:ascii="仿宋" w:hAnsi="仿宋" w:eastAsia="仿宋" w:cs="仿宋"/>
          <w:b/>
          <w:sz w:val="52"/>
        </w:rPr>
        <w:t xml:space="preserve">      </w:t>
      </w:r>
    </w:p>
    <w:p w14:paraId="3DE260A7">
      <w:pPr>
        <w:tabs>
          <w:tab w:val="left" w:pos="1080"/>
        </w:tabs>
        <w:spacing w:line="360" w:lineRule="auto"/>
        <w:ind w:left="0" w:leftChars="0" w:firstLine="0" w:firstLineChars="0"/>
        <w:rPr>
          <w:rFonts w:hint="eastAsia" w:ascii="仿宋" w:hAnsi="仿宋" w:eastAsia="仿宋" w:cs="仿宋"/>
          <w:b/>
          <w:sz w:val="32"/>
          <w:lang w:eastAsia="zh-CN"/>
        </w:rPr>
      </w:pPr>
      <w:r>
        <w:rPr>
          <w:rFonts w:hint="eastAsia" w:ascii="仿宋" w:hAnsi="仿宋" w:eastAsia="仿宋" w:cs="仿宋"/>
          <w:b/>
          <w:sz w:val="32"/>
        </w:rPr>
        <w:t xml:space="preserve">     采   购   人：</w:t>
      </w:r>
      <w:r>
        <w:rPr>
          <w:rFonts w:hint="eastAsia" w:ascii="仿宋" w:hAnsi="仿宋" w:eastAsia="仿宋" w:cs="仿宋"/>
          <w:b/>
          <w:sz w:val="32"/>
          <w:lang w:eastAsia="zh-CN"/>
        </w:rPr>
        <w:t>息县市场监督管理局</w:t>
      </w:r>
    </w:p>
    <w:p w14:paraId="2C73A188">
      <w:pPr>
        <w:tabs>
          <w:tab w:val="left" w:pos="1080"/>
        </w:tabs>
        <w:spacing w:line="360" w:lineRule="auto"/>
        <w:ind w:left="0" w:leftChars="0" w:firstLine="0" w:firstLineChars="0"/>
        <w:rPr>
          <w:rFonts w:hint="eastAsia" w:ascii="仿宋" w:hAnsi="仿宋" w:eastAsia="仿宋" w:cs="仿宋"/>
          <w:sz w:val="28"/>
          <w:lang w:eastAsia="zh-CN"/>
        </w:rPr>
      </w:pPr>
      <w:r>
        <w:rPr>
          <w:rFonts w:hint="eastAsia" w:ascii="仿宋" w:hAnsi="仿宋" w:eastAsia="仿宋" w:cs="仿宋"/>
          <w:b/>
          <w:sz w:val="32"/>
        </w:rPr>
        <w:t xml:space="preserve">     采购代理机构：</w:t>
      </w:r>
      <w:r>
        <w:rPr>
          <w:rFonts w:hint="eastAsia" w:ascii="仿宋" w:hAnsi="仿宋" w:eastAsia="仿宋" w:cs="仿宋"/>
          <w:b/>
          <w:sz w:val="32"/>
          <w:lang w:eastAsia="zh-CN"/>
        </w:rPr>
        <w:t>中诺天中工程管理有限公司</w:t>
      </w:r>
    </w:p>
    <w:p w14:paraId="2099B5B9">
      <w:pPr>
        <w:spacing w:line="640" w:lineRule="exact"/>
        <w:ind w:left="0" w:leftChars="0" w:firstLine="0" w:firstLineChars="0"/>
        <w:rPr>
          <w:rFonts w:hint="eastAsia" w:ascii="仿宋" w:hAnsi="仿宋" w:eastAsia="仿宋" w:cs="仿宋"/>
          <w:b/>
          <w:sz w:val="32"/>
        </w:rPr>
      </w:pPr>
      <w:r>
        <w:rPr>
          <w:rFonts w:hint="eastAsia" w:ascii="仿宋" w:hAnsi="仿宋" w:eastAsia="仿宋" w:cs="仿宋"/>
          <w:b/>
          <w:sz w:val="36"/>
          <w:szCs w:val="36"/>
        </w:rPr>
        <w:t xml:space="preserve">    </w:t>
      </w:r>
      <w:r>
        <w:rPr>
          <w:rFonts w:hint="eastAsia" w:ascii="仿宋" w:hAnsi="仿宋" w:eastAsia="仿宋" w:cs="仿宋"/>
          <w:b/>
          <w:sz w:val="32"/>
        </w:rPr>
        <w:t>日        期：二零二</w:t>
      </w:r>
      <w:r>
        <w:rPr>
          <w:rFonts w:hint="eastAsia" w:ascii="仿宋" w:hAnsi="仿宋" w:eastAsia="仿宋" w:cs="仿宋"/>
          <w:b/>
          <w:sz w:val="32"/>
          <w:lang w:val="en-US" w:eastAsia="zh-CN"/>
        </w:rPr>
        <w:t>六</w:t>
      </w:r>
      <w:r>
        <w:rPr>
          <w:rFonts w:hint="eastAsia" w:ascii="仿宋" w:hAnsi="仿宋" w:eastAsia="仿宋" w:cs="仿宋"/>
          <w:b/>
          <w:sz w:val="32"/>
        </w:rPr>
        <w:t>年</w:t>
      </w:r>
      <w:r>
        <w:rPr>
          <w:rFonts w:hint="eastAsia" w:ascii="仿宋" w:hAnsi="仿宋" w:eastAsia="仿宋" w:cs="仿宋"/>
          <w:b/>
          <w:sz w:val="32"/>
          <w:lang w:val="en-US" w:eastAsia="zh-CN"/>
        </w:rPr>
        <w:t>八</w:t>
      </w:r>
      <w:r>
        <w:rPr>
          <w:rFonts w:hint="eastAsia" w:ascii="仿宋" w:hAnsi="仿宋" w:eastAsia="仿宋" w:cs="仿宋"/>
          <w:b/>
          <w:sz w:val="32"/>
        </w:rPr>
        <w:t>月</w:t>
      </w:r>
    </w:p>
    <w:p w14:paraId="0AFC08C0">
      <w:pPr>
        <w:rPr>
          <w:rFonts w:hint="eastAsia" w:ascii="仿宋" w:hAnsi="仿宋" w:eastAsia="仿宋" w:cs="仿宋"/>
        </w:rPr>
        <w:sectPr>
          <w:pgSz w:w="11906" w:h="16838"/>
          <w:pgMar w:top="1440" w:right="1800" w:bottom="1440" w:left="1800" w:header="851" w:footer="992" w:gutter="0"/>
          <w:cols w:space="425" w:num="1"/>
          <w:docGrid w:type="lines" w:linePitch="312" w:charSpace="0"/>
        </w:sectPr>
      </w:pPr>
    </w:p>
    <w:p w14:paraId="0AC9E843">
      <w:pPr>
        <w:pStyle w:val="8"/>
        <w:bidi w:val="0"/>
        <w:jc w:val="center"/>
        <w:rPr>
          <w:rFonts w:hint="eastAsia" w:ascii="仿宋" w:hAnsi="仿宋" w:eastAsia="仿宋" w:cs="仿宋"/>
          <w:b/>
          <w:color w:val="000000"/>
          <w:sz w:val="32"/>
        </w:rPr>
      </w:pPr>
      <w:bookmarkStart w:id="0" w:name="_Toc12706"/>
      <w:r>
        <w:rPr>
          <w:rFonts w:hint="eastAsia" w:ascii="仿宋" w:hAnsi="仿宋" w:eastAsia="仿宋" w:cs="仿宋"/>
          <w:b/>
          <w:color w:val="000000"/>
          <w:sz w:val="32"/>
        </w:rPr>
        <w:t>目     录</w:t>
      </w:r>
    </w:p>
    <w:p w14:paraId="2059B53F">
      <w:pPr>
        <w:pStyle w:val="23"/>
        <w:tabs>
          <w:tab w:val="right" w:leader="dot" w:pos="9571"/>
        </w:tabs>
        <w:spacing w:line="360" w:lineRule="auto"/>
        <w:rPr>
          <w:rFonts w:hint="eastAsia" w:ascii="仿宋" w:hAnsi="仿宋" w:eastAsia="仿宋" w:cs="仿宋"/>
          <w:b/>
          <w:color w:val="000000"/>
          <w:spacing w:val="14"/>
          <w:sz w:val="24"/>
          <w:szCs w:val="24"/>
          <w:highlight w:val="none"/>
        </w:rPr>
      </w:pPr>
    </w:p>
    <w:p w14:paraId="0E6F7393">
      <w:pPr>
        <w:pStyle w:val="23"/>
        <w:tabs>
          <w:tab w:val="right" w:leader="dot" w:pos="9571"/>
        </w:tabs>
        <w:spacing w:line="360" w:lineRule="auto"/>
        <w:rPr>
          <w:rFonts w:hint="eastAsia" w:ascii="仿宋" w:hAnsi="仿宋" w:eastAsia="仿宋" w:cs="仿宋"/>
          <w:sz w:val="24"/>
          <w:szCs w:val="24"/>
        </w:rPr>
      </w:pPr>
      <w:r>
        <w:rPr>
          <w:rFonts w:hint="eastAsia" w:ascii="仿宋" w:hAnsi="仿宋" w:eastAsia="仿宋" w:cs="仿宋"/>
          <w:b/>
          <w:color w:val="000000"/>
          <w:spacing w:val="14"/>
          <w:sz w:val="24"/>
          <w:szCs w:val="24"/>
          <w:highlight w:val="none"/>
        </w:rPr>
        <w:fldChar w:fldCharType="begin"/>
      </w:r>
      <w:r>
        <w:rPr>
          <w:rFonts w:hint="eastAsia" w:ascii="仿宋" w:hAnsi="仿宋" w:eastAsia="仿宋" w:cs="仿宋"/>
          <w:b/>
          <w:color w:val="000000"/>
          <w:spacing w:val="14"/>
          <w:sz w:val="24"/>
          <w:szCs w:val="24"/>
          <w:highlight w:val="none"/>
        </w:rPr>
        <w:instrText xml:space="preserve">TOC \o "1-3" \h \u </w:instrText>
      </w:r>
      <w:r>
        <w:rPr>
          <w:rFonts w:hint="eastAsia" w:ascii="仿宋" w:hAnsi="仿宋" w:eastAsia="仿宋" w:cs="仿宋"/>
          <w:b/>
          <w:color w:val="000000"/>
          <w:spacing w:val="14"/>
          <w:sz w:val="24"/>
          <w:szCs w:val="24"/>
          <w:highlight w:val="none"/>
        </w:rPr>
        <w:fldChar w:fldCharType="separate"/>
      </w:r>
      <w:r>
        <w:rPr>
          <w:rFonts w:hint="eastAsia" w:ascii="仿宋" w:hAnsi="仿宋" w:eastAsia="仿宋" w:cs="仿宋"/>
          <w:color w:val="000000"/>
          <w:spacing w:val="14"/>
          <w:sz w:val="24"/>
          <w:szCs w:val="24"/>
          <w:highlight w:val="none"/>
        </w:rPr>
        <w:fldChar w:fldCharType="begin"/>
      </w:r>
      <w:r>
        <w:rPr>
          <w:rFonts w:hint="eastAsia" w:ascii="仿宋" w:hAnsi="仿宋" w:eastAsia="仿宋" w:cs="仿宋"/>
          <w:spacing w:val="14"/>
          <w:sz w:val="24"/>
          <w:szCs w:val="24"/>
          <w:highlight w:val="none"/>
        </w:rPr>
        <w:instrText xml:space="preserve"> HYPERLINK \l _Toc4674 </w:instrText>
      </w:r>
      <w:r>
        <w:rPr>
          <w:rFonts w:hint="eastAsia" w:ascii="仿宋" w:hAnsi="仿宋" w:eastAsia="仿宋" w:cs="仿宋"/>
          <w:spacing w:val="14"/>
          <w:sz w:val="24"/>
          <w:szCs w:val="24"/>
          <w:highlight w:val="none"/>
        </w:rPr>
        <w:fldChar w:fldCharType="separate"/>
      </w:r>
      <w:r>
        <w:rPr>
          <w:rFonts w:hint="eastAsia" w:ascii="仿宋" w:hAnsi="仿宋" w:eastAsia="仿宋" w:cs="仿宋"/>
          <w:sz w:val="24"/>
          <w:szCs w:val="24"/>
          <w:lang w:val="en-US" w:eastAsia="zh-CN" w:bidi="ar-SA"/>
        </w:rPr>
        <w:t>第一章 招标公告</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_Toc4674 \h </w:instrText>
      </w:r>
      <w:r>
        <w:rPr>
          <w:rFonts w:hint="eastAsia" w:ascii="仿宋" w:hAnsi="仿宋" w:eastAsia="仿宋" w:cs="仿宋"/>
          <w:sz w:val="24"/>
          <w:szCs w:val="24"/>
        </w:rPr>
        <w:fldChar w:fldCharType="separate"/>
      </w:r>
      <w:r>
        <w:rPr>
          <w:rFonts w:hint="eastAsia" w:ascii="仿宋" w:hAnsi="仿宋" w:eastAsia="仿宋" w:cs="仿宋"/>
          <w:sz w:val="24"/>
          <w:szCs w:val="24"/>
        </w:rPr>
        <w:t>1</w:t>
      </w:r>
      <w:r>
        <w:rPr>
          <w:rFonts w:hint="eastAsia" w:ascii="仿宋" w:hAnsi="仿宋" w:eastAsia="仿宋" w:cs="仿宋"/>
          <w:sz w:val="24"/>
          <w:szCs w:val="24"/>
        </w:rPr>
        <w:fldChar w:fldCharType="end"/>
      </w:r>
      <w:r>
        <w:rPr>
          <w:rFonts w:hint="eastAsia" w:ascii="仿宋" w:hAnsi="仿宋" w:eastAsia="仿宋" w:cs="仿宋"/>
          <w:color w:val="000000"/>
          <w:spacing w:val="14"/>
          <w:sz w:val="24"/>
          <w:szCs w:val="24"/>
          <w:highlight w:val="none"/>
        </w:rPr>
        <w:fldChar w:fldCharType="end"/>
      </w:r>
    </w:p>
    <w:p w14:paraId="205A3DEB">
      <w:pPr>
        <w:pStyle w:val="23"/>
        <w:tabs>
          <w:tab w:val="right" w:leader="dot" w:pos="9571"/>
        </w:tabs>
        <w:spacing w:line="360" w:lineRule="auto"/>
        <w:rPr>
          <w:rFonts w:hint="eastAsia" w:ascii="仿宋" w:hAnsi="仿宋" w:eastAsia="仿宋" w:cs="仿宋"/>
          <w:sz w:val="24"/>
          <w:szCs w:val="24"/>
        </w:rPr>
      </w:pPr>
      <w:r>
        <w:rPr>
          <w:rFonts w:hint="eastAsia" w:ascii="仿宋" w:hAnsi="仿宋" w:eastAsia="仿宋" w:cs="仿宋"/>
          <w:color w:val="000000"/>
          <w:spacing w:val="14"/>
          <w:sz w:val="24"/>
          <w:szCs w:val="24"/>
          <w:highlight w:val="none"/>
        </w:rPr>
        <w:fldChar w:fldCharType="begin"/>
      </w:r>
      <w:r>
        <w:rPr>
          <w:rFonts w:hint="eastAsia" w:ascii="仿宋" w:hAnsi="仿宋" w:eastAsia="仿宋" w:cs="仿宋"/>
          <w:spacing w:val="14"/>
          <w:sz w:val="24"/>
          <w:szCs w:val="24"/>
          <w:highlight w:val="none"/>
        </w:rPr>
        <w:instrText xml:space="preserve"> HYPERLINK \l _Toc8007 </w:instrText>
      </w:r>
      <w:r>
        <w:rPr>
          <w:rFonts w:hint="eastAsia" w:ascii="仿宋" w:hAnsi="仿宋" w:eastAsia="仿宋" w:cs="仿宋"/>
          <w:spacing w:val="14"/>
          <w:sz w:val="24"/>
          <w:szCs w:val="24"/>
          <w:highlight w:val="none"/>
        </w:rPr>
        <w:fldChar w:fldCharType="separate"/>
      </w:r>
      <w:r>
        <w:rPr>
          <w:rFonts w:hint="eastAsia" w:ascii="仿宋" w:hAnsi="仿宋" w:eastAsia="仿宋" w:cs="仿宋"/>
          <w:sz w:val="24"/>
          <w:szCs w:val="24"/>
        </w:rPr>
        <w:t xml:space="preserve">第二章 </w:t>
      </w:r>
      <w:r>
        <w:rPr>
          <w:rFonts w:hint="eastAsia" w:ascii="仿宋" w:hAnsi="仿宋" w:eastAsia="仿宋" w:cs="仿宋"/>
          <w:sz w:val="24"/>
          <w:szCs w:val="24"/>
          <w:lang w:eastAsia="zh-CN"/>
        </w:rPr>
        <w:t>投标供应商</w:t>
      </w:r>
      <w:r>
        <w:rPr>
          <w:rFonts w:hint="eastAsia" w:ascii="仿宋" w:hAnsi="仿宋" w:eastAsia="仿宋" w:cs="仿宋"/>
          <w:sz w:val="24"/>
          <w:szCs w:val="24"/>
        </w:rPr>
        <w:t>须知</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_Toc8007 \h </w:instrText>
      </w:r>
      <w:r>
        <w:rPr>
          <w:rFonts w:hint="eastAsia" w:ascii="仿宋" w:hAnsi="仿宋" w:eastAsia="仿宋" w:cs="仿宋"/>
          <w:sz w:val="24"/>
          <w:szCs w:val="24"/>
        </w:rPr>
        <w:fldChar w:fldCharType="separate"/>
      </w:r>
      <w:r>
        <w:rPr>
          <w:rFonts w:hint="eastAsia" w:ascii="仿宋" w:hAnsi="仿宋" w:eastAsia="仿宋" w:cs="仿宋"/>
          <w:sz w:val="24"/>
          <w:szCs w:val="24"/>
        </w:rPr>
        <w:t>1</w:t>
      </w:r>
      <w:r>
        <w:rPr>
          <w:rFonts w:hint="eastAsia" w:ascii="仿宋" w:hAnsi="仿宋" w:eastAsia="仿宋" w:cs="仿宋"/>
          <w:sz w:val="24"/>
          <w:szCs w:val="24"/>
        </w:rPr>
        <w:fldChar w:fldCharType="end"/>
      </w:r>
      <w:r>
        <w:rPr>
          <w:rFonts w:hint="eastAsia" w:ascii="仿宋" w:hAnsi="仿宋" w:eastAsia="仿宋" w:cs="仿宋"/>
          <w:color w:val="000000"/>
          <w:spacing w:val="14"/>
          <w:sz w:val="24"/>
          <w:szCs w:val="24"/>
          <w:highlight w:val="none"/>
        </w:rPr>
        <w:fldChar w:fldCharType="end"/>
      </w:r>
    </w:p>
    <w:p w14:paraId="4A3AD033">
      <w:pPr>
        <w:pStyle w:val="25"/>
        <w:tabs>
          <w:tab w:val="right" w:leader="dot" w:pos="9571"/>
        </w:tabs>
        <w:spacing w:line="360" w:lineRule="auto"/>
        <w:rPr>
          <w:rFonts w:hint="eastAsia" w:ascii="仿宋" w:hAnsi="仿宋" w:eastAsia="仿宋" w:cs="仿宋"/>
          <w:sz w:val="24"/>
          <w:szCs w:val="24"/>
        </w:rPr>
      </w:pPr>
      <w:r>
        <w:rPr>
          <w:rFonts w:hint="eastAsia" w:ascii="仿宋" w:hAnsi="仿宋" w:eastAsia="仿宋" w:cs="仿宋"/>
          <w:color w:val="000000"/>
          <w:spacing w:val="14"/>
          <w:sz w:val="24"/>
          <w:szCs w:val="24"/>
          <w:highlight w:val="none"/>
        </w:rPr>
        <w:fldChar w:fldCharType="begin"/>
      </w:r>
      <w:r>
        <w:rPr>
          <w:rFonts w:hint="eastAsia" w:ascii="仿宋" w:hAnsi="仿宋" w:eastAsia="仿宋" w:cs="仿宋"/>
          <w:spacing w:val="14"/>
          <w:sz w:val="24"/>
          <w:szCs w:val="24"/>
          <w:highlight w:val="none"/>
        </w:rPr>
        <w:instrText xml:space="preserve"> HYPERLINK \l _Toc10943 </w:instrText>
      </w:r>
      <w:r>
        <w:rPr>
          <w:rFonts w:hint="eastAsia" w:ascii="仿宋" w:hAnsi="仿宋" w:eastAsia="仿宋" w:cs="仿宋"/>
          <w:spacing w:val="14"/>
          <w:sz w:val="24"/>
          <w:szCs w:val="24"/>
          <w:highlight w:val="none"/>
        </w:rPr>
        <w:fldChar w:fldCharType="separate"/>
      </w:r>
      <w:r>
        <w:rPr>
          <w:rFonts w:hint="eastAsia" w:ascii="仿宋" w:hAnsi="仿宋" w:eastAsia="仿宋" w:cs="仿宋"/>
          <w:sz w:val="24"/>
          <w:szCs w:val="24"/>
          <w:lang w:eastAsia="zh-CN"/>
        </w:rPr>
        <w:t>投标供应商</w:t>
      </w:r>
      <w:r>
        <w:rPr>
          <w:rFonts w:hint="eastAsia" w:ascii="仿宋" w:hAnsi="仿宋" w:eastAsia="仿宋" w:cs="仿宋"/>
          <w:sz w:val="24"/>
          <w:szCs w:val="24"/>
        </w:rPr>
        <w:t>须知前附表</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_Toc10943 \h </w:instrText>
      </w:r>
      <w:r>
        <w:rPr>
          <w:rFonts w:hint="eastAsia" w:ascii="仿宋" w:hAnsi="仿宋" w:eastAsia="仿宋" w:cs="仿宋"/>
          <w:sz w:val="24"/>
          <w:szCs w:val="24"/>
        </w:rPr>
        <w:fldChar w:fldCharType="separate"/>
      </w:r>
      <w:r>
        <w:rPr>
          <w:rFonts w:hint="eastAsia" w:ascii="仿宋" w:hAnsi="仿宋" w:eastAsia="仿宋" w:cs="仿宋"/>
          <w:sz w:val="24"/>
          <w:szCs w:val="24"/>
        </w:rPr>
        <w:t>6</w:t>
      </w:r>
      <w:r>
        <w:rPr>
          <w:rFonts w:hint="eastAsia" w:ascii="仿宋" w:hAnsi="仿宋" w:eastAsia="仿宋" w:cs="仿宋"/>
          <w:sz w:val="24"/>
          <w:szCs w:val="24"/>
        </w:rPr>
        <w:fldChar w:fldCharType="end"/>
      </w:r>
      <w:r>
        <w:rPr>
          <w:rFonts w:hint="eastAsia" w:ascii="仿宋" w:hAnsi="仿宋" w:eastAsia="仿宋" w:cs="仿宋"/>
          <w:color w:val="000000"/>
          <w:spacing w:val="14"/>
          <w:sz w:val="24"/>
          <w:szCs w:val="24"/>
          <w:highlight w:val="none"/>
        </w:rPr>
        <w:fldChar w:fldCharType="end"/>
      </w:r>
    </w:p>
    <w:p w14:paraId="3EC38E45">
      <w:pPr>
        <w:pStyle w:val="25"/>
        <w:tabs>
          <w:tab w:val="right" w:leader="dot" w:pos="9571"/>
        </w:tabs>
        <w:spacing w:line="360" w:lineRule="auto"/>
        <w:rPr>
          <w:rFonts w:hint="eastAsia" w:ascii="仿宋" w:hAnsi="仿宋" w:eastAsia="仿宋" w:cs="仿宋"/>
          <w:sz w:val="24"/>
          <w:szCs w:val="24"/>
        </w:rPr>
      </w:pPr>
      <w:r>
        <w:rPr>
          <w:rFonts w:hint="eastAsia" w:ascii="仿宋" w:hAnsi="仿宋" w:eastAsia="仿宋" w:cs="仿宋"/>
          <w:color w:val="000000"/>
          <w:spacing w:val="14"/>
          <w:sz w:val="24"/>
          <w:szCs w:val="24"/>
          <w:highlight w:val="none"/>
        </w:rPr>
        <w:fldChar w:fldCharType="begin"/>
      </w:r>
      <w:r>
        <w:rPr>
          <w:rFonts w:hint="eastAsia" w:ascii="仿宋" w:hAnsi="仿宋" w:eastAsia="仿宋" w:cs="仿宋"/>
          <w:spacing w:val="14"/>
          <w:sz w:val="24"/>
          <w:szCs w:val="24"/>
          <w:highlight w:val="none"/>
        </w:rPr>
        <w:instrText xml:space="preserve"> HYPERLINK \l _Toc27695 </w:instrText>
      </w:r>
      <w:r>
        <w:rPr>
          <w:rFonts w:hint="eastAsia" w:ascii="仿宋" w:hAnsi="仿宋" w:eastAsia="仿宋" w:cs="仿宋"/>
          <w:spacing w:val="14"/>
          <w:sz w:val="24"/>
          <w:szCs w:val="24"/>
          <w:highlight w:val="none"/>
        </w:rPr>
        <w:fldChar w:fldCharType="separate"/>
      </w:r>
      <w:r>
        <w:rPr>
          <w:rFonts w:hint="eastAsia" w:ascii="仿宋" w:hAnsi="仿宋" w:eastAsia="仿宋" w:cs="仿宋"/>
          <w:sz w:val="24"/>
          <w:szCs w:val="24"/>
        </w:rPr>
        <w:t>1.总则</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_Toc27695 \h </w:instrText>
      </w:r>
      <w:r>
        <w:rPr>
          <w:rFonts w:hint="eastAsia" w:ascii="仿宋" w:hAnsi="仿宋" w:eastAsia="仿宋" w:cs="仿宋"/>
          <w:sz w:val="24"/>
          <w:szCs w:val="24"/>
        </w:rPr>
        <w:fldChar w:fldCharType="separate"/>
      </w:r>
      <w:r>
        <w:rPr>
          <w:rFonts w:hint="eastAsia" w:ascii="仿宋" w:hAnsi="仿宋" w:eastAsia="仿宋" w:cs="仿宋"/>
          <w:sz w:val="24"/>
          <w:szCs w:val="24"/>
        </w:rPr>
        <w:t>10</w:t>
      </w:r>
      <w:r>
        <w:rPr>
          <w:rFonts w:hint="eastAsia" w:ascii="仿宋" w:hAnsi="仿宋" w:eastAsia="仿宋" w:cs="仿宋"/>
          <w:sz w:val="24"/>
          <w:szCs w:val="24"/>
        </w:rPr>
        <w:fldChar w:fldCharType="end"/>
      </w:r>
      <w:r>
        <w:rPr>
          <w:rFonts w:hint="eastAsia" w:ascii="仿宋" w:hAnsi="仿宋" w:eastAsia="仿宋" w:cs="仿宋"/>
          <w:color w:val="000000"/>
          <w:spacing w:val="14"/>
          <w:sz w:val="24"/>
          <w:szCs w:val="24"/>
          <w:highlight w:val="none"/>
        </w:rPr>
        <w:fldChar w:fldCharType="end"/>
      </w:r>
    </w:p>
    <w:p w14:paraId="6E3D4F67">
      <w:pPr>
        <w:pStyle w:val="25"/>
        <w:tabs>
          <w:tab w:val="right" w:leader="dot" w:pos="9571"/>
        </w:tabs>
        <w:spacing w:line="360" w:lineRule="auto"/>
        <w:rPr>
          <w:rFonts w:hint="eastAsia" w:ascii="仿宋" w:hAnsi="仿宋" w:eastAsia="仿宋" w:cs="仿宋"/>
          <w:sz w:val="24"/>
          <w:szCs w:val="24"/>
        </w:rPr>
      </w:pPr>
      <w:r>
        <w:rPr>
          <w:rFonts w:hint="eastAsia" w:ascii="仿宋" w:hAnsi="仿宋" w:eastAsia="仿宋" w:cs="仿宋"/>
          <w:color w:val="000000"/>
          <w:spacing w:val="14"/>
          <w:sz w:val="24"/>
          <w:szCs w:val="24"/>
          <w:highlight w:val="none"/>
        </w:rPr>
        <w:fldChar w:fldCharType="begin"/>
      </w:r>
      <w:r>
        <w:rPr>
          <w:rFonts w:hint="eastAsia" w:ascii="仿宋" w:hAnsi="仿宋" w:eastAsia="仿宋" w:cs="仿宋"/>
          <w:spacing w:val="14"/>
          <w:sz w:val="24"/>
          <w:szCs w:val="24"/>
          <w:highlight w:val="none"/>
        </w:rPr>
        <w:instrText xml:space="preserve"> HYPERLINK \l _Toc18952 </w:instrText>
      </w:r>
      <w:r>
        <w:rPr>
          <w:rFonts w:hint="eastAsia" w:ascii="仿宋" w:hAnsi="仿宋" w:eastAsia="仿宋" w:cs="仿宋"/>
          <w:spacing w:val="14"/>
          <w:sz w:val="24"/>
          <w:szCs w:val="24"/>
          <w:highlight w:val="none"/>
        </w:rPr>
        <w:fldChar w:fldCharType="separate"/>
      </w:r>
      <w:r>
        <w:rPr>
          <w:rFonts w:hint="eastAsia" w:ascii="仿宋" w:hAnsi="仿宋" w:eastAsia="仿宋" w:cs="仿宋"/>
          <w:sz w:val="24"/>
          <w:szCs w:val="24"/>
        </w:rPr>
        <w:t>2. 招标文件</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_Toc18952 \h </w:instrText>
      </w:r>
      <w:r>
        <w:rPr>
          <w:rFonts w:hint="eastAsia" w:ascii="仿宋" w:hAnsi="仿宋" w:eastAsia="仿宋" w:cs="仿宋"/>
          <w:sz w:val="24"/>
          <w:szCs w:val="24"/>
        </w:rPr>
        <w:fldChar w:fldCharType="separate"/>
      </w:r>
      <w:r>
        <w:rPr>
          <w:rFonts w:hint="eastAsia" w:ascii="仿宋" w:hAnsi="仿宋" w:eastAsia="仿宋" w:cs="仿宋"/>
          <w:sz w:val="24"/>
          <w:szCs w:val="24"/>
        </w:rPr>
        <w:t>13</w:t>
      </w:r>
      <w:r>
        <w:rPr>
          <w:rFonts w:hint="eastAsia" w:ascii="仿宋" w:hAnsi="仿宋" w:eastAsia="仿宋" w:cs="仿宋"/>
          <w:sz w:val="24"/>
          <w:szCs w:val="24"/>
        </w:rPr>
        <w:fldChar w:fldCharType="end"/>
      </w:r>
      <w:r>
        <w:rPr>
          <w:rFonts w:hint="eastAsia" w:ascii="仿宋" w:hAnsi="仿宋" w:eastAsia="仿宋" w:cs="仿宋"/>
          <w:color w:val="000000"/>
          <w:spacing w:val="14"/>
          <w:sz w:val="24"/>
          <w:szCs w:val="24"/>
          <w:highlight w:val="none"/>
        </w:rPr>
        <w:fldChar w:fldCharType="end"/>
      </w:r>
    </w:p>
    <w:p w14:paraId="21A28CF0">
      <w:pPr>
        <w:pStyle w:val="25"/>
        <w:tabs>
          <w:tab w:val="right" w:leader="dot" w:pos="9571"/>
        </w:tabs>
        <w:spacing w:line="360" w:lineRule="auto"/>
        <w:rPr>
          <w:rFonts w:hint="eastAsia" w:ascii="仿宋" w:hAnsi="仿宋" w:eastAsia="仿宋" w:cs="仿宋"/>
          <w:sz w:val="24"/>
          <w:szCs w:val="24"/>
        </w:rPr>
      </w:pPr>
      <w:r>
        <w:rPr>
          <w:rFonts w:hint="eastAsia" w:ascii="仿宋" w:hAnsi="仿宋" w:eastAsia="仿宋" w:cs="仿宋"/>
          <w:color w:val="000000"/>
          <w:spacing w:val="14"/>
          <w:sz w:val="24"/>
          <w:szCs w:val="24"/>
          <w:highlight w:val="none"/>
        </w:rPr>
        <w:fldChar w:fldCharType="begin"/>
      </w:r>
      <w:r>
        <w:rPr>
          <w:rFonts w:hint="eastAsia" w:ascii="仿宋" w:hAnsi="仿宋" w:eastAsia="仿宋" w:cs="仿宋"/>
          <w:spacing w:val="14"/>
          <w:sz w:val="24"/>
          <w:szCs w:val="24"/>
          <w:highlight w:val="none"/>
        </w:rPr>
        <w:instrText xml:space="preserve"> HYPERLINK \l _Toc8435 </w:instrText>
      </w:r>
      <w:r>
        <w:rPr>
          <w:rFonts w:hint="eastAsia" w:ascii="仿宋" w:hAnsi="仿宋" w:eastAsia="仿宋" w:cs="仿宋"/>
          <w:spacing w:val="14"/>
          <w:sz w:val="24"/>
          <w:szCs w:val="24"/>
          <w:highlight w:val="none"/>
        </w:rPr>
        <w:fldChar w:fldCharType="separate"/>
      </w:r>
      <w:r>
        <w:rPr>
          <w:rFonts w:hint="eastAsia" w:ascii="仿宋" w:hAnsi="仿宋" w:eastAsia="仿宋" w:cs="仿宋"/>
          <w:sz w:val="24"/>
          <w:szCs w:val="24"/>
        </w:rPr>
        <w:t>3. 投标文件</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_Toc8435 \h </w:instrText>
      </w:r>
      <w:r>
        <w:rPr>
          <w:rFonts w:hint="eastAsia" w:ascii="仿宋" w:hAnsi="仿宋" w:eastAsia="仿宋" w:cs="仿宋"/>
          <w:sz w:val="24"/>
          <w:szCs w:val="24"/>
        </w:rPr>
        <w:fldChar w:fldCharType="separate"/>
      </w:r>
      <w:r>
        <w:rPr>
          <w:rFonts w:hint="eastAsia" w:ascii="仿宋" w:hAnsi="仿宋" w:eastAsia="仿宋" w:cs="仿宋"/>
          <w:sz w:val="24"/>
          <w:szCs w:val="24"/>
        </w:rPr>
        <w:t>15</w:t>
      </w:r>
      <w:r>
        <w:rPr>
          <w:rFonts w:hint="eastAsia" w:ascii="仿宋" w:hAnsi="仿宋" w:eastAsia="仿宋" w:cs="仿宋"/>
          <w:sz w:val="24"/>
          <w:szCs w:val="24"/>
        </w:rPr>
        <w:fldChar w:fldCharType="end"/>
      </w:r>
      <w:r>
        <w:rPr>
          <w:rFonts w:hint="eastAsia" w:ascii="仿宋" w:hAnsi="仿宋" w:eastAsia="仿宋" w:cs="仿宋"/>
          <w:color w:val="000000"/>
          <w:spacing w:val="14"/>
          <w:sz w:val="24"/>
          <w:szCs w:val="24"/>
          <w:highlight w:val="none"/>
        </w:rPr>
        <w:fldChar w:fldCharType="end"/>
      </w:r>
    </w:p>
    <w:p w14:paraId="7E2228FC">
      <w:pPr>
        <w:pStyle w:val="25"/>
        <w:tabs>
          <w:tab w:val="right" w:leader="dot" w:pos="9571"/>
        </w:tabs>
        <w:spacing w:line="360" w:lineRule="auto"/>
        <w:rPr>
          <w:rFonts w:hint="eastAsia" w:ascii="仿宋" w:hAnsi="仿宋" w:eastAsia="仿宋" w:cs="仿宋"/>
          <w:sz w:val="24"/>
          <w:szCs w:val="24"/>
        </w:rPr>
      </w:pPr>
      <w:r>
        <w:rPr>
          <w:rFonts w:hint="eastAsia" w:ascii="仿宋" w:hAnsi="仿宋" w:eastAsia="仿宋" w:cs="仿宋"/>
          <w:color w:val="000000"/>
          <w:spacing w:val="14"/>
          <w:sz w:val="24"/>
          <w:szCs w:val="24"/>
          <w:highlight w:val="none"/>
        </w:rPr>
        <w:fldChar w:fldCharType="begin"/>
      </w:r>
      <w:r>
        <w:rPr>
          <w:rFonts w:hint="eastAsia" w:ascii="仿宋" w:hAnsi="仿宋" w:eastAsia="仿宋" w:cs="仿宋"/>
          <w:spacing w:val="14"/>
          <w:sz w:val="24"/>
          <w:szCs w:val="24"/>
          <w:highlight w:val="none"/>
        </w:rPr>
        <w:instrText xml:space="preserve"> HYPERLINK \l _Toc1538 </w:instrText>
      </w:r>
      <w:r>
        <w:rPr>
          <w:rFonts w:hint="eastAsia" w:ascii="仿宋" w:hAnsi="仿宋" w:eastAsia="仿宋" w:cs="仿宋"/>
          <w:spacing w:val="14"/>
          <w:sz w:val="24"/>
          <w:szCs w:val="24"/>
          <w:highlight w:val="none"/>
        </w:rPr>
        <w:fldChar w:fldCharType="separate"/>
      </w:r>
      <w:r>
        <w:rPr>
          <w:rFonts w:hint="eastAsia" w:ascii="仿宋" w:hAnsi="仿宋" w:eastAsia="仿宋" w:cs="仿宋"/>
          <w:sz w:val="24"/>
          <w:szCs w:val="24"/>
        </w:rPr>
        <w:t>4. 投标</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_Toc1538 \h </w:instrText>
      </w:r>
      <w:r>
        <w:rPr>
          <w:rFonts w:hint="eastAsia" w:ascii="仿宋" w:hAnsi="仿宋" w:eastAsia="仿宋" w:cs="仿宋"/>
          <w:sz w:val="24"/>
          <w:szCs w:val="24"/>
        </w:rPr>
        <w:fldChar w:fldCharType="separate"/>
      </w:r>
      <w:r>
        <w:rPr>
          <w:rFonts w:hint="eastAsia" w:ascii="仿宋" w:hAnsi="仿宋" w:eastAsia="仿宋" w:cs="仿宋"/>
          <w:sz w:val="24"/>
          <w:szCs w:val="24"/>
        </w:rPr>
        <w:t>19</w:t>
      </w:r>
      <w:r>
        <w:rPr>
          <w:rFonts w:hint="eastAsia" w:ascii="仿宋" w:hAnsi="仿宋" w:eastAsia="仿宋" w:cs="仿宋"/>
          <w:sz w:val="24"/>
          <w:szCs w:val="24"/>
        </w:rPr>
        <w:fldChar w:fldCharType="end"/>
      </w:r>
      <w:r>
        <w:rPr>
          <w:rFonts w:hint="eastAsia" w:ascii="仿宋" w:hAnsi="仿宋" w:eastAsia="仿宋" w:cs="仿宋"/>
          <w:color w:val="000000"/>
          <w:spacing w:val="14"/>
          <w:sz w:val="24"/>
          <w:szCs w:val="24"/>
          <w:highlight w:val="none"/>
        </w:rPr>
        <w:fldChar w:fldCharType="end"/>
      </w:r>
    </w:p>
    <w:p w14:paraId="138731A1">
      <w:pPr>
        <w:pStyle w:val="25"/>
        <w:tabs>
          <w:tab w:val="right" w:leader="dot" w:pos="9571"/>
        </w:tabs>
        <w:spacing w:line="360" w:lineRule="auto"/>
        <w:rPr>
          <w:rFonts w:hint="eastAsia" w:ascii="仿宋" w:hAnsi="仿宋" w:eastAsia="仿宋" w:cs="仿宋"/>
          <w:sz w:val="24"/>
          <w:szCs w:val="24"/>
        </w:rPr>
      </w:pPr>
      <w:r>
        <w:rPr>
          <w:rFonts w:hint="eastAsia" w:ascii="仿宋" w:hAnsi="仿宋" w:eastAsia="仿宋" w:cs="仿宋"/>
          <w:color w:val="000000"/>
          <w:spacing w:val="14"/>
          <w:sz w:val="24"/>
          <w:szCs w:val="24"/>
          <w:highlight w:val="none"/>
        </w:rPr>
        <w:fldChar w:fldCharType="begin"/>
      </w:r>
      <w:r>
        <w:rPr>
          <w:rFonts w:hint="eastAsia" w:ascii="仿宋" w:hAnsi="仿宋" w:eastAsia="仿宋" w:cs="仿宋"/>
          <w:spacing w:val="14"/>
          <w:sz w:val="24"/>
          <w:szCs w:val="24"/>
          <w:highlight w:val="none"/>
        </w:rPr>
        <w:instrText xml:space="preserve"> HYPERLINK \l _Toc10193 </w:instrText>
      </w:r>
      <w:r>
        <w:rPr>
          <w:rFonts w:hint="eastAsia" w:ascii="仿宋" w:hAnsi="仿宋" w:eastAsia="仿宋" w:cs="仿宋"/>
          <w:spacing w:val="14"/>
          <w:sz w:val="24"/>
          <w:szCs w:val="24"/>
          <w:highlight w:val="none"/>
        </w:rPr>
        <w:fldChar w:fldCharType="separate"/>
      </w:r>
      <w:r>
        <w:rPr>
          <w:rFonts w:hint="eastAsia" w:ascii="仿宋" w:hAnsi="仿宋" w:eastAsia="仿宋" w:cs="仿宋"/>
          <w:sz w:val="24"/>
          <w:szCs w:val="24"/>
        </w:rPr>
        <w:t>5. 开标</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_Toc10193 \h </w:instrText>
      </w:r>
      <w:r>
        <w:rPr>
          <w:rFonts w:hint="eastAsia" w:ascii="仿宋" w:hAnsi="仿宋" w:eastAsia="仿宋" w:cs="仿宋"/>
          <w:sz w:val="24"/>
          <w:szCs w:val="24"/>
        </w:rPr>
        <w:fldChar w:fldCharType="separate"/>
      </w:r>
      <w:r>
        <w:rPr>
          <w:rFonts w:hint="eastAsia" w:ascii="仿宋" w:hAnsi="仿宋" w:eastAsia="仿宋" w:cs="仿宋"/>
          <w:sz w:val="24"/>
          <w:szCs w:val="24"/>
        </w:rPr>
        <w:t>20</w:t>
      </w:r>
      <w:r>
        <w:rPr>
          <w:rFonts w:hint="eastAsia" w:ascii="仿宋" w:hAnsi="仿宋" w:eastAsia="仿宋" w:cs="仿宋"/>
          <w:sz w:val="24"/>
          <w:szCs w:val="24"/>
        </w:rPr>
        <w:fldChar w:fldCharType="end"/>
      </w:r>
      <w:r>
        <w:rPr>
          <w:rFonts w:hint="eastAsia" w:ascii="仿宋" w:hAnsi="仿宋" w:eastAsia="仿宋" w:cs="仿宋"/>
          <w:color w:val="000000"/>
          <w:spacing w:val="14"/>
          <w:sz w:val="24"/>
          <w:szCs w:val="24"/>
          <w:highlight w:val="none"/>
        </w:rPr>
        <w:fldChar w:fldCharType="end"/>
      </w:r>
    </w:p>
    <w:p w14:paraId="2D45B01C">
      <w:pPr>
        <w:pStyle w:val="25"/>
        <w:tabs>
          <w:tab w:val="right" w:leader="dot" w:pos="9571"/>
        </w:tabs>
        <w:spacing w:line="360" w:lineRule="auto"/>
        <w:rPr>
          <w:rFonts w:hint="eastAsia" w:ascii="仿宋" w:hAnsi="仿宋" w:eastAsia="仿宋" w:cs="仿宋"/>
          <w:sz w:val="24"/>
          <w:szCs w:val="24"/>
        </w:rPr>
      </w:pPr>
      <w:r>
        <w:rPr>
          <w:rFonts w:hint="eastAsia" w:ascii="仿宋" w:hAnsi="仿宋" w:eastAsia="仿宋" w:cs="仿宋"/>
          <w:color w:val="000000"/>
          <w:spacing w:val="14"/>
          <w:sz w:val="24"/>
          <w:szCs w:val="24"/>
          <w:highlight w:val="none"/>
        </w:rPr>
        <w:fldChar w:fldCharType="begin"/>
      </w:r>
      <w:r>
        <w:rPr>
          <w:rFonts w:hint="eastAsia" w:ascii="仿宋" w:hAnsi="仿宋" w:eastAsia="仿宋" w:cs="仿宋"/>
          <w:spacing w:val="14"/>
          <w:sz w:val="24"/>
          <w:szCs w:val="24"/>
          <w:highlight w:val="none"/>
        </w:rPr>
        <w:instrText xml:space="preserve"> HYPERLINK \l _Toc25628 </w:instrText>
      </w:r>
      <w:r>
        <w:rPr>
          <w:rFonts w:hint="eastAsia" w:ascii="仿宋" w:hAnsi="仿宋" w:eastAsia="仿宋" w:cs="仿宋"/>
          <w:spacing w:val="14"/>
          <w:sz w:val="24"/>
          <w:szCs w:val="24"/>
          <w:highlight w:val="none"/>
        </w:rPr>
        <w:fldChar w:fldCharType="separate"/>
      </w:r>
      <w:r>
        <w:rPr>
          <w:rFonts w:hint="eastAsia" w:ascii="仿宋" w:hAnsi="仿宋" w:eastAsia="仿宋" w:cs="仿宋"/>
          <w:sz w:val="24"/>
          <w:szCs w:val="24"/>
        </w:rPr>
        <w:t>6. 评标</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_Toc25628 \h </w:instrText>
      </w:r>
      <w:r>
        <w:rPr>
          <w:rFonts w:hint="eastAsia" w:ascii="仿宋" w:hAnsi="仿宋" w:eastAsia="仿宋" w:cs="仿宋"/>
          <w:sz w:val="24"/>
          <w:szCs w:val="24"/>
        </w:rPr>
        <w:fldChar w:fldCharType="separate"/>
      </w:r>
      <w:r>
        <w:rPr>
          <w:rFonts w:hint="eastAsia" w:ascii="仿宋" w:hAnsi="仿宋" w:eastAsia="仿宋" w:cs="仿宋"/>
          <w:sz w:val="24"/>
          <w:szCs w:val="24"/>
        </w:rPr>
        <w:t>21</w:t>
      </w:r>
      <w:r>
        <w:rPr>
          <w:rFonts w:hint="eastAsia" w:ascii="仿宋" w:hAnsi="仿宋" w:eastAsia="仿宋" w:cs="仿宋"/>
          <w:sz w:val="24"/>
          <w:szCs w:val="24"/>
        </w:rPr>
        <w:fldChar w:fldCharType="end"/>
      </w:r>
      <w:r>
        <w:rPr>
          <w:rFonts w:hint="eastAsia" w:ascii="仿宋" w:hAnsi="仿宋" w:eastAsia="仿宋" w:cs="仿宋"/>
          <w:color w:val="000000"/>
          <w:spacing w:val="14"/>
          <w:sz w:val="24"/>
          <w:szCs w:val="24"/>
          <w:highlight w:val="none"/>
        </w:rPr>
        <w:fldChar w:fldCharType="end"/>
      </w:r>
    </w:p>
    <w:p w14:paraId="7ADDE993">
      <w:pPr>
        <w:pStyle w:val="25"/>
        <w:tabs>
          <w:tab w:val="right" w:leader="dot" w:pos="9571"/>
        </w:tabs>
        <w:spacing w:line="360" w:lineRule="auto"/>
        <w:rPr>
          <w:rFonts w:hint="eastAsia" w:ascii="仿宋" w:hAnsi="仿宋" w:eastAsia="仿宋" w:cs="仿宋"/>
          <w:sz w:val="24"/>
          <w:szCs w:val="24"/>
        </w:rPr>
      </w:pPr>
      <w:r>
        <w:rPr>
          <w:rFonts w:hint="eastAsia" w:ascii="仿宋" w:hAnsi="仿宋" w:eastAsia="仿宋" w:cs="仿宋"/>
          <w:color w:val="000000"/>
          <w:spacing w:val="14"/>
          <w:sz w:val="24"/>
          <w:szCs w:val="24"/>
          <w:highlight w:val="none"/>
        </w:rPr>
        <w:fldChar w:fldCharType="begin"/>
      </w:r>
      <w:r>
        <w:rPr>
          <w:rFonts w:hint="eastAsia" w:ascii="仿宋" w:hAnsi="仿宋" w:eastAsia="仿宋" w:cs="仿宋"/>
          <w:spacing w:val="14"/>
          <w:sz w:val="24"/>
          <w:szCs w:val="24"/>
          <w:highlight w:val="none"/>
        </w:rPr>
        <w:instrText xml:space="preserve"> HYPERLINK \l _Toc19462 </w:instrText>
      </w:r>
      <w:r>
        <w:rPr>
          <w:rFonts w:hint="eastAsia" w:ascii="仿宋" w:hAnsi="仿宋" w:eastAsia="仿宋" w:cs="仿宋"/>
          <w:spacing w:val="14"/>
          <w:sz w:val="24"/>
          <w:szCs w:val="24"/>
          <w:highlight w:val="none"/>
        </w:rPr>
        <w:fldChar w:fldCharType="separate"/>
      </w:r>
      <w:r>
        <w:rPr>
          <w:rFonts w:hint="eastAsia" w:ascii="仿宋" w:hAnsi="仿宋" w:eastAsia="仿宋" w:cs="仿宋"/>
          <w:sz w:val="24"/>
          <w:szCs w:val="24"/>
        </w:rPr>
        <w:t>7．合同授予</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_Toc19462 \h </w:instrText>
      </w:r>
      <w:r>
        <w:rPr>
          <w:rFonts w:hint="eastAsia" w:ascii="仿宋" w:hAnsi="仿宋" w:eastAsia="仿宋" w:cs="仿宋"/>
          <w:sz w:val="24"/>
          <w:szCs w:val="24"/>
        </w:rPr>
        <w:fldChar w:fldCharType="separate"/>
      </w:r>
      <w:r>
        <w:rPr>
          <w:rFonts w:hint="eastAsia" w:ascii="仿宋" w:hAnsi="仿宋" w:eastAsia="仿宋" w:cs="仿宋"/>
          <w:sz w:val="24"/>
          <w:szCs w:val="24"/>
        </w:rPr>
        <w:t>22</w:t>
      </w:r>
      <w:r>
        <w:rPr>
          <w:rFonts w:hint="eastAsia" w:ascii="仿宋" w:hAnsi="仿宋" w:eastAsia="仿宋" w:cs="仿宋"/>
          <w:sz w:val="24"/>
          <w:szCs w:val="24"/>
        </w:rPr>
        <w:fldChar w:fldCharType="end"/>
      </w:r>
      <w:r>
        <w:rPr>
          <w:rFonts w:hint="eastAsia" w:ascii="仿宋" w:hAnsi="仿宋" w:eastAsia="仿宋" w:cs="仿宋"/>
          <w:color w:val="000000"/>
          <w:spacing w:val="14"/>
          <w:sz w:val="24"/>
          <w:szCs w:val="24"/>
          <w:highlight w:val="none"/>
        </w:rPr>
        <w:fldChar w:fldCharType="end"/>
      </w:r>
    </w:p>
    <w:p w14:paraId="33C35465">
      <w:pPr>
        <w:pStyle w:val="25"/>
        <w:tabs>
          <w:tab w:val="right" w:leader="dot" w:pos="9571"/>
        </w:tabs>
        <w:spacing w:line="360" w:lineRule="auto"/>
        <w:rPr>
          <w:rFonts w:hint="eastAsia" w:ascii="仿宋" w:hAnsi="仿宋" w:eastAsia="仿宋" w:cs="仿宋"/>
          <w:sz w:val="24"/>
          <w:szCs w:val="24"/>
        </w:rPr>
      </w:pPr>
      <w:r>
        <w:rPr>
          <w:rFonts w:hint="eastAsia" w:ascii="仿宋" w:hAnsi="仿宋" w:eastAsia="仿宋" w:cs="仿宋"/>
          <w:color w:val="000000"/>
          <w:spacing w:val="14"/>
          <w:sz w:val="24"/>
          <w:szCs w:val="24"/>
          <w:highlight w:val="none"/>
        </w:rPr>
        <w:fldChar w:fldCharType="begin"/>
      </w:r>
      <w:r>
        <w:rPr>
          <w:rFonts w:hint="eastAsia" w:ascii="仿宋" w:hAnsi="仿宋" w:eastAsia="仿宋" w:cs="仿宋"/>
          <w:spacing w:val="14"/>
          <w:sz w:val="24"/>
          <w:szCs w:val="24"/>
          <w:highlight w:val="none"/>
        </w:rPr>
        <w:instrText xml:space="preserve"> HYPERLINK \l _Toc30748 </w:instrText>
      </w:r>
      <w:r>
        <w:rPr>
          <w:rFonts w:hint="eastAsia" w:ascii="仿宋" w:hAnsi="仿宋" w:eastAsia="仿宋" w:cs="仿宋"/>
          <w:spacing w:val="14"/>
          <w:sz w:val="24"/>
          <w:szCs w:val="24"/>
          <w:highlight w:val="none"/>
        </w:rPr>
        <w:fldChar w:fldCharType="separate"/>
      </w:r>
      <w:r>
        <w:rPr>
          <w:rFonts w:hint="eastAsia" w:ascii="仿宋" w:hAnsi="仿宋" w:eastAsia="仿宋" w:cs="仿宋"/>
          <w:sz w:val="24"/>
          <w:szCs w:val="24"/>
        </w:rPr>
        <w:t>8.重新招标和不再招标</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_Toc30748 \h </w:instrText>
      </w:r>
      <w:r>
        <w:rPr>
          <w:rFonts w:hint="eastAsia" w:ascii="仿宋" w:hAnsi="仿宋" w:eastAsia="仿宋" w:cs="仿宋"/>
          <w:sz w:val="24"/>
          <w:szCs w:val="24"/>
        </w:rPr>
        <w:fldChar w:fldCharType="separate"/>
      </w:r>
      <w:r>
        <w:rPr>
          <w:rFonts w:hint="eastAsia" w:ascii="仿宋" w:hAnsi="仿宋" w:eastAsia="仿宋" w:cs="仿宋"/>
          <w:sz w:val="24"/>
          <w:szCs w:val="24"/>
        </w:rPr>
        <w:t>23</w:t>
      </w:r>
      <w:r>
        <w:rPr>
          <w:rFonts w:hint="eastAsia" w:ascii="仿宋" w:hAnsi="仿宋" w:eastAsia="仿宋" w:cs="仿宋"/>
          <w:sz w:val="24"/>
          <w:szCs w:val="24"/>
        </w:rPr>
        <w:fldChar w:fldCharType="end"/>
      </w:r>
      <w:r>
        <w:rPr>
          <w:rFonts w:hint="eastAsia" w:ascii="仿宋" w:hAnsi="仿宋" w:eastAsia="仿宋" w:cs="仿宋"/>
          <w:color w:val="000000"/>
          <w:spacing w:val="14"/>
          <w:sz w:val="24"/>
          <w:szCs w:val="24"/>
          <w:highlight w:val="none"/>
        </w:rPr>
        <w:fldChar w:fldCharType="end"/>
      </w:r>
    </w:p>
    <w:p w14:paraId="2C17FE4F">
      <w:pPr>
        <w:pStyle w:val="25"/>
        <w:tabs>
          <w:tab w:val="right" w:leader="dot" w:pos="9571"/>
        </w:tabs>
        <w:spacing w:line="360" w:lineRule="auto"/>
        <w:rPr>
          <w:rFonts w:hint="eastAsia" w:ascii="仿宋" w:hAnsi="仿宋" w:eastAsia="仿宋" w:cs="仿宋"/>
          <w:sz w:val="24"/>
          <w:szCs w:val="24"/>
        </w:rPr>
      </w:pPr>
      <w:r>
        <w:rPr>
          <w:rFonts w:hint="eastAsia" w:ascii="仿宋" w:hAnsi="仿宋" w:eastAsia="仿宋" w:cs="仿宋"/>
          <w:color w:val="000000"/>
          <w:spacing w:val="14"/>
          <w:sz w:val="24"/>
          <w:szCs w:val="24"/>
          <w:highlight w:val="none"/>
        </w:rPr>
        <w:fldChar w:fldCharType="begin"/>
      </w:r>
      <w:r>
        <w:rPr>
          <w:rFonts w:hint="eastAsia" w:ascii="仿宋" w:hAnsi="仿宋" w:eastAsia="仿宋" w:cs="仿宋"/>
          <w:spacing w:val="14"/>
          <w:sz w:val="24"/>
          <w:szCs w:val="24"/>
          <w:highlight w:val="none"/>
        </w:rPr>
        <w:instrText xml:space="preserve"> HYPERLINK \l _Toc22984 </w:instrText>
      </w:r>
      <w:r>
        <w:rPr>
          <w:rFonts w:hint="eastAsia" w:ascii="仿宋" w:hAnsi="仿宋" w:eastAsia="仿宋" w:cs="仿宋"/>
          <w:spacing w:val="14"/>
          <w:sz w:val="24"/>
          <w:szCs w:val="24"/>
          <w:highlight w:val="none"/>
        </w:rPr>
        <w:fldChar w:fldCharType="separate"/>
      </w:r>
      <w:r>
        <w:rPr>
          <w:rFonts w:hint="eastAsia" w:ascii="仿宋" w:hAnsi="仿宋" w:eastAsia="仿宋" w:cs="仿宋"/>
          <w:sz w:val="24"/>
          <w:szCs w:val="24"/>
        </w:rPr>
        <w:t>9.纪律和监督</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_Toc22984 \h </w:instrText>
      </w:r>
      <w:r>
        <w:rPr>
          <w:rFonts w:hint="eastAsia" w:ascii="仿宋" w:hAnsi="仿宋" w:eastAsia="仿宋" w:cs="仿宋"/>
          <w:sz w:val="24"/>
          <w:szCs w:val="24"/>
        </w:rPr>
        <w:fldChar w:fldCharType="separate"/>
      </w:r>
      <w:r>
        <w:rPr>
          <w:rFonts w:hint="eastAsia" w:ascii="仿宋" w:hAnsi="仿宋" w:eastAsia="仿宋" w:cs="仿宋"/>
          <w:sz w:val="24"/>
          <w:szCs w:val="24"/>
        </w:rPr>
        <w:t>24</w:t>
      </w:r>
      <w:r>
        <w:rPr>
          <w:rFonts w:hint="eastAsia" w:ascii="仿宋" w:hAnsi="仿宋" w:eastAsia="仿宋" w:cs="仿宋"/>
          <w:sz w:val="24"/>
          <w:szCs w:val="24"/>
        </w:rPr>
        <w:fldChar w:fldCharType="end"/>
      </w:r>
      <w:r>
        <w:rPr>
          <w:rFonts w:hint="eastAsia" w:ascii="仿宋" w:hAnsi="仿宋" w:eastAsia="仿宋" w:cs="仿宋"/>
          <w:color w:val="000000"/>
          <w:spacing w:val="14"/>
          <w:sz w:val="24"/>
          <w:szCs w:val="24"/>
          <w:highlight w:val="none"/>
        </w:rPr>
        <w:fldChar w:fldCharType="end"/>
      </w:r>
    </w:p>
    <w:p w14:paraId="3E5EAC24">
      <w:pPr>
        <w:pStyle w:val="25"/>
        <w:tabs>
          <w:tab w:val="right" w:leader="dot" w:pos="9571"/>
        </w:tabs>
        <w:spacing w:line="360" w:lineRule="auto"/>
        <w:rPr>
          <w:rFonts w:hint="eastAsia" w:ascii="仿宋" w:hAnsi="仿宋" w:eastAsia="仿宋" w:cs="仿宋"/>
          <w:sz w:val="24"/>
          <w:szCs w:val="24"/>
        </w:rPr>
      </w:pPr>
      <w:r>
        <w:rPr>
          <w:rFonts w:hint="eastAsia" w:ascii="仿宋" w:hAnsi="仿宋" w:eastAsia="仿宋" w:cs="仿宋"/>
          <w:color w:val="000000"/>
          <w:spacing w:val="14"/>
          <w:sz w:val="24"/>
          <w:szCs w:val="24"/>
          <w:highlight w:val="none"/>
        </w:rPr>
        <w:fldChar w:fldCharType="begin"/>
      </w:r>
      <w:r>
        <w:rPr>
          <w:rFonts w:hint="eastAsia" w:ascii="仿宋" w:hAnsi="仿宋" w:eastAsia="仿宋" w:cs="仿宋"/>
          <w:spacing w:val="14"/>
          <w:sz w:val="24"/>
          <w:szCs w:val="24"/>
          <w:highlight w:val="none"/>
        </w:rPr>
        <w:instrText xml:space="preserve"> HYPERLINK \l _Toc3751 </w:instrText>
      </w:r>
      <w:r>
        <w:rPr>
          <w:rFonts w:hint="eastAsia" w:ascii="仿宋" w:hAnsi="仿宋" w:eastAsia="仿宋" w:cs="仿宋"/>
          <w:spacing w:val="14"/>
          <w:sz w:val="24"/>
          <w:szCs w:val="24"/>
          <w:highlight w:val="none"/>
        </w:rPr>
        <w:fldChar w:fldCharType="separate"/>
      </w:r>
      <w:r>
        <w:rPr>
          <w:rFonts w:hint="eastAsia" w:ascii="仿宋" w:hAnsi="仿宋" w:eastAsia="仿宋" w:cs="仿宋"/>
          <w:sz w:val="24"/>
          <w:szCs w:val="24"/>
        </w:rPr>
        <w:t>10.其他内容</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_Toc3751 \h </w:instrText>
      </w:r>
      <w:r>
        <w:rPr>
          <w:rFonts w:hint="eastAsia" w:ascii="仿宋" w:hAnsi="仿宋" w:eastAsia="仿宋" w:cs="仿宋"/>
          <w:sz w:val="24"/>
          <w:szCs w:val="24"/>
        </w:rPr>
        <w:fldChar w:fldCharType="separate"/>
      </w:r>
      <w:r>
        <w:rPr>
          <w:rFonts w:hint="eastAsia" w:ascii="仿宋" w:hAnsi="仿宋" w:eastAsia="仿宋" w:cs="仿宋"/>
          <w:sz w:val="24"/>
          <w:szCs w:val="24"/>
        </w:rPr>
        <w:t>25</w:t>
      </w:r>
      <w:r>
        <w:rPr>
          <w:rFonts w:hint="eastAsia" w:ascii="仿宋" w:hAnsi="仿宋" w:eastAsia="仿宋" w:cs="仿宋"/>
          <w:sz w:val="24"/>
          <w:szCs w:val="24"/>
        </w:rPr>
        <w:fldChar w:fldCharType="end"/>
      </w:r>
      <w:r>
        <w:rPr>
          <w:rFonts w:hint="eastAsia" w:ascii="仿宋" w:hAnsi="仿宋" w:eastAsia="仿宋" w:cs="仿宋"/>
          <w:color w:val="000000"/>
          <w:spacing w:val="14"/>
          <w:sz w:val="24"/>
          <w:szCs w:val="24"/>
          <w:highlight w:val="none"/>
        </w:rPr>
        <w:fldChar w:fldCharType="end"/>
      </w:r>
    </w:p>
    <w:p w14:paraId="3AAD30C7">
      <w:pPr>
        <w:pStyle w:val="23"/>
        <w:tabs>
          <w:tab w:val="right" w:leader="dot" w:pos="9571"/>
        </w:tabs>
        <w:spacing w:line="360" w:lineRule="auto"/>
        <w:rPr>
          <w:rFonts w:hint="eastAsia" w:ascii="仿宋" w:hAnsi="仿宋" w:eastAsia="仿宋" w:cs="仿宋"/>
          <w:sz w:val="24"/>
          <w:szCs w:val="24"/>
        </w:rPr>
      </w:pPr>
      <w:r>
        <w:rPr>
          <w:rFonts w:hint="eastAsia" w:ascii="仿宋" w:hAnsi="仿宋" w:eastAsia="仿宋" w:cs="仿宋"/>
          <w:color w:val="000000"/>
          <w:spacing w:val="14"/>
          <w:sz w:val="24"/>
          <w:szCs w:val="24"/>
          <w:highlight w:val="none"/>
        </w:rPr>
        <w:fldChar w:fldCharType="begin"/>
      </w:r>
      <w:r>
        <w:rPr>
          <w:rFonts w:hint="eastAsia" w:ascii="仿宋" w:hAnsi="仿宋" w:eastAsia="仿宋" w:cs="仿宋"/>
          <w:spacing w:val="14"/>
          <w:sz w:val="24"/>
          <w:szCs w:val="24"/>
          <w:highlight w:val="none"/>
        </w:rPr>
        <w:instrText xml:space="preserve"> HYPERLINK \l _Toc32594 </w:instrText>
      </w:r>
      <w:r>
        <w:rPr>
          <w:rFonts w:hint="eastAsia" w:ascii="仿宋" w:hAnsi="仿宋" w:eastAsia="仿宋" w:cs="仿宋"/>
          <w:spacing w:val="14"/>
          <w:sz w:val="24"/>
          <w:szCs w:val="24"/>
          <w:highlight w:val="none"/>
        </w:rPr>
        <w:fldChar w:fldCharType="separate"/>
      </w:r>
      <w:r>
        <w:rPr>
          <w:rFonts w:hint="eastAsia" w:ascii="仿宋" w:hAnsi="仿宋" w:eastAsia="仿宋" w:cs="仿宋"/>
          <w:sz w:val="24"/>
          <w:szCs w:val="24"/>
        </w:rPr>
        <w:t>第三章 评标办法</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_Toc32594 \h </w:instrText>
      </w:r>
      <w:r>
        <w:rPr>
          <w:rFonts w:hint="eastAsia" w:ascii="仿宋" w:hAnsi="仿宋" w:eastAsia="仿宋" w:cs="仿宋"/>
          <w:sz w:val="24"/>
          <w:szCs w:val="24"/>
        </w:rPr>
        <w:fldChar w:fldCharType="separate"/>
      </w:r>
      <w:r>
        <w:rPr>
          <w:rFonts w:hint="eastAsia" w:ascii="仿宋" w:hAnsi="仿宋" w:eastAsia="仿宋" w:cs="仿宋"/>
          <w:sz w:val="24"/>
          <w:szCs w:val="24"/>
        </w:rPr>
        <w:t>26</w:t>
      </w:r>
      <w:r>
        <w:rPr>
          <w:rFonts w:hint="eastAsia" w:ascii="仿宋" w:hAnsi="仿宋" w:eastAsia="仿宋" w:cs="仿宋"/>
          <w:sz w:val="24"/>
          <w:szCs w:val="24"/>
        </w:rPr>
        <w:fldChar w:fldCharType="end"/>
      </w:r>
      <w:r>
        <w:rPr>
          <w:rFonts w:hint="eastAsia" w:ascii="仿宋" w:hAnsi="仿宋" w:eastAsia="仿宋" w:cs="仿宋"/>
          <w:color w:val="000000"/>
          <w:spacing w:val="14"/>
          <w:sz w:val="24"/>
          <w:szCs w:val="24"/>
          <w:highlight w:val="none"/>
        </w:rPr>
        <w:fldChar w:fldCharType="end"/>
      </w:r>
    </w:p>
    <w:p w14:paraId="797E4ED2">
      <w:pPr>
        <w:pStyle w:val="23"/>
        <w:tabs>
          <w:tab w:val="right" w:leader="dot" w:pos="9571"/>
        </w:tabs>
        <w:spacing w:line="360" w:lineRule="auto"/>
        <w:rPr>
          <w:rFonts w:hint="eastAsia" w:ascii="仿宋" w:hAnsi="仿宋" w:eastAsia="仿宋" w:cs="仿宋"/>
          <w:sz w:val="24"/>
          <w:szCs w:val="24"/>
        </w:rPr>
      </w:pPr>
      <w:r>
        <w:rPr>
          <w:rFonts w:hint="eastAsia" w:ascii="仿宋" w:hAnsi="仿宋" w:eastAsia="仿宋" w:cs="仿宋"/>
          <w:color w:val="000000"/>
          <w:spacing w:val="14"/>
          <w:sz w:val="24"/>
          <w:szCs w:val="24"/>
          <w:highlight w:val="none"/>
        </w:rPr>
        <w:fldChar w:fldCharType="begin"/>
      </w:r>
      <w:r>
        <w:rPr>
          <w:rFonts w:hint="eastAsia" w:ascii="仿宋" w:hAnsi="仿宋" w:eastAsia="仿宋" w:cs="仿宋"/>
          <w:spacing w:val="14"/>
          <w:sz w:val="24"/>
          <w:szCs w:val="24"/>
          <w:highlight w:val="none"/>
        </w:rPr>
        <w:instrText xml:space="preserve"> HYPERLINK \l _Toc26792 </w:instrText>
      </w:r>
      <w:r>
        <w:rPr>
          <w:rFonts w:hint="eastAsia" w:ascii="仿宋" w:hAnsi="仿宋" w:eastAsia="仿宋" w:cs="仿宋"/>
          <w:spacing w:val="14"/>
          <w:sz w:val="24"/>
          <w:szCs w:val="24"/>
          <w:highlight w:val="none"/>
        </w:rPr>
        <w:fldChar w:fldCharType="separate"/>
      </w:r>
      <w:r>
        <w:rPr>
          <w:rFonts w:hint="eastAsia" w:ascii="仿宋" w:hAnsi="仿宋" w:eastAsia="仿宋" w:cs="仿宋"/>
          <w:bCs/>
          <w:sz w:val="24"/>
          <w:szCs w:val="24"/>
          <w:highlight w:val="none"/>
          <w:lang w:eastAsia="zh-CN"/>
        </w:rPr>
        <w:t>第</w:t>
      </w:r>
      <w:r>
        <w:rPr>
          <w:rFonts w:hint="eastAsia" w:ascii="仿宋" w:hAnsi="仿宋" w:eastAsia="仿宋" w:cs="仿宋"/>
          <w:bCs/>
          <w:sz w:val="24"/>
          <w:szCs w:val="24"/>
          <w:highlight w:val="none"/>
        </w:rPr>
        <w:t xml:space="preserve">五章 </w:t>
      </w:r>
      <w:r>
        <w:rPr>
          <w:rFonts w:hint="eastAsia" w:ascii="仿宋" w:hAnsi="仿宋" w:eastAsia="仿宋" w:cs="仿宋"/>
          <w:bCs/>
          <w:sz w:val="24"/>
          <w:szCs w:val="24"/>
          <w:highlight w:val="none"/>
          <w:lang w:eastAsia="zh-CN"/>
        </w:rPr>
        <w:t>采购需求</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_Toc26792 \h </w:instrText>
      </w:r>
      <w:r>
        <w:rPr>
          <w:rFonts w:hint="eastAsia" w:ascii="仿宋" w:hAnsi="仿宋" w:eastAsia="仿宋" w:cs="仿宋"/>
          <w:sz w:val="24"/>
          <w:szCs w:val="24"/>
        </w:rPr>
        <w:fldChar w:fldCharType="separate"/>
      </w:r>
      <w:r>
        <w:rPr>
          <w:rFonts w:hint="eastAsia" w:ascii="仿宋" w:hAnsi="仿宋" w:eastAsia="仿宋" w:cs="仿宋"/>
          <w:sz w:val="24"/>
          <w:szCs w:val="24"/>
        </w:rPr>
        <w:t>45</w:t>
      </w:r>
      <w:r>
        <w:rPr>
          <w:rFonts w:hint="eastAsia" w:ascii="仿宋" w:hAnsi="仿宋" w:eastAsia="仿宋" w:cs="仿宋"/>
          <w:sz w:val="24"/>
          <w:szCs w:val="24"/>
        </w:rPr>
        <w:fldChar w:fldCharType="end"/>
      </w:r>
      <w:r>
        <w:rPr>
          <w:rFonts w:hint="eastAsia" w:ascii="仿宋" w:hAnsi="仿宋" w:eastAsia="仿宋" w:cs="仿宋"/>
          <w:color w:val="000000"/>
          <w:spacing w:val="14"/>
          <w:sz w:val="24"/>
          <w:szCs w:val="24"/>
          <w:highlight w:val="none"/>
        </w:rPr>
        <w:fldChar w:fldCharType="end"/>
      </w:r>
    </w:p>
    <w:p w14:paraId="1FDE5648">
      <w:pPr>
        <w:pStyle w:val="23"/>
        <w:tabs>
          <w:tab w:val="right" w:leader="dot" w:pos="9571"/>
        </w:tabs>
        <w:spacing w:line="360" w:lineRule="auto"/>
        <w:rPr>
          <w:rFonts w:hint="eastAsia" w:ascii="仿宋" w:hAnsi="仿宋" w:eastAsia="仿宋" w:cs="仿宋"/>
          <w:sz w:val="24"/>
          <w:szCs w:val="24"/>
        </w:rPr>
      </w:pPr>
      <w:r>
        <w:rPr>
          <w:rFonts w:hint="eastAsia" w:ascii="仿宋" w:hAnsi="仿宋" w:eastAsia="仿宋" w:cs="仿宋"/>
          <w:color w:val="000000"/>
          <w:spacing w:val="14"/>
          <w:sz w:val="24"/>
          <w:szCs w:val="24"/>
          <w:highlight w:val="none"/>
        </w:rPr>
        <w:fldChar w:fldCharType="begin"/>
      </w:r>
      <w:r>
        <w:rPr>
          <w:rFonts w:hint="eastAsia" w:ascii="仿宋" w:hAnsi="仿宋" w:eastAsia="仿宋" w:cs="仿宋"/>
          <w:spacing w:val="14"/>
          <w:sz w:val="24"/>
          <w:szCs w:val="24"/>
          <w:highlight w:val="none"/>
        </w:rPr>
        <w:instrText xml:space="preserve"> HYPERLINK \l _Toc32531 </w:instrText>
      </w:r>
      <w:r>
        <w:rPr>
          <w:rFonts w:hint="eastAsia" w:ascii="仿宋" w:hAnsi="仿宋" w:eastAsia="仿宋" w:cs="仿宋"/>
          <w:spacing w:val="14"/>
          <w:sz w:val="24"/>
          <w:szCs w:val="24"/>
          <w:highlight w:val="none"/>
        </w:rPr>
        <w:fldChar w:fldCharType="separate"/>
      </w:r>
      <w:r>
        <w:rPr>
          <w:rFonts w:hint="eastAsia" w:ascii="仿宋" w:hAnsi="仿宋" w:eastAsia="仿宋" w:cs="仿宋"/>
          <w:sz w:val="24"/>
          <w:szCs w:val="24"/>
        </w:rPr>
        <w:t>第六章 投标文件格式</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_Toc32531 \h </w:instrText>
      </w:r>
      <w:r>
        <w:rPr>
          <w:rFonts w:hint="eastAsia" w:ascii="仿宋" w:hAnsi="仿宋" w:eastAsia="仿宋" w:cs="仿宋"/>
          <w:sz w:val="24"/>
          <w:szCs w:val="24"/>
        </w:rPr>
        <w:fldChar w:fldCharType="separate"/>
      </w:r>
      <w:r>
        <w:rPr>
          <w:rFonts w:hint="eastAsia" w:ascii="仿宋" w:hAnsi="仿宋" w:eastAsia="仿宋" w:cs="仿宋"/>
          <w:sz w:val="24"/>
          <w:szCs w:val="24"/>
        </w:rPr>
        <w:t>75</w:t>
      </w:r>
      <w:r>
        <w:rPr>
          <w:rFonts w:hint="eastAsia" w:ascii="仿宋" w:hAnsi="仿宋" w:eastAsia="仿宋" w:cs="仿宋"/>
          <w:sz w:val="24"/>
          <w:szCs w:val="24"/>
        </w:rPr>
        <w:fldChar w:fldCharType="end"/>
      </w:r>
      <w:r>
        <w:rPr>
          <w:rFonts w:hint="eastAsia" w:ascii="仿宋" w:hAnsi="仿宋" w:eastAsia="仿宋" w:cs="仿宋"/>
          <w:color w:val="000000"/>
          <w:spacing w:val="14"/>
          <w:sz w:val="24"/>
          <w:szCs w:val="24"/>
          <w:highlight w:val="none"/>
        </w:rPr>
        <w:fldChar w:fldCharType="end"/>
      </w:r>
    </w:p>
    <w:p w14:paraId="6FE05CBF">
      <w:pPr>
        <w:pStyle w:val="25"/>
        <w:tabs>
          <w:tab w:val="right" w:leader="dot" w:pos="9571"/>
        </w:tabs>
        <w:spacing w:line="360" w:lineRule="auto"/>
        <w:rPr>
          <w:rFonts w:hint="eastAsia" w:ascii="仿宋" w:hAnsi="仿宋" w:eastAsia="仿宋" w:cs="仿宋"/>
          <w:sz w:val="24"/>
          <w:szCs w:val="24"/>
        </w:rPr>
      </w:pPr>
      <w:r>
        <w:rPr>
          <w:rFonts w:hint="eastAsia" w:ascii="仿宋" w:hAnsi="仿宋" w:eastAsia="仿宋" w:cs="仿宋"/>
          <w:color w:val="000000"/>
          <w:spacing w:val="14"/>
          <w:sz w:val="24"/>
          <w:szCs w:val="24"/>
          <w:highlight w:val="none"/>
        </w:rPr>
        <w:fldChar w:fldCharType="begin"/>
      </w:r>
      <w:r>
        <w:rPr>
          <w:rFonts w:hint="eastAsia" w:ascii="仿宋" w:hAnsi="仿宋" w:eastAsia="仿宋" w:cs="仿宋"/>
          <w:spacing w:val="14"/>
          <w:sz w:val="24"/>
          <w:szCs w:val="24"/>
          <w:highlight w:val="none"/>
        </w:rPr>
        <w:instrText xml:space="preserve"> HYPERLINK \l _Toc30523 </w:instrText>
      </w:r>
      <w:r>
        <w:rPr>
          <w:rFonts w:hint="eastAsia" w:ascii="仿宋" w:hAnsi="仿宋" w:eastAsia="仿宋" w:cs="仿宋"/>
          <w:spacing w:val="14"/>
          <w:sz w:val="24"/>
          <w:szCs w:val="24"/>
          <w:highlight w:val="none"/>
        </w:rPr>
        <w:fldChar w:fldCharType="separate"/>
      </w:r>
      <w:r>
        <w:rPr>
          <w:rFonts w:hint="eastAsia" w:ascii="仿宋" w:hAnsi="仿宋" w:eastAsia="仿宋" w:cs="仿宋"/>
          <w:sz w:val="24"/>
          <w:szCs w:val="24"/>
        </w:rPr>
        <w:t>一、投标函及投标函附录</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_Toc30523 \h </w:instrText>
      </w:r>
      <w:r>
        <w:rPr>
          <w:rFonts w:hint="eastAsia" w:ascii="仿宋" w:hAnsi="仿宋" w:eastAsia="仿宋" w:cs="仿宋"/>
          <w:sz w:val="24"/>
          <w:szCs w:val="24"/>
        </w:rPr>
        <w:fldChar w:fldCharType="separate"/>
      </w:r>
      <w:r>
        <w:rPr>
          <w:rFonts w:hint="eastAsia" w:ascii="仿宋" w:hAnsi="仿宋" w:eastAsia="仿宋" w:cs="仿宋"/>
          <w:sz w:val="24"/>
          <w:szCs w:val="24"/>
        </w:rPr>
        <w:t>77</w:t>
      </w:r>
      <w:r>
        <w:rPr>
          <w:rFonts w:hint="eastAsia" w:ascii="仿宋" w:hAnsi="仿宋" w:eastAsia="仿宋" w:cs="仿宋"/>
          <w:sz w:val="24"/>
          <w:szCs w:val="24"/>
        </w:rPr>
        <w:fldChar w:fldCharType="end"/>
      </w:r>
      <w:r>
        <w:rPr>
          <w:rFonts w:hint="eastAsia" w:ascii="仿宋" w:hAnsi="仿宋" w:eastAsia="仿宋" w:cs="仿宋"/>
          <w:color w:val="000000"/>
          <w:spacing w:val="14"/>
          <w:sz w:val="24"/>
          <w:szCs w:val="24"/>
          <w:highlight w:val="none"/>
        </w:rPr>
        <w:fldChar w:fldCharType="end"/>
      </w:r>
    </w:p>
    <w:p w14:paraId="6E75A170">
      <w:pPr>
        <w:pStyle w:val="25"/>
        <w:tabs>
          <w:tab w:val="right" w:leader="dot" w:pos="9571"/>
        </w:tabs>
        <w:spacing w:line="360" w:lineRule="auto"/>
        <w:rPr>
          <w:rFonts w:hint="eastAsia" w:ascii="仿宋" w:hAnsi="仿宋" w:eastAsia="仿宋" w:cs="仿宋"/>
          <w:sz w:val="24"/>
          <w:szCs w:val="24"/>
        </w:rPr>
      </w:pPr>
      <w:r>
        <w:rPr>
          <w:rFonts w:hint="eastAsia" w:ascii="仿宋" w:hAnsi="仿宋" w:eastAsia="仿宋" w:cs="仿宋"/>
          <w:color w:val="000000"/>
          <w:spacing w:val="14"/>
          <w:sz w:val="24"/>
          <w:szCs w:val="24"/>
          <w:highlight w:val="none"/>
        </w:rPr>
        <w:fldChar w:fldCharType="begin"/>
      </w:r>
      <w:r>
        <w:rPr>
          <w:rFonts w:hint="eastAsia" w:ascii="仿宋" w:hAnsi="仿宋" w:eastAsia="仿宋" w:cs="仿宋"/>
          <w:spacing w:val="14"/>
          <w:sz w:val="24"/>
          <w:szCs w:val="24"/>
          <w:highlight w:val="none"/>
        </w:rPr>
        <w:instrText xml:space="preserve"> HYPERLINK \l _Toc1143 </w:instrText>
      </w:r>
      <w:r>
        <w:rPr>
          <w:rFonts w:hint="eastAsia" w:ascii="仿宋" w:hAnsi="仿宋" w:eastAsia="仿宋" w:cs="仿宋"/>
          <w:spacing w:val="14"/>
          <w:sz w:val="24"/>
          <w:szCs w:val="24"/>
          <w:highlight w:val="none"/>
        </w:rPr>
        <w:fldChar w:fldCharType="separate"/>
      </w:r>
      <w:r>
        <w:rPr>
          <w:rFonts w:hint="eastAsia" w:ascii="仿宋" w:hAnsi="仿宋" w:eastAsia="仿宋" w:cs="仿宋"/>
          <w:sz w:val="24"/>
          <w:szCs w:val="24"/>
        </w:rPr>
        <w:t>二、法定代表人（单位负责人）身份证明</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_Toc1143 \h </w:instrText>
      </w:r>
      <w:r>
        <w:rPr>
          <w:rFonts w:hint="eastAsia" w:ascii="仿宋" w:hAnsi="仿宋" w:eastAsia="仿宋" w:cs="仿宋"/>
          <w:sz w:val="24"/>
          <w:szCs w:val="24"/>
        </w:rPr>
        <w:fldChar w:fldCharType="separate"/>
      </w:r>
      <w:r>
        <w:rPr>
          <w:rFonts w:hint="eastAsia" w:ascii="仿宋" w:hAnsi="仿宋" w:eastAsia="仿宋" w:cs="仿宋"/>
          <w:sz w:val="24"/>
          <w:szCs w:val="24"/>
        </w:rPr>
        <w:t>79</w:t>
      </w:r>
      <w:r>
        <w:rPr>
          <w:rFonts w:hint="eastAsia" w:ascii="仿宋" w:hAnsi="仿宋" w:eastAsia="仿宋" w:cs="仿宋"/>
          <w:sz w:val="24"/>
          <w:szCs w:val="24"/>
        </w:rPr>
        <w:fldChar w:fldCharType="end"/>
      </w:r>
      <w:r>
        <w:rPr>
          <w:rFonts w:hint="eastAsia" w:ascii="仿宋" w:hAnsi="仿宋" w:eastAsia="仿宋" w:cs="仿宋"/>
          <w:color w:val="000000"/>
          <w:spacing w:val="14"/>
          <w:sz w:val="24"/>
          <w:szCs w:val="24"/>
          <w:highlight w:val="none"/>
        </w:rPr>
        <w:fldChar w:fldCharType="end"/>
      </w:r>
    </w:p>
    <w:p w14:paraId="6CD070F6">
      <w:pPr>
        <w:pStyle w:val="25"/>
        <w:tabs>
          <w:tab w:val="right" w:leader="dot" w:pos="9571"/>
        </w:tabs>
        <w:spacing w:line="360" w:lineRule="auto"/>
        <w:rPr>
          <w:rFonts w:hint="eastAsia" w:ascii="仿宋" w:hAnsi="仿宋" w:eastAsia="仿宋" w:cs="仿宋"/>
          <w:sz w:val="24"/>
          <w:szCs w:val="24"/>
        </w:rPr>
      </w:pPr>
      <w:r>
        <w:rPr>
          <w:rFonts w:hint="eastAsia" w:ascii="仿宋" w:hAnsi="仿宋" w:eastAsia="仿宋" w:cs="仿宋"/>
          <w:color w:val="000000"/>
          <w:spacing w:val="14"/>
          <w:sz w:val="24"/>
          <w:szCs w:val="24"/>
          <w:highlight w:val="none"/>
        </w:rPr>
        <w:fldChar w:fldCharType="begin"/>
      </w:r>
      <w:r>
        <w:rPr>
          <w:rFonts w:hint="eastAsia" w:ascii="仿宋" w:hAnsi="仿宋" w:eastAsia="仿宋" w:cs="仿宋"/>
          <w:spacing w:val="14"/>
          <w:sz w:val="24"/>
          <w:szCs w:val="24"/>
          <w:highlight w:val="none"/>
        </w:rPr>
        <w:instrText xml:space="preserve"> HYPERLINK \l _Toc17368 </w:instrText>
      </w:r>
      <w:r>
        <w:rPr>
          <w:rFonts w:hint="eastAsia" w:ascii="仿宋" w:hAnsi="仿宋" w:eastAsia="仿宋" w:cs="仿宋"/>
          <w:spacing w:val="14"/>
          <w:sz w:val="24"/>
          <w:szCs w:val="24"/>
          <w:highlight w:val="none"/>
        </w:rPr>
        <w:fldChar w:fldCharType="separate"/>
      </w:r>
      <w:r>
        <w:rPr>
          <w:rFonts w:hint="eastAsia" w:ascii="仿宋" w:hAnsi="仿宋" w:eastAsia="仿宋" w:cs="仿宋"/>
          <w:sz w:val="24"/>
          <w:szCs w:val="24"/>
          <w:lang w:eastAsia="zh-CN"/>
        </w:rPr>
        <w:t>三</w:t>
      </w:r>
      <w:r>
        <w:rPr>
          <w:rFonts w:hint="eastAsia" w:ascii="仿宋" w:hAnsi="仿宋" w:eastAsia="仿宋" w:cs="仿宋"/>
          <w:sz w:val="24"/>
          <w:szCs w:val="24"/>
        </w:rPr>
        <w:t>、授权委托书</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_Toc17368 \h </w:instrText>
      </w:r>
      <w:r>
        <w:rPr>
          <w:rFonts w:hint="eastAsia" w:ascii="仿宋" w:hAnsi="仿宋" w:eastAsia="仿宋" w:cs="仿宋"/>
          <w:sz w:val="24"/>
          <w:szCs w:val="24"/>
        </w:rPr>
        <w:fldChar w:fldCharType="separate"/>
      </w:r>
      <w:r>
        <w:rPr>
          <w:rFonts w:hint="eastAsia" w:ascii="仿宋" w:hAnsi="仿宋" w:eastAsia="仿宋" w:cs="仿宋"/>
          <w:sz w:val="24"/>
          <w:szCs w:val="24"/>
        </w:rPr>
        <w:t>80</w:t>
      </w:r>
      <w:r>
        <w:rPr>
          <w:rFonts w:hint="eastAsia" w:ascii="仿宋" w:hAnsi="仿宋" w:eastAsia="仿宋" w:cs="仿宋"/>
          <w:sz w:val="24"/>
          <w:szCs w:val="24"/>
        </w:rPr>
        <w:fldChar w:fldCharType="end"/>
      </w:r>
      <w:r>
        <w:rPr>
          <w:rFonts w:hint="eastAsia" w:ascii="仿宋" w:hAnsi="仿宋" w:eastAsia="仿宋" w:cs="仿宋"/>
          <w:color w:val="000000"/>
          <w:spacing w:val="14"/>
          <w:sz w:val="24"/>
          <w:szCs w:val="24"/>
          <w:highlight w:val="none"/>
        </w:rPr>
        <w:fldChar w:fldCharType="end"/>
      </w:r>
    </w:p>
    <w:p w14:paraId="7F62DACB">
      <w:pPr>
        <w:pStyle w:val="25"/>
        <w:tabs>
          <w:tab w:val="right" w:leader="dot" w:pos="9571"/>
        </w:tabs>
        <w:spacing w:line="360" w:lineRule="auto"/>
        <w:rPr>
          <w:rFonts w:hint="eastAsia" w:ascii="仿宋" w:hAnsi="仿宋" w:eastAsia="仿宋" w:cs="仿宋"/>
          <w:sz w:val="24"/>
          <w:szCs w:val="24"/>
        </w:rPr>
      </w:pPr>
      <w:r>
        <w:rPr>
          <w:rFonts w:hint="eastAsia" w:ascii="仿宋" w:hAnsi="仿宋" w:eastAsia="仿宋" w:cs="仿宋"/>
          <w:color w:val="000000"/>
          <w:spacing w:val="14"/>
          <w:sz w:val="24"/>
          <w:szCs w:val="24"/>
          <w:highlight w:val="none"/>
        </w:rPr>
        <w:fldChar w:fldCharType="begin"/>
      </w:r>
      <w:r>
        <w:rPr>
          <w:rFonts w:hint="eastAsia" w:ascii="仿宋" w:hAnsi="仿宋" w:eastAsia="仿宋" w:cs="仿宋"/>
          <w:spacing w:val="14"/>
          <w:sz w:val="24"/>
          <w:szCs w:val="24"/>
          <w:highlight w:val="none"/>
        </w:rPr>
        <w:instrText xml:space="preserve"> HYPERLINK \l _Toc14313 </w:instrText>
      </w:r>
      <w:r>
        <w:rPr>
          <w:rFonts w:hint="eastAsia" w:ascii="仿宋" w:hAnsi="仿宋" w:eastAsia="仿宋" w:cs="仿宋"/>
          <w:spacing w:val="14"/>
          <w:sz w:val="24"/>
          <w:szCs w:val="24"/>
          <w:highlight w:val="none"/>
        </w:rPr>
        <w:fldChar w:fldCharType="separate"/>
      </w:r>
      <w:r>
        <w:rPr>
          <w:rFonts w:hint="eastAsia" w:ascii="仿宋" w:hAnsi="仿宋" w:eastAsia="仿宋" w:cs="仿宋"/>
          <w:sz w:val="24"/>
          <w:szCs w:val="24"/>
          <w:lang w:eastAsia="zh-CN"/>
        </w:rPr>
        <w:t>四、商务及技术偏差表</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_Toc14313 \h </w:instrText>
      </w:r>
      <w:r>
        <w:rPr>
          <w:rFonts w:hint="eastAsia" w:ascii="仿宋" w:hAnsi="仿宋" w:eastAsia="仿宋" w:cs="仿宋"/>
          <w:sz w:val="24"/>
          <w:szCs w:val="24"/>
        </w:rPr>
        <w:fldChar w:fldCharType="separate"/>
      </w:r>
      <w:r>
        <w:rPr>
          <w:rFonts w:hint="eastAsia" w:ascii="仿宋" w:hAnsi="仿宋" w:eastAsia="仿宋" w:cs="仿宋"/>
          <w:sz w:val="24"/>
          <w:szCs w:val="24"/>
        </w:rPr>
        <w:t>81</w:t>
      </w:r>
      <w:r>
        <w:rPr>
          <w:rFonts w:hint="eastAsia" w:ascii="仿宋" w:hAnsi="仿宋" w:eastAsia="仿宋" w:cs="仿宋"/>
          <w:sz w:val="24"/>
          <w:szCs w:val="24"/>
        </w:rPr>
        <w:fldChar w:fldCharType="end"/>
      </w:r>
      <w:r>
        <w:rPr>
          <w:rFonts w:hint="eastAsia" w:ascii="仿宋" w:hAnsi="仿宋" w:eastAsia="仿宋" w:cs="仿宋"/>
          <w:color w:val="000000"/>
          <w:spacing w:val="14"/>
          <w:sz w:val="24"/>
          <w:szCs w:val="24"/>
          <w:highlight w:val="none"/>
        </w:rPr>
        <w:fldChar w:fldCharType="end"/>
      </w:r>
    </w:p>
    <w:p w14:paraId="2839F35D">
      <w:pPr>
        <w:pStyle w:val="25"/>
        <w:tabs>
          <w:tab w:val="right" w:leader="dot" w:pos="9571"/>
        </w:tabs>
        <w:spacing w:line="360" w:lineRule="auto"/>
        <w:rPr>
          <w:rFonts w:hint="eastAsia" w:ascii="仿宋" w:hAnsi="仿宋" w:eastAsia="仿宋" w:cs="仿宋"/>
          <w:sz w:val="24"/>
          <w:szCs w:val="24"/>
        </w:rPr>
      </w:pPr>
      <w:r>
        <w:rPr>
          <w:rFonts w:hint="eastAsia" w:ascii="仿宋" w:hAnsi="仿宋" w:eastAsia="仿宋" w:cs="仿宋"/>
          <w:color w:val="000000"/>
          <w:spacing w:val="14"/>
          <w:sz w:val="24"/>
          <w:szCs w:val="24"/>
          <w:highlight w:val="none"/>
        </w:rPr>
        <w:fldChar w:fldCharType="begin"/>
      </w:r>
      <w:r>
        <w:rPr>
          <w:rFonts w:hint="eastAsia" w:ascii="仿宋" w:hAnsi="仿宋" w:eastAsia="仿宋" w:cs="仿宋"/>
          <w:spacing w:val="14"/>
          <w:sz w:val="24"/>
          <w:szCs w:val="24"/>
          <w:highlight w:val="none"/>
        </w:rPr>
        <w:instrText xml:space="preserve"> HYPERLINK \l _Toc20162 </w:instrText>
      </w:r>
      <w:r>
        <w:rPr>
          <w:rFonts w:hint="eastAsia" w:ascii="仿宋" w:hAnsi="仿宋" w:eastAsia="仿宋" w:cs="仿宋"/>
          <w:spacing w:val="14"/>
          <w:sz w:val="24"/>
          <w:szCs w:val="24"/>
          <w:highlight w:val="none"/>
        </w:rPr>
        <w:fldChar w:fldCharType="separate"/>
      </w:r>
      <w:r>
        <w:rPr>
          <w:rFonts w:hint="eastAsia" w:ascii="仿宋" w:hAnsi="仿宋" w:eastAsia="仿宋" w:cs="仿宋"/>
          <w:sz w:val="24"/>
          <w:szCs w:val="24"/>
          <w:lang w:eastAsia="zh-CN"/>
        </w:rPr>
        <w:t>五</w:t>
      </w:r>
      <w:r>
        <w:rPr>
          <w:rFonts w:hint="eastAsia" w:ascii="仿宋" w:hAnsi="仿宋" w:eastAsia="仿宋" w:cs="仿宋"/>
          <w:sz w:val="24"/>
          <w:szCs w:val="24"/>
        </w:rPr>
        <w:t>、资格审查资料</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_Toc20162 \h </w:instrText>
      </w:r>
      <w:r>
        <w:rPr>
          <w:rFonts w:hint="eastAsia" w:ascii="仿宋" w:hAnsi="仿宋" w:eastAsia="仿宋" w:cs="仿宋"/>
          <w:sz w:val="24"/>
          <w:szCs w:val="24"/>
        </w:rPr>
        <w:fldChar w:fldCharType="separate"/>
      </w:r>
      <w:r>
        <w:rPr>
          <w:rFonts w:hint="eastAsia" w:ascii="仿宋" w:hAnsi="仿宋" w:eastAsia="仿宋" w:cs="仿宋"/>
          <w:sz w:val="24"/>
          <w:szCs w:val="24"/>
        </w:rPr>
        <w:t>83</w:t>
      </w:r>
      <w:r>
        <w:rPr>
          <w:rFonts w:hint="eastAsia" w:ascii="仿宋" w:hAnsi="仿宋" w:eastAsia="仿宋" w:cs="仿宋"/>
          <w:sz w:val="24"/>
          <w:szCs w:val="24"/>
        </w:rPr>
        <w:fldChar w:fldCharType="end"/>
      </w:r>
      <w:r>
        <w:rPr>
          <w:rFonts w:hint="eastAsia" w:ascii="仿宋" w:hAnsi="仿宋" w:eastAsia="仿宋" w:cs="仿宋"/>
          <w:color w:val="000000"/>
          <w:spacing w:val="14"/>
          <w:sz w:val="24"/>
          <w:szCs w:val="24"/>
          <w:highlight w:val="none"/>
        </w:rPr>
        <w:fldChar w:fldCharType="end"/>
      </w:r>
    </w:p>
    <w:p w14:paraId="32631C0D">
      <w:pPr>
        <w:pStyle w:val="25"/>
        <w:tabs>
          <w:tab w:val="right" w:leader="dot" w:pos="9571"/>
        </w:tabs>
        <w:spacing w:line="360" w:lineRule="auto"/>
        <w:rPr>
          <w:rFonts w:hint="eastAsia" w:ascii="仿宋" w:hAnsi="仿宋" w:eastAsia="仿宋" w:cs="仿宋"/>
          <w:sz w:val="24"/>
          <w:szCs w:val="24"/>
        </w:rPr>
      </w:pPr>
      <w:r>
        <w:rPr>
          <w:rFonts w:hint="eastAsia" w:ascii="仿宋" w:hAnsi="仿宋" w:eastAsia="仿宋" w:cs="仿宋"/>
          <w:color w:val="000000"/>
          <w:spacing w:val="14"/>
          <w:sz w:val="24"/>
          <w:szCs w:val="24"/>
          <w:highlight w:val="none"/>
        </w:rPr>
        <w:fldChar w:fldCharType="begin"/>
      </w:r>
      <w:r>
        <w:rPr>
          <w:rFonts w:hint="eastAsia" w:ascii="仿宋" w:hAnsi="仿宋" w:eastAsia="仿宋" w:cs="仿宋"/>
          <w:spacing w:val="14"/>
          <w:sz w:val="24"/>
          <w:szCs w:val="24"/>
          <w:highlight w:val="none"/>
        </w:rPr>
        <w:instrText xml:space="preserve"> HYPERLINK \l _Toc21507 </w:instrText>
      </w:r>
      <w:r>
        <w:rPr>
          <w:rFonts w:hint="eastAsia" w:ascii="仿宋" w:hAnsi="仿宋" w:eastAsia="仿宋" w:cs="仿宋"/>
          <w:spacing w:val="14"/>
          <w:sz w:val="24"/>
          <w:szCs w:val="24"/>
          <w:highlight w:val="none"/>
        </w:rPr>
        <w:fldChar w:fldCharType="separate"/>
      </w:r>
      <w:r>
        <w:rPr>
          <w:rFonts w:hint="eastAsia" w:ascii="仿宋" w:hAnsi="仿宋" w:eastAsia="仿宋" w:cs="仿宋"/>
          <w:bCs/>
          <w:sz w:val="24"/>
          <w:szCs w:val="24"/>
          <w:lang w:eastAsia="zh-CN"/>
        </w:rPr>
        <w:t>六、中小企业声明函（服务类）</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_Toc21507 \h </w:instrText>
      </w:r>
      <w:r>
        <w:rPr>
          <w:rFonts w:hint="eastAsia" w:ascii="仿宋" w:hAnsi="仿宋" w:eastAsia="仿宋" w:cs="仿宋"/>
          <w:sz w:val="24"/>
          <w:szCs w:val="24"/>
        </w:rPr>
        <w:fldChar w:fldCharType="separate"/>
      </w:r>
      <w:r>
        <w:rPr>
          <w:rFonts w:hint="eastAsia" w:ascii="仿宋" w:hAnsi="仿宋" w:eastAsia="仿宋" w:cs="仿宋"/>
          <w:sz w:val="24"/>
          <w:szCs w:val="24"/>
        </w:rPr>
        <w:t>86</w:t>
      </w:r>
      <w:r>
        <w:rPr>
          <w:rFonts w:hint="eastAsia" w:ascii="仿宋" w:hAnsi="仿宋" w:eastAsia="仿宋" w:cs="仿宋"/>
          <w:sz w:val="24"/>
          <w:szCs w:val="24"/>
        </w:rPr>
        <w:fldChar w:fldCharType="end"/>
      </w:r>
      <w:r>
        <w:rPr>
          <w:rFonts w:hint="eastAsia" w:ascii="仿宋" w:hAnsi="仿宋" w:eastAsia="仿宋" w:cs="仿宋"/>
          <w:color w:val="000000"/>
          <w:spacing w:val="14"/>
          <w:sz w:val="24"/>
          <w:szCs w:val="24"/>
          <w:highlight w:val="none"/>
        </w:rPr>
        <w:fldChar w:fldCharType="end"/>
      </w:r>
    </w:p>
    <w:p w14:paraId="64DC770A">
      <w:pPr>
        <w:pStyle w:val="25"/>
        <w:tabs>
          <w:tab w:val="right" w:leader="dot" w:pos="9571"/>
        </w:tabs>
        <w:spacing w:line="360" w:lineRule="auto"/>
        <w:rPr>
          <w:rFonts w:hint="eastAsia" w:ascii="仿宋" w:hAnsi="仿宋" w:eastAsia="仿宋" w:cs="仿宋"/>
          <w:sz w:val="24"/>
          <w:szCs w:val="24"/>
        </w:rPr>
      </w:pPr>
      <w:r>
        <w:rPr>
          <w:rFonts w:hint="eastAsia" w:ascii="仿宋" w:hAnsi="仿宋" w:eastAsia="仿宋" w:cs="仿宋"/>
          <w:color w:val="000000"/>
          <w:spacing w:val="14"/>
          <w:sz w:val="24"/>
          <w:szCs w:val="24"/>
          <w:highlight w:val="none"/>
        </w:rPr>
        <w:fldChar w:fldCharType="begin"/>
      </w:r>
      <w:r>
        <w:rPr>
          <w:rFonts w:hint="eastAsia" w:ascii="仿宋" w:hAnsi="仿宋" w:eastAsia="仿宋" w:cs="仿宋"/>
          <w:spacing w:val="14"/>
          <w:sz w:val="24"/>
          <w:szCs w:val="24"/>
          <w:highlight w:val="none"/>
        </w:rPr>
        <w:instrText xml:space="preserve"> HYPERLINK \l _Toc15885 </w:instrText>
      </w:r>
      <w:r>
        <w:rPr>
          <w:rFonts w:hint="eastAsia" w:ascii="仿宋" w:hAnsi="仿宋" w:eastAsia="仿宋" w:cs="仿宋"/>
          <w:spacing w:val="14"/>
          <w:sz w:val="24"/>
          <w:szCs w:val="24"/>
          <w:highlight w:val="none"/>
        </w:rPr>
        <w:fldChar w:fldCharType="separate"/>
      </w:r>
      <w:r>
        <w:rPr>
          <w:rFonts w:hint="eastAsia" w:ascii="仿宋" w:hAnsi="仿宋" w:eastAsia="仿宋" w:cs="仿宋"/>
          <w:bCs/>
          <w:sz w:val="24"/>
          <w:szCs w:val="24"/>
          <w:lang w:val="en-US" w:eastAsia="zh-CN"/>
        </w:rPr>
        <w:t>七、</w:t>
      </w:r>
      <w:r>
        <w:rPr>
          <w:rFonts w:hint="eastAsia" w:ascii="仿宋" w:hAnsi="仿宋" w:eastAsia="仿宋" w:cs="仿宋"/>
          <w:bCs/>
          <w:sz w:val="24"/>
          <w:szCs w:val="24"/>
          <w:lang w:eastAsia="zh-CN"/>
        </w:rPr>
        <w:t>残疾人福利性单位声明函</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_Toc15885 \h </w:instrText>
      </w:r>
      <w:r>
        <w:rPr>
          <w:rFonts w:hint="eastAsia" w:ascii="仿宋" w:hAnsi="仿宋" w:eastAsia="仿宋" w:cs="仿宋"/>
          <w:sz w:val="24"/>
          <w:szCs w:val="24"/>
        </w:rPr>
        <w:fldChar w:fldCharType="separate"/>
      </w:r>
      <w:r>
        <w:rPr>
          <w:rFonts w:hint="eastAsia" w:ascii="仿宋" w:hAnsi="仿宋" w:eastAsia="仿宋" w:cs="仿宋"/>
          <w:sz w:val="24"/>
          <w:szCs w:val="24"/>
        </w:rPr>
        <w:t>88</w:t>
      </w:r>
      <w:r>
        <w:rPr>
          <w:rFonts w:hint="eastAsia" w:ascii="仿宋" w:hAnsi="仿宋" w:eastAsia="仿宋" w:cs="仿宋"/>
          <w:sz w:val="24"/>
          <w:szCs w:val="24"/>
        </w:rPr>
        <w:fldChar w:fldCharType="end"/>
      </w:r>
      <w:r>
        <w:rPr>
          <w:rFonts w:hint="eastAsia" w:ascii="仿宋" w:hAnsi="仿宋" w:eastAsia="仿宋" w:cs="仿宋"/>
          <w:color w:val="000000"/>
          <w:spacing w:val="14"/>
          <w:sz w:val="24"/>
          <w:szCs w:val="24"/>
          <w:highlight w:val="none"/>
        </w:rPr>
        <w:fldChar w:fldCharType="end"/>
      </w:r>
    </w:p>
    <w:p w14:paraId="376DF27D">
      <w:pPr>
        <w:pStyle w:val="25"/>
        <w:tabs>
          <w:tab w:val="right" w:leader="dot" w:pos="9571"/>
        </w:tabs>
        <w:spacing w:line="360" w:lineRule="auto"/>
        <w:rPr>
          <w:rFonts w:hint="eastAsia" w:ascii="仿宋" w:hAnsi="仿宋" w:eastAsia="仿宋" w:cs="仿宋"/>
          <w:sz w:val="24"/>
          <w:szCs w:val="24"/>
        </w:rPr>
      </w:pPr>
      <w:r>
        <w:rPr>
          <w:rFonts w:hint="eastAsia" w:ascii="仿宋" w:hAnsi="仿宋" w:eastAsia="仿宋" w:cs="仿宋"/>
          <w:color w:val="000000"/>
          <w:spacing w:val="14"/>
          <w:sz w:val="24"/>
          <w:szCs w:val="24"/>
          <w:highlight w:val="none"/>
        </w:rPr>
        <w:fldChar w:fldCharType="begin"/>
      </w:r>
      <w:r>
        <w:rPr>
          <w:rFonts w:hint="eastAsia" w:ascii="仿宋" w:hAnsi="仿宋" w:eastAsia="仿宋" w:cs="仿宋"/>
          <w:spacing w:val="14"/>
          <w:sz w:val="24"/>
          <w:szCs w:val="24"/>
          <w:highlight w:val="none"/>
        </w:rPr>
        <w:instrText xml:space="preserve"> HYPERLINK \l _Toc19710 </w:instrText>
      </w:r>
      <w:r>
        <w:rPr>
          <w:rFonts w:hint="eastAsia" w:ascii="仿宋" w:hAnsi="仿宋" w:eastAsia="仿宋" w:cs="仿宋"/>
          <w:spacing w:val="14"/>
          <w:sz w:val="24"/>
          <w:szCs w:val="24"/>
          <w:highlight w:val="none"/>
        </w:rPr>
        <w:fldChar w:fldCharType="separate"/>
      </w:r>
      <w:r>
        <w:rPr>
          <w:rFonts w:hint="eastAsia" w:ascii="仿宋" w:hAnsi="仿宋" w:eastAsia="仿宋" w:cs="仿宋"/>
          <w:bCs/>
          <w:kern w:val="2"/>
          <w:sz w:val="24"/>
          <w:szCs w:val="24"/>
          <w:lang w:val="en-US" w:eastAsia="zh-CN" w:bidi="ar-SA"/>
        </w:rPr>
        <w:t>八、监狱企业证明文件（如有）</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_Toc19710 \h </w:instrText>
      </w:r>
      <w:r>
        <w:rPr>
          <w:rFonts w:hint="eastAsia" w:ascii="仿宋" w:hAnsi="仿宋" w:eastAsia="仿宋" w:cs="仿宋"/>
          <w:sz w:val="24"/>
          <w:szCs w:val="24"/>
        </w:rPr>
        <w:fldChar w:fldCharType="separate"/>
      </w:r>
      <w:r>
        <w:rPr>
          <w:rFonts w:hint="eastAsia" w:ascii="仿宋" w:hAnsi="仿宋" w:eastAsia="仿宋" w:cs="仿宋"/>
          <w:sz w:val="24"/>
          <w:szCs w:val="24"/>
        </w:rPr>
        <w:t>91</w:t>
      </w:r>
      <w:r>
        <w:rPr>
          <w:rFonts w:hint="eastAsia" w:ascii="仿宋" w:hAnsi="仿宋" w:eastAsia="仿宋" w:cs="仿宋"/>
          <w:sz w:val="24"/>
          <w:szCs w:val="24"/>
        </w:rPr>
        <w:fldChar w:fldCharType="end"/>
      </w:r>
      <w:r>
        <w:rPr>
          <w:rFonts w:hint="eastAsia" w:ascii="仿宋" w:hAnsi="仿宋" w:eastAsia="仿宋" w:cs="仿宋"/>
          <w:color w:val="000000"/>
          <w:spacing w:val="14"/>
          <w:sz w:val="24"/>
          <w:szCs w:val="24"/>
          <w:highlight w:val="none"/>
        </w:rPr>
        <w:fldChar w:fldCharType="end"/>
      </w:r>
    </w:p>
    <w:p w14:paraId="3AA6D099">
      <w:pPr>
        <w:pStyle w:val="25"/>
        <w:tabs>
          <w:tab w:val="right" w:leader="dot" w:pos="9571"/>
        </w:tabs>
        <w:spacing w:line="360" w:lineRule="auto"/>
        <w:rPr>
          <w:rFonts w:hint="eastAsia" w:ascii="仿宋" w:hAnsi="仿宋" w:eastAsia="仿宋" w:cs="仿宋"/>
          <w:sz w:val="24"/>
          <w:szCs w:val="24"/>
        </w:rPr>
      </w:pPr>
      <w:r>
        <w:rPr>
          <w:rFonts w:hint="eastAsia" w:ascii="仿宋" w:hAnsi="仿宋" w:eastAsia="仿宋" w:cs="仿宋"/>
          <w:color w:val="000000"/>
          <w:spacing w:val="14"/>
          <w:sz w:val="24"/>
          <w:szCs w:val="24"/>
          <w:highlight w:val="none"/>
        </w:rPr>
        <w:fldChar w:fldCharType="begin"/>
      </w:r>
      <w:r>
        <w:rPr>
          <w:rFonts w:hint="eastAsia" w:ascii="仿宋" w:hAnsi="仿宋" w:eastAsia="仿宋" w:cs="仿宋"/>
          <w:spacing w:val="14"/>
          <w:sz w:val="24"/>
          <w:szCs w:val="24"/>
          <w:highlight w:val="none"/>
        </w:rPr>
        <w:instrText xml:space="preserve"> HYPERLINK \l _Toc18869 </w:instrText>
      </w:r>
      <w:r>
        <w:rPr>
          <w:rFonts w:hint="eastAsia" w:ascii="仿宋" w:hAnsi="仿宋" w:eastAsia="仿宋" w:cs="仿宋"/>
          <w:spacing w:val="14"/>
          <w:sz w:val="24"/>
          <w:szCs w:val="24"/>
          <w:highlight w:val="none"/>
        </w:rPr>
        <w:fldChar w:fldCharType="separate"/>
      </w:r>
      <w:r>
        <w:rPr>
          <w:rFonts w:hint="eastAsia" w:ascii="仿宋" w:hAnsi="仿宋" w:eastAsia="仿宋" w:cs="仿宋"/>
          <w:bCs/>
          <w:kern w:val="2"/>
          <w:sz w:val="24"/>
          <w:szCs w:val="24"/>
          <w:lang w:val="en-US" w:eastAsia="zh-CN" w:bidi="ar-SA"/>
        </w:rPr>
        <w:t>九、反商业贿赂承诺书</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_Toc18869 \h </w:instrText>
      </w:r>
      <w:r>
        <w:rPr>
          <w:rFonts w:hint="eastAsia" w:ascii="仿宋" w:hAnsi="仿宋" w:eastAsia="仿宋" w:cs="仿宋"/>
          <w:sz w:val="24"/>
          <w:szCs w:val="24"/>
        </w:rPr>
        <w:fldChar w:fldCharType="separate"/>
      </w:r>
      <w:r>
        <w:rPr>
          <w:rFonts w:hint="eastAsia" w:ascii="仿宋" w:hAnsi="仿宋" w:eastAsia="仿宋" w:cs="仿宋"/>
          <w:sz w:val="24"/>
          <w:szCs w:val="24"/>
        </w:rPr>
        <w:t>92</w:t>
      </w:r>
      <w:r>
        <w:rPr>
          <w:rFonts w:hint="eastAsia" w:ascii="仿宋" w:hAnsi="仿宋" w:eastAsia="仿宋" w:cs="仿宋"/>
          <w:sz w:val="24"/>
          <w:szCs w:val="24"/>
        </w:rPr>
        <w:fldChar w:fldCharType="end"/>
      </w:r>
      <w:r>
        <w:rPr>
          <w:rFonts w:hint="eastAsia" w:ascii="仿宋" w:hAnsi="仿宋" w:eastAsia="仿宋" w:cs="仿宋"/>
          <w:color w:val="000000"/>
          <w:spacing w:val="14"/>
          <w:sz w:val="24"/>
          <w:szCs w:val="24"/>
          <w:highlight w:val="none"/>
        </w:rPr>
        <w:fldChar w:fldCharType="end"/>
      </w:r>
    </w:p>
    <w:p w14:paraId="29DB4C0D">
      <w:pPr>
        <w:pStyle w:val="25"/>
        <w:tabs>
          <w:tab w:val="right" w:leader="dot" w:pos="9571"/>
        </w:tabs>
        <w:spacing w:line="360" w:lineRule="auto"/>
        <w:rPr>
          <w:rFonts w:hint="eastAsia" w:ascii="仿宋" w:hAnsi="仿宋" w:eastAsia="仿宋" w:cs="仿宋"/>
          <w:sz w:val="24"/>
          <w:szCs w:val="24"/>
        </w:rPr>
      </w:pPr>
      <w:r>
        <w:rPr>
          <w:rFonts w:hint="eastAsia" w:ascii="仿宋" w:hAnsi="仿宋" w:eastAsia="仿宋" w:cs="仿宋"/>
          <w:color w:val="000000"/>
          <w:spacing w:val="14"/>
          <w:sz w:val="24"/>
          <w:szCs w:val="24"/>
          <w:highlight w:val="none"/>
        </w:rPr>
        <w:fldChar w:fldCharType="begin"/>
      </w:r>
      <w:r>
        <w:rPr>
          <w:rFonts w:hint="eastAsia" w:ascii="仿宋" w:hAnsi="仿宋" w:eastAsia="仿宋" w:cs="仿宋"/>
          <w:spacing w:val="14"/>
          <w:sz w:val="24"/>
          <w:szCs w:val="24"/>
          <w:highlight w:val="none"/>
        </w:rPr>
        <w:instrText xml:space="preserve"> HYPERLINK \l _Toc25822 </w:instrText>
      </w:r>
      <w:r>
        <w:rPr>
          <w:rFonts w:hint="eastAsia" w:ascii="仿宋" w:hAnsi="仿宋" w:eastAsia="仿宋" w:cs="仿宋"/>
          <w:spacing w:val="14"/>
          <w:sz w:val="24"/>
          <w:szCs w:val="24"/>
          <w:highlight w:val="none"/>
        </w:rPr>
        <w:fldChar w:fldCharType="separate"/>
      </w:r>
      <w:r>
        <w:rPr>
          <w:rFonts w:hint="eastAsia" w:ascii="仿宋" w:hAnsi="仿宋" w:eastAsia="仿宋" w:cs="仿宋"/>
          <w:bCs/>
          <w:kern w:val="2"/>
          <w:sz w:val="24"/>
          <w:szCs w:val="24"/>
          <w:lang w:val="en-US" w:eastAsia="zh-CN" w:bidi="ar-SA"/>
        </w:rPr>
        <w:t>十、其他材料</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_Toc25822 \h </w:instrText>
      </w:r>
      <w:r>
        <w:rPr>
          <w:rFonts w:hint="eastAsia" w:ascii="仿宋" w:hAnsi="仿宋" w:eastAsia="仿宋" w:cs="仿宋"/>
          <w:sz w:val="24"/>
          <w:szCs w:val="24"/>
        </w:rPr>
        <w:fldChar w:fldCharType="separate"/>
      </w:r>
      <w:r>
        <w:rPr>
          <w:rFonts w:hint="eastAsia" w:ascii="仿宋" w:hAnsi="仿宋" w:eastAsia="仿宋" w:cs="仿宋"/>
          <w:sz w:val="24"/>
          <w:szCs w:val="24"/>
        </w:rPr>
        <w:t>93</w:t>
      </w:r>
      <w:r>
        <w:rPr>
          <w:rFonts w:hint="eastAsia" w:ascii="仿宋" w:hAnsi="仿宋" w:eastAsia="仿宋" w:cs="仿宋"/>
          <w:sz w:val="24"/>
          <w:szCs w:val="24"/>
        </w:rPr>
        <w:fldChar w:fldCharType="end"/>
      </w:r>
      <w:r>
        <w:rPr>
          <w:rFonts w:hint="eastAsia" w:ascii="仿宋" w:hAnsi="仿宋" w:eastAsia="仿宋" w:cs="仿宋"/>
          <w:color w:val="000000"/>
          <w:spacing w:val="14"/>
          <w:sz w:val="24"/>
          <w:szCs w:val="24"/>
          <w:highlight w:val="none"/>
        </w:rPr>
        <w:fldChar w:fldCharType="end"/>
      </w:r>
    </w:p>
    <w:p w14:paraId="6DB7FDC8">
      <w:pPr>
        <w:pStyle w:val="50"/>
        <w:keepNext w:val="0"/>
        <w:keepLines w:val="0"/>
        <w:pageBreakBefore w:val="0"/>
        <w:widowControl w:val="0"/>
        <w:kinsoku/>
        <w:wordWrap/>
        <w:overflowPunct/>
        <w:topLinePunct w:val="0"/>
        <w:autoSpaceDE/>
        <w:autoSpaceDN/>
        <w:bidi w:val="0"/>
        <w:adjustRightInd/>
        <w:snapToGrid/>
        <w:spacing w:line="360" w:lineRule="auto"/>
        <w:ind w:firstLine="1072" w:firstLineChars="400"/>
        <w:jc w:val="both"/>
        <w:textAlignment w:val="auto"/>
        <w:rPr>
          <w:rFonts w:hint="eastAsia" w:ascii="仿宋" w:hAnsi="仿宋" w:eastAsia="仿宋" w:cs="仿宋"/>
          <w:b/>
          <w:color w:val="000000"/>
          <w:spacing w:val="14"/>
          <w:sz w:val="24"/>
          <w:szCs w:val="24"/>
        </w:rPr>
        <w:sectPr>
          <w:footerReference r:id="rId5" w:type="default"/>
          <w:pgSz w:w="11907" w:h="16840"/>
          <w:pgMar w:top="1230" w:right="1174" w:bottom="1191" w:left="1162" w:header="720" w:footer="720" w:gutter="0"/>
          <w:pgNumType w:fmt="decimal" w:start="1"/>
          <w:cols w:space="720" w:num="1"/>
          <w:docGrid w:linePitch="490" w:charSpace="0"/>
        </w:sectPr>
      </w:pPr>
      <w:r>
        <w:rPr>
          <w:rFonts w:hint="eastAsia" w:ascii="仿宋" w:hAnsi="仿宋" w:eastAsia="仿宋" w:cs="仿宋"/>
          <w:color w:val="000000"/>
          <w:spacing w:val="14"/>
          <w:sz w:val="24"/>
          <w:szCs w:val="24"/>
          <w:highlight w:val="none"/>
        </w:rPr>
        <w:fldChar w:fldCharType="end"/>
      </w:r>
    </w:p>
    <w:p w14:paraId="32843857">
      <w:pPr>
        <w:pStyle w:val="23"/>
        <w:widowControl/>
        <w:numPr>
          <w:ilvl w:val="0"/>
          <w:numId w:val="0"/>
        </w:numPr>
        <w:tabs>
          <w:tab w:val="right" w:leader="dot" w:pos="9232"/>
        </w:tabs>
        <w:bidi w:val="0"/>
        <w:jc w:val="both"/>
        <w:outlineLvl w:val="0"/>
        <w:rPr>
          <w:rFonts w:hint="eastAsia" w:ascii="仿宋" w:hAnsi="仿宋" w:eastAsia="仿宋" w:cs="仿宋"/>
          <w:b w:val="0"/>
          <w:bCs w:val="0"/>
          <w:color w:val="000000"/>
          <w:sz w:val="21"/>
          <w:szCs w:val="21"/>
          <w:lang w:val="en-US" w:eastAsia="zh-CN"/>
        </w:rPr>
      </w:pPr>
      <w:r>
        <w:rPr>
          <w:rFonts w:hint="eastAsia" w:ascii="仿宋" w:hAnsi="仿宋" w:eastAsia="仿宋" w:cs="仿宋"/>
          <w:b/>
          <w:bCs/>
          <w:color w:val="000000"/>
          <w:sz w:val="32"/>
          <w:szCs w:val="32"/>
          <w:lang w:val="en-US" w:eastAsia="zh-CN"/>
        </w:rPr>
        <w:t xml:space="preserve">                  </w:t>
      </w:r>
      <w:r>
        <w:rPr>
          <w:rFonts w:hint="eastAsia" w:ascii="仿宋" w:hAnsi="仿宋" w:eastAsia="仿宋" w:cs="仿宋"/>
          <w:b/>
          <w:bCs/>
          <w:color w:val="000000"/>
          <w:sz w:val="36"/>
          <w:szCs w:val="36"/>
          <w:lang w:val="en-US" w:eastAsia="zh-CN"/>
        </w:rPr>
        <w:t xml:space="preserve">   </w:t>
      </w:r>
      <w:bookmarkStart w:id="1" w:name="_Toc4674"/>
      <w:r>
        <w:rPr>
          <w:rFonts w:hint="eastAsia" w:ascii="仿宋" w:hAnsi="仿宋" w:eastAsia="仿宋" w:cs="仿宋"/>
          <w:b/>
          <w:color w:val="000000"/>
          <w:sz w:val="36"/>
          <w:szCs w:val="36"/>
          <w:lang w:val="en-US" w:eastAsia="zh-CN" w:bidi="ar-SA"/>
        </w:rPr>
        <w:t>第一章 招标公告</w:t>
      </w:r>
      <w:bookmarkEnd w:id="0"/>
      <w:bookmarkEnd w:id="1"/>
    </w:p>
    <w:p w14:paraId="304A259E">
      <w:pPr>
        <w:keepNext w:val="0"/>
        <w:keepLines w:val="0"/>
        <w:pageBreakBefore w:val="0"/>
        <w:widowControl/>
        <w:shd w:val="clear" w:color="auto" w:fill="FFFFFF"/>
        <w:kinsoku/>
        <w:wordWrap/>
        <w:overflowPunct/>
        <w:topLinePunct w:val="0"/>
        <w:autoSpaceDE/>
        <w:autoSpaceDN/>
        <w:bidi w:val="0"/>
        <w:adjustRightInd/>
        <w:snapToGrid w:val="0"/>
        <w:spacing w:line="500" w:lineRule="exact"/>
        <w:ind w:left="0" w:leftChars="0" w:firstLine="0" w:firstLineChars="0"/>
        <w:jc w:val="both"/>
        <w:textAlignment w:val="auto"/>
        <w:outlineLvl w:val="9"/>
        <w:rPr>
          <w:rFonts w:hint="default" w:ascii="仿宋" w:hAnsi="仿宋" w:eastAsia="仿宋" w:cs="仿宋"/>
          <w:kern w:val="0"/>
          <w:sz w:val="32"/>
          <w:szCs w:val="32"/>
          <w:shd w:val="clear" w:color="auto" w:fill="FFFFFF"/>
          <w:lang w:val="en-US" w:eastAsia="zh-CN" w:bidi="ar"/>
        </w:rPr>
      </w:pPr>
      <w:bookmarkStart w:id="2" w:name="_Toc8007"/>
      <w:bookmarkStart w:id="3" w:name="_Toc27887"/>
      <w:r>
        <w:rPr>
          <w:rFonts w:hint="eastAsia" w:ascii="仿宋" w:hAnsi="仿宋" w:eastAsia="仿宋" w:cs="仿宋"/>
          <w:b/>
          <w:kern w:val="0"/>
          <w:sz w:val="32"/>
          <w:szCs w:val="32"/>
          <w:shd w:val="clear" w:color="auto" w:fill="FFFFFF"/>
          <w:lang w:eastAsia="zh-CN" w:bidi="ar"/>
        </w:rPr>
        <w:t>息县市场监督管理局2026年食品安全抽检项目</w:t>
      </w:r>
      <w:r>
        <w:rPr>
          <w:rFonts w:hint="eastAsia" w:ascii="仿宋" w:hAnsi="仿宋" w:eastAsia="仿宋" w:cs="仿宋"/>
          <w:b/>
          <w:kern w:val="0"/>
          <w:sz w:val="32"/>
          <w:szCs w:val="32"/>
          <w:shd w:val="clear" w:color="auto" w:fill="FFFFFF"/>
          <w:lang w:val="en-US" w:eastAsia="zh-CN" w:bidi="ar"/>
        </w:rPr>
        <w:t>第二标段（二次）</w:t>
      </w:r>
    </w:p>
    <w:p w14:paraId="4D6C8385">
      <w:pPr>
        <w:keepNext w:val="0"/>
        <w:keepLines w:val="0"/>
        <w:pageBreakBefore w:val="0"/>
        <w:widowControl/>
        <w:shd w:val="clear" w:color="auto" w:fill="FFFFFF"/>
        <w:kinsoku/>
        <w:wordWrap/>
        <w:overflowPunct/>
        <w:topLinePunct w:val="0"/>
        <w:autoSpaceDE/>
        <w:autoSpaceDN/>
        <w:bidi w:val="0"/>
        <w:adjustRightInd/>
        <w:snapToGrid w:val="0"/>
        <w:spacing w:line="500" w:lineRule="exact"/>
        <w:ind w:firstLine="200"/>
        <w:jc w:val="center"/>
        <w:textAlignment w:val="auto"/>
        <w:outlineLvl w:val="9"/>
        <w:rPr>
          <w:rFonts w:hint="eastAsia" w:ascii="仿宋" w:hAnsi="仿宋" w:eastAsia="仿宋" w:cs="仿宋"/>
          <w:b/>
          <w:kern w:val="2"/>
          <w:sz w:val="32"/>
          <w:szCs w:val="32"/>
        </w:rPr>
      </w:pPr>
      <w:r>
        <w:rPr>
          <w:rFonts w:hint="eastAsia" w:ascii="仿宋" w:hAnsi="仿宋" w:eastAsia="仿宋" w:cs="仿宋"/>
          <w:b/>
          <w:kern w:val="0"/>
          <w:sz w:val="32"/>
          <w:szCs w:val="32"/>
          <w:shd w:val="clear" w:color="auto" w:fill="FFFFFF"/>
          <w:lang w:bidi="ar"/>
        </w:rPr>
        <w:t>招标公告</w:t>
      </w: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09"/>
      </w:tblGrid>
      <w:tr w14:paraId="3F14A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87" w:type="dxa"/>
          </w:tcPr>
          <w:p w14:paraId="68110442">
            <w:pPr>
              <w:keepNext w:val="0"/>
              <w:pageBreakBefore w:val="0"/>
              <w:tabs>
                <w:tab w:val="left" w:pos="0"/>
                <w:tab w:val="left" w:pos="3165"/>
                <w:tab w:val="center" w:pos="4153"/>
              </w:tabs>
              <w:kinsoku/>
              <w:wordWrap/>
              <w:overflowPunct/>
              <w:topLinePunct w:val="0"/>
              <w:autoSpaceDE w:val="0"/>
              <w:autoSpaceDN w:val="0"/>
              <w:bidi w:val="0"/>
              <w:adjustRightInd w:val="0"/>
              <w:snapToGrid/>
              <w:spacing w:before="0" w:line="500" w:lineRule="exact"/>
              <w:ind w:left="0" w:leftChars="0" w:firstLine="0" w:firstLineChars="0"/>
              <w:jc w:val="left"/>
              <w:textAlignment w:val="auto"/>
              <w:outlineLvl w:val="9"/>
              <w:rPr>
                <w:rFonts w:hint="eastAsia" w:ascii="仿宋" w:hAnsi="仿宋" w:eastAsia="仿宋" w:cs="仿宋"/>
                <w:b w:val="0"/>
                <w:bCs/>
                <w:i w:val="0"/>
                <w:iCs w:val="0"/>
                <w:kern w:val="2"/>
                <w:sz w:val="24"/>
                <w:szCs w:val="24"/>
                <w:highlight w:val="none"/>
                <w:u w:val="none"/>
                <w:lang w:val="en-US" w:eastAsia="zh-CN"/>
              </w:rPr>
            </w:pPr>
            <w:bookmarkStart w:id="4" w:name="_Toc13894"/>
            <w:bookmarkStart w:id="5" w:name="_Toc13447"/>
            <w:bookmarkStart w:id="6" w:name="_Toc5047"/>
            <w:bookmarkStart w:id="7" w:name="_Toc3242"/>
            <w:bookmarkStart w:id="8" w:name="_Toc14127"/>
            <w:bookmarkStart w:id="9" w:name="_Toc22024"/>
            <w:bookmarkStart w:id="10" w:name="_Toc18576"/>
            <w:bookmarkStart w:id="11" w:name="_Toc30820"/>
            <w:bookmarkStart w:id="12" w:name="_Toc23807"/>
            <w:bookmarkStart w:id="13" w:name="_Toc5952"/>
            <w:r>
              <w:rPr>
                <w:rFonts w:hint="eastAsia" w:ascii="仿宋" w:hAnsi="仿宋" w:eastAsia="仿宋" w:cs="仿宋"/>
                <w:b w:val="0"/>
                <w:bCs/>
                <w:i w:val="0"/>
                <w:iCs w:val="0"/>
                <w:kern w:val="2"/>
                <w:sz w:val="24"/>
                <w:szCs w:val="24"/>
                <w:highlight w:val="none"/>
                <w:u w:val="none"/>
                <w:lang w:val="en-US" w:eastAsia="zh-CN"/>
              </w:rPr>
              <w:t>项目概况：</w:t>
            </w:r>
          </w:p>
          <w:p w14:paraId="02A13BC9">
            <w:pPr>
              <w:keepNext w:val="0"/>
              <w:keepLines w:val="0"/>
              <w:pageBreakBefore w:val="0"/>
              <w:widowControl w:val="0"/>
              <w:tabs>
                <w:tab w:val="left" w:pos="0"/>
                <w:tab w:val="left" w:pos="3165"/>
                <w:tab w:val="center" w:pos="4153"/>
              </w:tabs>
              <w:kinsoku/>
              <w:wordWrap w:val="0"/>
              <w:overflowPunct/>
              <w:topLinePunct w:val="0"/>
              <w:autoSpaceDE w:val="0"/>
              <w:autoSpaceDN w:val="0"/>
              <w:bidi w:val="0"/>
              <w:adjustRightInd w:val="0"/>
              <w:snapToGrid/>
              <w:spacing w:before="0" w:line="500" w:lineRule="exact"/>
              <w:ind w:firstLine="480" w:firstLineChars="200"/>
              <w:jc w:val="left"/>
              <w:textAlignment w:val="auto"/>
              <w:outlineLvl w:val="9"/>
              <w:rPr>
                <w:rFonts w:hint="eastAsia" w:ascii="仿宋" w:hAnsi="仿宋" w:eastAsia="仿宋" w:cs="仿宋"/>
                <w:b w:val="0"/>
                <w:bCs/>
                <w:i w:val="0"/>
                <w:iCs w:val="0"/>
                <w:kern w:val="2"/>
                <w:sz w:val="24"/>
                <w:szCs w:val="24"/>
                <w:highlight w:val="none"/>
                <w:u w:val="single"/>
                <w:vertAlign w:val="baseline"/>
                <w:lang w:val="en-US" w:eastAsia="zh-CN"/>
              </w:rPr>
            </w:pPr>
            <w:r>
              <w:rPr>
                <w:rFonts w:hint="eastAsia" w:ascii="仿宋" w:hAnsi="仿宋" w:eastAsia="仿宋" w:cs="仿宋"/>
                <w:b w:val="0"/>
                <w:bCs/>
                <w:i w:val="0"/>
                <w:iCs w:val="0"/>
                <w:kern w:val="2"/>
                <w:sz w:val="24"/>
                <w:szCs w:val="24"/>
                <w:highlight w:val="none"/>
                <w:u w:val="single"/>
                <w:lang w:val="en-US" w:eastAsia="zh-CN"/>
              </w:rPr>
              <w:t>息县市场监督管理局2026年食品安全抽检项目第二标段（二次）</w:t>
            </w:r>
            <w:r>
              <w:rPr>
                <w:rFonts w:hint="eastAsia" w:ascii="仿宋" w:hAnsi="仿宋" w:eastAsia="仿宋" w:cs="仿宋"/>
                <w:b w:val="0"/>
                <w:bCs/>
                <w:i w:val="0"/>
                <w:iCs w:val="0"/>
                <w:kern w:val="2"/>
                <w:sz w:val="24"/>
                <w:szCs w:val="24"/>
                <w:highlight w:val="none"/>
              </w:rPr>
              <w:t>招标项目的潜在</w:t>
            </w:r>
            <w:r>
              <w:rPr>
                <w:rFonts w:hint="eastAsia" w:ascii="仿宋" w:hAnsi="仿宋" w:eastAsia="仿宋" w:cs="仿宋"/>
                <w:b w:val="0"/>
                <w:bCs/>
                <w:i w:val="0"/>
                <w:iCs w:val="0"/>
                <w:kern w:val="2"/>
                <w:sz w:val="24"/>
                <w:szCs w:val="24"/>
                <w:highlight w:val="none"/>
                <w:lang w:eastAsia="zh-CN"/>
              </w:rPr>
              <w:t>投标供应商</w:t>
            </w:r>
            <w:r>
              <w:rPr>
                <w:rFonts w:hint="eastAsia" w:ascii="仿宋" w:hAnsi="仿宋" w:eastAsia="仿宋" w:cs="仿宋"/>
                <w:b w:val="0"/>
                <w:bCs/>
                <w:i w:val="0"/>
                <w:iCs w:val="0"/>
                <w:kern w:val="2"/>
                <w:sz w:val="24"/>
                <w:szCs w:val="24"/>
                <w:highlight w:val="none"/>
              </w:rPr>
              <w:t>应在</w:t>
            </w:r>
            <w:r>
              <w:rPr>
                <w:rFonts w:hint="eastAsia" w:ascii="仿宋" w:hAnsi="仿宋" w:eastAsia="仿宋" w:cs="仿宋"/>
                <w:b w:val="0"/>
                <w:bCs/>
                <w:i w:val="0"/>
                <w:iCs w:val="0"/>
                <w:kern w:val="2"/>
                <w:sz w:val="24"/>
                <w:szCs w:val="24"/>
                <w:highlight w:val="none"/>
                <w:u w:val="single"/>
              </w:rPr>
              <w:t>（全国公共资源交易平台（河南省·息县）</w:t>
            </w:r>
            <w:r>
              <w:rPr>
                <w:rFonts w:hint="eastAsia" w:ascii="仿宋" w:hAnsi="仿宋" w:eastAsia="仿宋" w:cs="仿宋"/>
                <w:b w:val="0"/>
                <w:kern w:val="2"/>
                <w:sz w:val="24"/>
                <w:szCs w:val="24"/>
                <w:u w:val="single"/>
                <w:lang w:val="en-US" w:eastAsia="zh-CN"/>
              </w:rPr>
              <w:t>h</w:t>
            </w:r>
            <w:r>
              <w:rPr>
                <w:rFonts w:hint="eastAsia" w:ascii="仿宋" w:hAnsi="仿宋" w:eastAsia="仿宋" w:cs="仿宋"/>
                <w:b w:val="0"/>
                <w:kern w:val="2"/>
                <w:sz w:val="24"/>
                <w:szCs w:val="24"/>
                <w:u w:val="single"/>
              </w:rPr>
              <w:t>ttp://ggzyjy.xinyang.gov.cn/xixian/</w:t>
            </w:r>
            <w:r>
              <w:rPr>
                <w:rFonts w:hint="eastAsia" w:ascii="仿宋" w:hAnsi="仿宋" w:eastAsia="仿宋" w:cs="仿宋"/>
                <w:b w:val="0"/>
                <w:bCs/>
                <w:i w:val="0"/>
                <w:iCs w:val="0"/>
                <w:kern w:val="2"/>
                <w:sz w:val="24"/>
                <w:szCs w:val="24"/>
                <w:highlight w:val="none"/>
                <w:u w:val="single"/>
              </w:rPr>
              <w:t>）</w:t>
            </w:r>
            <w:r>
              <w:rPr>
                <w:rFonts w:hint="eastAsia" w:ascii="仿宋" w:hAnsi="仿宋" w:eastAsia="仿宋" w:cs="仿宋"/>
                <w:b w:val="0"/>
                <w:bCs/>
                <w:i w:val="0"/>
                <w:iCs w:val="0"/>
                <w:kern w:val="2"/>
                <w:sz w:val="24"/>
                <w:szCs w:val="24"/>
                <w:highlight w:val="none"/>
              </w:rPr>
              <w:t>获取招标文件，并于</w:t>
            </w:r>
            <w:r>
              <w:rPr>
                <w:rFonts w:hint="eastAsia" w:ascii="仿宋" w:hAnsi="仿宋" w:eastAsia="仿宋" w:cs="仿宋"/>
                <w:b w:val="0"/>
                <w:bCs/>
                <w:i w:val="0"/>
                <w:iCs w:val="0"/>
                <w:color w:val="auto"/>
                <w:kern w:val="2"/>
                <w:sz w:val="24"/>
                <w:szCs w:val="24"/>
                <w:highlight w:val="none"/>
                <w:u w:val="single"/>
                <w:lang w:val="en-US" w:eastAsia="zh-CN"/>
              </w:rPr>
              <w:t xml:space="preserve">  2026</w:t>
            </w:r>
            <w:r>
              <w:rPr>
                <w:rFonts w:hint="eastAsia" w:ascii="仿宋" w:hAnsi="仿宋" w:eastAsia="仿宋" w:cs="仿宋"/>
                <w:b w:val="0"/>
                <w:bCs/>
                <w:i w:val="0"/>
                <w:iCs w:val="0"/>
                <w:color w:val="auto"/>
                <w:kern w:val="2"/>
                <w:sz w:val="24"/>
                <w:szCs w:val="24"/>
                <w:highlight w:val="none"/>
                <w:u w:val="single"/>
              </w:rPr>
              <w:t xml:space="preserve">  </w:t>
            </w:r>
            <w:r>
              <w:rPr>
                <w:rFonts w:hint="eastAsia" w:ascii="仿宋" w:hAnsi="仿宋" w:eastAsia="仿宋" w:cs="仿宋"/>
                <w:b w:val="0"/>
                <w:bCs/>
                <w:i w:val="0"/>
                <w:iCs w:val="0"/>
                <w:color w:val="auto"/>
                <w:kern w:val="2"/>
                <w:sz w:val="24"/>
                <w:szCs w:val="24"/>
                <w:highlight w:val="none"/>
              </w:rPr>
              <w:t>年</w:t>
            </w:r>
            <w:r>
              <w:rPr>
                <w:rFonts w:hint="eastAsia" w:ascii="仿宋" w:hAnsi="仿宋" w:eastAsia="仿宋" w:cs="仿宋"/>
                <w:b w:val="0"/>
                <w:bCs/>
                <w:i w:val="0"/>
                <w:iCs w:val="0"/>
                <w:color w:val="auto"/>
                <w:kern w:val="2"/>
                <w:sz w:val="24"/>
                <w:szCs w:val="24"/>
                <w:highlight w:val="none"/>
                <w:u w:val="single"/>
                <w:lang w:val="en-US" w:eastAsia="zh-CN"/>
              </w:rPr>
              <w:t xml:space="preserve">  09   </w:t>
            </w:r>
            <w:r>
              <w:rPr>
                <w:rFonts w:hint="eastAsia" w:ascii="仿宋" w:hAnsi="仿宋" w:eastAsia="仿宋" w:cs="仿宋"/>
                <w:b w:val="0"/>
                <w:bCs/>
                <w:i w:val="0"/>
                <w:iCs w:val="0"/>
                <w:color w:val="auto"/>
                <w:kern w:val="2"/>
                <w:sz w:val="24"/>
                <w:szCs w:val="24"/>
                <w:highlight w:val="none"/>
              </w:rPr>
              <w:t>月</w:t>
            </w:r>
            <w:r>
              <w:rPr>
                <w:rFonts w:hint="eastAsia" w:ascii="仿宋" w:hAnsi="仿宋" w:eastAsia="仿宋" w:cs="仿宋"/>
                <w:b w:val="0"/>
                <w:bCs/>
                <w:i w:val="0"/>
                <w:iCs w:val="0"/>
                <w:color w:val="auto"/>
                <w:kern w:val="2"/>
                <w:sz w:val="24"/>
                <w:szCs w:val="24"/>
                <w:highlight w:val="none"/>
                <w:u w:val="single"/>
              </w:rPr>
              <w:t xml:space="preserve"> </w:t>
            </w:r>
            <w:r>
              <w:rPr>
                <w:rFonts w:hint="eastAsia" w:ascii="仿宋" w:hAnsi="仿宋" w:eastAsia="仿宋" w:cs="仿宋"/>
                <w:b w:val="0"/>
                <w:bCs/>
                <w:i w:val="0"/>
                <w:iCs w:val="0"/>
                <w:color w:val="auto"/>
                <w:kern w:val="2"/>
                <w:sz w:val="24"/>
                <w:szCs w:val="24"/>
                <w:highlight w:val="none"/>
                <w:u w:val="single"/>
                <w:lang w:val="en-US" w:eastAsia="zh-CN"/>
              </w:rPr>
              <w:t>04</w:t>
            </w:r>
            <w:r>
              <w:rPr>
                <w:rFonts w:hint="eastAsia" w:ascii="仿宋" w:hAnsi="仿宋" w:eastAsia="仿宋" w:cs="仿宋"/>
                <w:b w:val="0"/>
                <w:bCs/>
                <w:i w:val="0"/>
                <w:iCs w:val="0"/>
                <w:color w:val="auto"/>
                <w:kern w:val="2"/>
                <w:sz w:val="24"/>
                <w:szCs w:val="24"/>
                <w:highlight w:val="none"/>
                <w:u w:val="single"/>
              </w:rPr>
              <w:t xml:space="preserve"> </w:t>
            </w:r>
            <w:r>
              <w:rPr>
                <w:rFonts w:hint="eastAsia" w:ascii="仿宋" w:hAnsi="仿宋" w:eastAsia="仿宋" w:cs="仿宋"/>
                <w:b w:val="0"/>
                <w:bCs/>
                <w:i w:val="0"/>
                <w:iCs w:val="0"/>
                <w:color w:val="auto"/>
                <w:kern w:val="2"/>
                <w:sz w:val="24"/>
                <w:szCs w:val="24"/>
                <w:highlight w:val="none"/>
              </w:rPr>
              <w:t>日</w:t>
            </w:r>
            <w:r>
              <w:rPr>
                <w:rFonts w:hint="eastAsia" w:ascii="仿宋" w:hAnsi="仿宋" w:eastAsia="仿宋" w:cs="仿宋"/>
                <w:b w:val="0"/>
                <w:bCs/>
                <w:i w:val="0"/>
                <w:iCs w:val="0"/>
                <w:color w:val="auto"/>
                <w:kern w:val="2"/>
                <w:sz w:val="24"/>
                <w:szCs w:val="24"/>
                <w:highlight w:val="none"/>
                <w:u w:val="single"/>
              </w:rPr>
              <w:t xml:space="preserve">  </w:t>
            </w:r>
            <w:r>
              <w:rPr>
                <w:rFonts w:hint="eastAsia" w:ascii="仿宋" w:hAnsi="仿宋" w:eastAsia="仿宋" w:cs="仿宋"/>
                <w:b w:val="0"/>
                <w:bCs/>
                <w:i w:val="0"/>
                <w:iCs w:val="0"/>
                <w:color w:val="auto"/>
                <w:kern w:val="2"/>
                <w:sz w:val="24"/>
                <w:szCs w:val="24"/>
                <w:highlight w:val="none"/>
                <w:u w:val="single"/>
                <w:lang w:val="en-US" w:eastAsia="zh-CN"/>
              </w:rPr>
              <w:t xml:space="preserve">09  </w:t>
            </w:r>
            <w:r>
              <w:rPr>
                <w:rFonts w:hint="eastAsia" w:ascii="仿宋" w:hAnsi="仿宋" w:eastAsia="仿宋" w:cs="仿宋"/>
                <w:b w:val="0"/>
                <w:bCs/>
                <w:i w:val="0"/>
                <w:iCs w:val="0"/>
                <w:color w:val="auto"/>
                <w:kern w:val="2"/>
                <w:sz w:val="24"/>
                <w:szCs w:val="24"/>
                <w:highlight w:val="none"/>
                <w:u w:val="none"/>
                <w:lang w:val="en-US" w:eastAsia="zh-CN"/>
              </w:rPr>
              <w:t>点</w:t>
            </w:r>
            <w:r>
              <w:rPr>
                <w:rFonts w:hint="eastAsia" w:ascii="仿宋" w:hAnsi="仿宋" w:eastAsia="仿宋" w:cs="仿宋"/>
                <w:b w:val="0"/>
                <w:bCs/>
                <w:i w:val="0"/>
                <w:iCs w:val="0"/>
                <w:color w:val="auto"/>
                <w:kern w:val="2"/>
                <w:sz w:val="24"/>
                <w:szCs w:val="24"/>
                <w:highlight w:val="none"/>
                <w:u w:val="single"/>
              </w:rPr>
              <w:t xml:space="preserve"> </w:t>
            </w:r>
            <w:r>
              <w:rPr>
                <w:rFonts w:hint="eastAsia" w:ascii="仿宋" w:hAnsi="仿宋" w:eastAsia="仿宋" w:cs="仿宋"/>
                <w:b w:val="0"/>
                <w:bCs/>
                <w:i w:val="0"/>
                <w:iCs w:val="0"/>
                <w:color w:val="auto"/>
                <w:kern w:val="2"/>
                <w:sz w:val="24"/>
                <w:szCs w:val="24"/>
                <w:highlight w:val="none"/>
                <w:u w:val="single"/>
                <w:lang w:val="en-US" w:eastAsia="zh-CN"/>
              </w:rPr>
              <w:t xml:space="preserve">  30 </w:t>
            </w:r>
            <w:r>
              <w:rPr>
                <w:rFonts w:hint="eastAsia" w:ascii="仿宋" w:hAnsi="仿宋" w:eastAsia="仿宋" w:cs="仿宋"/>
                <w:b w:val="0"/>
                <w:bCs/>
                <w:i w:val="0"/>
                <w:iCs w:val="0"/>
                <w:color w:val="auto"/>
                <w:kern w:val="2"/>
                <w:sz w:val="24"/>
                <w:szCs w:val="24"/>
                <w:highlight w:val="none"/>
                <w:u w:val="single"/>
              </w:rPr>
              <w:t xml:space="preserve"> </w:t>
            </w:r>
            <w:r>
              <w:rPr>
                <w:rFonts w:hint="eastAsia" w:ascii="仿宋" w:hAnsi="仿宋" w:eastAsia="仿宋" w:cs="仿宋"/>
                <w:b w:val="0"/>
                <w:bCs/>
                <w:i w:val="0"/>
                <w:iCs w:val="0"/>
                <w:color w:val="auto"/>
                <w:kern w:val="2"/>
                <w:sz w:val="24"/>
                <w:szCs w:val="24"/>
                <w:highlight w:val="none"/>
              </w:rPr>
              <w:t>分</w:t>
            </w:r>
            <w:r>
              <w:rPr>
                <w:rFonts w:hint="eastAsia" w:ascii="仿宋" w:hAnsi="仿宋" w:eastAsia="仿宋" w:cs="仿宋"/>
                <w:b w:val="0"/>
                <w:bCs/>
                <w:i w:val="0"/>
                <w:iCs w:val="0"/>
                <w:kern w:val="2"/>
                <w:sz w:val="24"/>
                <w:szCs w:val="24"/>
                <w:highlight w:val="none"/>
              </w:rPr>
              <w:t>（北京时间）前递交投标文件。</w:t>
            </w:r>
          </w:p>
        </w:tc>
      </w:tr>
      <w:bookmarkEnd w:id="4"/>
      <w:bookmarkEnd w:id="5"/>
      <w:bookmarkEnd w:id="6"/>
      <w:bookmarkEnd w:id="7"/>
      <w:bookmarkEnd w:id="8"/>
      <w:bookmarkEnd w:id="9"/>
      <w:bookmarkEnd w:id="10"/>
      <w:bookmarkEnd w:id="11"/>
      <w:bookmarkEnd w:id="12"/>
      <w:bookmarkEnd w:id="13"/>
    </w:tbl>
    <w:p w14:paraId="01729DB5">
      <w:pPr>
        <w:keepNext w:val="0"/>
        <w:pageBreakBefore w:val="0"/>
        <w:numPr>
          <w:ilvl w:val="0"/>
          <w:numId w:val="0"/>
        </w:numPr>
        <w:kinsoku/>
        <w:wordWrap/>
        <w:overflowPunct/>
        <w:topLinePunct w:val="0"/>
        <w:autoSpaceDE/>
        <w:autoSpaceDN/>
        <w:bidi w:val="0"/>
        <w:adjustRightInd/>
        <w:snapToGrid/>
        <w:spacing w:before="0" w:line="500" w:lineRule="exact"/>
        <w:ind w:firstLine="200"/>
        <w:textAlignment w:val="auto"/>
        <w:outlineLvl w:val="9"/>
        <w:rPr>
          <w:rFonts w:hint="eastAsia" w:ascii="仿宋" w:hAnsi="仿宋" w:eastAsia="仿宋" w:cs="仿宋"/>
          <w:b/>
          <w:bCs/>
          <w:kern w:val="2"/>
          <w:sz w:val="24"/>
          <w:szCs w:val="24"/>
          <w:highlight w:val="none"/>
        </w:rPr>
      </w:pPr>
      <w:bookmarkStart w:id="14" w:name="_Toc19184"/>
      <w:bookmarkStart w:id="15" w:name="_Toc26290"/>
      <w:bookmarkStart w:id="16" w:name="_Toc32451"/>
      <w:bookmarkStart w:id="17" w:name="_Toc28359002"/>
      <w:bookmarkStart w:id="18" w:name="_Toc2571"/>
      <w:bookmarkStart w:id="19" w:name="_Toc32187"/>
      <w:bookmarkStart w:id="20" w:name="_Toc32526"/>
      <w:bookmarkStart w:id="21" w:name="_Toc35393621"/>
      <w:bookmarkStart w:id="22" w:name="_Toc28359079"/>
      <w:bookmarkStart w:id="23" w:name="_Toc35393790"/>
      <w:bookmarkStart w:id="24" w:name="_Toc21686"/>
      <w:bookmarkStart w:id="25" w:name="_Toc10379"/>
      <w:bookmarkStart w:id="26" w:name="_Toc3394"/>
      <w:bookmarkStart w:id="27" w:name="_Toc4610"/>
      <w:bookmarkStart w:id="28" w:name="_Hlk24379207"/>
      <w:r>
        <w:rPr>
          <w:rFonts w:hint="eastAsia" w:ascii="仿宋" w:hAnsi="仿宋" w:eastAsia="仿宋" w:cs="仿宋"/>
          <w:b/>
          <w:bCs/>
          <w:kern w:val="2"/>
          <w:sz w:val="24"/>
          <w:szCs w:val="24"/>
          <w:highlight w:val="none"/>
        </w:rPr>
        <w:t>一、项目基本情况</w:t>
      </w:r>
      <w:bookmarkEnd w:id="14"/>
      <w:bookmarkEnd w:id="15"/>
      <w:bookmarkEnd w:id="16"/>
      <w:bookmarkEnd w:id="17"/>
      <w:bookmarkEnd w:id="18"/>
      <w:bookmarkEnd w:id="19"/>
      <w:bookmarkEnd w:id="20"/>
      <w:bookmarkEnd w:id="21"/>
      <w:bookmarkEnd w:id="22"/>
      <w:bookmarkEnd w:id="23"/>
      <w:bookmarkEnd w:id="24"/>
      <w:bookmarkEnd w:id="25"/>
      <w:bookmarkEnd w:id="26"/>
      <w:bookmarkEnd w:id="27"/>
    </w:p>
    <w:p w14:paraId="78C290F1">
      <w:pPr>
        <w:keepNext w:val="0"/>
        <w:pageBreakBefore w:val="0"/>
        <w:kinsoku/>
        <w:wordWrap/>
        <w:overflowPunct/>
        <w:topLinePunct w:val="0"/>
        <w:autoSpaceDE/>
        <w:autoSpaceDN/>
        <w:bidi w:val="0"/>
        <w:adjustRightInd/>
        <w:snapToGrid/>
        <w:spacing w:line="500" w:lineRule="exact"/>
        <w:ind w:left="0" w:leftChars="0" w:firstLine="420" w:firstLineChars="175"/>
        <w:textAlignment w:val="auto"/>
        <w:outlineLvl w:val="9"/>
        <w:rPr>
          <w:rFonts w:hint="default" w:ascii="仿宋" w:hAnsi="仿宋" w:eastAsia="仿宋" w:cs="仿宋"/>
          <w:i w:val="0"/>
          <w:iCs w:val="0"/>
          <w:kern w:val="2"/>
          <w:sz w:val="24"/>
          <w:szCs w:val="24"/>
          <w:highlight w:val="none"/>
          <w:lang w:val="en-US" w:eastAsia="zh-CN"/>
        </w:rPr>
      </w:pPr>
      <w:r>
        <w:rPr>
          <w:rFonts w:hint="eastAsia" w:ascii="仿宋" w:hAnsi="仿宋" w:eastAsia="仿宋" w:cs="仿宋"/>
          <w:i w:val="0"/>
          <w:iCs w:val="0"/>
          <w:kern w:val="2"/>
          <w:sz w:val="24"/>
          <w:szCs w:val="24"/>
          <w:highlight w:val="none"/>
          <w:lang w:val="en-US" w:eastAsia="zh-CN"/>
        </w:rPr>
        <w:t>1.</w:t>
      </w:r>
      <w:r>
        <w:rPr>
          <w:rFonts w:hint="eastAsia" w:ascii="仿宋" w:hAnsi="仿宋" w:eastAsia="仿宋" w:cs="仿宋"/>
          <w:i w:val="0"/>
          <w:iCs w:val="0"/>
          <w:color w:val="auto"/>
          <w:kern w:val="2"/>
          <w:sz w:val="24"/>
          <w:szCs w:val="24"/>
          <w:highlight w:val="none"/>
          <w:lang w:eastAsia="zh-CN"/>
        </w:rPr>
        <w:t>项目编号：息财公开</w:t>
      </w:r>
      <w:r>
        <w:rPr>
          <w:rFonts w:hint="eastAsia" w:ascii="仿宋" w:hAnsi="仿宋" w:eastAsia="仿宋" w:cs="仿宋"/>
          <w:i w:val="0"/>
          <w:iCs w:val="0"/>
          <w:color w:val="auto"/>
          <w:kern w:val="2"/>
          <w:sz w:val="24"/>
          <w:szCs w:val="24"/>
          <w:highlight w:val="none"/>
          <w:lang w:val="en-US" w:eastAsia="zh-CN"/>
        </w:rPr>
        <w:t>-2026-07-2</w:t>
      </w:r>
    </w:p>
    <w:p w14:paraId="13B915B3">
      <w:pPr>
        <w:keepNext w:val="0"/>
        <w:pageBreakBefore w:val="0"/>
        <w:kinsoku/>
        <w:wordWrap/>
        <w:overflowPunct/>
        <w:topLinePunct w:val="0"/>
        <w:autoSpaceDE/>
        <w:autoSpaceDN/>
        <w:bidi w:val="0"/>
        <w:adjustRightInd/>
        <w:snapToGrid/>
        <w:spacing w:line="500" w:lineRule="exact"/>
        <w:ind w:left="0" w:leftChars="0" w:firstLine="420" w:firstLineChars="175"/>
        <w:textAlignment w:val="auto"/>
        <w:outlineLvl w:val="9"/>
        <w:rPr>
          <w:rFonts w:hint="eastAsia" w:ascii="仿宋" w:hAnsi="仿宋" w:eastAsia="仿宋" w:cs="仿宋"/>
          <w:i w:val="0"/>
          <w:iCs w:val="0"/>
          <w:kern w:val="2"/>
          <w:sz w:val="24"/>
          <w:szCs w:val="24"/>
          <w:highlight w:val="none"/>
          <w:lang w:eastAsia="zh-CN"/>
        </w:rPr>
      </w:pPr>
      <w:r>
        <w:rPr>
          <w:rFonts w:hint="eastAsia" w:ascii="仿宋" w:hAnsi="仿宋" w:eastAsia="仿宋" w:cs="仿宋"/>
          <w:i w:val="0"/>
          <w:iCs w:val="0"/>
          <w:kern w:val="2"/>
          <w:sz w:val="24"/>
          <w:szCs w:val="24"/>
          <w:highlight w:val="none"/>
          <w:lang w:val="en-US" w:eastAsia="zh-CN"/>
        </w:rPr>
        <w:t>2.</w:t>
      </w:r>
      <w:r>
        <w:rPr>
          <w:rFonts w:hint="eastAsia" w:ascii="仿宋" w:hAnsi="仿宋" w:eastAsia="仿宋" w:cs="仿宋"/>
          <w:i w:val="0"/>
          <w:iCs w:val="0"/>
          <w:kern w:val="2"/>
          <w:sz w:val="24"/>
          <w:szCs w:val="24"/>
          <w:highlight w:val="none"/>
        </w:rPr>
        <w:t>项目名称：</w:t>
      </w:r>
      <w:bookmarkEnd w:id="28"/>
      <w:r>
        <w:rPr>
          <w:rFonts w:hint="eastAsia" w:ascii="仿宋" w:hAnsi="仿宋" w:eastAsia="仿宋" w:cs="仿宋"/>
          <w:i w:val="0"/>
          <w:iCs w:val="0"/>
          <w:kern w:val="2"/>
          <w:sz w:val="24"/>
          <w:szCs w:val="24"/>
          <w:highlight w:val="none"/>
          <w:lang w:eastAsia="zh-CN"/>
        </w:rPr>
        <w:t>息县市场监督管理局2026年食品安全抽检项目第二标段（二次）</w:t>
      </w:r>
    </w:p>
    <w:p w14:paraId="6F330D8E">
      <w:pPr>
        <w:keepNext w:val="0"/>
        <w:pageBreakBefore w:val="0"/>
        <w:kinsoku/>
        <w:wordWrap/>
        <w:overflowPunct/>
        <w:topLinePunct w:val="0"/>
        <w:autoSpaceDE/>
        <w:autoSpaceDN/>
        <w:bidi w:val="0"/>
        <w:adjustRightInd/>
        <w:snapToGrid/>
        <w:spacing w:line="500" w:lineRule="exact"/>
        <w:ind w:left="0" w:leftChars="0" w:firstLine="420" w:firstLineChars="175"/>
        <w:textAlignment w:val="auto"/>
        <w:outlineLvl w:val="9"/>
        <w:rPr>
          <w:rFonts w:hint="eastAsia" w:ascii="仿宋" w:hAnsi="仿宋" w:eastAsia="仿宋" w:cs="仿宋"/>
          <w:i w:val="0"/>
          <w:iCs w:val="0"/>
          <w:kern w:val="2"/>
          <w:sz w:val="24"/>
          <w:szCs w:val="24"/>
          <w:highlight w:val="none"/>
          <w:lang w:val="en-US" w:eastAsia="zh-CN"/>
        </w:rPr>
      </w:pPr>
      <w:r>
        <w:rPr>
          <w:rFonts w:hint="eastAsia" w:ascii="仿宋" w:hAnsi="仿宋" w:eastAsia="仿宋" w:cs="仿宋"/>
          <w:i w:val="0"/>
          <w:iCs w:val="0"/>
          <w:kern w:val="2"/>
          <w:sz w:val="24"/>
          <w:szCs w:val="24"/>
          <w:highlight w:val="none"/>
          <w:lang w:val="en-US" w:eastAsia="zh-CN"/>
        </w:rPr>
        <w:t xml:space="preserve">3.采购方式：公开招标  </w:t>
      </w:r>
    </w:p>
    <w:p w14:paraId="0A1A13BA">
      <w:pPr>
        <w:keepNext w:val="0"/>
        <w:pageBreakBefore w:val="0"/>
        <w:kinsoku/>
        <w:wordWrap/>
        <w:overflowPunct/>
        <w:topLinePunct w:val="0"/>
        <w:autoSpaceDE/>
        <w:autoSpaceDN/>
        <w:bidi w:val="0"/>
        <w:adjustRightInd/>
        <w:snapToGrid/>
        <w:spacing w:line="500" w:lineRule="exact"/>
        <w:ind w:left="0" w:leftChars="0" w:firstLine="420" w:firstLineChars="175"/>
        <w:textAlignment w:val="auto"/>
        <w:outlineLvl w:val="9"/>
        <w:rPr>
          <w:rFonts w:hint="eastAsia" w:ascii="仿宋" w:hAnsi="仿宋" w:eastAsia="仿宋" w:cs="仿宋"/>
          <w:i w:val="0"/>
          <w:iCs w:val="0"/>
          <w:color w:val="auto"/>
          <w:kern w:val="2"/>
          <w:sz w:val="24"/>
          <w:szCs w:val="24"/>
          <w:highlight w:val="none"/>
          <w:lang w:val="en-US" w:eastAsia="zh-CN"/>
        </w:rPr>
      </w:pPr>
      <w:r>
        <w:rPr>
          <w:rFonts w:hint="eastAsia" w:ascii="仿宋" w:hAnsi="仿宋" w:eastAsia="仿宋" w:cs="仿宋"/>
          <w:i w:val="0"/>
          <w:iCs w:val="0"/>
          <w:color w:val="auto"/>
          <w:kern w:val="2"/>
          <w:sz w:val="24"/>
          <w:szCs w:val="24"/>
          <w:highlight w:val="none"/>
          <w:lang w:val="en-US" w:eastAsia="zh-CN"/>
        </w:rPr>
        <w:t>4.</w:t>
      </w:r>
      <w:r>
        <w:rPr>
          <w:rFonts w:hint="eastAsia" w:ascii="仿宋" w:hAnsi="仿宋" w:eastAsia="仿宋" w:cs="仿宋"/>
          <w:i w:val="0"/>
          <w:iCs w:val="0"/>
          <w:color w:val="auto"/>
          <w:kern w:val="2"/>
          <w:sz w:val="24"/>
          <w:szCs w:val="24"/>
          <w:highlight w:val="none"/>
        </w:rPr>
        <w:t>预算金额：</w:t>
      </w:r>
      <w:r>
        <w:rPr>
          <w:rFonts w:hint="eastAsia" w:ascii="仿宋" w:hAnsi="仿宋" w:eastAsia="仿宋" w:cs="仿宋"/>
          <w:i w:val="0"/>
          <w:iCs w:val="0"/>
          <w:color w:val="auto"/>
          <w:kern w:val="2"/>
          <w:sz w:val="24"/>
          <w:szCs w:val="24"/>
          <w:highlight w:val="none"/>
          <w:lang w:val="en-US" w:eastAsia="zh-CN"/>
        </w:rPr>
        <w:t>249660.00元</w:t>
      </w:r>
    </w:p>
    <w:p w14:paraId="511AF0D9">
      <w:pPr>
        <w:keepNext w:val="0"/>
        <w:pageBreakBefore w:val="0"/>
        <w:kinsoku/>
        <w:overflowPunct/>
        <w:topLinePunct w:val="0"/>
        <w:autoSpaceDE/>
        <w:autoSpaceDN/>
        <w:bidi w:val="0"/>
        <w:snapToGrid/>
        <w:spacing w:line="500" w:lineRule="exact"/>
        <w:ind w:left="0" w:leftChars="0" w:firstLine="660" w:firstLineChars="275"/>
        <w:jc w:val="left"/>
        <w:textAlignment w:val="auto"/>
        <w:outlineLvl w:val="9"/>
        <w:rPr>
          <w:rFonts w:hint="eastAsia" w:ascii="仿宋" w:hAnsi="仿宋" w:eastAsia="仿宋" w:cs="仿宋"/>
          <w:i w:val="0"/>
          <w:iCs w:val="0"/>
          <w:color w:val="auto"/>
          <w:kern w:val="2"/>
          <w:sz w:val="24"/>
          <w:szCs w:val="24"/>
          <w:highlight w:val="none"/>
          <w:lang w:val="en-US" w:eastAsia="zh-CN"/>
        </w:rPr>
      </w:pPr>
      <w:r>
        <w:rPr>
          <w:rFonts w:hint="eastAsia" w:ascii="仿宋" w:hAnsi="仿宋" w:eastAsia="仿宋" w:cs="仿宋"/>
          <w:color w:val="auto"/>
          <w:kern w:val="2"/>
          <w:sz w:val="24"/>
          <w:szCs w:val="24"/>
          <w:highlight w:val="none"/>
        </w:rPr>
        <w:t>最高限价：</w:t>
      </w:r>
      <w:r>
        <w:rPr>
          <w:rFonts w:hint="eastAsia" w:ascii="仿宋" w:hAnsi="仿宋" w:eastAsia="仿宋" w:cs="仿宋"/>
          <w:color w:val="auto"/>
          <w:kern w:val="2"/>
          <w:sz w:val="24"/>
          <w:szCs w:val="24"/>
          <w:highlight w:val="none"/>
          <w:lang w:val="en-US" w:eastAsia="zh-CN"/>
        </w:rPr>
        <w:t>249660.00</w:t>
      </w:r>
      <w:r>
        <w:rPr>
          <w:rFonts w:hint="eastAsia" w:ascii="仿宋" w:hAnsi="仿宋" w:eastAsia="仿宋" w:cs="仿宋"/>
          <w:i w:val="0"/>
          <w:iCs w:val="0"/>
          <w:color w:val="auto"/>
          <w:kern w:val="2"/>
          <w:sz w:val="24"/>
          <w:szCs w:val="24"/>
          <w:highlight w:val="none"/>
          <w:lang w:val="en-US" w:eastAsia="zh-CN"/>
        </w:rPr>
        <w:t>元</w:t>
      </w:r>
    </w:p>
    <w:tbl>
      <w:tblPr>
        <w:tblStyle w:val="31"/>
        <w:tblW w:w="9438" w:type="dxa"/>
        <w:tblInd w:w="-8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2687"/>
        <w:gridCol w:w="2234"/>
        <w:gridCol w:w="1851"/>
        <w:gridCol w:w="1928"/>
      </w:tblGrid>
      <w:tr w14:paraId="662B7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738" w:type="dxa"/>
            <w:vAlign w:val="center"/>
          </w:tcPr>
          <w:p w14:paraId="2CBC9316">
            <w:pPr>
              <w:keepNext w:val="0"/>
              <w:pageBreakBefore w:val="0"/>
              <w:widowControl w:val="0"/>
              <w:kinsoku/>
              <w:overflowPunct/>
              <w:topLinePunct w:val="0"/>
              <w:autoSpaceDE w:val="0"/>
              <w:autoSpaceDN/>
              <w:bidi w:val="0"/>
              <w:snapToGrid/>
              <w:spacing w:after="0" w:afterAutospacing="0" w:line="500" w:lineRule="exact"/>
              <w:ind w:left="0" w:leftChars="0" w:firstLine="0" w:firstLineChars="0"/>
              <w:jc w:val="center"/>
              <w:textAlignment w:val="auto"/>
              <w:outlineLvl w:val="9"/>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序号</w:t>
            </w:r>
          </w:p>
        </w:tc>
        <w:tc>
          <w:tcPr>
            <w:tcW w:w="2687" w:type="dxa"/>
            <w:vAlign w:val="center"/>
          </w:tcPr>
          <w:p w14:paraId="6C4221B0">
            <w:pPr>
              <w:keepNext w:val="0"/>
              <w:pageBreakBefore w:val="0"/>
              <w:widowControl w:val="0"/>
              <w:kinsoku/>
              <w:overflowPunct/>
              <w:topLinePunct w:val="0"/>
              <w:autoSpaceDE w:val="0"/>
              <w:autoSpaceDN/>
              <w:bidi w:val="0"/>
              <w:snapToGrid/>
              <w:spacing w:after="0" w:afterAutospacing="0" w:line="500" w:lineRule="exact"/>
              <w:ind w:firstLine="240" w:firstLineChars="100"/>
              <w:jc w:val="center"/>
              <w:textAlignment w:val="auto"/>
              <w:outlineLvl w:val="9"/>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包号</w:t>
            </w:r>
          </w:p>
        </w:tc>
        <w:tc>
          <w:tcPr>
            <w:tcW w:w="2234" w:type="dxa"/>
            <w:vAlign w:val="center"/>
          </w:tcPr>
          <w:p w14:paraId="7AF6ED97">
            <w:pPr>
              <w:keepNext w:val="0"/>
              <w:pageBreakBefore w:val="0"/>
              <w:widowControl w:val="0"/>
              <w:kinsoku/>
              <w:overflowPunct/>
              <w:topLinePunct w:val="0"/>
              <w:autoSpaceDE w:val="0"/>
              <w:autoSpaceDN/>
              <w:bidi w:val="0"/>
              <w:snapToGrid/>
              <w:spacing w:after="0" w:afterAutospacing="0" w:line="500" w:lineRule="exact"/>
              <w:ind w:firstLine="240" w:firstLineChars="100"/>
              <w:jc w:val="center"/>
              <w:textAlignment w:val="auto"/>
              <w:outlineLvl w:val="9"/>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包名称</w:t>
            </w:r>
          </w:p>
        </w:tc>
        <w:tc>
          <w:tcPr>
            <w:tcW w:w="1851" w:type="dxa"/>
            <w:vAlign w:val="center"/>
          </w:tcPr>
          <w:p w14:paraId="1F11471E">
            <w:pPr>
              <w:keepNext w:val="0"/>
              <w:pageBreakBefore w:val="0"/>
              <w:widowControl w:val="0"/>
              <w:kinsoku/>
              <w:overflowPunct/>
              <w:topLinePunct w:val="0"/>
              <w:autoSpaceDE w:val="0"/>
              <w:autoSpaceDN/>
              <w:bidi w:val="0"/>
              <w:snapToGrid/>
              <w:spacing w:after="0" w:afterAutospacing="0" w:line="500" w:lineRule="exact"/>
              <w:ind w:left="0" w:leftChars="0" w:firstLine="0" w:firstLineChars="0"/>
              <w:jc w:val="center"/>
              <w:textAlignment w:val="auto"/>
              <w:outlineLvl w:val="9"/>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包预算（元）</w:t>
            </w:r>
          </w:p>
        </w:tc>
        <w:tc>
          <w:tcPr>
            <w:tcW w:w="1928" w:type="dxa"/>
            <w:vAlign w:val="center"/>
          </w:tcPr>
          <w:p w14:paraId="38A9EBFF">
            <w:pPr>
              <w:keepNext w:val="0"/>
              <w:pageBreakBefore w:val="0"/>
              <w:widowControl w:val="0"/>
              <w:kinsoku/>
              <w:overflowPunct/>
              <w:topLinePunct w:val="0"/>
              <w:autoSpaceDE w:val="0"/>
              <w:autoSpaceDN/>
              <w:bidi w:val="0"/>
              <w:snapToGrid/>
              <w:spacing w:after="0" w:afterAutospacing="0" w:line="500" w:lineRule="exact"/>
              <w:ind w:left="0" w:leftChars="0" w:firstLine="0" w:firstLineChars="0"/>
              <w:jc w:val="center"/>
              <w:textAlignment w:val="auto"/>
              <w:outlineLvl w:val="9"/>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包最高限价（元）</w:t>
            </w:r>
          </w:p>
        </w:tc>
      </w:tr>
      <w:tr w14:paraId="10A81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1" w:hRule="atLeast"/>
        </w:trPr>
        <w:tc>
          <w:tcPr>
            <w:tcW w:w="738" w:type="dxa"/>
            <w:vAlign w:val="center"/>
          </w:tcPr>
          <w:p w14:paraId="685761BA">
            <w:pPr>
              <w:keepNext w:val="0"/>
              <w:pageBreakBefore w:val="0"/>
              <w:widowControl w:val="0"/>
              <w:kinsoku/>
              <w:overflowPunct/>
              <w:topLinePunct w:val="0"/>
              <w:autoSpaceDE w:val="0"/>
              <w:autoSpaceDN/>
              <w:bidi w:val="0"/>
              <w:snapToGrid/>
              <w:spacing w:after="0" w:afterAutospacing="0" w:line="500" w:lineRule="exact"/>
              <w:ind w:firstLine="240" w:firstLineChars="100"/>
              <w:jc w:val="both"/>
              <w:textAlignment w:val="auto"/>
              <w:outlineLvl w:val="9"/>
              <w:rPr>
                <w:rFonts w:hint="eastAsia" w:ascii="仿宋" w:hAnsi="仿宋" w:eastAsia="仿宋" w:cs="仿宋"/>
                <w:kern w:val="2"/>
                <w:sz w:val="24"/>
                <w:szCs w:val="24"/>
                <w:lang w:val="en-US" w:eastAsia="zh-CN" w:bidi="ar-SA"/>
              </w:rPr>
            </w:pPr>
            <w:bookmarkStart w:id="29" w:name="_Toc28359003"/>
            <w:bookmarkStart w:id="30" w:name="_Toc28359080"/>
            <w:bookmarkStart w:id="31" w:name="_Toc35393791"/>
            <w:bookmarkStart w:id="32" w:name="_Toc11612"/>
            <w:bookmarkStart w:id="33" w:name="_Toc35393622"/>
            <w:r>
              <w:rPr>
                <w:rFonts w:hint="eastAsia" w:ascii="仿宋" w:hAnsi="仿宋" w:eastAsia="仿宋" w:cs="仿宋"/>
                <w:kern w:val="2"/>
                <w:sz w:val="24"/>
                <w:szCs w:val="24"/>
                <w:lang w:val="en-US" w:eastAsia="zh-CN" w:bidi="ar-SA"/>
              </w:rPr>
              <w:t>2</w:t>
            </w:r>
          </w:p>
        </w:tc>
        <w:tc>
          <w:tcPr>
            <w:tcW w:w="2687" w:type="dxa"/>
            <w:vAlign w:val="center"/>
          </w:tcPr>
          <w:p w14:paraId="07CE9464">
            <w:pPr>
              <w:keepNext w:val="0"/>
              <w:pageBreakBefore w:val="0"/>
              <w:kinsoku/>
              <w:overflowPunct/>
              <w:topLinePunct w:val="0"/>
              <w:autoSpaceDE/>
              <w:autoSpaceDN/>
              <w:bidi w:val="0"/>
              <w:snapToGrid/>
              <w:spacing w:line="500" w:lineRule="exact"/>
              <w:ind w:left="0" w:leftChars="0" w:firstLine="0" w:firstLineChars="0"/>
              <w:jc w:val="both"/>
              <w:textAlignment w:val="auto"/>
              <w:outlineLvl w:val="9"/>
              <w:rPr>
                <w:rFonts w:hint="eastAsia" w:ascii="仿宋" w:hAnsi="仿宋" w:eastAsia="仿宋" w:cs="仿宋"/>
                <w:color w:val="auto"/>
                <w:kern w:val="2"/>
                <w:sz w:val="24"/>
                <w:szCs w:val="24"/>
                <w:highlight w:val="yellow"/>
              </w:rPr>
            </w:pPr>
            <w:r>
              <w:rPr>
                <w:rFonts w:hint="eastAsia" w:ascii="仿宋" w:hAnsi="仿宋" w:eastAsia="仿宋" w:cs="仿宋"/>
                <w:color w:val="auto"/>
                <w:kern w:val="2"/>
                <w:sz w:val="24"/>
                <w:szCs w:val="24"/>
                <w:highlight w:val="none"/>
              </w:rPr>
              <w:t>息财公开-202</w:t>
            </w:r>
            <w:r>
              <w:rPr>
                <w:rFonts w:hint="eastAsia" w:ascii="仿宋" w:hAnsi="仿宋" w:eastAsia="仿宋" w:cs="仿宋"/>
                <w:color w:val="auto"/>
                <w:kern w:val="2"/>
                <w:sz w:val="24"/>
                <w:szCs w:val="24"/>
                <w:highlight w:val="none"/>
                <w:lang w:val="en-US" w:eastAsia="zh-CN"/>
              </w:rPr>
              <w:t>6</w:t>
            </w:r>
            <w:r>
              <w:rPr>
                <w:rFonts w:hint="eastAsia" w:ascii="仿宋" w:hAnsi="仿宋" w:eastAsia="仿宋" w:cs="仿宋"/>
                <w:color w:val="auto"/>
                <w:kern w:val="2"/>
                <w:sz w:val="24"/>
                <w:szCs w:val="24"/>
                <w:highlight w:val="none"/>
              </w:rPr>
              <w:t>-</w:t>
            </w:r>
            <w:r>
              <w:rPr>
                <w:rFonts w:hint="eastAsia" w:ascii="仿宋" w:hAnsi="仿宋" w:eastAsia="仿宋" w:cs="仿宋"/>
                <w:color w:val="auto"/>
                <w:kern w:val="2"/>
                <w:sz w:val="24"/>
                <w:szCs w:val="24"/>
                <w:highlight w:val="none"/>
                <w:lang w:val="en-US" w:eastAsia="zh-CN"/>
              </w:rPr>
              <w:t>07-2-2</w:t>
            </w:r>
          </w:p>
        </w:tc>
        <w:tc>
          <w:tcPr>
            <w:tcW w:w="2234" w:type="dxa"/>
            <w:vAlign w:val="center"/>
          </w:tcPr>
          <w:p w14:paraId="26142FC5">
            <w:pPr>
              <w:keepNext w:val="0"/>
              <w:pageBreakBefore w:val="0"/>
              <w:widowControl w:val="0"/>
              <w:kinsoku/>
              <w:overflowPunct/>
              <w:topLinePunct w:val="0"/>
              <w:autoSpaceDE w:val="0"/>
              <w:autoSpaceDN/>
              <w:bidi w:val="0"/>
              <w:snapToGrid/>
              <w:spacing w:after="0" w:afterAutospacing="0" w:line="500" w:lineRule="exact"/>
              <w:ind w:left="0" w:leftChars="0" w:firstLine="0" w:firstLineChars="0"/>
              <w:jc w:val="center"/>
              <w:textAlignment w:val="auto"/>
              <w:outlineLvl w:val="9"/>
              <w:rPr>
                <w:rFonts w:hint="eastAsia" w:ascii="仿宋" w:hAnsi="仿宋" w:eastAsia="仿宋" w:cs="仿宋"/>
                <w:i w:val="0"/>
                <w:iCs w:val="0"/>
                <w:kern w:val="2"/>
                <w:sz w:val="24"/>
                <w:szCs w:val="24"/>
                <w:highlight w:val="none"/>
                <w:lang w:val="en-US" w:eastAsia="zh-CN" w:bidi="ar-SA"/>
              </w:rPr>
            </w:pPr>
            <w:r>
              <w:rPr>
                <w:rFonts w:hint="eastAsia" w:ascii="仿宋" w:hAnsi="仿宋" w:eastAsia="仿宋" w:cs="仿宋"/>
                <w:i w:val="0"/>
                <w:iCs w:val="0"/>
                <w:kern w:val="2"/>
                <w:sz w:val="24"/>
                <w:szCs w:val="24"/>
                <w:highlight w:val="none"/>
                <w:lang w:val="en-US" w:eastAsia="zh-CN" w:bidi="ar-SA"/>
              </w:rPr>
              <w:t>息县市场监督管理局2026年食品安全抽检项目第二标段</w:t>
            </w:r>
          </w:p>
        </w:tc>
        <w:tc>
          <w:tcPr>
            <w:tcW w:w="1851" w:type="dxa"/>
            <w:vAlign w:val="center"/>
          </w:tcPr>
          <w:p w14:paraId="2BA22E8C">
            <w:pPr>
              <w:keepNext w:val="0"/>
              <w:pageBreakBefore w:val="0"/>
              <w:kinsoku/>
              <w:overflowPunct/>
              <w:topLinePunct w:val="0"/>
              <w:autoSpaceDE/>
              <w:autoSpaceDN/>
              <w:bidi w:val="0"/>
              <w:snapToGrid/>
              <w:spacing w:line="500" w:lineRule="exact"/>
              <w:ind w:left="0" w:leftChars="0" w:firstLine="218" w:firstLineChars="91"/>
              <w:jc w:val="both"/>
              <w:textAlignment w:val="auto"/>
              <w:rPr>
                <w:rFonts w:hint="eastAsia" w:ascii="仿宋" w:hAnsi="仿宋" w:eastAsia="仿宋" w:cs="仿宋"/>
                <w:i w:val="0"/>
                <w:iCs w:val="0"/>
                <w:kern w:val="2"/>
                <w:sz w:val="24"/>
                <w:szCs w:val="24"/>
                <w:highlight w:val="none"/>
                <w:lang w:val="en-US" w:eastAsia="zh-CN" w:bidi="ar-SA"/>
              </w:rPr>
            </w:pPr>
            <w:r>
              <w:rPr>
                <w:rFonts w:hint="eastAsia" w:ascii="仿宋" w:hAnsi="仿宋" w:eastAsia="仿宋" w:cs="仿宋"/>
                <w:i w:val="0"/>
                <w:iCs w:val="0"/>
                <w:kern w:val="2"/>
                <w:sz w:val="24"/>
                <w:szCs w:val="24"/>
                <w:highlight w:val="none"/>
                <w:lang w:val="en-US" w:eastAsia="zh-CN" w:bidi="ar-SA"/>
              </w:rPr>
              <w:t>249660.00</w:t>
            </w:r>
          </w:p>
        </w:tc>
        <w:tc>
          <w:tcPr>
            <w:tcW w:w="1928" w:type="dxa"/>
            <w:vAlign w:val="center"/>
          </w:tcPr>
          <w:p w14:paraId="756BC6CD">
            <w:pPr>
              <w:keepNext w:val="0"/>
              <w:pageBreakBefore w:val="0"/>
              <w:kinsoku/>
              <w:overflowPunct/>
              <w:topLinePunct w:val="0"/>
              <w:autoSpaceDE/>
              <w:autoSpaceDN/>
              <w:bidi w:val="0"/>
              <w:snapToGrid/>
              <w:spacing w:line="500" w:lineRule="exact"/>
              <w:ind w:left="0" w:leftChars="0" w:firstLine="218" w:firstLineChars="91"/>
              <w:jc w:val="both"/>
              <w:textAlignment w:val="auto"/>
              <w:rPr>
                <w:rFonts w:hint="eastAsia" w:ascii="仿宋" w:hAnsi="仿宋" w:eastAsia="仿宋" w:cs="仿宋"/>
                <w:i w:val="0"/>
                <w:iCs w:val="0"/>
                <w:kern w:val="2"/>
                <w:sz w:val="24"/>
                <w:szCs w:val="24"/>
                <w:highlight w:val="none"/>
                <w:lang w:val="en-US" w:eastAsia="zh-CN" w:bidi="ar-SA"/>
              </w:rPr>
            </w:pPr>
            <w:r>
              <w:rPr>
                <w:rFonts w:hint="eastAsia" w:ascii="仿宋" w:hAnsi="仿宋" w:eastAsia="仿宋" w:cs="仿宋"/>
                <w:i w:val="0"/>
                <w:iCs w:val="0"/>
                <w:kern w:val="2"/>
                <w:sz w:val="24"/>
                <w:szCs w:val="24"/>
                <w:highlight w:val="none"/>
                <w:lang w:val="en-US" w:eastAsia="zh-CN" w:bidi="ar-SA"/>
              </w:rPr>
              <w:t>249660.00</w:t>
            </w:r>
          </w:p>
        </w:tc>
      </w:tr>
    </w:tbl>
    <w:p w14:paraId="30266FD0">
      <w:pPr>
        <w:keepNext w:val="0"/>
        <w:pageBreakBefore w:val="0"/>
        <w:kinsoku/>
        <w:overflowPunct/>
        <w:topLinePunct w:val="0"/>
        <w:autoSpaceDE/>
        <w:autoSpaceDN/>
        <w:bidi w:val="0"/>
        <w:snapToGrid/>
        <w:spacing w:line="500" w:lineRule="exact"/>
        <w:ind w:left="0" w:leftChars="0" w:firstLine="420" w:firstLineChars="175"/>
        <w:jc w:val="left"/>
        <w:textAlignment w:val="auto"/>
        <w:outlineLvl w:val="9"/>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rPr>
        <w:t>5.采购需求：</w:t>
      </w:r>
    </w:p>
    <w:p w14:paraId="23582C87">
      <w:pPr>
        <w:keepNext w:val="0"/>
        <w:pageBreakBefore w:val="0"/>
        <w:kinsoku/>
        <w:wordWrap/>
        <w:overflowPunct/>
        <w:topLinePunct w:val="0"/>
        <w:autoSpaceDE/>
        <w:autoSpaceDN/>
        <w:bidi w:val="0"/>
        <w:adjustRightInd/>
        <w:snapToGrid/>
        <w:spacing w:line="500" w:lineRule="exact"/>
        <w:ind w:firstLine="638" w:firstLineChars="266"/>
        <w:jc w:val="left"/>
        <w:textAlignment w:val="auto"/>
        <w:outlineLvl w:val="9"/>
        <w:rPr>
          <w:rFonts w:hint="eastAsia" w:ascii="仿宋" w:hAnsi="仿宋" w:eastAsia="仿宋" w:cs="仿宋"/>
          <w:kern w:val="2"/>
          <w:sz w:val="24"/>
          <w:szCs w:val="22"/>
          <w:highlight w:val="none"/>
        </w:rPr>
      </w:pPr>
      <w:r>
        <w:rPr>
          <w:rFonts w:hint="eastAsia" w:ascii="仿宋" w:hAnsi="仿宋" w:eastAsia="仿宋" w:cs="仿宋"/>
          <w:kern w:val="2"/>
          <w:sz w:val="24"/>
          <w:szCs w:val="22"/>
          <w:highlight w:val="none"/>
        </w:rPr>
        <w:t>5.1采购内容：</w:t>
      </w:r>
      <w:r>
        <w:rPr>
          <w:rFonts w:hint="eastAsia" w:ascii="仿宋" w:hAnsi="仿宋" w:eastAsia="仿宋" w:cs="仿宋"/>
          <w:i w:val="0"/>
          <w:iCs w:val="0"/>
          <w:kern w:val="2"/>
          <w:sz w:val="24"/>
          <w:szCs w:val="24"/>
          <w:highlight w:val="none"/>
          <w:lang w:eastAsia="zh-CN"/>
        </w:rPr>
        <w:t>息县市场监督管理局2026年食品安全抽检</w:t>
      </w:r>
    </w:p>
    <w:p w14:paraId="03178B3D">
      <w:pPr>
        <w:keepNext w:val="0"/>
        <w:pageBreakBefore w:val="0"/>
        <w:kinsoku/>
        <w:wordWrap/>
        <w:overflowPunct/>
        <w:topLinePunct w:val="0"/>
        <w:autoSpaceDE/>
        <w:autoSpaceDN/>
        <w:bidi w:val="0"/>
        <w:adjustRightInd/>
        <w:snapToGrid/>
        <w:spacing w:line="500" w:lineRule="exact"/>
        <w:ind w:firstLine="638" w:firstLineChars="266"/>
        <w:jc w:val="left"/>
        <w:textAlignment w:val="auto"/>
        <w:outlineLvl w:val="9"/>
        <w:rPr>
          <w:rFonts w:hint="eastAsia" w:ascii="仿宋" w:hAnsi="仿宋" w:eastAsia="仿宋" w:cs="仿宋"/>
          <w:kern w:val="2"/>
          <w:sz w:val="24"/>
          <w:szCs w:val="22"/>
          <w:highlight w:val="none"/>
        </w:rPr>
      </w:pPr>
      <w:r>
        <w:rPr>
          <w:rFonts w:hint="eastAsia" w:ascii="仿宋" w:hAnsi="仿宋" w:eastAsia="仿宋" w:cs="仿宋"/>
          <w:kern w:val="2"/>
          <w:sz w:val="24"/>
          <w:szCs w:val="22"/>
          <w:highlight w:val="none"/>
        </w:rPr>
        <w:t>5.2资金来源：</w:t>
      </w:r>
      <w:r>
        <w:rPr>
          <w:rFonts w:hint="eastAsia" w:ascii="仿宋" w:hAnsi="仿宋" w:eastAsia="仿宋" w:cs="仿宋"/>
          <w:kern w:val="2"/>
          <w:sz w:val="24"/>
          <w:szCs w:val="22"/>
          <w:highlight w:val="none"/>
          <w:lang w:eastAsia="zh-CN"/>
        </w:rPr>
        <w:t>财政</w:t>
      </w:r>
      <w:r>
        <w:rPr>
          <w:rFonts w:hint="eastAsia" w:ascii="仿宋" w:hAnsi="仿宋" w:eastAsia="仿宋" w:cs="仿宋"/>
          <w:kern w:val="2"/>
          <w:sz w:val="24"/>
          <w:szCs w:val="22"/>
          <w:highlight w:val="none"/>
        </w:rPr>
        <w:t>资金</w:t>
      </w:r>
    </w:p>
    <w:p w14:paraId="0937F56C">
      <w:pPr>
        <w:keepNext w:val="0"/>
        <w:pageBreakBefore w:val="0"/>
        <w:kinsoku/>
        <w:wordWrap/>
        <w:overflowPunct/>
        <w:topLinePunct w:val="0"/>
        <w:autoSpaceDE/>
        <w:autoSpaceDN/>
        <w:bidi w:val="0"/>
        <w:adjustRightInd/>
        <w:snapToGrid/>
        <w:spacing w:line="500" w:lineRule="exact"/>
        <w:ind w:firstLine="638" w:firstLineChars="266"/>
        <w:jc w:val="left"/>
        <w:textAlignment w:val="auto"/>
        <w:outlineLvl w:val="9"/>
        <w:rPr>
          <w:rFonts w:hint="eastAsia" w:ascii="仿宋" w:hAnsi="仿宋" w:eastAsia="仿宋" w:cs="仿宋"/>
          <w:kern w:val="2"/>
          <w:sz w:val="24"/>
          <w:szCs w:val="22"/>
          <w:highlight w:val="none"/>
          <w:lang w:val="en-US" w:eastAsia="zh-CN"/>
        </w:rPr>
      </w:pPr>
      <w:r>
        <w:rPr>
          <w:rFonts w:hint="eastAsia" w:ascii="仿宋" w:hAnsi="仿宋" w:eastAsia="仿宋" w:cs="仿宋"/>
          <w:kern w:val="2"/>
          <w:sz w:val="24"/>
          <w:szCs w:val="22"/>
          <w:highlight w:val="none"/>
        </w:rPr>
        <w:t>5.3服务期限：</w:t>
      </w:r>
      <w:r>
        <w:rPr>
          <w:rFonts w:hint="eastAsia" w:ascii="仿宋" w:hAnsi="仿宋" w:eastAsia="仿宋" w:cs="仿宋"/>
          <w:kern w:val="2"/>
          <w:sz w:val="24"/>
          <w:szCs w:val="22"/>
          <w:highlight w:val="none"/>
          <w:lang w:val="en-US" w:eastAsia="zh-CN"/>
        </w:rPr>
        <w:t>1</w:t>
      </w:r>
      <w:r>
        <w:rPr>
          <w:rFonts w:hint="eastAsia" w:ascii="仿宋" w:hAnsi="仿宋" w:eastAsia="仿宋" w:cs="仿宋"/>
          <w:i w:val="0"/>
          <w:iCs w:val="0"/>
          <w:kern w:val="2"/>
          <w:sz w:val="24"/>
          <w:szCs w:val="24"/>
          <w:highlight w:val="none"/>
          <w:lang w:val="en-US" w:eastAsia="zh-CN"/>
        </w:rPr>
        <w:t>年</w:t>
      </w:r>
    </w:p>
    <w:p w14:paraId="49EF09A7">
      <w:pPr>
        <w:keepNext w:val="0"/>
        <w:pageBreakBefore w:val="0"/>
        <w:kinsoku/>
        <w:wordWrap/>
        <w:overflowPunct/>
        <w:topLinePunct w:val="0"/>
        <w:autoSpaceDE/>
        <w:autoSpaceDN/>
        <w:bidi w:val="0"/>
        <w:adjustRightInd/>
        <w:snapToGrid/>
        <w:spacing w:line="500" w:lineRule="exact"/>
        <w:ind w:firstLine="638" w:firstLineChars="266"/>
        <w:jc w:val="left"/>
        <w:textAlignment w:val="auto"/>
        <w:outlineLvl w:val="9"/>
        <w:rPr>
          <w:rFonts w:hint="eastAsia" w:ascii="仿宋" w:hAnsi="仿宋" w:eastAsia="仿宋" w:cs="仿宋"/>
          <w:kern w:val="2"/>
          <w:sz w:val="24"/>
          <w:szCs w:val="22"/>
          <w:highlight w:val="none"/>
          <w:lang w:val="en-US" w:eastAsia="zh-CN"/>
        </w:rPr>
      </w:pPr>
      <w:r>
        <w:rPr>
          <w:rFonts w:hint="eastAsia" w:ascii="仿宋" w:hAnsi="仿宋" w:eastAsia="仿宋" w:cs="仿宋"/>
          <w:kern w:val="2"/>
          <w:sz w:val="24"/>
          <w:szCs w:val="22"/>
          <w:highlight w:val="none"/>
        </w:rPr>
        <w:t>5.4</w:t>
      </w:r>
      <w:r>
        <w:rPr>
          <w:rFonts w:hint="eastAsia" w:ascii="仿宋" w:hAnsi="仿宋" w:eastAsia="仿宋" w:cs="仿宋"/>
          <w:kern w:val="2"/>
          <w:sz w:val="24"/>
          <w:szCs w:val="22"/>
          <w:highlight w:val="none"/>
          <w:lang w:eastAsia="zh-CN"/>
        </w:rPr>
        <w:t>质量要求</w:t>
      </w:r>
      <w:r>
        <w:rPr>
          <w:rFonts w:hint="eastAsia" w:ascii="仿宋" w:hAnsi="仿宋" w:eastAsia="仿宋" w:cs="仿宋"/>
          <w:kern w:val="2"/>
          <w:sz w:val="24"/>
          <w:szCs w:val="22"/>
          <w:highlight w:val="none"/>
        </w:rPr>
        <w:t>：</w:t>
      </w:r>
      <w:r>
        <w:rPr>
          <w:rFonts w:hint="eastAsia" w:ascii="仿宋" w:hAnsi="仿宋" w:eastAsia="仿宋" w:cs="仿宋"/>
          <w:kern w:val="2"/>
          <w:sz w:val="24"/>
          <w:szCs w:val="24"/>
          <w:highlight w:val="none"/>
          <w:lang w:eastAsia="zh-CN"/>
        </w:rPr>
        <w:t>达到国家相关行业质量合格标准，满足采购人要求</w:t>
      </w:r>
    </w:p>
    <w:p w14:paraId="42B22C2D">
      <w:pPr>
        <w:keepNext w:val="0"/>
        <w:pageBreakBefore w:val="0"/>
        <w:kinsoku/>
        <w:wordWrap/>
        <w:overflowPunct/>
        <w:topLinePunct w:val="0"/>
        <w:autoSpaceDE/>
        <w:autoSpaceDN/>
        <w:bidi w:val="0"/>
        <w:adjustRightInd/>
        <w:snapToGrid/>
        <w:spacing w:line="500" w:lineRule="exact"/>
        <w:ind w:firstLine="638" w:firstLineChars="266"/>
        <w:jc w:val="left"/>
        <w:textAlignment w:val="auto"/>
        <w:outlineLvl w:val="9"/>
        <w:rPr>
          <w:rFonts w:hint="eastAsia" w:ascii="仿宋" w:hAnsi="仿宋" w:eastAsia="仿宋" w:cs="仿宋"/>
          <w:kern w:val="2"/>
          <w:sz w:val="24"/>
          <w:szCs w:val="22"/>
          <w:highlight w:val="none"/>
        </w:rPr>
      </w:pPr>
      <w:r>
        <w:rPr>
          <w:rFonts w:hint="eastAsia" w:ascii="仿宋" w:hAnsi="仿宋" w:eastAsia="仿宋" w:cs="仿宋"/>
          <w:kern w:val="2"/>
          <w:sz w:val="24"/>
          <w:szCs w:val="22"/>
          <w:highlight w:val="none"/>
        </w:rPr>
        <w:t>5.5标段划分：本次</w:t>
      </w:r>
      <w:r>
        <w:rPr>
          <w:rFonts w:hint="eastAsia" w:ascii="仿宋" w:hAnsi="仿宋" w:eastAsia="仿宋" w:cs="仿宋"/>
          <w:kern w:val="2"/>
          <w:sz w:val="24"/>
          <w:szCs w:val="22"/>
          <w:highlight w:val="none"/>
          <w:lang w:val="en-US" w:eastAsia="zh-CN"/>
        </w:rPr>
        <w:t>采购</w:t>
      </w:r>
      <w:r>
        <w:rPr>
          <w:rFonts w:hint="eastAsia" w:ascii="仿宋" w:hAnsi="仿宋" w:eastAsia="仿宋" w:cs="仿宋"/>
          <w:kern w:val="2"/>
          <w:sz w:val="24"/>
          <w:szCs w:val="22"/>
          <w:highlight w:val="none"/>
        </w:rPr>
        <w:t>项目共划分</w:t>
      </w:r>
      <w:r>
        <w:rPr>
          <w:rFonts w:hint="eastAsia" w:ascii="仿宋" w:hAnsi="仿宋" w:eastAsia="仿宋" w:cs="仿宋"/>
          <w:kern w:val="2"/>
          <w:sz w:val="24"/>
          <w:szCs w:val="22"/>
          <w:highlight w:val="none"/>
          <w:lang w:val="en-US" w:eastAsia="zh-CN"/>
        </w:rPr>
        <w:t>1</w:t>
      </w:r>
      <w:r>
        <w:rPr>
          <w:rFonts w:hint="eastAsia" w:ascii="仿宋" w:hAnsi="仿宋" w:eastAsia="仿宋" w:cs="仿宋"/>
          <w:kern w:val="2"/>
          <w:sz w:val="24"/>
          <w:szCs w:val="22"/>
          <w:highlight w:val="none"/>
        </w:rPr>
        <w:t>个标段</w:t>
      </w:r>
    </w:p>
    <w:p w14:paraId="12602133">
      <w:pPr>
        <w:keepNext w:val="0"/>
        <w:pageBreakBefore w:val="0"/>
        <w:kinsoku/>
        <w:wordWrap/>
        <w:overflowPunct/>
        <w:topLinePunct w:val="0"/>
        <w:autoSpaceDE/>
        <w:autoSpaceDN/>
        <w:bidi w:val="0"/>
        <w:adjustRightInd/>
        <w:snapToGrid/>
        <w:spacing w:line="500" w:lineRule="exact"/>
        <w:ind w:left="0" w:leftChars="0" w:firstLine="840" w:firstLineChars="350"/>
        <w:jc w:val="left"/>
        <w:textAlignment w:val="auto"/>
        <w:outlineLvl w:val="9"/>
        <w:rPr>
          <w:rFonts w:hint="eastAsia" w:ascii="仿宋" w:hAnsi="仿宋" w:eastAsia="仿宋" w:cs="仿宋"/>
          <w:kern w:val="2"/>
          <w:sz w:val="24"/>
          <w:szCs w:val="22"/>
          <w:highlight w:val="none"/>
          <w:lang w:val="en-US" w:eastAsia="zh-CN"/>
        </w:rPr>
      </w:pPr>
      <w:r>
        <w:rPr>
          <w:rFonts w:hint="eastAsia" w:ascii="仿宋" w:hAnsi="仿宋" w:eastAsia="仿宋" w:cs="仿宋"/>
          <w:kern w:val="2"/>
          <w:sz w:val="24"/>
          <w:szCs w:val="22"/>
          <w:highlight w:val="none"/>
          <w:lang w:val="en-US" w:eastAsia="zh-CN"/>
        </w:rPr>
        <w:t>第二标段：食用农产品抽检、专项监督抽检、流通、生产、餐饮（含校园食堂）各环节共438批；</w:t>
      </w:r>
    </w:p>
    <w:p w14:paraId="762B13B1">
      <w:pPr>
        <w:keepNext w:val="0"/>
        <w:pageBreakBefore w:val="0"/>
        <w:kinsoku/>
        <w:wordWrap/>
        <w:overflowPunct/>
        <w:topLinePunct w:val="0"/>
        <w:autoSpaceDE/>
        <w:autoSpaceDN/>
        <w:bidi w:val="0"/>
        <w:adjustRightInd/>
        <w:snapToGrid/>
        <w:spacing w:line="500" w:lineRule="exact"/>
        <w:jc w:val="left"/>
        <w:textAlignment w:val="auto"/>
        <w:outlineLvl w:val="9"/>
        <w:rPr>
          <w:rFonts w:hint="eastAsia" w:ascii="仿宋" w:hAnsi="仿宋" w:eastAsia="仿宋" w:cs="仿宋"/>
          <w:b/>
          <w:bCs/>
          <w:kern w:val="2"/>
          <w:sz w:val="24"/>
          <w:szCs w:val="22"/>
          <w:highlight w:val="none"/>
          <w:lang w:val="en-US" w:eastAsia="zh-CN"/>
        </w:rPr>
      </w:pPr>
      <w:bookmarkStart w:id="538" w:name="_GoBack"/>
      <w:bookmarkEnd w:id="538"/>
    </w:p>
    <w:p w14:paraId="0DECB2D9">
      <w:pPr>
        <w:keepNext w:val="0"/>
        <w:pageBreakBefore w:val="0"/>
        <w:kinsoku/>
        <w:wordWrap/>
        <w:overflowPunct/>
        <w:topLinePunct w:val="0"/>
        <w:autoSpaceDE/>
        <w:autoSpaceDN/>
        <w:bidi w:val="0"/>
        <w:adjustRightInd/>
        <w:snapToGrid/>
        <w:spacing w:line="500" w:lineRule="exact"/>
        <w:ind w:firstLine="638" w:firstLineChars="266"/>
        <w:jc w:val="left"/>
        <w:textAlignment w:val="auto"/>
        <w:outlineLvl w:val="9"/>
        <w:rPr>
          <w:rFonts w:hint="eastAsia" w:ascii="仿宋" w:hAnsi="仿宋" w:eastAsia="仿宋" w:cs="仿宋"/>
          <w:kern w:val="2"/>
          <w:sz w:val="24"/>
          <w:szCs w:val="22"/>
          <w:highlight w:val="none"/>
        </w:rPr>
      </w:pPr>
      <w:r>
        <w:rPr>
          <w:rFonts w:hint="eastAsia" w:ascii="仿宋" w:hAnsi="仿宋" w:eastAsia="仿宋" w:cs="仿宋"/>
          <w:kern w:val="2"/>
          <w:sz w:val="24"/>
          <w:szCs w:val="22"/>
          <w:highlight w:val="none"/>
          <w:lang w:val="en-US" w:eastAsia="zh-CN"/>
        </w:rPr>
        <w:t>5.6</w:t>
      </w:r>
      <w:r>
        <w:rPr>
          <w:rFonts w:hint="eastAsia" w:ascii="仿宋" w:hAnsi="仿宋" w:eastAsia="仿宋" w:cs="仿宋"/>
          <w:kern w:val="2"/>
          <w:sz w:val="24"/>
          <w:szCs w:val="22"/>
          <w:highlight w:val="none"/>
        </w:rPr>
        <w:t>本次招标实行电子招投标，实行远程异地评标。</w:t>
      </w:r>
      <w:r>
        <w:rPr>
          <w:rFonts w:hint="eastAsia" w:ascii="仿宋" w:hAnsi="仿宋" w:eastAsia="仿宋" w:cs="仿宋"/>
          <w:kern w:val="2"/>
          <w:sz w:val="24"/>
          <w:szCs w:val="22"/>
          <w:highlight w:val="none"/>
          <w:lang w:val="en-US" w:eastAsia="zh-CN"/>
        </w:rPr>
        <w:t xml:space="preserve"> </w:t>
      </w:r>
    </w:p>
    <w:p w14:paraId="5A7EC006">
      <w:pPr>
        <w:keepNext w:val="0"/>
        <w:pageBreakBefore w:val="0"/>
        <w:kinsoku/>
        <w:wordWrap/>
        <w:overflowPunct/>
        <w:topLinePunct w:val="0"/>
        <w:autoSpaceDE/>
        <w:autoSpaceDN/>
        <w:bidi w:val="0"/>
        <w:adjustRightInd/>
        <w:snapToGrid/>
        <w:spacing w:line="500" w:lineRule="exact"/>
        <w:ind w:left="0" w:leftChars="0" w:firstLine="420" w:firstLineChars="175"/>
        <w:jc w:val="left"/>
        <w:textAlignment w:val="auto"/>
        <w:outlineLvl w:val="9"/>
        <w:rPr>
          <w:rFonts w:hint="eastAsia" w:ascii="仿宋" w:hAnsi="仿宋" w:eastAsia="仿宋" w:cs="仿宋"/>
          <w:kern w:val="2"/>
          <w:sz w:val="24"/>
          <w:szCs w:val="22"/>
          <w:highlight w:val="none"/>
          <w:lang w:val="en-US" w:eastAsia="zh-CN"/>
        </w:rPr>
      </w:pPr>
      <w:r>
        <w:rPr>
          <w:rFonts w:hint="eastAsia" w:ascii="仿宋" w:hAnsi="仿宋" w:eastAsia="仿宋" w:cs="仿宋"/>
          <w:kern w:val="2"/>
          <w:sz w:val="24"/>
          <w:szCs w:val="22"/>
          <w:highlight w:val="none"/>
          <w:lang w:val="en-US" w:eastAsia="zh-CN"/>
        </w:rPr>
        <w:t>6.合同履行期限：1年</w:t>
      </w:r>
    </w:p>
    <w:p w14:paraId="75AE0EB3">
      <w:pPr>
        <w:keepNext w:val="0"/>
        <w:pageBreakBefore w:val="0"/>
        <w:kinsoku/>
        <w:overflowPunct/>
        <w:topLinePunct w:val="0"/>
        <w:autoSpaceDE/>
        <w:autoSpaceDN/>
        <w:bidi w:val="0"/>
        <w:snapToGrid/>
        <w:spacing w:line="500" w:lineRule="exact"/>
        <w:ind w:left="0" w:leftChars="0" w:firstLine="420" w:firstLineChars="175"/>
        <w:jc w:val="left"/>
        <w:textAlignment w:val="auto"/>
        <w:outlineLvl w:val="9"/>
        <w:rPr>
          <w:rFonts w:hint="eastAsia" w:ascii="仿宋" w:hAnsi="仿宋" w:eastAsia="仿宋" w:cs="仿宋"/>
          <w:kern w:val="2"/>
          <w:sz w:val="24"/>
          <w:szCs w:val="24"/>
        </w:rPr>
      </w:pPr>
      <w:r>
        <w:rPr>
          <w:rFonts w:hint="eastAsia" w:ascii="仿宋" w:hAnsi="仿宋" w:eastAsia="仿宋" w:cs="仿宋"/>
          <w:kern w:val="2"/>
          <w:sz w:val="24"/>
          <w:szCs w:val="24"/>
        </w:rPr>
        <w:t>7.本项目（是/否）接受联合体投标：否</w:t>
      </w:r>
    </w:p>
    <w:p w14:paraId="52C011B2">
      <w:pPr>
        <w:keepNext w:val="0"/>
        <w:pageBreakBefore w:val="0"/>
        <w:widowControl w:val="0"/>
        <w:kinsoku/>
        <w:overflowPunct/>
        <w:topLinePunct w:val="0"/>
        <w:autoSpaceDE w:val="0"/>
        <w:autoSpaceDN/>
        <w:bidi w:val="0"/>
        <w:snapToGrid/>
        <w:spacing w:after="0" w:afterAutospacing="0" w:line="500" w:lineRule="exact"/>
        <w:ind w:left="0" w:leftChars="0" w:firstLine="420" w:firstLineChars="175"/>
        <w:jc w:val="both"/>
        <w:textAlignment w:val="auto"/>
        <w:outlineLvl w:val="9"/>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8.是否接受进口产品：否</w:t>
      </w:r>
    </w:p>
    <w:p w14:paraId="6F18CE1E">
      <w:pPr>
        <w:keepNext w:val="0"/>
        <w:pageBreakBefore w:val="0"/>
        <w:widowControl w:val="0"/>
        <w:kinsoku/>
        <w:overflowPunct/>
        <w:topLinePunct w:val="0"/>
        <w:autoSpaceDE w:val="0"/>
        <w:autoSpaceDN/>
        <w:bidi w:val="0"/>
        <w:snapToGrid/>
        <w:spacing w:after="0" w:afterAutospacing="0" w:line="500" w:lineRule="exact"/>
        <w:ind w:left="0" w:leftChars="0" w:firstLine="420" w:firstLineChars="175"/>
        <w:jc w:val="both"/>
        <w:textAlignment w:val="auto"/>
        <w:outlineLvl w:val="9"/>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9.是否专门面向中小企业：是</w:t>
      </w:r>
    </w:p>
    <w:p w14:paraId="286F60B9">
      <w:pPr>
        <w:keepNext w:val="0"/>
        <w:pageBreakBefore w:val="0"/>
        <w:numPr>
          <w:ilvl w:val="0"/>
          <w:numId w:val="0"/>
        </w:numPr>
        <w:kinsoku/>
        <w:wordWrap/>
        <w:overflowPunct/>
        <w:topLinePunct w:val="0"/>
        <w:autoSpaceDE/>
        <w:autoSpaceDN/>
        <w:bidi w:val="0"/>
        <w:adjustRightInd/>
        <w:snapToGrid/>
        <w:spacing w:before="0" w:line="500" w:lineRule="exact"/>
        <w:ind w:firstLine="200"/>
        <w:textAlignment w:val="auto"/>
        <w:outlineLvl w:val="9"/>
        <w:rPr>
          <w:rFonts w:hint="eastAsia" w:ascii="仿宋" w:hAnsi="仿宋" w:eastAsia="仿宋" w:cs="仿宋"/>
          <w:b/>
          <w:bCs/>
          <w:kern w:val="2"/>
          <w:sz w:val="24"/>
          <w:szCs w:val="24"/>
          <w:highlight w:val="none"/>
        </w:rPr>
      </w:pPr>
      <w:bookmarkStart w:id="34" w:name="_Toc916"/>
      <w:bookmarkStart w:id="35" w:name="_Toc22053"/>
      <w:bookmarkStart w:id="36" w:name="_Toc12685"/>
      <w:bookmarkStart w:id="37" w:name="_Toc20433"/>
      <w:bookmarkStart w:id="38" w:name="_Toc25389"/>
      <w:bookmarkStart w:id="39" w:name="_Toc18482"/>
      <w:bookmarkStart w:id="40" w:name="_Toc31225"/>
      <w:bookmarkStart w:id="41" w:name="_Toc19286"/>
      <w:bookmarkStart w:id="42" w:name="_Toc16374"/>
      <w:r>
        <w:rPr>
          <w:rFonts w:hint="eastAsia" w:ascii="仿宋" w:hAnsi="仿宋" w:eastAsia="仿宋" w:cs="仿宋"/>
          <w:b/>
          <w:bCs/>
          <w:kern w:val="2"/>
          <w:sz w:val="24"/>
          <w:szCs w:val="24"/>
          <w:highlight w:val="none"/>
        </w:rPr>
        <w:t>二、申请人的资格要求</w:t>
      </w:r>
      <w:bookmarkEnd w:id="29"/>
      <w:bookmarkEnd w:id="30"/>
      <w:bookmarkEnd w:id="31"/>
      <w:bookmarkEnd w:id="32"/>
      <w:bookmarkEnd w:id="33"/>
      <w:bookmarkEnd w:id="34"/>
      <w:bookmarkEnd w:id="35"/>
      <w:bookmarkEnd w:id="36"/>
      <w:bookmarkEnd w:id="37"/>
      <w:bookmarkEnd w:id="38"/>
      <w:bookmarkEnd w:id="39"/>
      <w:bookmarkEnd w:id="40"/>
      <w:bookmarkEnd w:id="41"/>
      <w:bookmarkEnd w:id="42"/>
    </w:p>
    <w:p w14:paraId="6709D993">
      <w:pPr>
        <w:keepNext w:val="0"/>
        <w:pageBreakBefore w:val="0"/>
        <w:kinsoku/>
        <w:wordWrap/>
        <w:overflowPunct/>
        <w:topLinePunct w:val="0"/>
        <w:autoSpaceDE/>
        <w:autoSpaceDN/>
        <w:bidi w:val="0"/>
        <w:adjustRightInd/>
        <w:snapToGrid/>
        <w:spacing w:line="500" w:lineRule="exact"/>
        <w:ind w:firstLine="482" w:firstLineChars="200"/>
        <w:textAlignment w:val="auto"/>
        <w:outlineLvl w:val="9"/>
        <w:rPr>
          <w:rFonts w:hint="eastAsia" w:ascii="仿宋" w:hAnsi="仿宋" w:eastAsia="仿宋" w:cs="仿宋"/>
          <w:b/>
          <w:bCs/>
          <w:kern w:val="2"/>
          <w:sz w:val="24"/>
          <w:szCs w:val="24"/>
          <w:highlight w:val="none"/>
        </w:rPr>
      </w:pPr>
      <w:r>
        <w:rPr>
          <w:rFonts w:hint="eastAsia" w:ascii="仿宋" w:hAnsi="仿宋" w:eastAsia="仿宋" w:cs="仿宋"/>
          <w:b/>
          <w:bCs/>
          <w:kern w:val="2"/>
          <w:sz w:val="24"/>
          <w:szCs w:val="24"/>
          <w:highlight w:val="none"/>
        </w:rPr>
        <w:t>1.满足《中华人民共和国政府采购法》第二十二条规定；</w:t>
      </w:r>
    </w:p>
    <w:p w14:paraId="59D87E16">
      <w:pPr>
        <w:keepNext w:val="0"/>
        <w:pageBreakBefore w:val="0"/>
        <w:kinsoku/>
        <w:wordWrap/>
        <w:overflowPunct/>
        <w:topLinePunct w:val="0"/>
        <w:autoSpaceDE/>
        <w:autoSpaceDN/>
        <w:bidi w:val="0"/>
        <w:adjustRightInd/>
        <w:snapToGrid/>
        <w:spacing w:line="500" w:lineRule="exact"/>
        <w:ind w:firstLine="482" w:firstLineChars="200"/>
        <w:textAlignment w:val="auto"/>
        <w:outlineLvl w:val="9"/>
        <w:rPr>
          <w:rFonts w:hint="eastAsia" w:ascii="仿宋" w:hAnsi="仿宋" w:eastAsia="仿宋" w:cs="仿宋"/>
          <w:b w:val="0"/>
          <w:bCs w:val="0"/>
          <w:kern w:val="2"/>
          <w:sz w:val="24"/>
          <w:szCs w:val="24"/>
          <w:highlight w:val="none"/>
        </w:rPr>
      </w:pPr>
      <w:bookmarkStart w:id="43" w:name="_Toc28359004"/>
      <w:bookmarkStart w:id="44" w:name="_Toc28359081"/>
      <w:r>
        <w:rPr>
          <w:rFonts w:hint="eastAsia" w:ascii="仿宋" w:hAnsi="仿宋" w:eastAsia="仿宋" w:cs="仿宋"/>
          <w:b/>
          <w:bCs/>
          <w:kern w:val="2"/>
          <w:sz w:val="24"/>
          <w:szCs w:val="24"/>
          <w:highlight w:val="none"/>
        </w:rPr>
        <w:t>2.落实政府采购政策需满足的资格要求：本项目专门面向中小企业采购</w:t>
      </w:r>
      <w:r>
        <w:rPr>
          <w:rFonts w:hint="eastAsia" w:ascii="仿宋" w:hAnsi="仿宋" w:eastAsia="仿宋" w:cs="仿宋"/>
          <w:b/>
          <w:bCs/>
          <w:i w:val="0"/>
          <w:iCs w:val="0"/>
          <w:kern w:val="2"/>
          <w:sz w:val="24"/>
          <w:szCs w:val="24"/>
          <w:highlight w:val="none"/>
        </w:rPr>
        <w:t>。</w:t>
      </w:r>
    </w:p>
    <w:p w14:paraId="366EDD10">
      <w:pPr>
        <w:keepNext w:val="0"/>
        <w:pageBreakBefore w:val="0"/>
        <w:kinsoku/>
        <w:wordWrap/>
        <w:overflowPunct/>
        <w:topLinePunct w:val="0"/>
        <w:autoSpaceDE/>
        <w:autoSpaceDN/>
        <w:bidi w:val="0"/>
        <w:adjustRightInd/>
        <w:snapToGrid/>
        <w:spacing w:line="500" w:lineRule="exact"/>
        <w:ind w:firstLine="720" w:firstLineChars="300"/>
        <w:textAlignment w:val="auto"/>
        <w:outlineLvl w:val="9"/>
        <w:rPr>
          <w:rFonts w:hint="eastAsia" w:ascii="仿宋" w:hAnsi="仿宋" w:eastAsia="仿宋" w:cs="仿宋"/>
          <w:b w:val="0"/>
          <w:bCs w:val="0"/>
          <w:kern w:val="2"/>
          <w:sz w:val="24"/>
          <w:szCs w:val="24"/>
          <w:highlight w:val="none"/>
        </w:rPr>
      </w:pPr>
      <w:r>
        <w:rPr>
          <w:rFonts w:hint="eastAsia" w:ascii="仿宋" w:hAnsi="仿宋" w:eastAsia="仿宋" w:cs="仿宋"/>
          <w:b w:val="0"/>
          <w:bCs w:val="0"/>
          <w:kern w:val="2"/>
          <w:sz w:val="24"/>
          <w:szCs w:val="24"/>
        </w:rPr>
        <w:t>本项目落实优先采购节能环保、环境标志性产品、优先采购自主创新产品，扶持不发达地区和少数民族地区，促进中小企业、监狱企业、残疾人福利性企业发展等相关政府采购</w:t>
      </w:r>
      <w:r>
        <w:rPr>
          <w:rFonts w:hint="eastAsia" w:ascii="仿宋" w:hAnsi="仿宋" w:eastAsia="仿宋" w:cs="仿宋"/>
          <w:b w:val="0"/>
          <w:bCs w:val="0"/>
          <w:kern w:val="2"/>
          <w:sz w:val="24"/>
          <w:szCs w:val="24"/>
          <w:highlight w:val="none"/>
        </w:rPr>
        <w:t>政策</w:t>
      </w:r>
      <w:r>
        <w:rPr>
          <w:rFonts w:hint="eastAsia" w:ascii="仿宋" w:hAnsi="仿宋" w:eastAsia="仿宋" w:cs="仿宋"/>
          <w:b w:val="0"/>
          <w:bCs w:val="0"/>
          <w:i w:val="0"/>
          <w:iCs w:val="0"/>
          <w:kern w:val="2"/>
          <w:sz w:val="24"/>
          <w:szCs w:val="24"/>
          <w:highlight w:val="none"/>
        </w:rPr>
        <w:t>。</w:t>
      </w:r>
    </w:p>
    <w:p w14:paraId="34612699">
      <w:pPr>
        <w:keepNext w:val="0"/>
        <w:pageBreakBefore w:val="0"/>
        <w:kinsoku/>
        <w:wordWrap/>
        <w:overflowPunct/>
        <w:topLinePunct w:val="0"/>
        <w:autoSpaceDE/>
        <w:autoSpaceDN/>
        <w:bidi w:val="0"/>
        <w:adjustRightInd/>
        <w:snapToGrid/>
        <w:spacing w:line="500" w:lineRule="exact"/>
        <w:ind w:firstLine="482" w:firstLineChars="200"/>
        <w:textAlignment w:val="auto"/>
        <w:outlineLvl w:val="9"/>
        <w:rPr>
          <w:rFonts w:hint="eastAsia" w:ascii="仿宋" w:hAnsi="仿宋" w:eastAsia="仿宋" w:cs="仿宋"/>
          <w:b/>
          <w:bCs/>
          <w:kern w:val="2"/>
          <w:sz w:val="24"/>
          <w:szCs w:val="24"/>
          <w:highlight w:val="none"/>
        </w:rPr>
      </w:pPr>
      <w:r>
        <w:rPr>
          <w:rFonts w:hint="eastAsia" w:ascii="仿宋" w:hAnsi="仿宋" w:eastAsia="仿宋" w:cs="仿宋"/>
          <w:b/>
          <w:bCs/>
          <w:kern w:val="2"/>
          <w:sz w:val="24"/>
          <w:szCs w:val="24"/>
          <w:highlight w:val="none"/>
        </w:rPr>
        <w:t>3.本项目的特定资格要求：</w:t>
      </w:r>
    </w:p>
    <w:p w14:paraId="0259B03A">
      <w:pPr>
        <w:keepNext w:val="0"/>
        <w:keepLines w:val="0"/>
        <w:pageBreakBefore w:val="0"/>
        <w:widowControl w:val="0"/>
        <w:kinsoku/>
        <w:wordWrap/>
        <w:overflowPunct/>
        <w:topLinePunct w:val="0"/>
        <w:autoSpaceDE/>
        <w:autoSpaceDN/>
        <w:bidi w:val="0"/>
        <w:adjustRightInd/>
        <w:snapToGrid/>
        <w:spacing w:line="500" w:lineRule="exact"/>
        <w:ind w:firstLine="480"/>
        <w:jc w:val="left"/>
        <w:textAlignment w:val="auto"/>
        <w:outlineLvl w:val="9"/>
        <w:rPr>
          <w:rFonts w:hint="eastAsia" w:ascii="仿宋" w:hAnsi="仿宋" w:eastAsia="仿宋" w:cs="仿宋"/>
          <w:b w:val="0"/>
          <w:bCs/>
          <w:kern w:val="2"/>
          <w:sz w:val="24"/>
          <w:szCs w:val="24"/>
          <w:highlight w:val="none"/>
          <w:lang w:val="en-US" w:eastAsia="zh-CN"/>
        </w:rPr>
      </w:pPr>
      <w:bookmarkStart w:id="45" w:name="_Toc25391"/>
      <w:bookmarkStart w:id="46" w:name="_Toc14521"/>
      <w:bookmarkStart w:id="47" w:name="_Toc19593"/>
      <w:bookmarkStart w:id="48" w:name="_Toc20314"/>
      <w:bookmarkStart w:id="49" w:name="_Toc20474"/>
      <w:bookmarkStart w:id="50" w:name="_Toc32045"/>
      <w:bookmarkStart w:id="51" w:name="_Toc35393623"/>
      <w:bookmarkStart w:id="52" w:name="_Toc28101"/>
      <w:bookmarkStart w:id="53" w:name="_Toc16528"/>
      <w:bookmarkStart w:id="54" w:name="_Toc35393792"/>
      <w:bookmarkStart w:id="55" w:name="_Toc24912"/>
      <w:bookmarkStart w:id="56" w:name="_Toc32093"/>
      <w:r>
        <w:rPr>
          <w:rFonts w:hint="eastAsia" w:ascii="仿宋" w:hAnsi="仿宋" w:eastAsia="仿宋" w:cs="仿宋"/>
          <w:b/>
          <w:bCs w:val="0"/>
          <w:kern w:val="2"/>
          <w:sz w:val="24"/>
          <w:szCs w:val="24"/>
          <w:highlight w:val="none"/>
          <w:lang w:val="en-US" w:eastAsia="zh-CN"/>
        </w:rPr>
        <w:t>3.1资质要求：</w:t>
      </w:r>
      <w:r>
        <w:rPr>
          <w:rFonts w:hint="eastAsia" w:ascii="仿宋" w:hAnsi="仿宋" w:eastAsia="仿宋" w:cs="仿宋"/>
          <w:b w:val="0"/>
          <w:bCs/>
          <w:kern w:val="2"/>
          <w:sz w:val="24"/>
          <w:szCs w:val="24"/>
          <w:highlight w:val="none"/>
          <w:lang w:val="en-US" w:eastAsia="zh-CN"/>
        </w:rPr>
        <w:t>供应商须具有通过省级及以上政府主管部门组织的实验室及机构检测资质认定并取得计量认证证书（CMA）且证书合法有效；</w:t>
      </w:r>
    </w:p>
    <w:p w14:paraId="62B1098B">
      <w:pPr>
        <w:keepNext w:val="0"/>
        <w:keepLines w:val="0"/>
        <w:pageBreakBefore w:val="0"/>
        <w:widowControl w:val="0"/>
        <w:kinsoku/>
        <w:wordWrap/>
        <w:overflowPunct/>
        <w:topLinePunct w:val="0"/>
        <w:autoSpaceDE/>
        <w:autoSpaceDN/>
        <w:bidi w:val="0"/>
        <w:adjustRightInd/>
        <w:snapToGrid/>
        <w:spacing w:line="500" w:lineRule="exact"/>
        <w:ind w:firstLine="480"/>
        <w:jc w:val="left"/>
        <w:textAlignment w:val="auto"/>
        <w:outlineLvl w:val="9"/>
        <w:rPr>
          <w:rFonts w:hint="eastAsia" w:ascii="仿宋" w:hAnsi="仿宋" w:eastAsia="仿宋" w:cs="仿宋"/>
          <w:bCs/>
          <w:kern w:val="2"/>
          <w:sz w:val="24"/>
          <w:szCs w:val="24"/>
          <w:highlight w:val="none"/>
        </w:rPr>
      </w:pPr>
      <w:r>
        <w:rPr>
          <w:rFonts w:hint="eastAsia" w:ascii="仿宋" w:hAnsi="仿宋" w:eastAsia="仿宋" w:cs="仿宋"/>
          <w:b/>
          <w:bCs w:val="0"/>
          <w:kern w:val="2"/>
          <w:sz w:val="24"/>
          <w:szCs w:val="24"/>
          <w:highlight w:val="none"/>
          <w:lang w:val="en-US" w:eastAsia="zh-CN"/>
        </w:rPr>
        <w:t>3.2信用要求：</w:t>
      </w:r>
      <w:r>
        <w:rPr>
          <w:rFonts w:hint="eastAsia" w:ascii="仿宋" w:hAnsi="仿宋" w:eastAsia="仿宋" w:cs="仿宋"/>
          <w:b w:val="0"/>
          <w:bCs/>
          <w:kern w:val="2"/>
          <w:sz w:val="24"/>
          <w:szCs w:val="24"/>
          <w:highlight w:val="none"/>
        </w:rPr>
        <w:t>单位负责人为同一人或者存在直接控股、管理关系的不同单位，不得同时参加同一合同项下的政府采购活动；</w:t>
      </w:r>
      <w:r>
        <w:rPr>
          <w:rFonts w:hint="eastAsia" w:ascii="仿宋" w:hAnsi="仿宋" w:eastAsia="仿宋" w:cs="仿宋"/>
          <w:bCs/>
          <w:kern w:val="2"/>
          <w:sz w:val="24"/>
          <w:szCs w:val="24"/>
          <w:highlight w:val="none"/>
        </w:rPr>
        <w:t>【</w:t>
      </w:r>
      <w:r>
        <w:rPr>
          <w:rFonts w:hint="eastAsia" w:ascii="仿宋" w:hAnsi="仿宋" w:eastAsia="仿宋" w:cs="仿宋"/>
          <w:b/>
          <w:bCs w:val="0"/>
          <w:kern w:val="2"/>
          <w:sz w:val="24"/>
          <w:szCs w:val="24"/>
          <w:highlight w:val="none"/>
        </w:rPr>
        <w:t>提供</w:t>
      </w:r>
      <w:r>
        <w:rPr>
          <w:rFonts w:hint="eastAsia" w:ascii="仿宋" w:hAnsi="仿宋" w:eastAsia="仿宋" w:cs="仿宋"/>
          <w:b/>
          <w:bCs w:val="0"/>
          <w:kern w:val="2"/>
          <w:sz w:val="24"/>
          <w:szCs w:val="24"/>
          <w:highlight w:val="none"/>
          <w:lang w:eastAsia="zh-CN"/>
        </w:rPr>
        <w:t>承诺书及</w:t>
      </w:r>
      <w:r>
        <w:rPr>
          <w:rFonts w:hint="eastAsia" w:ascii="仿宋" w:hAnsi="仿宋" w:eastAsia="仿宋" w:cs="仿宋"/>
          <w:b/>
          <w:bCs w:val="0"/>
          <w:kern w:val="2"/>
          <w:sz w:val="24"/>
          <w:szCs w:val="24"/>
          <w:highlight w:val="none"/>
        </w:rPr>
        <w:t>“国家企业信用信息公示系统”中公示的公司基础信息包含股东及出资信息截图</w:t>
      </w:r>
      <w:r>
        <w:rPr>
          <w:rFonts w:hint="eastAsia" w:ascii="仿宋" w:hAnsi="仿宋" w:eastAsia="仿宋" w:cs="仿宋"/>
          <w:bCs/>
          <w:kern w:val="2"/>
          <w:sz w:val="24"/>
          <w:szCs w:val="24"/>
          <w:highlight w:val="none"/>
        </w:rPr>
        <w:t>】</w:t>
      </w:r>
      <w:bookmarkEnd w:id="45"/>
    </w:p>
    <w:p w14:paraId="38A4C139">
      <w:pPr>
        <w:keepNext w:val="0"/>
        <w:pageBreakBefore w:val="0"/>
        <w:kinsoku/>
        <w:overflowPunct/>
        <w:topLinePunct w:val="0"/>
        <w:autoSpaceDE/>
        <w:autoSpaceDN/>
        <w:bidi w:val="0"/>
        <w:snapToGrid/>
        <w:spacing w:line="500" w:lineRule="exact"/>
        <w:ind w:firstLine="200"/>
        <w:textAlignment w:val="auto"/>
        <w:outlineLvl w:val="9"/>
        <w:rPr>
          <w:rFonts w:hint="eastAsia" w:ascii="仿宋" w:hAnsi="仿宋" w:eastAsia="仿宋" w:cs="仿宋"/>
          <w:b/>
          <w:bCs/>
          <w:kern w:val="2"/>
          <w:sz w:val="24"/>
          <w:szCs w:val="28"/>
          <w:highlight w:val="none"/>
        </w:rPr>
      </w:pPr>
      <w:r>
        <w:rPr>
          <w:rFonts w:hint="eastAsia" w:ascii="仿宋" w:hAnsi="仿宋" w:eastAsia="仿宋" w:cs="仿宋"/>
          <w:b/>
          <w:bCs/>
          <w:kern w:val="2"/>
          <w:sz w:val="24"/>
          <w:szCs w:val="28"/>
          <w:highlight w:val="none"/>
          <w:lang w:val="en-US" w:eastAsia="zh-CN"/>
        </w:rPr>
        <w:t>3.3</w:t>
      </w:r>
      <w:r>
        <w:rPr>
          <w:rFonts w:hint="eastAsia" w:ascii="仿宋" w:hAnsi="仿宋" w:eastAsia="仿宋" w:cs="仿宋"/>
          <w:b/>
          <w:bCs/>
          <w:kern w:val="2"/>
          <w:sz w:val="24"/>
          <w:szCs w:val="28"/>
          <w:highlight w:val="none"/>
        </w:rPr>
        <w:t>本项目适用信用承诺（详见下述要求）。</w:t>
      </w:r>
    </w:p>
    <w:p w14:paraId="45366B2D">
      <w:pPr>
        <w:keepNext w:val="0"/>
        <w:pageBreakBefore w:val="0"/>
        <w:kinsoku/>
        <w:overflowPunct/>
        <w:topLinePunct w:val="0"/>
        <w:autoSpaceDE/>
        <w:autoSpaceDN/>
        <w:bidi w:val="0"/>
        <w:snapToGrid/>
        <w:spacing w:line="500" w:lineRule="exact"/>
        <w:ind w:firstLine="480"/>
        <w:jc w:val="left"/>
        <w:textAlignment w:val="auto"/>
        <w:outlineLvl w:val="9"/>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rPr>
        <w:t>（一）在本项目政府采购活动中，供应商在投标（响应）时，可对照资格要求进行自主核对，确定符合资格要求的，可按照规定提供相关承诺函（详见投标文件“</w:t>
      </w:r>
      <w:r>
        <w:rPr>
          <w:rFonts w:hint="eastAsia" w:ascii="仿宋" w:hAnsi="仿宋" w:eastAsia="仿宋" w:cs="仿宋"/>
          <w:kern w:val="2"/>
          <w:sz w:val="24"/>
          <w:szCs w:val="24"/>
          <w:highlight w:val="none"/>
          <w:lang w:eastAsia="zh-CN"/>
        </w:rPr>
        <w:t>五</w:t>
      </w:r>
      <w:r>
        <w:rPr>
          <w:rFonts w:hint="eastAsia" w:ascii="仿宋" w:hAnsi="仿宋" w:eastAsia="仿宋" w:cs="仿宋"/>
          <w:kern w:val="2"/>
          <w:sz w:val="24"/>
          <w:szCs w:val="24"/>
          <w:highlight w:val="none"/>
        </w:rPr>
        <w:t>、资格审查资料”附件），供应商只需在资格审查环节提供满足相应条件的书面承诺书，不再需要提供以下证明材料：</w:t>
      </w:r>
    </w:p>
    <w:p w14:paraId="176DF32A">
      <w:pPr>
        <w:keepNext w:val="0"/>
        <w:pageBreakBefore w:val="0"/>
        <w:kinsoku/>
        <w:overflowPunct/>
        <w:topLinePunct w:val="0"/>
        <w:autoSpaceDE/>
        <w:autoSpaceDN/>
        <w:bidi w:val="0"/>
        <w:snapToGrid/>
        <w:spacing w:line="500" w:lineRule="exact"/>
        <w:ind w:firstLine="480"/>
        <w:jc w:val="left"/>
        <w:textAlignment w:val="auto"/>
        <w:outlineLvl w:val="9"/>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rPr>
        <w:t>①符合国家相关规定的财务状况报告（默认202</w:t>
      </w:r>
      <w:r>
        <w:rPr>
          <w:rFonts w:hint="eastAsia" w:ascii="仿宋" w:hAnsi="仿宋" w:eastAsia="仿宋" w:cs="仿宋"/>
          <w:kern w:val="2"/>
          <w:sz w:val="24"/>
          <w:szCs w:val="24"/>
          <w:highlight w:val="none"/>
          <w:lang w:val="en-US" w:eastAsia="zh-CN"/>
        </w:rPr>
        <w:t>4年</w:t>
      </w:r>
      <w:r>
        <w:rPr>
          <w:rFonts w:hint="eastAsia" w:ascii="仿宋" w:hAnsi="仿宋" w:eastAsia="仿宋" w:cs="仿宋"/>
          <w:kern w:val="2"/>
          <w:sz w:val="24"/>
          <w:szCs w:val="24"/>
          <w:highlight w:val="none"/>
        </w:rPr>
        <w:t>度或202</w:t>
      </w:r>
      <w:r>
        <w:rPr>
          <w:rFonts w:hint="eastAsia" w:ascii="仿宋" w:hAnsi="仿宋" w:eastAsia="仿宋" w:cs="仿宋"/>
          <w:kern w:val="2"/>
          <w:sz w:val="24"/>
          <w:szCs w:val="24"/>
          <w:highlight w:val="none"/>
          <w:lang w:val="en-US" w:eastAsia="zh-CN"/>
        </w:rPr>
        <w:t>5</w:t>
      </w:r>
      <w:r>
        <w:rPr>
          <w:rFonts w:hint="eastAsia" w:ascii="仿宋" w:hAnsi="仿宋" w:eastAsia="仿宋" w:cs="仿宋"/>
          <w:kern w:val="2"/>
          <w:sz w:val="24"/>
          <w:szCs w:val="24"/>
          <w:highlight w:val="none"/>
        </w:rPr>
        <w:t>年度财务审计报告，若企业成立年份不足年份的，则以企业成立年份向后推算，提供相应年度的财务审计报告或其基本开户银行出具的资信证明）；</w:t>
      </w:r>
    </w:p>
    <w:p w14:paraId="2E1C3540">
      <w:pPr>
        <w:keepNext w:val="0"/>
        <w:pageBreakBefore w:val="0"/>
        <w:kinsoku/>
        <w:overflowPunct/>
        <w:topLinePunct w:val="0"/>
        <w:autoSpaceDE/>
        <w:autoSpaceDN/>
        <w:bidi w:val="0"/>
        <w:snapToGrid/>
        <w:spacing w:line="500" w:lineRule="exact"/>
        <w:ind w:firstLine="480"/>
        <w:jc w:val="left"/>
        <w:textAlignment w:val="auto"/>
        <w:outlineLvl w:val="9"/>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rPr>
        <w:t>②依法缴纳税收的证明材料（默认开标前12个月内</w:t>
      </w:r>
      <w:r>
        <w:rPr>
          <w:rFonts w:hint="eastAsia" w:ascii="仿宋" w:hAnsi="仿宋" w:eastAsia="仿宋" w:cs="仿宋"/>
          <w:kern w:val="2"/>
          <w:sz w:val="24"/>
          <w:szCs w:val="24"/>
          <w:highlight w:val="none"/>
          <w:lang w:eastAsia="zh-CN"/>
        </w:rPr>
        <w:t>任</w:t>
      </w:r>
      <w:r>
        <w:rPr>
          <w:rFonts w:hint="eastAsia" w:ascii="仿宋" w:hAnsi="仿宋" w:eastAsia="仿宋" w:cs="仿宋"/>
          <w:kern w:val="2"/>
          <w:sz w:val="24"/>
          <w:szCs w:val="24"/>
          <w:highlight w:val="none"/>
          <w:lang w:val="en-US" w:eastAsia="zh-CN"/>
        </w:rPr>
        <w:t>1</w:t>
      </w:r>
      <w:r>
        <w:rPr>
          <w:rFonts w:hint="eastAsia" w:ascii="仿宋" w:hAnsi="仿宋" w:eastAsia="仿宋" w:cs="仿宋"/>
          <w:kern w:val="2"/>
          <w:sz w:val="24"/>
          <w:szCs w:val="24"/>
          <w:highlight w:val="none"/>
        </w:rPr>
        <w:t>个月纳税证明</w:t>
      </w:r>
      <w:r>
        <w:rPr>
          <w:rFonts w:hint="eastAsia" w:ascii="仿宋" w:hAnsi="仿宋" w:eastAsia="仿宋" w:cs="仿宋"/>
          <w:kern w:val="2"/>
          <w:sz w:val="24"/>
          <w:szCs w:val="24"/>
          <w:highlight w:val="none"/>
          <w:lang w:eastAsia="zh-CN"/>
        </w:rPr>
        <w:t>；</w:t>
      </w:r>
      <w:r>
        <w:rPr>
          <w:rFonts w:hint="eastAsia" w:ascii="仿宋" w:hAnsi="仿宋" w:eastAsia="仿宋" w:cs="仿宋"/>
          <w:kern w:val="2"/>
          <w:sz w:val="24"/>
          <w:szCs w:val="24"/>
          <w:highlight w:val="none"/>
        </w:rPr>
        <w:t>依法免税的供应商，应提供相应文件证明）；</w:t>
      </w:r>
    </w:p>
    <w:p w14:paraId="02E8139E">
      <w:pPr>
        <w:keepNext w:val="0"/>
        <w:pageBreakBefore w:val="0"/>
        <w:kinsoku/>
        <w:overflowPunct/>
        <w:topLinePunct w:val="0"/>
        <w:autoSpaceDE/>
        <w:autoSpaceDN/>
        <w:bidi w:val="0"/>
        <w:snapToGrid/>
        <w:spacing w:line="500" w:lineRule="exact"/>
        <w:ind w:firstLine="480"/>
        <w:jc w:val="left"/>
        <w:textAlignment w:val="auto"/>
        <w:outlineLvl w:val="9"/>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rPr>
        <w:t>③依法缴纳社会保障资金的证明材料（默认开标前12个月内</w:t>
      </w:r>
      <w:r>
        <w:rPr>
          <w:rFonts w:hint="eastAsia" w:ascii="仿宋" w:hAnsi="仿宋" w:eastAsia="仿宋" w:cs="仿宋"/>
          <w:kern w:val="2"/>
          <w:sz w:val="24"/>
          <w:szCs w:val="24"/>
          <w:highlight w:val="none"/>
          <w:lang w:eastAsia="zh-CN"/>
        </w:rPr>
        <w:t>任</w:t>
      </w:r>
      <w:r>
        <w:rPr>
          <w:rFonts w:hint="eastAsia" w:ascii="仿宋" w:hAnsi="仿宋" w:eastAsia="仿宋" w:cs="仿宋"/>
          <w:kern w:val="2"/>
          <w:sz w:val="24"/>
          <w:szCs w:val="24"/>
          <w:highlight w:val="none"/>
          <w:lang w:val="en-US" w:eastAsia="zh-CN"/>
        </w:rPr>
        <w:t>1</w:t>
      </w:r>
      <w:r>
        <w:rPr>
          <w:rFonts w:hint="eastAsia" w:ascii="仿宋" w:hAnsi="仿宋" w:eastAsia="仿宋" w:cs="仿宋"/>
          <w:kern w:val="2"/>
          <w:sz w:val="24"/>
          <w:szCs w:val="24"/>
          <w:highlight w:val="none"/>
        </w:rPr>
        <w:t>个月缴纳社会保障证明</w:t>
      </w:r>
      <w:r>
        <w:rPr>
          <w:rFonts w:hint="eastAsia" w:ascii="仿宋" w:hAnsi="仿宋" w:eastAsia="仿宋" w:cs="仿宋"/>
          <w:kern w:val="2"/>
          <w:sz w:val="24"/>
          <w:szCs w:val="24"/>
          <w:highlight w:val="none"/>
          <w:lang w:eastAsia="zh-CN"/>
        </w:rPr>
        <w:t>；</w:t>
      </w:r>
      <w:r>
        <w:rPr>
          <w:rFonts w:hint="eastAsia" w:ascii="仿宋" w:hAnsi="仿宋" w:eastAsia="仿宋" w:cs="仿宋"/>
          <w:kern w:val="2"/>
          <w:sz w:val="24"/>
          <w:szCs w:val="24"/>
          <w:highlight w:val="none"/>
        </w:rPr>
        <w:t>依法不需要缴纳社会保障资金的供应商，应提供相应文件证明）；</w:t>
      </w:r>
    </w:p>
    <w:p w14:paraId="1749D3C0">
      <w:pPr>
        <w:keepNext w:val="0"/>
        <w:pageBreakBefore w:val="0"/>
        <w:kinsoku/>
        <w:overflowPunct/>
        <w:topLinePunct w:val="0"/>
        <w:autoSpaceDE/>
        <w:autoSpaceDN/>
        <w:bidi w:val="0"/>
        <w:snapToGrid/>
        <w:spacing w:line="500" w:lineRule="exact"/>
        <w:ind w:firstLine="480"/>
        <w:jc w:val="left"/>
        <w:textAlignment w:val="auto"/>
        <w:outlineLvl w:val="9"/>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rPr>
        <w:t>④具备履行政府采购合同所必需的设备和专业技术能力的证明材料（默认履行合同的法定营业执照</w:t>
      </w:r>
      <w:r>
        <w:rPr>
          <w:rFonts w:hint="eastAsia" w:ascii="仿宋" w:hAnsi="仿宋" w:eastAsia="仿宋" w:cs="仿宋"/>
          <w:kern w:val="2"/>
          <w:sz w:val="24"/>
          <w:szCs w:val="24"/>
          <w:highlight w:val="none"/>
          <w:lang w:eastAsia="zh-CN"/>
        </w:rPr>
        <w:t>及承诺书</w:t>
      </w:r>
      <w:r>
        <w:rPr>
          <w:rFonts w:hint="eastAsia" w:ascii="仿宋" w:hAnsi="仿宋" w:eastAsia="仿宋" w:cs="仿宋"/>
          <w:kern w:val="2"/>
          <w:sz w:val="24"/>
          <w:szCs w:val="24"/>
          <w:highlight w:val="none"/>
        </w:rPr>
        <w:t>）；</w:t>
      </w:r>
    </w:p>
    <w:p w14:paraId="0CBBCA81">
      <w:pPr>
        <w:keepNext w:val="0"/>
        <w:pageBreakBefore w:val="0"/>
        <w:kinsoku/>
        <w:overflowPunct/>
        <w:topLinePunct w:val="0"/>
        <w:autoSpaceDE/>
        <w:autoSpaceDN/>
        <w:bidi w:val="0"/>
        <w:snapToGrid/>
        <w:spacing w:line="500" w:lineRule="exact"/>
        <w:ind w:firstLine="480"/>
        <w:jc w:val="left"/>
        <w:textAlignment w:val="auto"/>
        <w:outlineLvl w:val="9"/>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rPr>
        <w:t>⑤参加政府采购活动前三年内在经营活动中没有重大违法记录的证明材料（默认书面声明）；</w:t>
      </w:r>
    </w:p>
    <w:p w14:paraId="770727A8">
      <w:pPr>
        <w:keepNext w:val="0"/>
        <w:pageBreakBefore w:val="0"/>
        <w:kinsoku/>
        <w:overflowPunct/>
        <w:topLinePunct w:val="0"/>
        <w:autoSpaceDE/>
        <w:autoSpaceDN/>
        <w:bidi w:val="0"/>
        <w:snapToGrid/>
        <w:spacing w:line="500" w:lineRule="exact"/>
        <w:ind w:firstLine="480"/>
        <w:jc w:val="left"/>
        <w:textAlignment w:val="auto"/>
        <w:outlineLvl w:val="9"/>
        <w:rPr>
          <w:rFonts w:hint="eastAsia" w:ascii="仿宋" w:hAnsi="仿宋" w:eastAsia="仿宋" w:cs="仿宋"/>
          <w:b w:val="0"/>
          <w:bCs w:val="0"/>
          <w:kern w:val="2"/>
          <w:sz w:val="24"/>
          <w:szCs w:val="24"/>
          <w:highlight w:val="none"/>
        </w:rPr>
      </w:pPr>
      <w:r>
        <w:rPr>
          <w:rFonts w:hint="eastAsia" w:ascii="仿宋" w:hAnsi="仿宋" w:eastAsia="仿宋" w:cs="仿宋"/>
          <w:kern w:val="2"/>
          <w:sz w:val="24"/>
          <w:szCs w:val="24"/>
          <w:highlight w:val="none"/>
        </w:rPr>
        <w:t>⑥未被列入失信被执行人、重大税收违法案件当事人名单政府采购严重违法失信行为记录名单的证明材料。（默认网页截图）</w:t>
      </w:r>
    </w:p>
    <w:p w14:paraId="181AC92D">
      <w:pPr>
        <w:keepNext w:val="0"/>
        <w:pageBreakBefore w:val="0"/>
        <w:kinsoku/>
        <w:overflowPunct/>
        <w:topLinePunct w:val="0"/>
        <w:autoSpaceDE/>
        <w:autoSpaceDN/>
        <w:bidi w:val="0"/>
        <w:snapToGrid/>
        <w:spacing w:line="500" w:lineRule="exact"/>
        <w:ind w:firstLine="480"/>
        <w:jc w:val="left"/>
        <w:textAlignment w:val="auto"/>
        <w:outlineLvl w:val="9"/>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rPr>
        <w:t>（二）供应商在中标（成交）后，应将上述由信用承诺书替代的证明材料提交采购人（采购代理机构）核验，经核验无误后，由采购人发出中标（成交）通知书。采购人、采购代理机构在发布中标结果公告时，资格证明材料需同其他要求发布的文件一起发布。</w:t>
      </w:r>
    </w:p>
    <w:p w14:paraId="74E84467">
      <w:pPr>
        <w:keepNext w:val="0"/>
        <w:keepLines/>
        <w:pageBreakBefore w:val="0"/>
        <w:widowControl w:val="0"/>
        <w:numPr>
          <w:ilvl w:val="0"/>
          <w:numId w:val="0"/>
        </w:numPr>
        <w:kinsoku/>
        <w:wordWrap/>
        <w:overflowPunct/>
        <w:topLinePunct w:val="0"/>
        <w:autoSpaceDE/>
        <w:autoSpaceDN/>
        <w:bidi w:val="0"/>
        <w:adjustRightInd/>
        <w:snapToGrid/>
        <w:spacing w:before="0" w:line="500" w:lineRule="exact"/>
        <w:ind w:firstLine="200"/>
        <w:textAlignment w:val="auto"/>
        <w:outlineLvl w:val="9"/>
        <w:rPr>
          <w:rFonts w:hint="eastAsia" w:ascii="仿宋" w:hAnsi="仿宋" w:eastAsia="仿宋" w:cs="仿宋"/>
          <w:b/>
          <w:bCs/>
          <w:kern w:val="2"/>
          <w:sz w:val="24"/>
          <w:szCs w:val="24"/>
          <w:highlight w:val="none"/>
        </w:rPr>
      </w:pPr>
      <w:bookmarkStart w:id="57" w:name="_Toc9694"/>
      <w:r>
        <w:rPr>
          <w:rFonts w:hint="eastAsia" w:ascii="仿宋" w:hAnsi="仿宋" w:eastAsia="仿宋" w:cs="仿宋"/>
          <w:b/>
          <w:bCs/>
          <w:kern w:val="2"/>
          <w:sz w:val="24"/>
          <w:szCs w:val="24"/>
          <w:highlight w:val="none"/>
        </w:rPr>
        <w:t>三、获取招标文件</w:t>
      </w:r>
      <w:bookmarkEnd w:id="43"/>
      <w:bookmarkEnd w:id="44"/>
      <w:bookmarkEnd w:id="46"/>
      <w:bookmarkEnd w:id="47"/>
      <w:bookmarkEnd w:id="48"/>
      <w:bookmarkEnd w:id="49"/>
      <w:bookmarkEnd w:id="50"/>
      <w:bookmarkEnd w:id="51"/>
      <w:bookmarkEnd w:id="52"/>
      <w:bookmarkEnd w:id="53"/>
      <w:bookmarkEnd w:id="54"/>
      <w:bookmarkEnd w:id="55"/>
      <w:bookmarkEnd w:id="56"/>
      <w:bookmarkEnd w:id="57"/>
    </w:p>
    <w:p w14:paraId="11B917B2">
      <w:pPr>
        <w:keepNext w:val="0"/>
        <w:pageBreakBefore w:val="0"/>
        <w:kinsoku/>
        <w:wordWrap/>
        <w:overflowPunct/>
        <w:topLinePunct w:val="0"/>
        <w:autoSpaceDE/>
        <w:autoSpaceDN/>
        <w:bidi w:val="0"/>
        <w:adjustRightInd/>
        <w:snapToGrid/>
        <w:spacing w:line="500" w:lineRule="exact"/>
        <w:ind w:firstLine="480" w:firstLineChars="200"/>
        <w:textAlignment w:val="auto"/>
        <w:outlineLvl w:val="9"/>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lang w:val="en-US" w:eastAsia="zh-CN"/>
        </w:rPr>
        <w:t>1.</w:t>
      </w:r>
      <w:r>
        <w:rPr>
          <w:rFonts w:hint="eastAsia" w:ascii="仿宋" w:hAnsi="仿宋" w:eastAsia="仿宋" w:cs="仿宋"/>
          <w:kern w:val="2"/>
          <w:sz w:val="24"/>
          <w:szCs w:val="24"/>
          <w:highlight w:val="none"/>
        </w:rPr>
        <w:t>时间：</w:t>
      </w:r>
      <w:r>
        <w:rPr>
          <w:rFonts w:hint="eastAsia" w:ascii="仿宋" w:hAnsi="仿宋" w:eastAsia="仿宋" w:cs="仿宋"/>
          <w:color w:val="auto"/>
          <w:kern w:val="0"/>
          <w:sz w:val="24"/>
          <w:szCs w:val="24"/>
          <w:highlight w:val="none"/>
          <w:u w:val="single"/>
          <w:shd w:val="clear" w:color="auto" w:fill="FFFFFF"/>
          <w:lang w:bidi="ar"/>
        </w:rPr>
        <w:t xml:space="preserve"> </w:t>
      </w:r>
      <w:r>
        <w:rPr>
          <w:rFonts w:hint="eastAsia" w:ascii="仿宋" w:hAnsi="仿宋" w:eastAsia="仿宋" w:cs="仿宋"/>
          <w:color w:val="auto"/>
          <w:kern w:val="0"/>
          <w:sz w:val="24"/>
          <w:szCs w:val="24"/>
          <w:highlight w:val="none"/>
          <w:u w:val="single"/>
          <w:shd w:val="clear" w:color="auto" w:fill="FFFFFF"/>
          <w:lang w:val="en-US" w:eastAsia="zh-CN" w:bidi="ar"/>
        </w:rPr>
        <w:t xml:space="preserve"> 2026</w:t>
      </w:r>
      <w:r>
        <w:rPr>
          <w:rFonts w:hint="eastAsia" w:ascii="仿宋" w:hAnsi="仿宋" w:eastAsia="仿宋" w:cs="仿宋"/>
          <w:color w:val="auto"/>
          <w:kern w:val="0"/>
          <w:sz w:val="24"/>
          <w:szCs w:val="24"/>
          <w:highlight w:val="none"/>
          <w:u w:val="single"/>
        </w:rPr>
        <w:t xml:space="preserve"> </w:t>
      </w:r>
      <w:r>
        <w:rPr>
          <w:rFonts w:hint="eastAsia" w:ascii="仿宋" w:hAnsi="仿宋" w:eastAsia="仿宋" w:cs="仿宋"/>
          <w:color w:val="auto"/>
          <w:kern w:val="0"/>
          <w:sz w:val="24"/>
          <w:szCs w:val="24"/>
          <w:highlight w:val="none"/>
          <w:u w:val="single"/>
          <w:lang w:val="en-US" w:eastAsia="zh-CN"/>
        </w:rPr>
        <w:t xml:space="preserve"> </w:t>
      </w:r>
      <w:r>
        <w:rPr>
          <w:rFonts w:hint="eastAsia" w:ascii="仿宋" w:hAnsi="仿宋" w:eastAsia="仿宋" w:cs="仿宋"/>
          <w:color w:val="auto"/>
          <w:kern w:val="0"/>
          <w:sz w:val="24"/>
          <w:szCs w:val="24"/>
          <w:highlight w:val="none"/>
        </w:rPr>
        <w:t>年</w:t>
      </w:r>
      <w:r>
        <w:rPr>
          <w:rFonts w:hint="eastAsia" w:ascii="仿宋" w:hAnsi="仿宋" w:eastAsia="仿宋" w:cs="仿宋"/>
          <w:color w:val="auto"/>
          <w:kern w:val="0"/>
          <w:sz w:val="24"/>
          <w:szCs w:val="24"/>
          <w:highlight w:val="none"/>
          <w:u w:val="single"/>
        </w:rPr>
        <w:t xml:space="preserve"> </w:t>
      </w:r>
      <w:r>
        <w:rPr>
          <w:rFonts w:hint="eastAsia" w:ascii="仿宋" w:hAnsi="仿宋" w:eastAsia="仿宋" w:cs="仿宋"/>
          <w:color w:val="auto"/>
          <w:kern w:val="0"/>
          <w:sz w:val="24"/>
          <w:szCs w:val="24"/>
          <w:highlight w:val="none"/>
          <w:u w:val="single"/>
          <w:lang w:val="en-US" w:eastAsia="zh-CN"/>
        </w:rPr>
        <w:t xml:space="preserve">08 </w:t>
      </w:r>
      <w:r>
        <w:rPr>
          <w:rFonts w:hint="eastAsia" w:ascii="仿宋" w:hAnsi="仿宋" w:eastAsia="仿宋" w:cs="仿宋"/>
          <w:color w:val="auto"/>
          <w:kern w:val="0"/>
          <w:sz w:val="24"/>
          <w:szCs w:val="24"/>
          <w:highlight w:val="none"/>
        </w:rPr>
        <w:t>月</w:t>
      </w:r>
      <w:r>
        <w:rPr>
          <w:rFonts w:hint="eastAsia" w:ascii="仿宋" w:hAnsi="仿宋" w:eastAsia="仿宋" w:cs="仿宋"/>
          <w:color w:val="auto"/>
          <w:kern w:val="0"/>
          <w:sz w:val="24"/>
          <w:szCs w:val="24"/>
          <w:highlight w:val="none"/>
          <w:u w:val="single"/>
        </w:rPr>
        <w:t xml:space="preserve">  </w:t>
      </w:r>
      <w:r>
        <w:rPr>
          <w:rFonts w:hint="eastAsia" w:ascii="仿宋" w:hAnsi="仿宋" w:eastAsia="仿宋" w:cs="仿宋"/>
          <w:color w:val="auto"/>
          <w:kern w:val="0"/>
          <w:sz w:val="24"/>
          <w:szCs w:val="24"/>
          <w:highlight w:val="none"/>
          <w:u w:val="single"/>
          <w:lang w:val="en-US" w:eastAsia="zh-CN"/>
        </w:rPr>
        <w:t>14</w:t>
      </w:r>
      <w:r>
        <w:rPr>
          <w:rFonts w:hint="eastAsia" w:ascii="仿宋" w:hAnsi="仿宋" w:eastAsia="仿宋" w:cs="仿宋"/>
          <w:color w:val="auto"/>
          <w:kern w:val="0"/>
          <w:sz w:val="24"/>
          <w:szCs w:val="24"/>
          <w:highlight w:val="none"/>
          <w:u w:val="single"/>
        </w:rPr>
        <w:t xml:space="preserve"> </w:t>
      </w:r>
      <w:r>
        <w:rPr>
          <w:rFonts w:hint="eastAsia" w:ascii="仿宋" w:hAnsi="仿宋" w:eastAsia="仿宋" w:cs="仿宋"/>
          <w:color w:val="auto"/>
          <w:kern w:val="0"/>
          <w:sz w:val="24"/>
          <w:szCs w:val="24"/>
          <w:highlight w:val="none"/>
        </w:rPr>
        <w:t>日00时00分至</w:t>
      </w:r>
      <w:r>
        <w:rPr>
          <w:rFonts w:hint="eastAsia" w:ascii="仿宋" w:hAnsi="仿宋" w:eastAsia="仿宋" w:cs="仿宋"/>
          <w:color w:val="auto"/>
          <w:kern w:val="0"/>
          <w:sz w:val="24"/>
          <w:szCs w:val="24"/>
          <w:highlight w:val="none"/>
          <w:u w:val="single"/>
          <w:shd w:val="clear" w:color="auto" w:fill="FFFFFF"/>
          <w:lang w:bidi="ar"/>
        </w:rPr>
        <w:t xml:space="preserve"> </w:t>
      </w:r>
      <w:r>
        <w:rPr>
          <w:rFonts w:hint="eastAsia" w:ascii="仿宋" w:hAnsi="仿宋" w:eastAsia="仿宋" w:cs="仿宋"/>
          <w:color w:val="auto"/>
          <w:kern w:val="0"/>
          <w:sz w:val="24"/>
          <w:szCs w:val="24"/>
          <w:highlight w:val="none"/>
          <w:u w:val="single"/>
          <w:shd w:val="clear" w:color="auto" w:fill="FFFFFF"/>
          <w:lang w:val="en-US" w:eastAsia="zh-CN" w:bidi="ar"/>
        </w:rPr>
        <w:t xml:space="preserve"> 2026</w:t>
      </w:r>
      <w:r>
        <w:rPr>
          <w:rFonts w:hint="eastAsia" w:ascii="仿宋" w:hAnsi="仿宋" w:eastAsia="仿宋" w:cs="仿宋"/>
          <w:color w:val="auto"/>
          <w:kern w:val="0"/>
          <w:sz w:val="24"/>
          <w:szCs w:val="24"/>
          <w:highlight w:val="none"/>
          <w:u w:val="single"/>
        </w:rPr>
        <w:t xml:space="preserve"> </w:t>
      </w:r>
      <w:r>
        <w:rPr>
          <w:rFonts w:hint="eastAsia" w:ascii="仿宋" w:hAnsi="仿宋" w:eastAsia="仿宋" w:cs="仿宋"/>
          <w:color w:val="auto"/>
          <w:kern w:val="0"/>
          <w:sz w:val="24"/>
          <w:szCs w:val="24"/>
          <w:highlight w:val="none"/>
          <w:u w:val="single"/>
          <w:lang w:val="en-US" w:eastAsia="zh-CN"/>
        </w:rPr>
        <w:t xml:space="preserve"> </w:t>
      </w:r>
      <w:r>
        <w:rPr>
          <w:rFonts w:hint="eastAsia" w:ascii="仿宋" w:hAnsi="仿宋" w:eastAsia="仿宋" w:cs="仿宋"/>
          <w:color w:val="auto"/>
          <w:kern w:val="0"/>
          <w:sz w:val="24"/>
          <w:szCs w:val="24"/>
          <w:highlight w:val="none"/>
        </w:rPr>
        <w:t>年</w:t>
      </w:r>
      <w:r>
        <w:rPr>
          <w:rFonts w:hint="eastAsia" w:ascii="仿宋" w:hAnsi="仿宋" w:eastAsia="仿宋" w:cs="仿宋"/>
          <w:color w:val="auto"/>
          <w:kern w:val="0"/>
          <w:sz w:val="24"/>
          <w:szCs w:val="24"/>
          <w:highlight w:val="none"/>
          <w:u w:val="single"/>
        </w:rPr>
        <w:t xml:space="preserve"> </w:t>
      </w:r>
      <w:r>
        <w:rPr>
          <w:rFonts w:hint="eastAsia" w:ascii="仿宋" w:hAnsi="仿宋" w:eastAsia="仿宋" w:cs="仿宋"/>
          <w:color w:val="auto"/>
          <w:kern w:val="0"/>
          <w:sz w:val="24"/>
          <w:szCs w:val="24"/>
          <w:highlight w:val="none"/>
          <w:u w:val="single"/>
          <w:lang w:val="en-US" w:eastAsia="zh-CN"/>
        </w:rPr>
        <w:t xml:space="preserve">08 </w:t>
      </w:r>
      <w:r>
        <w:rPr>
          <w:rFonts w:hint="eastAsia" w:ascii="仿宋" w:hAnsi="仿宋" w:eastAsia="仿宋" w:cs="仿宋"/>
          <w:color w:val="auto"/>
          <w:kern w:val="0"/>
          <w:sz w:val="24"/>
          <w:szCs w:val="24"/>
          <w:highlight w:val="none"/>
        </w:rPr>
        <w:t>月</w:t>
      </w:r>
      <w:r>
        <w:rPr>
          <w:rFonts w:hint="eastAsia" w:ascii="仿宋" w:hAnsi="仿宋" w:eastAsia="仿宋" w:cs="仿宋"/>
          <w:color w:val="auto"/>
          <w:kern w:val="0"/>
          <w:sz w:val="24"/>
          <w:szCs w:val="24"/>
          <w:highlight w:val="none"/>
          <w:u w:val="single"/>
        </w:rPr>
        <w:t xml:space="preserve">  </w:t>
      </w:r>
      <w:r>
        <w:rPr>
          <w:rFonts w:hint="eastAsia" w:ascii="仿宋" w:hAnsi="仿宋" w:eastAsia="仿宋" w:cs="仿宋"/>
          <w:color w:val="auto"/>
          <w:kern w:val="0"/>
          <w:sz w:val="24"/>
          <w:szCs w:val="24"/>
          <w:highlight w:val="none"/>
          <w:u w:val="single"/>
          <w:lang w:val="en-US" w:eastAsia="zh-CN"/>
        </w:rPr>
        <w:t>20</w:t>
      </w:r>
      <w:r>
        <w:rPr>
          <w:rFonts w:hint="eastAsia" w:ascii="仿宋" w:hAnsi="仿宋" w:eastAsia="仿宋" w:cs="仿宋"/>
          <w:color w:val="auto"/>
          <w:kern w:val="0"/>
          <w:sz w:val="24"/>
          <w:szCs w:val="24"/>
          <w:highlight w:val="none"/>
          <w:u w:val="single"/>
        </w:rPr>
        <w:t xml:space="preserve"> </w:t>
      </w:r>
      <w:r>
        <w:rPr>
          <w:rFonts w:hint="eastAsia" w:ascii="仿宋" w:hAnsi="仿宋" w:eastAsia="仿宋" w:cs="仿宋"/>
          <w:color w:val="auto"/>
          <w:kern w:val="0"/>
          <w:sz w:val="24"/>
          <w:szCs w:val="24"/>
          <w:highlight w:val="none"/>
        </w:rPr>
        <w:t>日</w:t>
      </w:r>
      <w:r>
        <w:rPr>
          <w:rFonts w:hint="eastAsia" w:ascii="仿宋" w:hAnsi="仿宋" w:eastAsia="仿宋" w:cs="仿宋"/>
          <w:kern w:val="0"/>
          <w:sz w:val="24"/>
          <w:szCs w:val="24"/>
          <w:highlight w:val="none"/>
          <w:shd w:val="clear" w:color="auto" w:fill="FFFFFF"/>
          <w:lang w:bidi="ar"/>
        </w:rPr>
        <w:t>23时59分</w:t>
      </w:r>
      <w:r>
        <w:rPr>
          <w:rFonts w:hint="eastAsia" w:ascii="仿宋" w:hAnsi="仿宋" w:eastAsia="仿宋" w:cs="仿宋"/>
          <w:kern w:val="2"/>
          <w:sz w:val="24"/>
          <w:szCs w:val="24"/>
          <w:highlight w:val="none"/>
        </w:rPr>
        <w:t>（北京时间，法定节假日除外）</w:t>
      </w:r>
    </w:p>
    <w:p w14:paraId="41ED3693">
      <w:pPr>
        <w:keepNext w:val="0"/>
        <w:pageBreakBefore w:val="0"/>
        <w:kinsoku/>
        <w:overflowPunct/>
        <w:topLinePunct w:val="0"/>
        <w:autoSpaceDE/>
        <w:autoSpaceDN/>
        <w:bidi w:val="0"/>
        <w:snapToGrid/>
        <w:spacing w:line="500" w:lineRule="exact"/>
        <w:ind w:firstLine="420"/>
        <w:jc w:val="left"/>
        <w:textAlignment w:val="auto"/>
        <w:outlineLvl w:val="9"/>
        <w:rPr>
          <w:rFonts w:hint="eastAsia" w:ascii="仿宋" w:hAnsi="仿宋" w:eastAsia="仿宋" w:cs="仿宋"/>
          <w:kern w:val="2"/>
          <w:sz w:val="24"/>
          <w:szCs w:val="24"/>
          <w:highlight w:val="none"/>
          <w:u w:val="single"/>
        </w:rPr>
      </w:pPr>
      <w:bookmarkStart w:id="58" w:name="_Toc35393627"/>
      <w:bookmarkStart w:id="59" w:name="_Toc35393796"/>
      <w:bookmarkStart w:id="60" w:name="_Toc28359008"/>
      <w:bookmarkStart w:id="61" w:name="_Toc28359085"/>
      <w:bookmarkStart w:id="62" w:name="_Toc28007"/>
      <w:r>
        <w:rPr>
          <w:rFonts w:hint="eastAsia" w:ascii="仿宋" w:hAnsi="仿宋" w:eastAsia="仿宋" w:cs="仿宋"/>
          <w:kern w:val="2"/>
          <w:sz w:val="24"/>
          <w:szCs w:val="24"/>
          <w:highlight w:val="none"/>
        </w:rPr>
        <w:t>2.地点：全国公共资源交易平台（河南省·息县）官方网站</w:t>
      </w:r>
    </w:p>
    <w:p w14:paraId="518B30F8">
      <w:pPr>
        <w:keepNext w:val="0"/>
        <w:pageBreakBefore w:val="0"/>
        <w:kinsoku/>
        <w:overflowPunct/>
        <w:topLinePunct w:val="0"/>
        <w:autoSpaceDE/>
        <w:autoSpaceDN/>
        <w:bidi w:val="0"/>
        <w:snapToGrid/>
        <w:spacing w:line="500" w:lineRule="exact"/>
        <w:ind w:firstLine="420"/>
        <w:jc w:val="left"/>
        <w:textAlignment w:val="auto"/>
        <w:outlineLvl w:val="9"/>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rPr>
        <w:t>3.方式：</w:t>
      </w:r>
    </w:p>
    <w:p w14:paraId="2C1110AF">
      <w:pPr>
        <w:keepNext w:val="0"/>
        <w:keepLines w:val="0"/>
        <w:pageBreakBefore w:val="0"/>
        <w:widowControl w:val="0"/>
        <w:kinsoku/>
        <w:wordWrap w:val="0"/>
        <w:overflowPunct/>
        <w:topLinePunct w:val="0"/>
        <w:autoSpaceDE/>
        <w:autoSpaceDN/>
        <w:bidi w:val="0"/>
        <w:adjustRightInd/>
        <w:snapToGrid/>
        <w:spacing w:line="500" w:lineRule="exact"/>
        <w:ind w:firstLine="420"/>
        <w:jc w:val="left"/>
        <w:textAlignment w:val="auto"/>
        <w:outlineLvl w:val="9"/>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rPr>
        <w:t>3.1凡有意参加本项目的投标供应商，请登</w:t>
      </w:r>
      <w:r>
        <w:rPr>
          <w:rFonts w:hint="eastAsia" w:ascii="仿宋" w:hAnsi="仿宋" w:eastAsia="仿宋" w:cs="仿宋"/>
          <w:kern w:val="2"/>
          <w:sz w:val="24"/>
          <w:szCs w:val="24"/>
          <w:highlight w:val="none"/>
          <w:lang w:eastAsia="zh-CN"/>
        </w:rPr>
        <w:t>录</w:t>
      </w:r>
      <w:r>
        <w:rPr>
          <w:rFonts w:hint="eastAsia" w:ascii="仿宋" w:hAnsi="仿宋" w:eastAsia="仿宋" w:cs="仿宋"/>
          <w:kern w:val="2"/>
          <w:sz w:val="24"/>
          <w:szCs w:val="24"/>
          <w:highlight w:val="none"/>
        </w:rPr>
        <w:t>“信阳市公共资源交易中心（</w:t>
      </w:r>
      <w:r>
        <w:rPr>
          <w:rFonts w:hint="eastAsia" w:ascii="仿宋" w:hAnsi="仿宋" w:eastAsia="仿宋" w:cs="仿宋"/>
          <w:kern w:val="2"/>
          <w:sz w:val="24"/>
          <w:szCs w:val="24"/>
          <w:highlight w:val="none"/>
          <w:lang w:eastAsia="zh-CN"/>
        </w:rPr>
        <w:t>https://ggzyjy.xinyang.gov.cn/</w:t>
      </w:r>
      <w:r>
        <w:rPr>
          <w:rFonts w:hint="eastAsia" w:ascii="仿宋" w:hAnsi="仿宋" w:eastAsia="仿宋" w:cs="仿宋"/>
          <w:kern w:val="2"/>
          <w:sz w:val="24"/>
          <w:szCs w:val="24"/>
          <w:highlight w:val="none"/>
        </w:rPr>
        <w:t>）”网站进行交易主体自主注册，按网站公告通知有关要求填报企业信息并上传有关原件扫描件，不需携带原件到信阳市公共资源交易中心进行审核。</w:t>
      </w:r>
    </w:p>
    <w:p w14:paraId="15C6D7A2">
      <w:pPr>
        <w:keepNext w:val="0"/>
        <w:pageBreakBefore w:val="0"/>
        <w:kinsoku/>
        <w:overflowPunct/>
        <w:topLinePunct w:val="0"/>
        <w:autoSpaceDE/>
        <w:autoSpaceDN/>
        <w:bidi w:val="0"/>
        <w:snapToGrid/>
        <w:spacing w:line="500" w:lineRule="exact"/>
        <w:ind w:firstLine="420"/>
        <w:jc w:val="left"/>
        <w:textAlignment w:val="auto"/>
        <w:outlineLvl w:val="9"/>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rPr>
        <w:t>3.2完成企业诚信库注册后，必须办理CA数字证书方可在网上办理招投标相关业务。投标供应商根据息县公共资源交易网下载中心有关办理CA数字证书的要求，准备好CA办理所需资料，到信阳市公共资源交易中心CA窗口现场办理CA数字证书。</w:t>
      </w:r>
    </w:p>
    <w:p w14:paraId="1D2CE730">
      <w:pPr>
        <w:keepNext w:val="0"/>
        <w:pageBreakBefore w:val="0"/>
        <w:kinsoku/>
        <w:overflowPunct/>
        <w:topLinePunct w:val="0"/>
        <w:autoSpaceDE/>
        <w:autoSpaceDN/>
        <w:bidi w:val="0"/>
        <w:snapToGrid/>
        <w:spacing w:line="500" w:lineRule="exact"/>
        <w:ind w:firstLine="420"/>
        <w:jc w:val="left"/>
        <w:textAlignment w:val="auto"/>
        <w:outlineLvl w:val="9"/>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rPr>
        <w:t>3.3投标供应商凭CA数字证书登</w:t>
      </w:r>
      <w:r>
        <w:rPr>
          <w:rFonts w:hint="eastAsia" w:ascii="仿宋" w:hAnsi="仿宋" w:eastAsia="仿宋" w:cs="仿宋"/>
          <w:kern w:val="2"/>
          <w:sz w:val="24"/>
          <w:szCs w:val="24"/>
          <w:highlight w:val="none"/>
          <w:lang w:eastAsia="zh-CN"/>
        </w:rPr>
        <w:t>录</w:t>
      </w:r>
      <w:r>
        <w:rPr>
          <w:rFonts w:hint="eastAsia" w:ascii="仿宋" w:hAnsi="仿宋" w:eastAsia="仿宋" w:cs="仿宋"/>
          <w:kern w:val="2"/>
          <w:sz w:val="24"/>
          <w:szCs w:val="24"/>
          <w:highlight w:val="none"/>
        </w:rPr>
        <w:t>会员系统后，即可按网上提示下载招标文件及资料（操作程序详见信阳市公共资源交易中心网站下载中心栏目里投标供应商操作手册）。招标文件(*.XYZF格式)下载后需使用“信阳市投标文件制作工具软件”打开（该工具软件可在“信阳市公共资源交易网</w:t>
      </w:r>
      <w:r>
        <w:rPr>
          <w:rFonts w:hint="eastAsia" w:ascii="仿宋" w:hAnsi="仿宋" w:eastAsia="仿宋" w:cs="仿宋"/>
          <w:kern w:val="2"/>
          <w:sz w:val="24"/>
          <w:szCs w:val="24"/>
          <w:highlight w:val="none"/>
          <w:lang w:eastAsia="zh-CN"/>
        </w:rPr>
        <w:t>https://ggzyjy.xinyang.gov.cn/</w:t>
      </w:r>
      <w:r>
        <w:rPr>
          <w:rFonts w:hint="eastAsia" w:ascii="仿宋" w:hAnsi="仿宋" w:eastAsia="仿宋" w:cs="仿宋"/>
          <w:kern w:val="2"/>
          <w:sz w:val="24"/>
          <w:szCs w:val="24"/>
          <w:highlight w:val="none"/>
        </w:rPr>
        <w:t>”网站下载中心栏目内下载或招标文件领取页面下载）。</w:t>
      </w:r>
    </w:p>
    <w:p w14:paraId="1A341EFA">
      <w:pPr>
        <w:keepNext w:val="0"/>
        <w:pageBreakBefore w:val="0"/>
        <w:numPr>
          <w:ilvl w:val="0"/>
          <w:numId w:val="0"/>
        </w:numPr>
        <w:kinsoku/>
        <w:overflowPunct/>
        <w:topLinePunct w:val="0"/>
        <w:autoSpaceDE/>
        <w:autoSpaceDN/>
        <w:bidi w:val="0"/>
        <w:snapToGrid/>
        <w:spacing w:line="500" w:lineRule="exact"/>
        <w:ind w:firstLine="480" w:firstLineChars="200"/>
        <w:jc w:val="left"/>
        <w:textAlignment w:val="auto"/>
        <w:outlineLvl w:val="9"/>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lang w:val="en-US" w:eastAsia="zh-CN"/>
        </w:rPr>
        <w:t>4.</w:t>
      </w:r>
      <w:r>
        <w:rPr>
          <w:rFonts w:hint="eastAsia" w:ascii="仿宋" w:hAnsi="仿宋" w:eastAsia="仿宋" w:cs="仿宋"/>
          <w:kern w:val="2"/>
          <w:sz w:val="24"/>
          <w:szCs w:val="24"/>
          <w:highlight w:val="none"/>
        </w:rPr>
        <w:t>售价：0元/份</w:t>
      </w:r>
    </w:p>
    <w:p w14:paraId="21BCF1E1">
      <w:pPr>
        <w:keepNext w:val="0"/>
        <w:keepLines/>
        <w:pageBreakBefore w:val="0"/>
        <w:widowControl w:val="0"/>
        <w:numPr>
          <w:ilvl w:val="0"/>
          <w:numId w:val="0"/>
        </w:numPr>
        <w:kinsoku/>
        <w:wordWrap/>
        <w:overflowPunct/>
        <w:topLinePunct w:val="0"/>
        <w:autoSpaceDE/>
        <w:autoSpaceDN/>
        <w:bidi w:val="0"/>
        <w:adjustRightInd/>
        <w:snapToGrid/>
        <w:spacing w:before="0" w:line="500" w:lineRule="exact"/>
        <w:ind w:firstLine="200"/>
        <w:jc w:val="left"/>
        <w:textAlignment w:val="auto"/>
        <w:outlineLvl w:val="9"/>
        <w:rPr>
          <w:rFonts w:hint="eastAsia" w:ascii="仿宋" w:hAnsi="仿宋" w:eastAsia="仿宋" w:cs="仿宋"/>
          <w:kern w:val="2"/>
          <w:sz w:val="24"/>
          <w:szCs w:val="24"/>
          <w:highlight w:val="none"/>
        </w:rPr>
      </w:pPr>
      <w:bookmarkStart w:id="63" w:name="_Toc28359082"/>
      <w:bookmarkStart w:id="64" w:name="_Toc28359005"/>
      <w:bookmarkStart w:id="65" w:name="_Toc7798"/>
      <w:bookmarkStart w:id="66" w:name="_Toc22333"/>
      <w:bookmarkStart w:id="67" w:name="_Toc26456"/>
      <w:bookmarkStart w:id="68" w:name="_Toc12090"/>
      <w:bookmarkStart w:id="69" w:name="_Toc35393793"/>
      <w:bookmarkStart w:id="70" w:name="_Toc1743"/>
      <w:bookmarkStart w:id="71" w:name="_Toc24221"/>
      <w:bookmarkStart w:id="72" w:name="_Toc18728"/>
      <w:bookmarkStart w:id="73" w:name="_Toc35393624"/>
      <w:bookmarkStart w:id="74" w:name="_Toc21182"/>
      <w:bookmarkStart w:id="75" w:name="_Toc32337"/>
      <w:bookmarkStart w:id="76" w:name="_Toc28899"/>
      <w:bookmarkStart w:id="77" w:name="_Toc28659"/>
      <w:r>
        <w:rPr>
          <w:rFonts w:hint="eastAsia" w:ascii="仿宋" w:hAnsi="仿宋" w:eastAsia="仿宋" w:cs="仿宋"/>
          <w:kern w:val="2"/>
          <w:sz w:val="24"/>
          <w:szCs w:val="24"/>
          <w:highlight w:val="none"/>
        </w:rPr>
        <w:t>四、投标</w:t>
      </w:r>
      <w:bookmarkEnd w:id="63"/>
      <w:bookmarkEnd w:id="64"/>
      <w:r>
        <w:rPr>
          <w:rFonts w:hint="eastAsia" w:ascii="仿宋" w:hAnsi="仿宋" w:eastAsia="仿宋" w:cs="仿宋"/>
          <w:kern w:val="2"/>
          <w:sz w:val="24"/>
          <w:szCs w:val="24"/>
          <w:highlight w:val="none"/>
        </w:rPr>
        <w:t>截止时间及地点</w:t>
      </w:r>
      <w:bookmarkEnd w:id="65"/>
      <w:bookmarkEnd w:id="66"/>
      <w:bookmarkEnd w:id="67"/>
      <w:bookmarkEnd w:id="68"/>
      <w:bookmarkEnd w:id="69"/>
      <w:bookmarkEnd w:id="70"/>
      <w:bookmarkEnd w:id="71"/>
      <w:bookmarkEnd w:id="72"/>
      <w:bookmarkEnd w:id="73"/>
      <w:bookmarkEnd w:id="74"/>
      <w:bookmarkEnd w:id="75"/>
      <w:bookmarkEnd w:id="76"/>
      <w:bookmarkEnd w:id="77"/>
    </w:p>
    <w:p w14:paraId="7F173BF0">
      <w:pPr>
        <w:keepNext w:val="0"/>
        <w:pageBreakBefore w:val="0"/>
        <w:kinsoku/>
        <w:overflowPunct/>
        <w:topLinePunct w:val="0"/>
        <w:autoSpaceDE/>
        <w:autoSpaceDN/>
        <w:bidi w:val="0"/>
        <w:snapToGrid/>
        <w:spacing w:line="500" w:lineRule="exact"/>
        <w:ind w:left="0" w:leftChars="0" w:firstLine="420" w:firstLineChars="175"/>
        <w:textAlignment w:val="auto"/>
        <w:outlineLvl w:val="9"/>
        <w:rPr>
          <w:rFonts w:hint="eastAsia" w:ascii="仿宋" w:hAnsi="仿宋" w:eastAsia="仿宋" w:cs="仿宋"/>
          <w:kern w:val="2"/>
          <w:sz w:val="24"/>
          <w:szCs w:val="28"/>
          <w:highlight w:val="yellow"/>
        </w:rPr>
      </w:pPr>
      <w:bookmarkStart w:id="78" w:name="_Toc31312"/>
      <w:bookmarkStart w:id="79" w:name="_Toc13915"/>
      <w:bookmarkStart w:id="80" w:name="_Toc28020"/>
      <w:bookmarkStart w:id="81" w:name="_Toc16961"/>
      <w:bookmarkStart w:id="82" w:name="_Toc22479"/>
      <w:bookmarkStart w:id="83" w:name="_Toc2840"/>
      <w:bookmarkStart w:id="84" w:name="_Toc1532"/>
      <w:bookmarkStart w:id="85" w:name="_Toc11178"/>
      <w:bookmarkStart w:id="86" w:name="_Toc28719"/>
      <w:bookmarkStart w:id="87" w:name="_Toc27583"/>
      <w:bookmarkStart w:id="88" w:name="_Toc21050"/>
      <w:r>
        <w:rPr>
          <w:rFonts w:hint="eastAsia" w:ascii="仿宋" w:hAnsi="仿宋" w:eastAsia="仿宋" w:cs="仿宋"/>
          <w:kern w:val="2"/>
          <w:sz w:val="24"/>
          <w:szCs w:val="28"/>
          <w:highlight w:val="none"/>
        </w:rPr>
        <w:t>1.时间：</w:t>
      </w:r>
      <w:r>
        <w:rPr>
          <w:rFonts w:hint="eastAsia" w:ascii="仿宋" w:hAnsi="仿宋" w:eastAsia="仿宋" w:cs="仿宋"/>
          <w:kern w:val="2"/>
          <w:sz w:val="24"/>
          <w:szCs w:val="28"/>
          <w:highlight w:val="none"/>
          <w:u w:val="single"/>
          <w:lang w:val="en-US" w:eastAsia="zh-CN"/>
        </w:rPr>
        <w:t xml:space="preserve">  2026   </w:t>
      </w:r>
      <w:r>
        <w:rPr>
          <w:rFonts w:hint="eastAsia" w:ascii="仿宋" w:hAnsi="仿宋" w:eastAsia="仿宋" w:cs="仿宋"/>
          <w:kern w:val="2"/>
          <w:sz w:val="24"/>
          <w:szCs w:val="28"/>
          <w:highlight w:val="none"/>
        </w:rPr>
        <w:t>年</w:t>
      </w:r>
      <w:r>
        <w:rPr>
          <w:rFonts w:hint="eastAsia" w:ascii="仿宋" w:hAnsi="仿宋" w:eastAsia="仿宋" w:cs="仿宋"/>
          <w:kern w:val="2"/>
          <w:sz w:val="24"/>
          <w:szCs w:val="28"/>
          <w:highlight w:val="none"/>
          <w:u w:val="single"/>
          <w:lang w:val="en-US" w:eastAsia="zh-CN"/>
        </w:rPr>
        <w:t xml:space="preserve">  09   </w:t>
      </w:r>
      <w:r>
        <w:rPr>
          <w:rFonts w:hint="eastAsia" w:ascii="仿宋" w:hAnsi="仿宋" w:eastAsia="仿宋" w:cs="仿宋"/>
          <w:kern w:val="2"/>
          <w:sz w:val="24"/>
          <w:szCs w:val="28"/>
          <w:highlight w:val="none"/>
        </w:rPr>
        <w:t>月</w:t>
      </w:r>
      <w:r>
        <w:rPr>
          <w:rFonts w:hint="eastAsia" w:ascii="仿宋" w:hAnsi="仿宋" w:eastAsia="仿宋" w:cs="仿宋"/>
          <w:kern w:val="2"/>
          <w:sz w:val="24"/>
          <w:szCs w:val="28"/>
          <w:highlight w:val="none"/>
          <w:u w:val="single"/>
          <w:lang w:val="en-US" w:eastAsia="zh-CN"/>
        </w:rPr>
        <w:t xml:space="preserve">  04  </w:t>
      </w:r>
      <w:r>
        <w:rPr>
          <w:rFonts w:hint="eastAsia" w:ascii="仿宋" w:hAnsi="仿宋" w:eastAsia="仿宋" w:cs="仿宋"/>
          <w:kern w:val="2"/>
          <w:sz w:val="24"/>
          <w:szCs w:val="28"/>
          <w:highlight w:val="none"/>
        </w:rPr>
        <w:t>日</w:t>
      </w:r>
      <w:r>
        <w:rPr>
          <w:rFonts w:hint="eastAsia" w:ascii="仿宋" w:hAnsi="仿宋" w:eastAsia="仿宋" w:cs="仿宋"/>
          <w:kern w:val="2"/>
          <w:sz w:val="24"/>
          <w:szCs w:val="28"/>
          <w:highlight w:val="none"/>
          <w:u w:val="single"/>
          <w:lang w:val="en-US" w:eastAsia="zh-CN"/>
        </w:rPr>
        <w:t xml:space="preserve">  09    </w:t>
      </w:r>
      <w:r>
        <w:rPr>
          <w:rFonts w:hint="eastAsia" w:ascii="仿宋" w:hAnsi="仿宋" w:eastAsia="仿宋" w:cs="仿宋"/>
          <w:kern w:val="2"/>
          <w:sz w:val="24"/>
          <w:szCs w:val="28"/>
          <w:highlight w:val="none"/>
          <w:lang w:eastAsia="zh-CN"/>
        </w:rPr>
        <w:t>点</w:t>
      </w:r>
      <w:r>
        <w:rPr>
          <w:rFonts w:hint="eastAsia" w:ascii="仿宋" w:hAnsi="仿宋" w:eastAsia="仿宋" w:cs="仿宋"/>
          <w:kern w:val="2"/>
          <w:sz w:val="24"/>
          <w:szCs w:val="28"/>
          <w:highlight w:val="none"/>
          <w:u w:val="single"/>
          <w:lang w:val="en-US" w:eastAsia="zh-CN"/>
        </w:rPr>
        <w:t xml:space="preserve">   30   </w:t>
      </w:r>
      <w:r>
        <w:rPr>
          <w:rFonts w:hint="eastAsia" w:ascii="仿宋" w:hAnsi="仿宋" w:eastAsia="仿宋" w:cs="仿宋"/>
          <w:kern w:val="2"/>
          <w:sz w:val="24"/>
          <w:szCs w:val="28"/>
          <w:highlight w:val="none"/>
        </w:rPr>
        <w:t>分（北京时间）</w:t>
      </w:r>
      <w:bookmarkEnd w:id="78"/>
      <w:bookmarkEnd w:id="79"/>
      <w:bookmarkEnd w:id="80"/>
    </w:p>
    <w:p w14:paraId="11B19ACF">
      <w:pPr>
        <w:keepNext w:val="0"/>
        <w:pageBreakBefore w:val="0"/>
        <w:kinsoku/>
        <w:overflowPunct/>
        <w:topLinePunct w:val="0"/>
        <w:autoSpaceDE/>
        <w:autoSpaceDN/>
        <w:bidi w:val="0"/>
        <w:snapToGrid/>
        <w:spacing w:line="500" w:lineRule="exact"/>
        <w:ind w:left="0" w:leftChars="0" w:firstLine="420" w:firstLineChars="175"/>
        <w:jc w:val="left"/>
        <w:textAlignment w:val="auto"/>
        <w:outlineLvl w:val="9"/>
        <w:rPr>
          <w:rFonts w:hint="eastAsia" w:ascii="仿宋" w:hAnsi="仿宋" w:eastAsia="仿宋" w:cs="仿宋"/>
          <w:kern w:val="2"/>
          <w:sz w:val="24"/>
          <w:szCs w:val="24"/>
          <w:highlight w:val="none"/>
        </w:rPr>
      </w:pPr>
      <w:bookmarkStart w:id="89" w:name="_Toc20841"/>
      <w:bookmarkStart w:id="90" w:name="_Toc19561"/>
      <w:bookmarkStart w:id="91" w:name="_Toc18177"/>
      <w:r>
        <w:rPr>
          <w:rFonts w:hint="eastAsia" w:ascii="仿宋" w:hAnsi="仿宋" w:eastAsia="仿宋" w:cs="仿宋"/>
          <w:kern w:val="2"/>
          <w:sz w:val="24"/>
          <w:szCs w:val="24"/>
          <w:highlight w:val="none"/>
        </w:rPr>
        <w:t>2.地点：</w:t>
      </w:r>
      <w:bookmarkEnd w:id="89"/>
      <w:r>
        <w:rPr>
          <w:rFonts w:hint="eastAsia" w:ascii="仿宋" w:hAnsi="仿宋" w:eastAsia="仿宋" w:cs="仿宋"/>
          <w:kern w:val="2"/>
          <w:sz w:val="24"/>
          <w:szCs w:val="24"/>
          <w:highlight w:val="none"/>
        </w:rPr>
        <w:t>全国公共资源交易平台（河南省·息县）不见面开标大厅</w:t>
      </w:r>
      <w:bookmarkEnd w:id="90"/>
      <w:bookmarkEnd w:id="91"/>
    </w:p>
    <w:p w14:paraId="1D512A11">
      <w:pPr>
        <w:keepNext w:val="0"/>
        <w:pageBreakBefore w:val="0"/>
        <w:kinsoku/>
        <w:overflowPunct/>
        <w:topLinePunct w:val="0"/>
        <w:autoSpaceDE/>
        <w:autoSpaceDN/>
        <w:bidi w:val="0"/>
        <w:snapToGrid/>
        <w:spacing w:line="500" w:lineRule="exact"/>
        <w:ind w:left="0" w:leftChars="0" w:firstLine="420" w:firstLineChars="175"/>
        <w:jc w:val="left"/>
        <w:textAlignment w:val="auto"/>
        <w:outlineLvl w:val="9"/>
        <w:rPr>
          <w:rFonts w:hint="eastAsia" w:ascii="仿宋" w:hAnsi="仿宋" w:eastAsia="仿宋" w:cs="仿宋"/>
          <w:kern w:val="2"/>
          <w:sz w:val="24"/>
          <w:szCs w:val="24"/>
          <w:highlight w:val="none"/>
        </w:rPr>
      </w:pPr>
      <w:bookmarkStart w:id="92" w:name="_Toc32545"/>
      <w:bookmarkStart w:id="93" w:name="_Toc31630"/>
      <w:bookmarkStart w:id="94" w:name="_Toc21565"/>
      <w:bookmarkStart w:id="95" w:name="_Toc26468"/>
      <w:bookmarkStart w:id="96" w:name="_Toc2864"/>
      <w:bookmarkStart w:id="97" w:name="_Toc12348"/>
      <w:r>
        <w:rPr>
          <w:rFonts w:hint="eastAsia" w:ascii="仿宋" w:hAnsi="仿宋" w:eastAsia="仿宋" w:cs="仿宋"/>
          <w:kern w:val="2"/>
          <w:sz w:val="24"/>
          <w:szCs w:val="24"/>
          <w:highlight w:val="none"/>
          <w:lang w:val="en-US" w:eastAsia="zh-CN"/>
        </w:rPr>
        <w:t>3.</w:t>
      </w:r>
      <w:r>
        <w:rPr>
          <w:rFonts w:hint="eastAsia" w:ascii="仿宋" w:hAnsi="仿宋" w:eastAsia="仿宋" w:cs="仿宋"/>
          <w:kern w:val="2"/>
          <w:sz w:val="24"/>
          <w:szCs w:val="24"/>
          <w:highlight w:val="none"/>
          <w:lang w:eastAsia="zh-CN"/>
        </w:rPr>
        <w:t>投标供应商</w:t>
      </w:r>
      <w:r>
        <w:rPr>
          <w:rFonts w:hint="eastAsia" w:ascii="仿宋" w:hAnsi="仿宋" w:eastAsia="仿宋" w:cs="仿宋"/>
          <w:kern w:val="2"/>
          <w:sz w:val="24"/>
          <w:szCs w:val="24"/>
          <w:highlight w:val="none"/>
        </w:rPr>
        <w:t>必须在投标截止时间前通过信阳市公共资源交易中心电子招投标系统上传电子投标文件(.XYTF格式)。上传的</w:t>
      </w:r>
      <w:r>
        <w:rPr>
          <w:rFonts w:hint="eastAsia" w:ascii="仿宋" w:hAnsi="仿宋" w:eastAsia="仿宋" w:cs="仿宋"/>
          <w:kern w:val="2"/>
          <w:sz w:val="24"/>
          <w:szCs w:val="24"/>
          <w:highlight w:val="none"/>
          <w:lang w:eastAsia="zh-CN"/>
        </w:rPr>
        <w:t>电子</w:t>
      </w:r>
      <w:r>
        <w:rPr>
          <w:rFonts w:hint="eastAsia" w:ascii="仿宋" w:hAnsi="仿宋" w:eastAsia="仿宋" w:cs="仿宋"/>
          <w:kern w:val="2"/>
          <w:sz w:val="24"/>
          <w:szCs w:val="24"/>
          <w:highlight w:val="none"/>
        </w:rPr>
        <w:t>投标文件应使用</w:t>
      </w:r>
      <w:r>
        <w:rPr>
          <w:rFonts w:hint="eastAsia" w:ascii="仿宋" w:hAnsi="仿宋" w:eastAsia="仿宋" w:cs="仿宋"/>
          <w:kern w:val="2"/>
          <w:sz w:val="24"/>
          <w:szCs w:val="24"/>
          <w:highlight w:val="none"/>
          <w:lang w:eastAsia="zh-CN"/>
        </w:rPr>
        <w:t>投标供应商</w:t>
      </w:r>
      <w:r>
        <w:rPr>
          <w:rFonts w:hint="eastAsia" w:ascii="仿宋" w:hAnsi="仿宋" w:eastAsia="仿宋" w:cs="仿宋"/>
          <w:kern w:val="2"/>
          <w:sz w:val="24"/>
          <w:szCs w:val="24"/>
          <w:highlight w:val="none"/>
        </w:rPr>
        <w:t>CA数字证书认证并加密。</w:t>
      </w:r>
      <w:bookmarkEnd w:id="92"/>
      <w:bookmarkEnd w:id="93"/>
      <w:bookmarkEnd w:id="94"/>
      <w:bookmarkEnd w:id="95"/>
      <w:bookmarkEnd w:id="96"/>
      <w:bookmarkEnd w:id="97"/>
    </w:p>
    <w:p w14:paraId="537AB068">
      <w:pPr>
        <w:keepNext w:val="0"/>
        <w:pageBreakBefore w:val="0"/>
        <w:kinsoku/>
        <w:overflowPunct/>
        <w:topLinePunct w:val="0"/>
        <w:autoSpaceDE/>
        <w:autoSpaceDN/>
        <w:bidi w:val="0"/>
        <w:snapToGrid/>
        <w:spacing w:line="500" w:lineRule="exact"/>
        <w:ind w:left="0" w:leftChars="0" w:firstLine="420" w:firstLineChars="175"/>
        <w:jc w:val="left"/>
        <w:textAlignment w:val="auto"/>
        <w:outlineLvl w:val="9"/>
        <w:rPr>
          <w:rFonts w:hint="eastAsia" w:ascii="仿宋" w:hAnsi="仿宋" w:eastAsia="仿宋" w:cs="仿宋"/>
          <w:kern w:val="2"/>
          <w:sz w:val="24"/>
          <w:szCs w:val="24"/>
          <w:highlight w:val="none"/>
        </w:rPr>
      </w:pPr>
      <w:bookmarkStart w:id="98" w:name="_Toc27606"/>
      <w:bookmarkStart w:id="99" w:name="_Toc9137"/>
      <w:bookmarkStart w:id="100" w:name="_Toc11600"/>
      <w:bookmarkStart w:id="101" w:name="_Toc20046"/>
      <w:bookmarkStart w:id="102" w:name="_Toc24416"/>
      <w:bookmarkStart w:id="103" w:name="_Toc28667"/>
      <w:r>
        <w:rPr>
          <w:rFonts w:hint="eastAsia" w:ascii="仿宋" w:hAnsi="仿宋" w:eastAsia="仿宋" w:cs="仿宋"/>
          <w:kern w:val="2"/>
          <w:sz w:val="24"/>
          <w:szCs w:val="24"/>
          <w:highlight w:val="none"/>
          <w:lang w:val="en-US" w:eastAsia="zh-CN"/>
        </w:rPr>
        <w:t>4.</w:t>
      </w:r>
      <w:r>
        <w:rPr>
          <w:rFonts w:hint="eastAsia" w:ascii="仿宋" w:hAnsi="仿宋" w:eastAsia="仿宋" w:cs="仿宋"/>
          <w:kern w:val="2"/>
          <w:sz w:val="24"/>
          <w:szCs w:val="24"/>
          <w:highlight w:val="none"/>
        </w:rPr>
        <w:t>加密电子投标文件逾期上传</w:t>
      </w:r>
      <w:r>
        <w:rPr>
          <w:rFonts w:hint="eastAsia" w:ascii="仿宋" w:hAnsi="仿宋" w:eastAsia="仿宋" w:cs="仿宋"/>
          <w:kern w:val="2"/>
          <w:sz w:val="24"/>
          <w:szCs w:val="24"/>
          <w:highlight w:val="none"/>
          <w:lang w:eastAsia="zh-CN"/>
        </w:rPr>
        <w:t>的</w:t>
      </w:r>
      <w:r>
        <w:rPr>
          <w:rFonts w:hint="eastAsia" w:ascii="仿宋" w:hAnsi="仿宋" w:eastAsia="仿宋" w:cs="仿宋"/>
          <w:kern w:val="2"/>
          <w:sz w:val="24"/>
          <w:szCs w:val="24"/>
          <w:highlight w:val="none"/>
        </w:rPr>
        <w:t>招标人不予受理。</w:t>
      </w:r>
      <w:bookmarkEnd w:id="98"/>
      <w:bookmarkEnd w:id="99"/>
      <w:bookmarkEnd w:id="100"/>
      <w:bookmarkEnd w:id="101"/>
      <w:bookmarkEnd w:id="102"/>
      <w:bookmarkEnd w:id="103"/>
    </w:p>
    <w:p w14:paraId="0D61BDDC">
      <w:pPr>
        <w:keepNext w:val="0"/>
        <w:keepLines/>
        <w:pageBreakBefore w:val="0"/>
        <w:widowControl w:val="0"/>
        <w:numPr>
          <w:ilvl w:val="0"/>
          <w:numId w:val="0"/>
        </w:numPr>
        <w:kinsoku/>
        <w:wordWrap/>
        <w:overflowPunct/>
        <w:topLinePunct w:val="0"/>
        <w:autoSpaceDE/>
        <w:autoSpaceDN/>
        <w:bidi w:val="0"/>
        <w:adjustRightInd/>
        <w:snapToGrid/>
        <w:spacing w:before="0" w:line="500" w:lineRule="exact"/>
        <w:ind w:firstLine="200"/>
        <w:jc w:val="left"/>
        <w:textAlignment w:val="auto"/>
        <w:outlineLvl w:val="9"/>
        <w:rPr>
          <w:rFonts w:hint="eastAsia" w:ascii="仿宋" w:hAnsi="仿宋" w:eastAsia="仿宋" w:cs="仿宋"/>
          <w:kern w:val="2"/>
          <w:sz w:val="24"/>
          <w:szCs w:val="24"/>
          <w:highlight w:val="none"/>
        </w:rPr>
      </w:pPr>
      <w:bookmarkStart w:id="104" w:name="_Toc297"/>
      <w:r>
        <w:rPr>
          <w:rFonts w:hint="eastAsia" w:ascii="仿宋" w:hAnsi="仿宋" w:eastAsia="仿宋" w:cs="仿宋"/>
          <w:kern w:val="2"/>
          <w:sz w:val="24"/>
          <w:szCs w:val="24"/>
          <w:highlight w:val="none"/>
        </w:rPr>
        <w:t>五、开标时间及地点</w:t>
      </w:r>
      <w:bookmarkEnd w:id="81"/>
      <w:bookmarkEnd w:id="82"/>
      <w:bookmarkEnd w:id="83"/>
      <w:bookmarkEnd w:id="84"/>
      <w:bookmarkEnd w:id="85"/>
      <w:bookmarkEnd w:id="86"/>
      <w:bookmarkEnd w:id="87"/>
      <w:bookmarkEnd w:id="88"/>
      <w:bookmarkEnd w:id="104"/>
    </w:p>
    <w:p w14:paraId="385F7026">
      <w:pPr>
        <w:keepNext w:val="0"/>
        <w:pageBreakBefore w:val="0"/>
        <w:kinsoku/>
        <w:overflowPunct/>
        <w:topLinePunct w:val="0"/>
        <w:autoSpaceDE/>
        <w:autoSpaceDN/>
        <w:bidi w:val="0"/>
        <w:snapToGrid/>
        <w:spacing w:line="500" w:lineRule="exact"/>
        <w:ind w:left="0" w:leftChars="0" w:firstLine="420" w:firstLineChars="175"/>
        <w:textAlignment w:val="auto"/>
        <w:outlineLvl w:val="9"/>
        <w:rPr>
          <w:rFonts w:hint="eastAsia" w:ascii="仿宋" w:hAnsi="仿宋" w:eastAsia="仿宋" w:cs="仿宋"/>
          <w:kern w:val="2"/>
          <w:sz w:val="24"/>
          <w:szCs w:val="24"/>
          <w:highlight w:val="none"/>
        </w:rPr>
      </w:pPr>
      <w:bookmarkStart w:id="105" w:name="_Toc25372"/>
      <w:bookmarkStart w:id="106" w:name="_Toc22039"/>
      <w:bookmarkStart w:id="107" w:name="_Toc25947"/>
      <w:bookmarkStart w:id="108" w:name="_Toc15386"/>
      <w:bookmarkStart w:id="109" w:name="_Toc6833"/>
      <w:bookmarkStart w:id="110" w:name="_Toc29366"/>
      <w:bookmarkStart w:id="111" w:name="_Toc27385"/>
      <w:bookmarkStart w:id="112" w:name="_Toc23584"/>
      <w:bookmarkStart w:id="113" w:name="_Toc26190"/>
      <w:bookmarkStart w:id="114" w:name="_Toc3470"/>
      <w:bookmarkStart w:id="115" w:name="_Toc39"/>
      <w:bookmarkStart w:id="116" w:name="_Toc28359007"/>
      <w:bookmarkStart w:id="117" w:name="_Toc28359084"/>
      <w:bookmarkStart w:id="118" w:name="_Toc25670"/>
      <w:bookmarkStart w:id="119" w:name="_Toc27202"/>
      <w:bookmarkStart w:id="120" w:name="_Toc35393625"/>
      <w:bookmarkStart w:id="121" w:name="_Toc35393794"/>
      <w:r>
        <w:rPr>
          <w:rFonts w:hint="eastAsia" w:ascii="仿宋" w:hAnsi="仿宋" w:eastAsia="仿宋" w:cs="仿宋"/>
          <w:kern w:val="2"/>
          <w:sz w:val="24"/>
          <w:szCs w:val="24"/>
          <w:highlight w:val="none"/>
        </w:rPr>
        <w:t>1.时间：</w:t>
      </w:r>
      <w:bookmarkEnd w:id="105"/>
      <w:bookmarkEnd w:id="106"/>
      <w:bookmarkEnd w:id="107"/>
      <w:r>
        <w:rPr>
          <w:rFonts w:hint="eastAsia" w:ascii="仿宋" w:hAnsi="仿宋" w:eastAsia="仿宋" w:cs="仿宋"/>
          <w:kern w:val="2"/>
          <w:sz w:val="24"/>
          <w:szCs w:val="28"/>
          <w:highlight w:val="none"/>
          <w:u w:val="single"/>
          <w:lang w:val="en-US" w:eastAsia="zh-CN"/>
        </w:rPr>
        <w:t xml:space="preserve">  2026   </w:t>
      </w:r>
      <w:r>
        <w:rPr>
          <w:rFonts w:hint="eastAsia" w:ascii="仿宋" w:hAnsi="仿宋" w:eastAsia="仿宋" w:cs="仿宋"/>
          <w:kern w:val="2"/>
          <w:sz w:val="24"/>
          <w:szCs w:val="28"/>
          <w:highlight w:val="none"/>
        </w:rPr>
        <w:t>年</w:t>
      </w:r>
      <w:r>
        <w:rPr>
          <w:rFonts w:hint="eastAsia" w:ascii="仿宋" w:hAnsi="仿宋" w:eastAsia="仿宋" w:cs="仿宋"/>
          <w:kern w:val="2"/>
          <w:sz w:val="24"/>
          <w:szCs w:val="28"/>
          <w:highlight w:val="none"/>
          <w:u w:val="single"/>
          <w:lang w:val="en-US" w:eastAsia="zh-CN"/>
        </w:rPr>
        <w:t xml:space="preserve">  09   </w:t>
      </w:r>
      <w:r>
        <w:rPr>
          <w:rFonts w:hint="eastAsia" w:ascii="仿宋" w:hAnsi="仿宋" w:eastAsia="仿宋" w:cs="仿宋"/>
          <w:kern w:val="2"/>
          <w:sz w:val="24"/>
          <w:szCs w:val="28"/>
          <w:highlight w:val="none"/>
        </w:rPr>
        <w:t>月</w:t>
      </w:r>
      <w:r>
        <w:rPr>
          <w:rFonts w:hint="eastAsia" w:ascii="仿宋" w:hAnsi="仿宋" w:eastAsia="仿宋" w:cs="仿宋"/>
          <w:kern w:val="2"/>
          <w:sz w:val="24"/>
          <w:szCs w:val="28"/>
          <w:highlight w:val="none"/>
          <w:u w:val="single"/>
          <w:lang w:val="en-US" w:eastAsia="zh-CN"/>
        </w:rPr>
        <w:t xml:space="preserve">  04  </w:t>
      </w:r>
      <w:r>
        <w:rPr>
          <w:rFonts w:hint="eastAsia" w:ascii="仿宋" w:hAnsi="仿宋" w:eastAsia="仿宋" w:cs="仿宋"/>
          <w:kern w:val="2"/>
          <w:sz w:val="24"/>
          <w:szCs w:val="28"/>
          <w:highlight w:val="none"/>
        </w:rPr>
        <w:t>日</w:t>
      </w:r>
      <w:r>
        <w:rPr>
          <w:rFonts w:hint="eastAsia" w:ascii="仿宋" w:hAnsi="仿宋" w:eastAsia="仿宋" w:cs="仿宋"/>
          <w:kern w:val="2"/>
          <w:sz w:val="24"/>
          <w:szCs w:val="28"/>
          <w:highlight w:val="none"/>
          <w:u w:val="single"/>
          <w:lang w:val="en-US" w:eastAsia="zh-CN"/>
        </w:rPr>
        <w:t xml:space="preserve">  09    </w:t>
      </w:r>
      <w:r>
        <w:rPr>
          <w:rFonts w:hint="eastAsia" w:ascii="仿宋" w:hAnsi="仿宋" w:eastAsia="仿宋" w:cs="仿宋"/>
          <w:kern w:val="2"/>
          <w:sz w:val="24"/>
          <w:szCs w:val="28"/>
          <w:highlight w:val="none"/>
          <w:lang w:eastAsia="zh-CN"/>
        </w:rPr>
        <w:t>点</w:t>
      </w:r>
      <w:r>
        <w:rPr>
          <w:rFonts w:hint="eastAsia" w:ascii="仿宋" w:hAnsi="仿宋" w:eastAsia="仿宋" w:cs="仿宋"/>
          <w:kern w:val="2"/>
          <w:sz w:val="24"/>
          <w:szCs w:val="28"/>
          <w:highlight w:val="none"/>
          <w:u w:val="single"/>
          <w:lang w:val="en-US" w:eastAsia="zh-CN"/>
        </w:rPr>
        <w:t xml:space="preserve">   30   </w:t>
      </w:r>
      <w:r>
        <w:rPr>
          <w:rFonts w:hint="eastAsia" w:ascii="仿宋" w:hAnsi="仿宋" w:eastAsia="仿宋" w:cs="仿宋"/>
          <w:kern w:val="2"/>
          <w:sz w:val="24"/>
          <w:szCs w:val="28"/>
          <w:highlight w:val="none"/>
        </w:rPr>
        <w:t>分（北京时间）</w:t>
      </w:r>
    </w:p>
    <w:p w14:paraId="41BFA24C">
      <w:pPr>
        <w:keepNext w:val="0"/>
        <w:pageBreakBefore w:val="0"/>
        <w:kinsoku/>
        <w:overflowPunct/>
        <w:topLinePunct w:val="0"/>
        <w:autoSpaceDE/>
        <w:autoSpaceDN/>
        <w:bidi w:val="0"/>
        <w:snapToGrid/>
        <w:spacing w:line="500" w:lineRule="exact"/>
        <w:ind w:firstLine="200"/>
        <w:textAlignment w:val="auto"/>
        <w:outlineLvl w:val="9"/>
        <w:rPr>
          <w:rFonts w:hint="eastAsia" w:ascii="仿宋" w:hAnsi="仿宋" w:eastAsia="仿宋" w:cs="仿宋"/>
          <w:kern w:val="2"/>
          <w:sz w:val="24"/>
          <w:szCs w:val="24"/>
          <w:highlight w:val="none"/>
        </w:rPr>
      </w:pPr>
      <w:bookmarkStart w:id="122" w:name="_Toc18868"/>
      <w:bookmarkStart w:id="123" w:name="_Toc5479"/>
      <w:bookmarkStart w:id="124" w:name="_Toc10730"/>
      <w:r>
        <w:rPr>
          <w:rFonts w:hint="eastAsia" w:ascii="仿宋" w:hAnsi="仿宋" w:eastAsia="仿宋" w:cs="仿宋"/>
          <w:kern w:val="2"/>
          <w:sz w:val="24"/>
          <w:szCs w:val="24"/>
          <w:highlight w:val="none"/>
        </w:rPr>
        <w:t>2.地点：</w:t>
      </w:r>
      <w:bookmarkEnd w:id="122"/>
      <w:r>
        <w:rPr>
          <w:rFonts w:hint="eastAsia" w:ascii="仿宋" w:hAnsi="仿宋" w:eastAsia="仿宋" w:cs="仿宋"/>
          <w:kern w:val="2"/>
          <w:sz w:val="24"/>
          <w:szCs w:val="24"/>
          <w:highlight w:val="none"/>
        </w:rPr>
        <w:t>全国公共资源交易平台（河南省·息县）不见面开标大厅</w:t>
      </w:r>
      <w:bookmarkEnd w:id="123"/>
      <w:bookmarkEnd w:id="124"/>
    </w:p>
    <w:p w14:paraId="6DDB1730">
      <w:pPr>
        <w:keepNext w:val="0"/>
        <w:pageBreakBefore w:val="0"/>
        <w:numPr>
          <w:ilvl w:val="0"/>
          <w:numId w:val="0"/>
        </w:numPr>
        <w:kinsoku/>
        <w:overflowPunct/>
        <w:topLinePunct w:val="0"/>
        <w:autoSpaceDE/>
        <w:autoSpaceDN/>
        <w:bidi w:val="0"/>
        <w:adjustRightInd/>
        <w:snapToGrid/>
        <w:spacing w:before="0" w:line="500" w:lineRule="exact"/>
        <w:ind w:firstLine="200"/>
        <w:jc w:val="left"/>
        <w:textAlignment w:val="auto"/>
        <w:outlineLvl w:val="9"/>
        <w:rPr>
          <w:rFonts w:hint="eastAsia" w:ascii="仿宋" w:hAnsi="仿宋" w:eastAsia="仿宋" w:cs="仿宋"/>
          <w:kern w:val="2"/>
          <w:sz w:val="24"/>
          <w:szCs w:val="24"/>
          <w:highlight w:val="none"/>
        </w:rPr>
      </w:pPr>
      <w:bookmarkStart w:id="125" w:name="_Toc19198"/>
      <w:r>
        <w:rPr>
          <w:rFonts w:hint="eastAsia" w:ascii="仿宋" w:hAnsi="仿宋" w:eastAsia="仿宋" w:cs="仿宋"/>
          <w:kern w:val="2"/>
          <w:sz w:val="24"/>
          <w:szCs w:val="24"/>
          <w:highlight w:val="none"/>
        </w:rPr>
        <w:t>六、发布公告的媒介及招标公告期限</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5"/>
    </w:p>
    <w:p w14:paraId="6E015D05">
      <w:pPr>
        <w:keepNext w:val="0"/>
        <w:pageBreakBefore w:val="0"/>
        <w:kinsoku/>
        <w:overflowPunct/>
        <w:topLinePunct w:val="0"/>
        <w:autoSpaceDE/>
        <w:autoSpaceDN/>
        <w:bidi w:val="0"/>
        <w:snapToGrid/>
        <w:spacing w:line="500" w:lineRule="exact"/>
        <w:ind w:firstLine="480" w:firstLineChars="200"/>
        <w:jc w:val="left"/>
        <w:textAlignment w:val="auto"/>
        <w:outlineLvl w:val="9"/>
        <w:rPr>
          <w:rFonts w:hint="eastAsia" w:ascii="仿宋" w:hAnsi="仿宋" w:eastAsia="仿宋" w:cs="仿宋"/>
          <w:kern w:val="0"/>
          <w:sz w:val="24"/>
          <w:szCs w:val="24"/>
          <w:highlight w:val="yellow"/>
        </w:rPr>
      </w:pPr>
      <w:r>
        <w:rPr>
          <w:rFonts w:hint="eastAsia" w:ascii="仿宋" w:hAnsi="仿宋" w:eastAsia="仿宋" w:cs="仿宋"/>
          <w:kern w:val="0"/>
          <w:sz w:val="24"/>
          <w:szCs w:val="24"/>
          <w:highlight w:val="none"/>
        </w:rPr>
        <w:t>本次招标公告在《河南省政府采购网》</w:t>
      </w:r>
      <w:r>
        <w:rPr>
          <w:rFonts w:hint="eastAsia" w:ascii="仿宋" w:hAnsi="仿宋" w:eastAsia="仿宋" w:cs="仿宋"/>
          <w:kern w:val="0"/>
          <w:sz w:val="24"/>
          <w:szCs w:val="24"/>
          <w:highlight w:val="none"/>
          <w:lang w:eastAsia="zh-CN"/>
        </w:rPr>
        <w:t>、</w:t>
      </w:r>
      <w:r>
        <w:rPr>
          <w:rFonts w:hint="eastAsia" w:ascii="仿宋" w:hAnsi="仿宋" w:eastAsia="仿宋" w:cs="仿宋"/>
          <w:kern w:val="0"/>
          <w:sz w:val="24"/>
          <w:szCs w:val="24"/>
          <w:highlight w:val="none"/>
        </w:rPr>
        <w:t>《</w:t>
      </w:r>
      <w:r>
        <w:rPr>
          <w:rFonts w:hint="eastAsia" w:ascii="仿宋" w:hAnsi="仿宋" w:eastAsia="仿宋" w:cs="仿宋"/>
          <w:color w:val="auto"/>
          <w:kern w:val="2"/>
          <w:sz w:val="24"/>
          <w:szCs w:val="24"/>
          <w:highlight w:val="none"/>
          <w:u w:val="none"/>
          <w:lang w:eastAsia="zh-CN"/>
        </w:rPr>
        <w:t>中国招标投标公共服务平台</w:t>
      </w:r>
      <w:r>
        <w:rPr>
          <w:rFonts w:hint="eastAsia" w:ascii="仿宋" w:hAnsi="仿宋" w:eastAsia="仿宋" w:cs="仿宋"/>
          <w:kern w:val="0"/>
          <w:sz w:val="24"/>
          <w:szCs w:val="24"/>
          <w:highlight w:val="none"/>
        </w:rPr>
        <w:t>》</w:t>
      </w:r>
      <w:r>
        <w:rPr>
          <w:rFonts w:hint="eastAsia" w:ascii="仿宋" w:hAnsi="仿宋" w:eastAsia="仿宋" w:cs="仿宋"/>
          <w:kern w:val="0"/>
          <w:sz w:val="24"/>
          <w:szCs w:val="24"/>
          <w:highlight w:val="none"/>
          <w:lang w:eastAsia="zh-CN"/>
        </w:rPr>
        <w:t>及</w:t>
      </w:r>
      <w:r>
        <w:rPr>
          <w:rFonts w:hint="eastAsia" w:ascii="仿宋" w:hAnsi="仿宋" w:eastAsia="仿宋" w:cs="仿宋"/>
          <w:kern w:val="0"/>
          <w:sz w:val="24"/>
          <w:szCs w:val="24"/>
          <w:highlight w:val="none"/>
        </w:rPr>
        <w:t>《全国公共资源交易平台（河南省•息县）》上发布。 招标公告期限为五个工作日</w:t>
      </w:r>
    </w:p>
    <w:p w14:paraId="5E6D884D">
      <w:pPr>
        <w:keepNext w:val="0"/>
        <w:pageBreakBefore w:val="0"/>
        <w:numPr>
          <w:ilvl w:val="0"/>
          <w:numId w:val="0"/>
        </w:numPr>
        <w:kinsoku/>
        <w:overflowPunct/>
        <w:topLinePunct w:val="0"/>
        <w:autoSpaceDE/>
        <w:autoSpaceDN/>
        <w:bidi w:val="0"/>
        <w:adjustRightInd/>
        <w:snapToGrid/>
        <w:spacing w:before="0" w:line="500" w:lineRule="exact"/>
        <w:ind w:firstLine="200"/>
        <w:jc w:val="left"/>
        <w:textAlignment w:val="auto"/>
        <w:outlineLvl w:val="9"/>
        <w:rPr>
          <w:rFonts w:hint="eastAsia" w:ascii="仿宋" w:hAnsi="仿宋" w:eastAsia="仿宋" w:cs="仿宋"/>
          <w:kern w:val="2"/>
          <w:sz w:val="24"/>
          <w:szCs w:val="24"/>
        </w:rPr>
      </w:pPr>
      <w:bookmarkStart w:id="126" w:name="_Toc35393795"/>
      <w:bookmarkStart w:id="127" w:name="_Toc29600"/>
      <w:bookmarkStart w:id="128" w:name="_Toc9215"/>
      <w:bookmarkStart w:id="129" w:name="_Toc2654"/>
      <w:bookmarkStart w:id="130" w:name="_Toc24560"/>
      <w:bookmarkStart w:id="131" w:name="_Toc14215"/>
      <w:bookmarkStart w:id="132" w:name="_Toc4537"/>
      <w:bookmarkStart w:id="133" w:name="_Toc14484"/>
      <w:bookmarkStart w:id="134" w:name="_Toc2104"/>
      <w:bookmarkStart w:id="135" w:name="_Toc20887"/>
      <w:bookmarkStart w:id="136" w:name="_Toc35393626"/>
      <w:bookmarkStart w:id="137" w:name="_Toc3122"/>
      <w:bookmarkStart w:id="138" w:name="_Toc25922"/>
      <w:r>
        <w:rPr>
          <w:rFonts w:hint="eastAsia" w:ascii="仿宋" w:hAnsi="仿宋" w:eastAsia="仿宋" w:cs="仿宋"/>
          <w:kern w:val="2"/>
          <w:sz w:val="24"/>
          <w:szCs w:val="24"/>
        </w:rPr>
        <w:t>七、其他补充事宜</w:t>
      </w:r>
      <w:bookmarkEnd w:id="126"/>
      <w:bookmarkEnd w:id="127"/>
      <w:bookmarkEnd w:id="128"/>
      <w:bookmarkEnd w:id="129"/>
      <w:bookmarkEnd w:id="130"/>
      <w:bookmarkEnd w:id="131"/>
      <w:bookmarkEnd w:id="132"/>
      <w:bookmarkEnd w:id="133"/>
      <w:bookmarkEnd w:id="134"/>
      <w:bookmarkEnd w:id="135"/>
      <w:bookmarkEnd w:id="136"/>
      <w:bookmarkEnd w:id="137"/>
      <w:bookmarkEnd w:id="138"/>
    </w:p>
    <w:p w14:paraId="2F94869D">
      <w:pPr>
        <w:keepNext w:val="0"/>
        <w:keepLines w:val="0"/>
        <w:pageBreakBefore w:val="0"/>
        <w:widowControl w:val="0"/>
        <w:kinsoku/>
        <w:wordWrap w:val="0"/>
        <w:overflowPunct/>
        <w:topLinePunct w:val="0"/>
        <w:autoSpaceDE/>
        <w:autoSpaceDN/>
        <w:bidi w:val="0"/>
        <w:adjustRightInd/>
        <w:snapToGrid/>
        <w:spacing w:line="500" w:lineRule="exact"/>
        <w:ind w:firstLine="480" w:firstLineChars="200"/>
        <w:textAlignment w:val="auto"/>
        <w:outlineLvl w:val="9"/>
        <w:rPr>
          <w:rFonts w:hint="eastAsia" w:ascii="仿宋" w:hAnsi="仿宋" w:eastAsia="仿宋" w:cs="仿宋"/>
          <w:i w:val="0"/>
          <w:iCs w:val="0"/>
          <w:caps w:val="0"/>
          <w:color w:val="auto"/>
          <w:spacing w:val="0"/>
          <w:kern w:val="0"/>
          <w:sz w:val="24"/>
          <w:szCs w:val="24"/>
          <w:lang w:val="en-US" w:eastAsia="zh-CN" w:bidi="ar-SA"/>
        </w:rPr>
      </w:pPr>
      <w:r>
        <w:rPr>
          <w:rFonts w:hint="eastAsia" w:ascii="仿宋" w:hAnsi="仿宋" w:eastAsia="仿宋" w:cs="仿宋"/>
          <w:i w:val="0"/>
          <w:iCs w:val="0"/>
          <w:caps w:val="0"/>
          <w:color w:val="auto"/>
          <w:spacing w:val="0"/>
          <w:kern w:val="0"/>
          <w:sz w:val="24"/>
          <w:szCs w:val="24"/>
          <w:lang w:val="en-US" w:eastAsia="zh-CN" w:bidi="ar-SA"/>
        </w:rPr>
        <w:t xml:space="preserve">1.本项目采用“不见面开标”交易方式，不见面开标大厅网址为 </w:t>
      </w:r>
      <w:r>
        <w:rPr>
          <w:rFonts w:hint="eastAsia" w:ascii="仿宋" w:hAnsi="仿宋" w:eastAsia="仿宋" w:cs="仿宋"/>
          <w:b w:val="0"/>
          <w:kern w:val="2"/>
          <w:sz w:val="24"/>
          <w:szCs w:val="24"/>
          <w:lang w:val="en-US" w:eastAsia="zh-CN"/>
        </w:rPr>
        <w:t>https://ggzyjy.xinyang.gov.cn</w:t>
      </w:r>
      <w:r>
        <w:rPr>
          <w:rFonts w:hint="eastAsia" w:ascii="仿宋" w:hAnsi="仿宋" w:eastAsia="仿宋" w:cs="仿宋"/>
          <w:i w:val="0"/>
          <w:iCs w:val="0"/>
          <w:caps w:val="0"/>
          <w:color w:val="auto"/>
          <w:spacing w:val="0"/>
          <w:kern w:val="0"/>
          <w:sz w:val="24"/>
          <w:szCs w:val="24"/>
          <w:lang w:val="en-US" w:eastAsia="zh-CN" w:bidi="ar-SA"/>
        </w:rPr>
        <w:t>，投标供应商无需寄送和递交非加密的电子投标文件，无需到现场参加开标会议，无需到达现场提交原件资料。</w:t>
      </w:r>
    </w:p>
    <w:p w14:paraId="663B9C69">
      <w:pPr>
        <w:keepNext w:val="0"/>
        <w:pageBreakBefore w:val="0"/>
        <w:kinsoku/>
        <w:overflowPunct/>
        <w:topLinePunct w:val="0"/>
        <w:autoSpaceDE/>
        <w:autoSpaceDN/>
        <w:bidi w:val="0"/>
        <w:snapToGrid/>
        <w:spacing w:line="500" w:lineRule="exact"/>
        <w:ind w:firstLine="480" w:firstLineChars="200"/>
        <w:textAlignment w:val="auto"/>
        <w:outlineLvl w:val="9"/>
        <w:rPr>
          <w:rFonts w:hint="eastAsia" w:ascii="仿宋" w:hAnsi="仿宋" w:eastAsia="仿宋" w:cs="仿宋"/>
          <w:i w:val="0"/>
          <w:iCs w:val="0"/>
          <w:caps w:val="0"/>
          <w:color w:val="auto"/>
          <w:spacing w:val="0"/>
          <w:kern w:val="0"/>
          <w:sz w:val="24"/>
          <w:szCs w:val="24"/>
          <w:lang w:val="en-US" w:eastAsia="zh-CN" w:bidi="ar-SA"/>
        </w:rPr>
      </w:pPr>
      <w:r>
        <w:rPr>
          <w:rFonts w:hint="eastAsia" w:ascii="仿宋" w:hAnsi="仿宋" w:eastAsia="仿宋" w:cs="仿宋"/>
          <w:i w:val="0"/>
          <w:iCs w:val="0"/>
          <w:caps w:val="0"/>
          <w:color w:val="auto"/>
          <w:spacing w:val="0"/>
          <w:kern w:val="0"/>
          <w:sz w:val="24"/>
          <w:szCs w:val="24"/>
          <w:lang w:val="en-US" w:eastAsia="zh-CN" w:bidi="ar-SA"/>
        </w:rPr>
        <w:t>2.投标供应商应当在投标截止时间前，使用投标供应商CA数字证书登录不见面开标大厅，在线签到并准时参加开标活动，并在规定时间内完成投标文件解密、答疑澄清等。</w:t>
      </w:r>
    </w:p>
    <w:p w14:paraId="34BA076A">
      <w:pPr>
        <w:keepNext w:val="0"/>
        <w:pageBreakBefore w:val="0"/>
        <w:kinsoku/>
        <w:overflowPunct/>
        <w:topLinePunct w:val="0"/>
        <w:autoSpaceDE/>
        <w:autoSpaceDN/>
        <w:bidi w:val="0"/>
        <w:snapToGrid/>
        <w:spacing w:line="500" w:lineRule="exact"/>
        <w:ind w:firstLine="480" w:firstLineChars="200"/>
        <w:textAlignment w:val="auto"/>
        <w:outlineLvl w:val="9"/>
        <w:rPr>
          <w:rFonts w:hint="eastAsia" w:ascii="仿宋" w:hAnsi="仿宋" w:eastAsia="仿宋" w:cs="仿宋"/>
          <w:i w:val="0"/>
          <w:iCs w:val="0"/>
          <w:caps w:val="0"/>
          <w:color w:val="auto"/>
          <w:spacing w:val="0"/>
          <w:kern w:val="0"/>
          <w:sz w:val="24"/>
          <w:szCs w:val="24"/>
          <w:lang w:val="en-US" w:eastAsia="zh-CN" w:bidi="ar-SA"/>
        </w:rPr>
      </w:pPr>
      <w:r>
        <w:rPr>
          <w:rFonts w:hint="eastAsia" w:ascii="仿宋" w:hAnsi="仿宋" w:eastAsia="仿宋" w:cs="仿宋"/>
          <w:i w:val="0"/>
          <w:iCs w:val="0"/>
          <w:caps w:val="0"/>
          <w:color w:val="auto"/>
          <w:spacing w:val="0"/>
          <w:kern w:val="0"/>
          <w:sz w:val="24"/>
          <w:szCs w:val="24"/>
          <w:lang w:val="en-US" w:eastAsia="zh-CN" w:bidi="ar-SA"/>
        </w:rPr>
        <w:t>3.逾期解密或者没有准时在线参加开标活动导致的一切后果投标供应商自行承担。</w:t>
      </w:r>
    </w:p>
    <w:p w14:paraId="7F92F027">
      <w:pPr>
        <w:keepNext w:val="0"/>
        <w:pageBreakBefore w:val="0"/>
        <w:kinsoku/>
        <w:overflowPunct/>
        <w:topLinePunct w:val="0"/>
        <w:autoSpaceDE/>
        <w:autoSpaceDN/>
        <w:bidi w:val="0"/>
        <w:snapToGrid/>
        <w:spacing w:line="500" w:lineRule="exact"/>
        <w:ind w:firstLine="480" w:firstLineChars="200"/>
        <w:textAlignment w:val="auto"/>
        <w:outlineLvl w:val="9"/>
        <w:rPr>
          <w:rFonts w:hint="eastAsia" w:ascii="仿宋" w:hAnsi="仿宋" w:eastAsia="仿宋" w:cs="仿宋"/>
          <w:i w:val="0"/>
          <w:iCs w:val="0"/>
          <w:caps w:val="0"/>
          <w:color w:val="auto"/>
          <w:spacing w:val="0"/>
          <w:kern w:val="0"/>
          <w:sz w:val="24"/>
          <w:szCs w:val="24"/>
          <w:lang w:val="en-US" w:eastAsia="zh-CN" w:bidi="ar-SA"/>
        </w:rPr>
      </w:pPr>
      <w:r>
        <w:rPr>
          <w:rFonts w:hint="eastAsia" w:ascii="仿宋" w:hAnsi="仿宋" w:eastAsia="仿宋" w:cs="仿宋"/>
          <w:i w:val="0"/>
          <w:iCs w:val="0"/>
          <w:caps w:val="0"/>
          <w:color w:val="auto"/>
          <w:spacing w:val="0"/>
          <w:kern w:val="0"/>
          <w:sz w:val="24"/>
          <w:szCs w:val="24"/>
          <w:lang w:val="en-US" w:eastAsia="zh-CN" w:bidi="ar-SA"/>
        </w:rPr>
        <w:t>4.不见面开标服务的具体事宜，请查阅信阳市公共资源交易中心网站首页—下载中心—信阳市不见面开标大厅系统操作手册。</w:t>
      </w:r>
    </w:p>
    <w:p w14:paraId="244A8524">
      <w:pPr>
        <w:keepNext w:val="0"/>
        <w:pageBreakBefore w:val="0"/>
        <w:kinsoku/>
        <w:overflowPunct/>
        <w:topLinePunct w:val="0"/>
        <w:autoSpaceDE/>
        <w:autoSpaceDN/>
        <w:bidi w:val="0"/>
        <w:snapToGrid/>
        <w:spacing w:line="500" w:lineRule="exact"/>
        <w:ind w:firstLine="482" w:firstLineChars="200"/>
        <w:textAlignment w:val="auto"/>
        <w:outlineLvl w:val="9"/>
        <w:rPr>
          <w:rFonts w:hint="eastAsia" w:ascii="仿宋" w:hAnsi="仿宋" w:eastAsia="仿宋" w:cs="仿宋"/>
          <w:b/>
          <w:bCs/>
          <w:i w:val="0"/>
          <w:iCs w:val="0"/>
          <w:caps w:val="0"/>
          <w:color w:val="auto"/>
          <w:spacing w:val="0"/>
          <w:kern w:val="0"/>
          <w:sz w:val="24"/>
          <w:szCs w:val="24"/>
          <w:lang w:val="en-US" w:eastAsia="zh-CN" w:bidi="ar-SA"/>
        </w:rPr>
      </w:pPr>
      <w:r>
        <w:rPr>
          <w:rFonts w:hint="eastAsia" w:ascii="仿宋" w:hAnsi="仿宋" w:eastAsia="仿宋" w:cs="仿宋"/>
          <w:b/>
          <w:bCs/>
          <w:i w:val="0"/>
          <w:iCs w:val="0"/>
          <w:caps w:val="0"/>
          <w:color w:val="auto"/>
          <w:spacing w:val="0"/>
          <w:kern w:val="0"/>
          <w:sz w:val="24"/>
          <w:szCs w:val="24"/>
          <w:lang w:val="en-US" w:eastAsia="zh-CN" w:bidi="ar-SA"/>
        </w:rPr>
        <w:t>特别提示：投标供应商在线签到时，应如实准确的填写授权委托人的联系电话，开标当天请务必保证电话保持畅通。</w:t>
      </w:r>
    </w:p>
    <w:p w14:paraId="751DCDA0">
      <w:pPr>
        <w:keepNext w:val="0"/>
        <w:pageBreakBefore w:val="0"/>
        <w:numPr>
          <w:ilvl w:val="0"/>
          <w:numId w:val="0"/>
        </w:numPr>
        <w:kinsoku/>
        <w:wordWrap/>
        <w:overflowPunct/>
        <w:topLinePunct w:val="0"/>
        <w:autoSpaceDE/>
        <w:autoSpaceDN/>
        <w:bidi w:val="0"/>
        <w:adjustRightInd/>
        <w:snapToGrid/>
        <w:spacing w:before="0" w:line="500" w:lineRule="exact"/>
        <w:ind w:firstLine="200"/>
        <w:textAlignment w:val="auto"/>
        <w:outlineLvl w:val="9"/>
        <w:rPr>
          <w:rFonts w:hint="eastAsia" w:ascii="仿宋" w:hAnsi="仿宋" w:eastAsia="仿宋" w:cs="仿宋"/>
          <w:b w:val="0"/>
          <w:kern w:val="2"/>
          <w:sz w:val="24"/>
          <w:szCs w:val="24"/>
        </w:rPr>
      </w:pPr>
      <w:bookmarkStart w:id="139" w:name="_Toc21928"/>
      <w:bookmarkStart w:id="140" w:name="_Toc19289"/>
      <w:bookmarkStart w:id="141" w:name="_Toc16368"/>
      <w:bookmarkStart w:id="142" w:name="_Toc30503"/>
      <w:bookmarkStart w:id="143" w:name="_Toc19224"/>
      <w:bookmarkStart w:id="144" w:name="_Toc28483"/>
      <w:bookmarkStart w:id="145" w:name="_Toc13355"/>
      <w:bookmarkStart w:id="146" w:name="_Toc2687"/>
      <w:bookmarkStart w:id="147" w:name="_Toc25604"/>
      <w:r>
        <w:rPr>
          <w:rFonts w:hint="eastAsia" w:ascii="仿宋" w:hAnsi="仿宋" w:eastAsia="仿宋" w:cs="仿宋"/>
          <w:b w:val="0"/>
          <w:kern w:val="2"/>
          <w:sz w:val="24"/>
          <w:szCs w:val="24"/>
          <w:lang w:eastAsia="zh-CN"/>
        </w:rPr>
        <w:t>八</w:t>
      </w:r>
      <w:r>
        <w:rPr>
          <w:rFonts w:hint="eastAsia" w:ascii="仿宋" w:hAnsi="仿宋" w:eastAsia="仿宋" w:cs="仿宋"/>
          <w:b w:val="0"/>
          <w:kern w:val="2"/>
          <w:sz w:val="24"/>
          <w:szCs w:val="24"/>
        </w:rPr>
        <w:t>、对本次招标提出询问，请按以下方式联系。</w:t>
      </w:r>
      <w:bookmarkEnd w:id="58"/>
      <w:bookmarkEnd w:id="59"/>
      <w:bookmarkEnd w:id="60"/>
      <w:bookmarkEnd w:id="61"/>
      <w:bookmarkEnd w:id="62"/>
      <w:bookmarkEnd w:id="139"/>
      <w:bookmarkEnd w:id="140"/>
      <w:bookmarkEnd w:id="141"/>
      <w:bookmarkEnd w:id="142"/>
      <w:bookmarkEnd w:id="143"/>
      <w:bookmarkEnd w:id="144"/>
      <w:bookmarkEnd w:id="145"/>
      <w:bookmarkEnd w:id="146"/>
      <w:bookmarkEnd w:id="147"/>
    </w:p>
    <w:p w14:paraId="00F8FB88">
      <w:pPr>
        <w:keepNext w:val="0"/>
        <w:pageBreakBefore w:val="0"/>
        <w:widowControl/>
        <w:kinsoku/>
        <w:wordWrap/>
        <w:overflowPunct/>
        <w:topLinePunct w:val="0"/>
        <w:autoSpaceDE/>
        <w:autoSpaceDN/>
        <w:bidi w:val="0"/>
        <w:adjustRightInd/>
        <w:snapToGrid/>
        <w:spacing w:line="500" w:lineRule="exact"/>
        <w:ind w:firstLine="240" w:firstLineChars="100"/>
        <w:jc w:val="left"/>
        <w:textAlignment w:val="auto"/>
        <w:outlineLvl w:val="9"/>
        <w:rPr>
          <w:rFonts w:hint="eastAsia" w:ascii="仿宋" w:hAnsi="仿宋" w:eastAsia="仿宋" w:cs="仿宋"/>
          <w:kern w:val="2"/>
          <w:sz w:val="24"/>
          <w:szCs w:val="24"/>
        </w:rPr>
      </w:pPr>
      <w:r>
        <w:rPr>
          <w:rFonts w:hint="eastAsia" w:ascii="仿宋" w:hAnsi="仿宋" w:eastAsia="仿宋" w:cs="仿宋"/>
          <w:kern w:val="2"/>
          <w:sz w:val="24"/>
          <w:szCs w:val="24"/>
        </w:rPr>
        <w:t>1.采购人信息</w:t>
      </w:r>
    </w:p>
    <w:p w14:paraId="5CC31387">
      <w:pPr>
        <w:keepNext w:val="0"/>
        <w:pageBreakBefore w:val="0"/>
        <w:kinsoku/>
        <w:wordWrap/>
        <w:overflowPunct/>
        <w:topLinePunct w:val="0"/>
        <w:autoSpaceDE/>
        <w:autoSpaceDN/>
        <w:bidi w:val="0"/>
        <w:adjustRightInd/>
        <w:snapToGrid/>
        <w:spacing w:line="500" w:lineRule="exact"/>
        <w:ind w:left="1079" w:leftChars="371" w:hanging="300" w:hangingChars="125"/>
        <w:jc w:val="left"/>
        <w:textAlignment w:val="auto"/>
        <w:outlineLvl w:val="9"/>
        <w:rPr>
          <w:rFonts w:hint="eastAsia" w:ascii="仿宋" w:hAnsi="仿宋" w:eastAsia="仿宋" w:cs="仿宋"/>
          <w:kern w:val="2"/>
          <w:sz w:val="24"/>
          <w:szCs w:val="24"/>
        </w:rPr>
      </w:pPr>
      <w:r>
        <w:rPr>
          <w:rFonts w:hint="eastAsia" w:ascii="仿宋" w:hAnsi="仿宋" w:eastAsia="仿宋" w:cs="仿宋"/>
          <w:kern w:val="2"/>
          <w:sz w:val="24"/>
          <w:szCs w:val="24"/>
        </w:rPr>
        <w:t xml:space="preserve">名 </w:t>
      </w:r>
      <w:r>
        <w:rPr>
          <w:rFonts w:hint="eastAsia" w:ascii="仿宋" w:hAnsi="仿宋" w:eastAsia="仿宋" w:cs="仿宋"/>
          <w:kern w:val="2"/>
          <w:sz w:val="24"/>
          <w:szCs w:val="24"/>
          <w:lang w:val="en-US" w:eastAsia="zh-CN"/>
        </w:rPr>
        <w:t xml:space="preserve"> </w:t>
      </w:r>
      <w:r>
        <w:rPr>
          <w:rFonts w:hint="eastAsia" w:ascii="仿宋" w:hAnsi="仿宋" w:eastAsia="仿宋" w:cs="仿宋"/>
          <w:kern w:val="2"/>
          <w:sz w:val="24"/>
          <w:szCs w:val="24"/>
        </w:rPr>
        <w:t>称：</w:t>
      </w:r>
      <w:r>
        <w:rPr>
          <w:rFonts w:hint="eastAsia" w:ascii="仿宋" w:hAnsi="仿宋" w:eastAsia="仿宋" w:cs="仿宋"/>
          <w:kern w:val="2"/>
          <w:sz w:val="24"/>
          <w:szCs w:val="24"/>
          <w:u w:val="single"/>
        </w:rPr>
        <w:t>　</w:t>
      </w:r>
      <w:r>
        <w:rPr>
          <w:rFonts w:hint="eastAsia" w:ascii="仿宋" w:hAnsi="仿宋" w:eastAsia="仿宋" w:cs="仿宋"/>
          <w:kern w:val="2"/>
          <w:sz w:val="24"/>
          <w:szCs w:val="24"/>
          <w:u w:val="single"/>
          <w:lang w:eastAsia="zh-CN"/>
        </w:rPr>
        <w:t>息县市场监督管理局</w:t>
      </w:r>
      <w:r>
        <w:rPr>
          <w:rFonts w:hint="eastAsia" w:ascii="仿宋" w:hAnsi="仿宋" w:eastAsia="仿宋" w:cs="仿宋"/>
          <w:kern w:val="2"/>
          <w:sz w:val="24"/>
          <w:szCs w:val="24"/>
          <w:u w:val="single"/>
          <w:lang w:val="en-US" w:eastAsia="zh-CN"/>
        </w:rPr>
        <w:t xml:space="preserve">   </w:t>
      </w:r>
      <w:r>
        <w:rPr>
          <w:rFonts w:hint="eastAsia" w:ascii="仿宋" w:hAnsi="仿宋" w:eastAsia="仿宋" w:cs="仿宋"/>
          <w:kern w:val="2"/>
          <w:sz w:val="24"/>
          <w:szCs w:val="24"/>
          <w:u w:val="none"/>
        </w:rPr>
        <w:t>　</w:t>
      </w:r>
      <w:r>
        <w:rPr>
          <w:rFonts w:hint="eastAsia" w:ascii="仿宋" w:hAnsi="仿宋" w:eastAsia="仿宋" w:cs="仿宋"/>
          <w:kern w:val="2"/>
          <w:sz w:val="24"/>
          <w:szCs w:val="24"/>
          <w:u w:val="none"/>
          <w:lang w:val="en-US" w:eastAsia="zh-CN"/>
        </w:rPr>
        <w:t xml:space="preserve">       </w:t>
      </w:r>
      <w:r>
        <w:rPr>
          <w:rFonts w:hint="eastAsia" w:ascii="仿宋" w:hAnsi="仿宋" w:eastAsia="仿宋" w:cs="仿宋"/>
          <w:kern w:val="2"/>
          <w:sz w:val="24"/>
          <w:szCs w:val="24"/>
          <w:u w:val="none"/>
        </w:rPr>
        <w:t>　</w:t>
      </w:r>
    </w:p>
    <w:p w14:paraId="434452DB">
      <w:pPr>
        <w:keepNext w:val="0"/>
        <w:pageBreakBefore w:val="0"/>
        <w:kinsoku/>
        <w:wordWrap/>
        <w:overflowPunct/>
        <w:topLinePunct w:val="0"/>
        <w:autoSpaceDE/>
        <w:autoSpaceDN/>
        <w:bidi w:val="0"/>
        <w:adjustRightInd/>
        <w:snapToGrid/>
        <w:spacing w:line="500" w:lineRule="exact"/>
        <w:ind w:left="1079" w:leftChars="371" w:hanging="300" w:hangingChars="125"/>
        <w:jc w:val="left"/>
        <w:textAlignment w:val="auto"/>
        <w:outlineLvl w:val="9"/>
        <w:rPr>
          <w:rFonts w:hint="eastAsia" w:ascii="仿宋" w:hAnsi="仿宋" w:eastAsia="仿宋" w:cs="仿宋"/>
          <w:kern w:val="2"/>
          <w:sz w:val="24"/>
          <w:szCs w:val="24"/>
        </w:rPr>
      </w:pPr>
      <w:r>
        <w:rPr>
          <w:rFonts w:hint="eastAsia" w:ascii="仿宋" w:hAnsi="仿宋" w:eastAsia="仿宋" w:cs="仿宋"/>
          <w:kern w:val="2"/>
          <w:sz w:val="24"/>
          <w:szCs w:val="24"/>
        </w:rPr>
        <w:t>地</w:t>
      </w:r>
      <w:r>
        <w:rPr>
          <w:rFonts w:hint="eastAsia" w:ascii="仿宋" w:hAnsi="仿宋" w:eastAsia="仿宋" w:cs="仿宋"/>
          <w:kern w:val="2"/>
          <w:sz w:val="24"/>
          <w:szCs w:val="24"/>
          <w:lang w:val="en-US" w:eastAsia="zh-CN"/>
        </w:rPr>
        <w:t xml:space="preserve">  </w:t>
      </w:r>
      <w:r>
        <w:rPr>
          <w:rFonts w:hint="eastAsia" w:ascii="仿宋" w:hAnsi="仿宋" w:eastAsia="仿宋" w:cs="仿宋"/>
          <w:kern w:val="2"/>
          <w:sz w:val="24"/>
          <w:szCs w:val="24"/>
        </w:rPr>
        <w:t>址：</w:t>
      </w:r>
      <w:r>
        <w:rPr>
          <w:rFonts w:hint="eastAsia" w:ascii="仿宋" w:hAnsi="仿宋" w:eastAsia="仿宋" w:cs="仿宋"/>
          <w:kern w:val="2"/>
          <w:sz w:val="24"/>
          <w:szCs w:val="24"/>
          <w:u w:val="single"/>
        </w:rPr>
        <w:t>　</w:t>
      </w:r>
      <w:r>
        <w:rPr>
          <w:rFonts w:hint="eastAsia" w:ascii="仿宋" w:hAnsi="仿宋" w:eastAsia="仿宋" w:cs="仿宋"/>
          <w:kern w:val="2"/>
          <w:sz w:val="24"/>
          <w:szCs w:val="24"/>
          <w:u w:val="single"/>
          <w:lang w:eastAsia="zh-CN"/>
        </w:rPr>
        <w:t>息县谯楼街道西街工区路</w:t>
      </w:r>
      <w:r>
        <w:rPr>
          <w:rFonts w:hint="eastAsia" w:ascii="仿宋" w:hAnsi="仿宋" w:eastAsia="仿宋" w:cs="仿宋"/>
          <w:kern w:val="2"/>
          <w:sz w:val="24"/>
          <w:szCs w:val="24"/>
          <w:u w:val="single"/>
          <w:lang w:val="en-US" w:eastAsia="zh-CN"/>
        </w:rPr>
        <w:t xml:space="preserve"> </w:t>
      </w:r>
      <w:r>
        <w:rPr>
          <w:rFonts w:hint="eastAsia" w:ascii="仿宋" w:hAnsi="仿宋" w:eastAsia="仿宋" w:cs="仿宋"/>
          <w:kern w:val="2"/>
          <w:sz w:val="24"/>
          <w:szCs w:val="24"/>
          <w:u w:val="none"/>
          <w:lang w:val="en-US" w:eastAsia="zh-CN"/>
        </w:rPr>
        <w:t xml:space="preserve">            </w:t>
      </w:r>
      <w:r>
        <w:rPr>
          <w:rFonts w:hint="eastAsia" w:ascii="仿宋" w:hAnsi="仿宋" w:eastAsia="仿宋" w:cs="仿宋"/>
          <w:kern w:val="2"/>
          <w:sz w:val="24"/>
          <w:szCs w:val="24"/>
          <w:u w:val="none"/>
        </w:rPr>
        <w:t>　　</w:t>
      </w:r>
    </w:p>
    <w:p w14:paraId="68BD1B65">
      <w:pPr>
        <w:keepNext w:val="0"/>
        <w:pageBreakBefore w:val="0"/>
        <w:kinsoku/>
        <w:wordWrap/>
        <w:overflowPunct/>
        <w:topLinePunct w:val="0"/>
        <w:autoSpaceDE/>
        <w:autoSpaceDN/>
        <w:bidi w:val="0"/>
        <w:adjustRightInd/>
        <w:snapToGrid/>
        <w:spacing w:line="500" w:lineRule="exact"/>
        <w:ind w:left="1079" w:leftChars="371" w:hanging="300" w:hangingChars="125"/>
        <w:jc w:val="left"/>
        <w:textAlignment w:val="auto"/>
        <w:outlineLvl w:val="9"/>
        <w:rPr>
          <w:rFonts w:hint="eastAsia" w:ascii="仿宋" w:hAnsi="仿宋" w:eastAsia="仿宋" w:cs="仿宋"/>
          <w:kern w:val="2"/>
          <w:sz w:val="24"/>
          <w:szCs w:val="24"/>
          <w:lang w:eastAsia="zh-CN"/>
        </w:rPr>
      </w:pPr>
      <w:r>
        <w:rPr>
          <w:rFonts w:hint="eastAsia" w:ascii="仿宋" w:hAnsi="仿宋" w:eastAsia="仿宋" w:cs="仿宋"/>
          <w:kern w:val="2"/>
          <w:sz w:val="24"/>
          <w:szCs w:val="24"/>
          <w:lang w:eastAsia="zh-CN"/>
        </w:rPr>
        <w:t>联系人：</w:t>
      </w:r>
      <w:r>
        <w:rPr>
          <w:rFonts w:hint="eastAsia" w:ascii="仿宋" w:hAnsi="仿宋" w:eastAsia="仿宋" w:cs="仿宋"/>
          <w:kern w:val="2"/>
          <w:sz w:val="24"/>
          <w:szCs w:val="24"/>
          <w:u w:val="single"/>
        </w:rPr>
        <w:t>　</w:t>
      </w:r>
      <w:r>
        <w:rPr>
          <w:rFonts w:hint="eastAsia" w:ascii="仿宋" w:hAnsi="仿宋" w:eastAsia="仿宋" w:cs="仿宋"/>
          <w:kern w:val="2"/>
          <w:sz w:val="24"/>
          <w:szCs w:val="24"/>
          <w:u w:val="single"/>
          <w:lang w:val="en-US" w:eastAsia="zh-CN"/>
        </w:rPr>
        <w:t xml:space="preserve">金巍           </w:t>
      </w:r>
      <w:r>
        <w:rPr>
          <w:rFonts w:hint="eastAsia" w:ascii="仿宋" w:hAnsi="仿宋" w:eastAsia="仿宋" w:cs="仿宋"/>
          <w:kern w:val="2"/>
          <w:sz w:val="24"/>
          <w:szCs w:val="24"/>
          <w:u w:val="none"/>
        </w:rPr>
        <w:t>　</w:t>
      </w:r>
      <w:r>
        <w:rPr>
          <w:rFonts w:hint="eastAsia" w:ascii="仿宋" w:hAnsi="仿宋" w:eastAsia="仿宋" w:cs="仿宋"/>
          <w:kern w:val="2"/>
          <w:sz w:val="24"/>
          <w:szCs w:val="24"/>
          <w:u w:val="none"/>
          <w:lang w:val="en-US" w:eastAsia="zh-CN"/>
        </w:rPr>
        <w:t xml:space="preserve">  </w:t>
      </w:r>
      <w:r>
        <w:rPr>
          <w:rFonts w:hint="eastAsia" w:ascii="仿宋" w:hAnsi="仿宋" w:eastAsia="仿宋" w:cs="仿宋"/>
          <w:kern w:val="2"/>
          <w:sz w:val="24"/>
          <w:szCs w:val="24"/>
          <w:u w:val="none"/>
        </w:rPr>
        <w:t>　</w:t>
      </w:r>
    </w:p>
    <w:p w14:paraId="7C588BF6">
      <w:pPr>
        <w:keepNext w:val="0"/>
        <w:pageBreakBefore w:val="0"/>
        <w:kinsoku/>
        <w:wordWrap/>
        <w:overflowPunct/>
        <w:topLinePunct w:val="0"/>
        <w:autoSpaceDE/>
        <w:autoSpaceDN/>
        <w:bidi w:val="0"/>
        <w:adjustRightInd/>
        <w:snapToGrid/>
        <w:spacing w:line="500" w:lineRule="exact"/>
        <w:ind w:left="1079" w:leftChars="371" w:hanging="300" w:hangingChars="125"/>
        <w:jc w:val="left"/>
        <w:textAlignment w:val="auto"/>
        <w:outlineLvl w:val="9"/>
        <w:rPr>
          <w:rFonts w:hint="eastAsia" w:ascii="仿宋" w:hAnsi="仿宋" w:eastAsia="仿宋" w:cs="仿宋"/>
          <w:kern w:val="2"/>
          <w:sz w:val="24"/>
          <w:szCs w:val="24"/>
          <w:u w:val="single"/>
        </w:rPr>
      </w:pPr>
      <w:r>
        <w:rPr>
          <w:rFonts w:hint="eastAsia" w:ascii="仿宋" w:hAnsi="仿宋" w:eastAsia="仿宋" w:cs="仿宋"/>
          <w:kern w:val="2"/>
          <w:sz w:val="24"/>
          <w:szCs w:val="24"/>
        </w:rPr>
        <w:t>联系</w:t>
      </w:r>
      <w:r>
        <w:rPr>
          <w:rFonts w:hint="eastAsia" w:ascii="仿宋" w:hAnsi="仿宋" w:eastAsia="仿宋" w:cs="仿宋"/>
          <w:kern w:val="2"/>
          <w:sz w:val="24"/>
          <w:szCs w:val="24"/>
          <w:lang w:eastAsia="zh-CN"/>
        </w:rPr>
        <w:t>电话</w:t>
      </w:r>
      <w:r>
        <w:rPr>
          <w:rFonts w:hint="eastAsia" w:ascii="仿宋" w:hAnsi="仿宋" w:eastAsia="仿宋" w:cs="仿宋"/>
          <w:kern w:val="2"/>
          <w:sz w:val="24"/>
          <w:szCs w:val="24"/>
        </w:rPr>
        <w:t>：</w:t>
      </w:r>
      <w:r>
        <w:rPr>
          <w:rFonts w:hint="eastAsia" w:ascii="仿宋" w:hAnsi="仿宋" w:eastAsia="仿宋" w:cs="仿宋"/>
          <w:kern w:val="2"/>
          <w:sz w:val="24"/>
          <w:szCs w:val="24"/>
          <w:u w:val="single"/>
        </w:rPr>
        <w:t>　</w:t>
      </w:r>
      <w:r>
        <w:rPr>
          <w:rFonts w:hint="eastAsia" w:ascii="仿宋" w:hAnsi="仿宋" w:eastAsia="仿宋" w:cs="仿宋"/>
          <w:kern w:val="2"/>
          <w:sz w:val="24"/>
          <w:szCs w:val="24"/>
          <w:u w:val="single"/>
          <w:lang w:val="en-US" w:eastAsia="zh-CN"/>
        </w:rPr>
        <w:t xml:space="preserve">13569706998 </w:t>
      </w:r>
      <w:r>
        <w:rPr>
          <w:rFonts w:hint="eastAsia" w:ascii="仿宋" w:hAnsi="仿宋" w:eastAsia="仿宋" w:cs="仿宋"/>
          <w:kern w:val="2"/>
          <w:sz w:val="24"/>
          <w:szCs w:val="24"/>
          <w:u w:val="single"/>
        </w:rPr>
        <w:t>　</w:t>
      </w:r>
      <w:r>
        <w:rPr>
          <w:rFonts w:hint="eastAsia" w:ascii="仿宋" w:hAnsi="仿宋" w:eastAsia="仿宋" w:cs="仿宋"/>
          <w:kern w:val="2"/>
          <w:sz w:val="24"/>
          <w:szCs w:val="24"/>
          <w:u w:val="single"/>
          <w:lang w:val="en-US" w:eastAsia="zh-CN"/>
        </w:rPr>
        <w:t xml:space="preserve"> </w:t>
      </w:r>
      <w:r>
        <w:rPr>
          <w:rFonts w:hint="eastAsia" w:ascii="仿宋" w:hAnsi="仿宋" w:eastAsia="仿宋" w:cs="仿宋"/>
          <w:kern w:val="2"/>
          <w:sz w:val="24"/>
          <w:szCs w:val="24"/>
          <w:u w:val="none"/>
        </w:rPr>
        <w:t xml:space="preserve">　 </w:t>
      </w:r>
      <w:bookmarkStart w:id="148" w:name="_Toc28359086"/>
      <w:bookmarkStart w:id="149" w:name="_Toc28359009"/>
    </w:p>
    <w:p w14:paraId="0E09C9E2">
      <w:pPr>
        <w:keepNext w:val="0"/>
        <w:pageBreakBefore w:val="0"/>
        <w:kinsoku/>
        <w:wordWrap/>
        <w:overflowPunct/>
        <w:topLinePunct w:val="0"/>
        <w:autoSpaceDE/>
        <w:autoSpaceDN/>
        <w:bidi w:val="0"/>
        <w:adjustRightInd/>
        <w:snapToGrid/>
        <w:spacing w:line="500" w:lineRule="exact"/>
        <w:ind w:firstLine="240" w:firstLineChars="100"/>
        <w:jc w:val="left"/>
        <w:textAlignment w:val="auto"/>
        <w:outlineLvl w:val="9"/>
        <w:rPr>
          <w:rFonts w:hint="eastAsia" w:ascii="仿宋" w:hAnsi="仿宋" w:eastAsia="仿宋" w:cs="仿宋"/>
          <w:kern w:val="2"/>
          <w:sz w:val="24"/>
          <w:szCs w:val="24"/>
        </w:rPr>
      </w:pPr>
      <w:r>
        <w:rPr>
          <w:rFonts w:hint="eastAsia" w:ascii="仿宋" w:hAnsi="仿宋" w:eastAsia="仿宋" w:cs="仿宋"/>
          <w:kern w:val="2"/>
          <w:sz w:val="24"/>
          <w:szCs w:val="24"/>
        </w:rPr>
        <w:t>2.采购代理机构信息</w:t>
      </w:r>
      <w:bookmarkEnd w:id="148"/>
      <w:bookmarkEnd w:id="149"/>
    </w:p>
    <w:p w14:paraId="3C134653">
      <w:pPr>
        <w:keepNext w:val="0"/>
        <w:pageBreakBefore w:val="0"/>
        <w:kinsoku/>
        <w:overflowPunct/>
        <w:topLinePunct w:val="0"/>
        <w:autoSpaceDE/>
        <w:autoSpaceDN/>
        <w:bidi w:val="0"/>
        <w:snapToGrid/>
        <w:spacing w:line="500" w:lineRule="exact"/>
        <w:ind w:firstLine="720" w:firstLineChars="300"/>
        <w:textAlignment w:val="auto"/>
        <w:outlineLvl w:val="9"/>
        <w:rPr>
          <w:rFonts w:hint="eastAsia" w:ascii="仿宋" w:hAnsi="仿宋" w:eastAsia="仿宋" w:cs="仿宋"/>
          <w:kern w:val="2"/>
          <w:sz w:val="24"/>
          <w:szCs w:val="24"/>
        </w:rPr>
      </w:pPr>
      <w:bookmarkStart w:id="150" w:name="_Toc11498"/>
      <w:bookmarkStart w:id="151" w:name="_Toc1399"/>
      <w:bookmarkStart w:id="152" w:name="_Toc118"/>
      <w:bookmarkStart w:id="153" w:name="_Toc17214"/>
      <w:bookmarkStart w:id="154" w:name="_Toc31536"/>
      <w:bookmarkStart w:id="155" w:name="_Toc17234"/>
      <w:bookmarkStart w:id="156" w:name="_Toc11475"/>
      <w:bookmarkStart w:id="157" w:name="_Toc29599"/>
      <w:r>
        <w:rPr>
          <w:rFonts w:hint="eastAsia" w:ascii="仿宋" w:hAnsi="仿宋" w:eastAsia="仿宋" w:cs="仿宋"/>
          <w:kern w:val="2"/>
          <w:sz w:val="24"/>
          <w:szCs w:val="24"/>
        </w:rPr>
        <w:t>名  称：</w:t>
      </w:r>
      <w:r>
        <w:rPr>
          <w:rFonts w:hint="eastAsia" w:ascii="仿宋" w:hAnsi="仿宋" w:eastAsia="仿宋" w:cs="仿宋"/>
          <w:kern w:val="2"/>
          <w:sz w:val="24"/>
          <w:szCs w:val="24"/>
          <w:u w:val="single"/>
        </w:rPr>
        <w:t>　</w:t>
      </w:r>
      <w:r>
        <w:rPr>
          <w:rFonts w:hint="eastAsia" w:ascii="仿宋" w:hAnsi="仿宋" w:eastAsia="仿宋" w:cs="仿宋"/>
          <w:kern w:val="2"/>
          <w:sz w:val="24"/>
          <w:szCs w:val="24"/>
          <w:u w:val="single"/>
          <w:lang w:eastAsia="zh-CN"/>
        </w:rPr>
        <w:t>中诺天中工程管理有限公司</w:t>
      </w:r>
      <w:r>
        <w:rPr>
          <w:rFonts w:hint="eastAsia" w:ascii="仿宋" w:hAnsi="仿宋" w:eastAsia="仿宋" w:cs="仿宋"/>
          <w:kern w:val="2"/>
          <w:sz w:val="24"/>
          <w:szCs w:val="24"/>
          <w:u w:val="single"/>
        </w:rPr>
        <w:t>　　</w:t>
      </w:r>
    </w:p>
    <w:p w14:paraId="7DAB110A">
      <w:pPr>
        <w:keepNext w:val="0"/>
        <w:pageBreakBefore w:val="0"/>
        <w:kinsoku/>
        <w:overflowPunct/>
        <w:topLinePunct w:val="0"/>
        <w:autoSpaceDE/>
        <w:autoSpaceDN/>
        <w:bidi w:val="0"/>
        <w:snapToGrid/>
        <w:spacing w:line="500" w:lineRule="exact"/>
        <w:ind w:firstLine="720" w:firstLineChars="300"/>
        <w:textAlignment w:val="auto"/>
        <w:outlineLvl w:val="9"/>
        <w:rPr>
          <w:rFonts w:hint="eastAsia" w:ascii="仿宋" w:hAnsi="仿宋" w:eastAsia="仿宋" w:cs="仿宋"/>
          <w:kern w:val="2"/>
          <w:sz w:val="24"/>
          <w:szCs w:val="24"/>
        </w:rPr>
      </w:pPr>
      <w:r>
        <w:rPr>
          <w:rFonts w:hint="eastAsia" w:ascii="仿宋" w:hAnsi="仿宋" w:eastAsia="仿宋" w:cs="仿宋"/>
          <w:kern w:val="2"/>
          <w:sz w:val="24"/>
          <w:szCs w:val="24"/>
        </w:rPr>
        <w:t>地　址：</w:t>
      </w:r>
      <w:r>
        <w:rPr>
          <w:rFonts w:hint="eastAsia" w:ascii="仿宋" w:hAnsi="仿宋" w:eastAsia="仿宋" w:cs="仿宋"/>
          <w:kern w:val="2"/>
          <w:sz w:val="24"/>
          <w:szCs w:val="24"/>
          <w:u w:val="single"/>
        </w:rPr>
        <w:t>　河南省郑州市高新技术产业开发区翠竹街1号93号楼9层</w:t>
      </w:r>
      <w:r>
        <w:rPr>
          <w:rFonts w:hint="eastAsia" w:ascii="仿宋" w:hAnsi="仿宋" w:eastAsia="仿宋" w:cs="仿宋"/>
          <w:kern w:val="2"/>
          <w:sz w:val="24"/>
          <w:szCs w:val="24"/>
        </w:rPr>
        <w:t xml:space="preserve">　    </w:t>
      </w:r>
    </w:p>
    <w:p w14:paraId="17071799">
      <w:pPr>
        <w:keepNext w:val="0"/>
        <w:pageBreakBefore w:val="0"/>
        <w:kinsoku/>
        <w:overflowPunct/>
        <w:topLinePunct w:val="0"/>
        <w:autoSpaceDE/>
        <w:autoSpaceDN/>
        <w:bidi w:val="0"/>
        <w:snapToGrid/>
        <w:spacing w:line="500" w:lineRule="exact"/>
        <w:ind w:firstLine="720" w:firstLineChars="300"/>
        <w:textAlignment w:val="auto"/>
        <w:outlineLvl w:val="9"/>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rPr>
        <w:t>联系人：</w:t>
      </w:r>
      <w:r>
        <w:rPr>
          <w:rFonts w:hint="eastAsia" w:ascii="仿宋" w:hAnsi="仿宋" w:eastAsia="仿宋" w:cs="仿宋"/>
          <w:kern w:val="2"/>
          <w:sz w:val="24"/>
          <w:szCs w:val="24"/>
          <w:highlight w:val="none"/>
          <w:u w:val="single"/>
        </w:rPr>
        <w:t xml:space="preserve">  鲁凌薇             </w:t>
      </w:r>
      <w:r>
        <w:rPr>
          <w:rFonts w:hint="eastAsia" w:ascii="仿宋" w:hAnsi="仿宋" w:eastAsia="仿宋" w:cs="仿宋"/>
          <w:kern w:val="2"/>
          <w:sz w:val="24"/>
          <w:szCs w:val="24"/>
          <w:highlight w:val="none"/>
        </w:rPr>
        <w:t xml:space="preserve">  </w:t>
      </w:r>
    </w:p>
    <w:p w14:paraId="436CC25E">
      <w:pPr>
        <w:keepNext w:val="0"/>
        <w:pageBreakBefore w:val="0"/>
        <w:kinsoku/>
        <w:overflowPunct/>
        <w:topLinePunct w:val="0"/>
        <w:autoSpaceDE/>
        <w:autoSpaceDN/>
        <w:bidi w:val="0"/>
        <w:snapToGrid/>
        <w:spacing w:line="500" w:lineRule="exact"/>
        <w:ind w:firstLine="720" w:firstLineChars="300"/>
        <w:textAlignment w:val="auto"/>
        <w:outlineLvl w:val="9"/>
        <w:rPr>
          <w:rFonts w:hint="eastAsia" w:ascii="仿宋" w:hAnsi="仿宋" w:eastAsia="仿宋" w:cs="仿宋"/>
          <w:kern w:val="2"/>
          <w:sz w:val="24"/>
          <w:szCs w:val="24"/>
          <w:highlight w:val="none"/>
          <w:u w:val="single"/>
        </w:rPr>
      </w:pPr>
      <w:r>
        <w:rPr>
          <w:rFonts w:hint="eastAsia" w:ascii="仿宋" w:hAnsi="仿宋" w:eastAsia="仿宋" w:cs="仿宋"/>
          <w:kern w:val="2"/>
          <w:sz w:val="24"/>
          <w:szCs w:val="24"/>
          <w:highlight w:val="none"/>
        </w:rPr>
        <w:t>联系电话：</w:t>
      </w:r>
      <w:r>
        <w:rPr>
          <w:rFonts w:hint="eastAsia" w:ascii="仿宋" w:hAnsi="仿宋" w:eastAsia="仿宋" w:cs="仿宋"/>
          <w:kern w:val="2"/>
          <w:sz w:val="24"/>
          <w:szCs w:val="24"/>
          <w:highlight w:val="none"/>
          <w:u w:val="single"/>
        </w:rPr>
        <w:t xml:space="preserve"> </w:t>
      </w:r>
      <w:bookmarkStart w:id="158" w:name="_Toc28359010"/>
      <w:bookmarkStart w:id="159" w:name="_Toc28359087"/>
      <w:r>
        <w:rPr>
          <w:rFonts w:hint="eastAsia" w:ascii="仿宋" w:hAnsi="仿宋" w:eastAsia="仿宋" w:cs="仿宋"/>
          <w:kern w:val="2"/>
          <w:sz w:val="24"/>
          <w:szCs w:val="24"/>
          <w:highlight w:val="none"/>
          <w:u w:val="single"/>
        </w:rPr>
        <w:t xml:space="preserve"> </w:t>
      </w:r>
      <w:r>
        <w:rPr>
          <w:rFonts w:hint="eastAsia" w:ascii="仿宋" w:hAnsi="仿宋" w:eastAsia="仿宋" w:cs="仿宋"/>
          <w:kern w:val="2"/>
          <w:sz w:val="24"/>
          <w:szCs w:val="24"/>
          <w:highlight w:val="none"/>
          <w:u w:val="single"/>
          <w:lang w:val="en-US" w:eastAsia="zh-CN"/>
        </w:rPr>
        <w:t xml:space="preserve">13673484132      </w:t>
      </w:r>
      <w:r>
        <w:rPr>
          <w:rFonts w:hint="eastAsia" w:ascii="仿宋" w:hAnsi="仿宋" w:eastAsia="仿宋" w:cs="仿宋"/>
          <w:kern w:val="2"/>
          <w:sz w:val="24"/>
          <w:szCs w:val="24"/>
          <w:highlight w:val="none"/>
          <w:u w:val="none"/>
          <w:lang w:val="en-US" w:eastAsia="zh-CN"/>
        </w:rPr>
        <w:t xml:space="preserve">    </w:t>
      </w:r>
      <w:r>
        <w:rPr>
          <w:rFonts w:hint="eastAsia" w:ascii="仿宋" w:hAnsi="仿宋" w:eastAsia="仿宋" w:cs="仿宋"/>
          <w:kern w:val="2"/>
          <w:sz w:val="24"/>
          <w:szCs w:val="24"/>
          <w:highlight w:val="none"/>
          <w:u w:val="none"/>
        </w:rPr>
        <w:t xml:space="preserve">    </w:t>
      </w:r>
    </w:p>
    <w:bookmarkEnd w:id="158"/>
    <w:bookmarkEnd w:id="159"/>
    <w:p w14:paraId="652EBB8F">
      <w:pPr>
        <w:keepNext w:val="0"/>
        <w:pageBreakBefore w:val="0"/>
        <w:tabs>
          <w:tab w:val="left" w:pos="525"/>
        </w:tabs>
        <w:kinsoku/>
        <w:overflowPunct/>
        <w:topLinePunct w:val="0"/>
        <w:autoSpaceDE/>
        <w:autoSpaceDN/>
        <w:bidi w:val="0"/>
        <w:snapToGrid/>
        <w:spacing w:line="500" w:lineRule="exact"/>
        <w:ind w:left="210" w:leftChars="100" w:firstLine="0" w:firstLineChars="0"/>
        <w:jc w:val="left"/>
        <w:textAlignment w:val="auto"/>
        <w:outlineLvl w:val="9"/>
        <w:rPr>
          <w:rFonts w:hint="eastAsia" w:ascii="仿宋" w:hAnsi="仿宋" w:eastAsia="仿宋" w:cs="仿宋"/>
          <w:b w:val="0"/>
          <w:kern w:val="2"/>
          <w:sz w:val="24"/>
          <w:szCs w:val="24"/>
        </w:rPr>
      </w:pPr>
      <w:bookmarkStart w:id="160" w:name="_Toc18552"/>
      <w:r>
        <w:rPr>
          <w:rFonts w:hint="eastAsia" w:ascii="仿宋" w:hAnsi="仿宋" w:eastAsia="仿宋" w:cs="仿宋"/>
          <w:b w:val="0"/>
          <w:kern w:val="2"/>
          <w:sz w:val="24"/>
          <w:szCs w:val="24"/>
        </w:rPr>
        <w:t>3.监督单位信息</w:t>
      </w:r>
      <w:bookmarkEnd w:id="150"/>
      <w:bookmarkEnd w:id="151"/>
      <w:bookmarkEnd w:id="152"/>
      <w:bookmarkEnd w:id="153"/>
      <w:bookmarkEnd w:id="154"/>
      <w:bookmarkEnd w:id="155"/>
      <w:bookmarkEnd w:id="156"/>
      <w:bookmarkEnd w:id="157"/>
      <w:bookmarkEnd w:id="160"/>
    </w:p>
    <w:p w14:paraId="3230D63A">
      <w:pPr>
        <w:keepNext w:val="0"/>
        <w:pageBreakBefore w:val="0"/>
        <w:kinsoku/>
        <w:overflowPunct/>
        <w:topLinePunct w:val="0"/>
        <w:autoSpaceDE/>
        <w:autoSpaceDN/>
        <w:bidi w:val="0"/>
        <w:snapToGrid/>
        <w:spacing w:line="500" w:lineRule="exact"/>
        <w:ind w:firstLine="720" w:firstLineChars="300"/>
        <w:jc w:val="left"/>
        <w:textAlignment w:val="auto"/>
        <w:outlineLvl w:val="9"/>
        <w:rPr>
          <w:rFonts w:hint="eastAsia" w:ascii="仿宋" w:hAnsi="仿宋" w:eastAsia="仿宋" w:cs="仿宋"/>
          <w:kern w:val="2"/>
          <w:sz w:val="24"/>
          <w:szCs w:val="22"/>
        </w:rPr>
      </w:pPr>
      <w:r>
        <w:rPr>
          <w:rFonts w:hint="eastAsia" w:ascii="仿宋" w:hAnsi="仿宋" w:eastAsia="仿宋" w:cs="仿宋"/>
          <w:kern w:val="2"/>
          <w:sz w:val="24"/>
          <w:szCs w:val="22"/>
        </w:rPr>
        <w:t>名  称：</w:t>
      </w:r>
      <w:r>
        <w:rPr>
          <w:rFonts w:hint="eastAsia" w:ascii="仿宋" w:hAnsi="仿宋" w:eastAsia="仿宋" w:cs="仿宋"/>
          <w:kern w:val="2"/>
          <w:sz w:val="24"/>
          <w:szCs w:val="22"/>
          <w:u w:val="single"/>
        </w:rPr>
        <w:t>息县财政局政府采购股</w:t>
      </w:r>
      <w:r>
        <w:rPr>
          <w:rFonts w:hint="eastAsia" w:ascii="仿宋" w:hAnsi="仿宋" w:eastAsia="仿宋" w:cs="仿宋"/>
          <w:kern w:val="2"/>
          <w:sz w:val="24"/>
          <w:szCs w:val="22"/>
        </w:rPr>
        <w:t>　　</w:t>
      </w:r>
    </w:p>
    <w:p w14:paraId="5D72DBB2">
      <w:pPr>
        <w:keepNext w:val="0"/>
        <w:pageBreakBefore w:val="0"/>
        <w:kinsoku/>
        <w:overflowPunct/>
        <w:topLinePunct w:val="0"/>
        <w:autoSpaceDE/>
        <w:autoSpaceDN/>
        <w:bidi w:val="0"/>
        <w:snapToGrid/>
        <w:spacing w:line="500" w:lineRule="exact"/>
        <w:ind w:firstLine="720" w:firstLineChars="300"/>
        <w:jc w:val="left"/>
        <w:textAlignment w:val="auto"/>
        <w:outlineLvl w:val="9"/>
        <w:rPr>
          <w:rFonts w:hint="eastAsia" w:ascii="仿宋" w:hAnsi="仿宋" w:eastAsia="仿宋" w:cs="仿宋"/>
          <w:kern w:val="2"/>
          <w:sz w:val="24"/>
          <w:szCs w:val="22"/>
        </w:rPr>
      </w:pPr>
      <w:r>
        <w:rPr>
          <w:rFonts w:hint="eastAsia" w:ascii="仿宋" w:hAnsi="仿宋" w:eastAsia="仿宋" w:cs="仿宋"/>
          <w:kern w:val="2"/>
          <w:sz w:val="24"/>
          <w:szCs w:val="22"/>
        </w:rPr>
        <w:t>地　址：</w:t>
      </w:r>
      <w:r>
        <w:rPr>
          <w:rFonts w:hint="eastAsia" w:ascii="仿宋" w:hAnsi="仿宋" w:eastAsia="仿宋" w:cs="仿宋"/>
          <w:kern w:val="2"/>
          <w:sz w:val="24"/>
          <w:szCs w:val="22"/>
          <w:u w:val="single"/>
        </w:rPr>
        <w:t>息县谯楼街488号　　　　　</w:t>
      </w:r>
    </w:p>
    <w:p w14:paraId="2ACA9180">
      <w:pPr>
        <w:keepNext w:val="0"/>
        <w:pageBreakBefore w:val="0"/>
        <w:kinsoku/>
        <w:overflowPunct/>
        <w:topLinePunct w:val="0"/>
        <w:autoSpaceDE/>
        <w:autoSpaceDN/>
        <w:bidi w:val="0"/>
        <w:snapToGrid/>
        <w:spacing w:line="500" w:lineRule="exact"/>
        <w:ind w:firstLine="720" w:firstLineChars="300"/>
        <w:jc w:val="left"/>
        <w:textAlignment w:val="auto"/>
        <w:outlineLvl w:val="9"/>
        <w:rPr>
          <w:rFonts w:hint="eastAsia" w:ascii="仿宋" w:hAnsi="仿宋" w:eastAsia="仿宋" w:cs="仿宋"/>
          <w:kern w:val="2"/>
          <w:sz w:val="24"/>
          <w:szCs w:val="22"/>
          <w:u w:val="single"/>
        </w:rPr>
      </w:pPr>
      <w:r>
        <w:rPr>
          <w:rFonts w:hint="eastAsia" w:ascii="仿宋" w:hAnsi="仿宋" w:eastAsia="仿宋" w:cs="仿宋"/>
          <w:kern w:val="2"/>
          <w:sz w:val="24"/>
          <w:szCs w:val="22"/>
        </w:rPr>
        <w:t>联系人：</w:t>
      </w:r>
      <w:r>
        <w:rPr>
          <w:rFonts w:hint="eastAsia" w:ascii="仿宋" w:hAnsi="仿宋" w:eastAsia="仿宋" w:cs="仿宋"/>
          <w:kern w:val="2"/>
          <w:sz w:val="24"/>
          <w:szCs w:val="22"/>
          <w:u w:val="single"/>
        </w:rPr>
        <w:t xml:space="preserve">  张</w:t>
      </w:r>
      <w:r>
        <w:rPr>
          <w:rFonts w:hint="eastAsia" w:ascii="仿宋" w:hAnsi="仿宋" w:eastAsia="仿宋" w:cs="仿宋"/>
          <w:kern w:val="2"/>
          <w:sz w:val="24"/>
          <w:szCs w:val="22"/>
          <w:u w:val="single"/>
          <w:lang w:val="en-US" w:eastAsia="zh-CN"/>
        </w:rPr>
        <w:t>娟</w:t>
      </w:r>
      <w:r>
        <w:rPr>
          <w:rFonts w:hint="eastAsia" w:ascii="仿宋" w:hAnsi="仿宋" w:eastAsia="仿宋" w:cs="仿宋"/>
          <w:kern w:val="2"/>
          <w:sz w:val="24"/>
          <w:szCs w:val="22"/>
          <w:u w:val="single"/>
        </w:rPr>
        <w:t xml:space="preserve">                  </w:t>
      </w:r>
    </w:p>
    <w:p w14:paraId="14EA7168">
      <w:pPr>
        <w:keepNext w:val="0"/>
        <w:pageBreakBefore w:val="0"/>
        <w:kinsoku/>
        <w:overflowPunct/>
        <w:topLinePunct w:val="0"/>
        <w:autoSpaceDE/>
        <w:autoSpaceDN/>
        <w:bidi w:val="0"/>
        <w:snapToGrid/>
        <w:spacing w:line="500" w:lineRule="exact"/>
        <w:ind w:firstLine="720" w:firstLineChars="300"/>
        <w:jc w:val="left"/>
        <w:textAlignment w:val="auto"/>
        <w:outlineLvl w:val="9"/>
        <w:rPr>
          <w:rFonts w:hint="eastAsia" w:ascii="仿宋" w:hAnsi="仿宋" w:eastAsia="仿宋" w:cs="仿宋"/>
          <w:kern w:val="2"/>
          <w:sz w:val="24"/>
          <w:szCs w:val="22"/>
          <w:u w:val="single"/>
        </w:rPr>
      </w:pPr>
      <w:r>
        <w:rPr>
          <w:rFonts w:hint="eastAsia" w:ascii="仿宋" w:hAnsi="仿宋" w:eastAsia="仿宋" w:cs="仿宋"/>
          <w:kern w:val="2"/>
          <w:sz w:val="24"/>
          <w:szCs w:val="22"/>
        </w:rPr>
        <w:t>联系方式：</w:t>
      </w:r>
      <w:r>
        <w:rPr>
          <w:rFonts w:hint="eastAsia" w:ascii="仿宋" w:hAnsi="仿宋" w:eastAsia="仿宋" w:cs="仿宋"/>
          <w:kern w:val="2"/>
          <w:sz w:val="24"/>
          <w:szCs w:val="22"/>
          <w:u w:val="single"/>
        </w:rPr>
        <w:t xml:space="preserve">  0376-5935027　　　   </w:t>
      </w:r>
      <w:r>
        <w:rPr>
          <w:rFonts w:hint="eastAsia" w:ascii="仿宋" w:hAnsi="仿宋" w:eastAsia="仿宋" w:cs="仿宋"/>
          <w:kern w:val="2"/>
          <w:sz w:val="24"/>
          <w:szCs w:val="22"/>
        </w:rPr>
        <w:t>　　</w:t>
      </w:r>
    </w:p>
    <w:p w14:paraId="6B0E0A25">
      <w:pPr>
        <w:keepNext w:val="0"/>
        <w:pageBreakBefore w:val="0"/>
        <w:tabs>
          <w:tab w:val="left" w:pos="525"/>
        </w:tabs>
        <w:kinsoku/>
        <w:overflowPunct/>
        <w:topLinePunct w:val="0"/>
        <w:autoSpaceDE/>
        <w:autoSpaceDN/>
        <w:bidi w:val="0"/>
        <w:snapToGrid/>
        <w:spacing w:line="500" w:lineRule="exact"/>
        <w:ind w:firstLine="240" w:firstLineChars="100"/>
        <w:jc w:val="left"/>
        <w:textAlignment w:val="auto"/>
        <w:outlineLvl w:val="9"/>
        <w:rPr>
          <w:rFonts w:hint="eastAsia" w:ascii="仿宋" w:hAnsi="仿宋" w:eastAsia="仿宋" w:cs="仿宋"/>
          <w:b w:val="0"/>
          <w:kern w:val="2"/>
          <w:sz w:val="24"/>
          <w:szCs w:val="24"/>
        </w:rPr>
      </w:pPr>
      <w:bookmarkStart w:id="161" w:name="_Toc30706"/>
      <w:bookmarkStart w:id="162" w:name="_Toc18164"/>
      <w:bookmarkStart w:id="163" w:name="_Toc25908"/>
      <w:r>
        <w:rPr>
          <w:rFonts w:hint="eastAsia" w:ascii="仿宋" w:hAnsi="仿宋" w:eastAsia="仿宋" w:cs="仿宋"/>
          <w:b w:val="0"/>
          <w:kern w:val="2"/>
          <w:sz w:val="24"/>
          <w:szCs w:val="24"/>
        </w:rPr>
        <w:t>4.项目联系方式</w:t>
      </w:r>
      <w:bookmarkEnd w:id="161"/>
      <w:bookmarkEnd w:id="162"/>
      <w:bookmarkEnd w:id="163"/>
    </w:p>
    <w:p w14:paraId="5FF943B3">
      <w:pPr>
        <w:keepNext w:val="0"/>
        <w:pageBreakBefore w:val="0"/>
        <w:widowControl w:val="0"/>
        <w:kinsoku/>
        <w:overflowPunct/>
        <w:topLinePunct w:val="0"/>
        <w:autoSpaceDE w:val="0"/>
        <w:autoSpaceDN/>
        <w:bidi w:val="0"/>
        <w:adjustRightInd/>
        <w:snapToGrid/>
        <w:spacing w:line="500" w:lineRule="exact"/>
        <w:ind w:firstLine="720" w:firstLineChars="300"/>
        <w:jc w:val="both"/>
        <w:textAlignment w:val="auto"/>
        <w:outlineLvl w:val="9"/>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项目联系人：</w:t>
      </w:r>
      <w:r>
        <w:rPr>
          <w:rFonts w:hint="eastAsia" w:ascii="仿宋" w:hAnsi="仿宋" w:eastAsia="仿宋" w:cs="仿宋"/>
          <w:kern w:val="2"/>
          <w:sz w:val="24"/>
          <w:szCs w:val="24"/>
          <w:highlight w:val="none"/>
          <w:u w:val="single"/>
          <w:lang w:val="en-US" w:eastAsia="zh-CN" w:bidi="ar-SA"/>
        </w:rPr>
        <w:t xml:space="preserve">鲁凌薇           </w:t>
      </w:r>
      <w:r>
        <w:rPr>
          <w:rFonts w:hint="eastAsia" w:ascii="仿宋" w:hAnsi="仿宋" w:eastAsia="仿宋" w:cs="仿宋"/>
          <w:kern w:val="2"/>
          <w:sz w:val="24"/>
          <w:szCs w:val="24"/>
          <w:highlight w:val="none"/>
          <w:u w:val="none"/>
          <w:lang w:val="en-US" w:eastAsia="zh-CN" w:bidi="ar-SA"/>
        </w:rPr>
        <w:t xml:space="preserve">         </w:t>
      </w:r>
      <w:r>
        <w:rPr>
          <w:rFonts w:hint="eastAsia" w:ascii="仿宋" w:hAnsi="仿宋" w:eastAsia="仿宋" w:cs="仿宋"/>
          <w:kern w:val="2"/>
          <w:sz w:val="24"/>
          <w:szCs w:val="24"/>
          <w:highlight w:val="none"/>
          <w:lang w:val="en-US" w:eastAsia="zh-CN" w:bidi="ar-SA"/>
        </w:rPr>
        <w:t xml:space="preserve"> </w:t>
      </w:r>
    </w:p>
    <w:p w14:paraId="30B74B93">
      <w:pPr>
        <w:keepNext w:val="0"/>
        <w:pageBreakBefore w:val="0"/>
        <w:kinsoku/>
        <w:overflowPunct/>
        <w:topLinePunct w:val="0"/>
        <w:autoSpaceDE/>
        <w:autoSpaceDN/>
        <w:bidi w:val="0"/>
        <w:snapToGrid/>
        <w:spacing w:line="500" w:lineRule="exact"/>
        <w:ind w:firstLine="720" w:firstLineChars="300"/>
        <w:textAlignment w:val="auto"/>
        <w:outlineLvl w:val="9"/>
        <w:rPr>
          <w:rFonts w:hint="eastAsia" w:ascii="仿宋" w:hAnsi="仿宋" w:eastAsia="仿宋" w:cs="仿宋"/>
          <w:kern w:val="2"/>
          <w:sz w:val="24"/>
          <w:szCs w:val="24"/>
          <w:highlight w:val="none"/>
          <w:u w:val="single"/>
        </w:rPr>
      </w:pPr>
      <w:r>
        <w:rPr>
          <w:rFonts w:hint="eastAsia" w:ascii="仿宋" w:hAnsi="仿宋" w:eastAsia="仿宋" w:cs="仿宋"/>
          <w:kern w:val="2"/>
          <w:sz w:val="24"/>
          <w:szCs w:val="24"/>
          <w:highlight w:val="none"/>
        </w:rPr>
        <w:t>电　　  话：</w:t>
      </w:r>
      <w:r>
        <w:rPr>
          <w:rFonts w:hint="eastAsia" w:ascii="仿宋" w:hAnsi="仿宋" w:eastAsia="仿宋" w:cs="仿宋"/>
          <w:kern w:val="2"/>
          <w:sz w:val="24"/>
          <w:szCs w:val="24"/>
          <w:highlight w:val="none"/>
          <w:u w:val="single"/>
        </w:rPr>
        <w:t xml:space="preserve">13673484132　　 </w:t>
      </w:r>
    </w:p>
    <w:p w14:paraId="575C21E3">
      <w:pPr>
        <w:keepNext w:val="0"/>
        <w:pageBreakBefore w:val="0"/>
        <w:numPr>
          <w:ilvl w:val="0"/>
          <w:numId w:val="0"/>
        </w:numPr>
        <w:kinsoku/>
        <w:overflowPunct/>
        <w:topLinePunct w:val="0"/>
        <w:autoSpaceDE/>
        <w:autoSpaceDN/>
        <w:bidi w:val="0"/>
        <w:snapToGrid/>
        <w:spacing w:line="500" w:lineRule="exact"/>
        <w:ind w:leftChars="100" w:firstLine="200"/>
        <w:textAlignment w:val="auto"/>
        <w:outlineLvl w:val="9"/>
        <w:rPr>
          <w:rFonts w:hint="eastAsia" w:ascii="仿宋" w:hAnsi="仿宋" w:eastAsia="仿宋" w:cs="仿宋"/>
          <w:kern w:val="2"/>
          <w:sz w:val="24"/>
          <w:szCs w:val="24"/>
          <w:highlight w:val="none"/>
          <w:u w:val="none"/>
        </w:rPr>
      </w:pPr>
      <w:r>
        <w:rPr>
          <w:rFonts w:hint="eastAsia" w:ascii="仿宋" w:hAnsi="仿宋" w:eastAsia="仿宋" w:cs="仿宋"/>
          <w:kern w:val="2"/>
          <w:sz w:val="24"/>
          <w:szCs w:val="24"/>
          <w:highlight w:val="none"/>
          <w:u w:val="none"/>
          <w:lang w:val="en-US" w:eastAsia="zh-CN"/>
        </w:rPr>
        <w:t>5.</w:t>
      </w:r>
      <w:r>
        <w:rPr>
          <w:rFonts w:hint="eastAsia" w:ascii="仿宋" w:hAnsi="仿宋" w:eastAsia="仿宋" w:cs="仿宋"/>
          <w:kern w:val="2"/>
          <w:sz w:val="24"/>
          <w:szCs w:val="24"/>
          <w:highlight w:val="none"/>
          <w:u w:val="none"/>
        </w:rPr>
        <w:t>受理异议单位</w:t>
      </w:r>
    </w:p>
    <w:p w14:paraId="793C90C1">
      <w:pPr>
        <w:keepNext w:val="0"/>
        <w:pageBreakBefore w:val="0"/>
        <w:numPr>
          <w:ilvl w:val="0"/>
          <w:numId w:val="0"/>
        </w:numPr>
        <w:kinsoku/>
        <w:overflowPunct/>
        <w:topLinePunct w:val="0"/>
        <w:autoSpaceDE/>
        <w:autoSpaceDN/>
        <w:bidi w:val="0"/>
        <w:snapToGrid/>
        <w:spacing w:line="500" w:lineRule="exact"/>
        <w:ind w:leftChars="100" w:firstLine="200"/>
        <w:textAlignment w:val="auto"/>
        <w:outlineLvl w:val="9"/>
        <w:rPr>
          <w:rFonts w:hint="eastAsia" w:ascii="仿宋" w:hAnsi="仿宋" w:eastAsia="仿宋" w:cs="仿宋"/>
          <w:kern w:val="2"/>
          <w:sz w:val="24"/>
          <w:szCs w:val="24"/>
          <w:highlight w:val="none"/>
          <w:u w:val="none"/>
          <w:lang w:val="en-US" w:eastAsia="zh-CN"/>
        </w:rPr>
      </w:pPr>
      <w:r>
        <w:rPr>
          <w:rFonts w:hint="eastAsia" w:ascii="仿宋" w:hAnsi="仿宋" w:eastAsia="仿宋" w:cs="仿宋"/>
          <w:kern w:val="2"/>
          <w:sz w:val="24"/>
          <w:szCs w:val="24"/>
          <w:highlight w:val="none"/>
          <w:u w:val="none"/>
          <w:lang w:val="en-US" w:eastAsia="zh-CN"/>
        </w:rPr>
        <w:t xml:space="preserve">   名  称：</w:t>
      </w:r>
      <w:r>
        <w:rPr>
          <w:rFonts w:hint="eastAsia" w:ascii="仿宋" w:hAnsi="仿宋" w:eastAsia="仿宋" w:cs="仿宋"/>
          <w:kern w:val="2"/>
          <w:sz w:val="24"/>
          <w:szCs w:val="24"/>
          <w:highlight w:val="none"/>
          <w:u w:val="single"/>
          <w:lang w:val="en-US" w:eastAsia="zh-CN"/>
        </w:rPr>
        <w:t xml:space="preserve">　息县市场监督管理局  </w:t>
      </w:r>
      <w:r>
        <w:rPr>
          <w:rFonts w:hint="eastAsia" w:ascii="仿宋" w:hAnsi="仿宋" w:eastAsia="仿宋" w:cs="仿宋"/>
          <w:kern w:val="2"/>
          <w:sz w:val="24"/>
          <w:szCs w:val="24"/>
          <w:highlight w:val="none"/>
          <w:u w:val="none"/>
          <w:lang w:val="en-US" w:eastAsia="zh-CN"/>
        </w:rPr>
        <w:t xml:space="preserve">  　       　</w:t>
      </w:r>
    </w:p>
    <w:p w14:paraId="4C39BE9C">
      <w:pPr>
        <w:keepNext w:val="0"/>
        <w:pageBreakBefore w:val="0"/>
        <w:numPr>
          <w:ilvl w:val="0"/>
          <w:numId w:val="0"/>
        </w:numPr>
        <w:kinsoku/>
        <w:overflowPunct/>
        <w:topLinePunct w:val="0"/>
        <w:autoSpaceDE/>
        <w:autoSpaceDN/>
        <w:bidi w:val="0"/>
        <w:snapToGrid/>
        <w:spacing w:line="500" w:lineRule="exact"/>
        <w:ind w:leftChars="100" w:firstLine="480" w:firstLineChars="200"/>
        <w:textAlignment w:val="auto"/>
        <w:outlineLvl w:val="9"/>
        <w:rPr>
          <w:rFonts w:hint="eastAsia" w:ascii="仿宋" w:hAnsi="仿宋" w:eastAsia="仿宋" w:cs="仿宋"/>
          <w:kern w:val="2"/>
          <w:sz w:val="24"/>
          <w:szCs w:val="24"/>
          <w:highlight w:val="none"/>
          <w:u w:val="none"/>
          <w:lang w:val="en-US" w:eastAsia="zh-CN"/>
        </w:rPr>
      </w:pPr>
      <w:r>
        <w:rPr>
          <w:rFonts w:hint="eastAsia" w:ascii="仿宋" w:hAnsi="仿宋" w:eastAsia="仿宋" w:cs="仿宋"/>
          <w:kern w:val="2"/>
          <w:sz w:val="24"/>
          <w:szCs w:val="24"/>
          <w:highlight w:val="none"/>
          <w:u w:val="none"/>
          <w:lang w:val="en-US" w:eastAsia="zh-CN"/>
        </w:rPr>
        <w:t>地  址：</w:t>
      </w:r>
      <w:r>
        <w:rPr>
          <w:rFonts w:hint="eastAsia" w:ascii="仿宋" w:hAnsi="仿宋" w:eastAsia="仿宋" w:cs="仿宋"/>
          <w:kern w:val="2"/>
          <w:sz w:val="24"/>
          <w:szCs w:val="24"/>
          <w:highlight w:val="none"/>
          <w:u w:val="single"/>
          <w:lang w:val="en-US" w:eastAsia="zh-CN"/>
        </w:rPr>
        <w:t xml:space="preserve">　息县谯楼街道西街工区路 </w:t>
      </w:r>
      <w:r>
        <w:rPr>
          <w:rFonts w:hint="eastAsia" w:ascii="仿宋" w:hAnsi="仿宋" w:eastAsia="仿宋" w:cs="仿宋"/>
          <w:kern w:val="2"/>
          <w:sz w:val="24"/>
          <w:szCs w:val="24"/>
          <w:highlight w:val="none"/>
          <w:u w:val="none"/>
          <w:lang w:val="en-US" w:eastAsia="zh-CN"/>
        </w:rPr>
        <w:t xml:space="preserve">            　　</w:t>
      </w:r>
    </w:p>
    <w:p w14:paraId="52F51726">
      <w:pPr>
        <w:keepNext w:val="0"/>
        <w:pageBreakBefore w:val="0"/>
        <w:numPr>
          <w:ilvl w:val="0"/>
          <w:numId w:val="0"/>
        </w:numPr>
        <w:kinsoku/>
        <w:overflowPunct/>
        <w:topLinePunct w:val="0"/>
        <w:autoSpaceDE/>
        <w:autoSpaceDN/>
        <w:bidi w:val="0"/>
        <w:snapToGrid/>
        <w:spacing w:line="500" w:lineRule="exact"/>
        <w:ind w:leftChars="100" w:firstLine="480" w:firstLineChars="200"/>
        <w:textAlignment w:val="auto"/>
        <w:outlineLvl w:val="9"/>
        <w:rPr>
          <w:rFonts w:hint="eastAsia" w:ascii="仿宋" w:hAnsi="仿宋" w:eastAsia="仿宋" w:cs="仿宋"/>
          <w:kern w:val="2"/>
          <w:sz w:val="24"/>
          <w:szCs w:val="24"/>
          <w:highlight w:val="none"/>
          <w:u w:val="none"/>
          <w:lang w:val="en-US" w:eastAsia="zh-CN"/>
        </w:rPr>
      </w:pPr>
      <w:r>
        <w:rPr>
          <w:rFonts w:hint="eastAsia" w:ascii="仿宋" w:hAnsi="仿宋" w:eastAsia="仿宋" w:cs="仿宋"/>
          <w:kern w:val="2"/>
          <w:sz w:val="24"/>
          <w:szCs w:val="24"/>
          <w:highlight w:val="none"/>
          <w:u w:val="none"/>
          <w:lang w:val="en-US" w:eastAsia="zh-CN"/>
        </w:rPr>
        <w:t>联系人：</w:t>
      </w:r>
      <w:r>
        <w:rPr>
          <w:rFonts w:hint="eastAsia" w:ascii="仿宋" w:hAnsi="仿宋" w:eastAsia="仿宋" w:cs="仿宋"/>
          <w:kern w:val="2"/>
          <w:sz w:val="24"/>
          <w:szCs w:val="24"/>
          <w:highlight w:val="none"/>
          <w:u w:val="single"/>
          <w:lang w:val="en-US" w:eastAsia="zh-CN"/>
        </w:rPr>
        <w:t xml:space="preserve">　金巍  </w:t>
      </w:r>
      <w:r>
        <w:rPr>
          <w:rFonts w:hint="eastAsia" w:ascii="仿宋" w:hAnsi="仿宋" w:eastAsia="仿宋" w:cs="仿宋"/>
          <w:kern w:val="2"/>
          <w:sz w:val="24"/>
          <w:szCs w:val="24"/>
          <w:highlight w:val="none"/>
          <w:u w:val="none"/>
          <w:lang w:val="en-US" w:eastAsia="zh-CN"/>
        </w:rPr>
        <w:t xml:space="preserve">         　  　</w:t>
      </w:r>
    </w:p>
    <w:p w14:paraId="342E598C">
      <w:pPr>
        <w:keepNext w:val="0"/>
        <w:pageBreakBefore w:val="0"/>
        <w:numPr>
          <w:ilvl w:val="0"/>
          <w:numId w:val="0"/>
        </w:numPr>
        <w:kinsoku/>
        <w:overflowPunct/>
        <w:topLinePunct w:val="0"/>
        <w:autoSpaceDE/>
        <w:autoSpaceDN/>
        <w:bidi w:val="0"/>
        <w:snapToGrid/>
        <w:spacing w:line="500" w:lineRule="exact"/>
        <w:ind w:leftChars="100" w:firstLine="480" w:firstLineChars="200"/>
        <w:textAlignment w:val="auto"/>
        <w:outlineLvl w:val="9"/>
        <w:rPr>
          <w:rFonts w:hint="default" w:ascii="仿宋" w:hAnsi="仿宋" w:eastAsia="仿宋" w:cs="仿宋"/>
          <w:kern w:val="2"/>
          <w:sz w:val="24"/>
          <w:szCs w:val="24"/>
          <w:highlight w:val="none"/>
          <w:u w:val="none"/>
          <w:lang w:val="en-US" w:eastAsia="zh-CN"/>
        </w:rPr>
      </w:pPr>
      <w:r>
        <w:rPr>
          <w:rFonts w:hint="eastAsia" w:ascii="仿宋" w:hAnsi="仿宋" w:eastAsia="仿宋" w:cs="仿宋"/>
          <w:kern w:val="2"/>
          <w:sz w:val="24"/>
          <w:szCs w:val="24"/>
          <w:highlight w:val="none"/>
          <w:u w:val="none"/>
          <w:lang w:val="en-US" w:eastAsia="zh-CN"/>
        </w:rPr>
        <w:t>联系电话：</w:t>
      </w:r>
      <w:r>
        <w:rPr>
          <w:rFonts w:hint="eastAsia" w:ascii="仿宋" w:hAnsi="仿宋" w:eastAsia="仿宋" w:cs="仿宋"/>
          <w:kern w:val="2"/>
          <w:sz w:val="24"/>
          <w:szCs w:val="24"/>
          <w:highlight w:val="none"/>
          <w:u w:val="single"/>
          <w:lang w:val="en-US" w:eastAsia="zh-CN"/>
        </w:rPr>
        <w:t>　13569706998 　</w:t>
      </w:r>
      <w:r>
        <w:rPr>
          <w:rFonts w:hint="eastAsia" w:ascii="仿宋" w:hAnsi="仿宋" w:eastAsia="仿宋" w:cs="仿宋"/>
          <w:kern w:val="2"/>
          <w:sz w:val="24"/>
          <w:szCs w:val="24"/>
          <w:highlight w:val="none"/>
          <w:u w:val="none"/>
          <w:lang w:val="en-US" w:eastAsia="zh-CN"/>
        </w:rPr>
        <w:t xml:space="preserve"> </w:t>
      </w:r>
    </w:p>
    <w:p w14:paraId="4BB450A2">
      <w:pPr>
        <w:pStyle w:val="2"/>
        <w:bidi w:val="0"/>
        <w:spacing w:line="360" w:lineRule="auto"/>
        <w:jc w:val="center"/>
        <w:outlineLvl w:val="0"/>
        <w:rPr>
          <w:rFonts w:hint="eastAsia" w:ascii="仿宋" w:hAnsi="仿宋" w:eastAsia="仿宋" w:cs="仿宋"/>
          <w:color w:val="000000"/>
          <w:sz w:val="30"/>
          <w:szCs w:val="30"/>
        </w:rPr>
      </w:pPr>
      <w:r>
        <w:rPr>
          <w:rFonts w:hint="eastAsia" w:ascii="仿宋" w:hAnsi="仿宋" w:eastAsia="仿宋" w:cs="仿宋"/>
          <w:color w:val="000000"/>
          <w:sz w:val="36"/>
          <w:szCs w:val="36"/>
        </w:rPr>
        <w:t xml:space="preserve">第二章 </w:t>
      </w:r>
      <w:r>
        <w:rPr>
          <w:rFonts w:hint="eastAsia" w:ascii="仿宋" w:hAnsi="仿宋" w:eastAsia="仿宋" w:cs="仿宋"/>
          <w:color w:val="000000"/>
          <w:sz w:val="36"/>
          <w:szCs w:val="36"/>
          <w:lang w:eastAsia="zh-CN"/>
        </w:rPr>
        <w:t>投标供应商</w:t>
      </w:r>
      <w:r>
        <w:rPr>
          <w:rFonts w:hint="eastAsia" w:ascii="仿宋" w:hAnsi="仿宋" w:eastAsia="仿宋" w:cs="仿宋"/>
          <w:color w:val="000000"/>
          <w:sz w:val="36"/>
          <w:szCs w:val="36"/>
        </w:rPr>
        <w:t>须知</w:t>
      </w:r>
      <w:bookmarkEnd w:id="2"/>
      <w:bookmarkEnd w:id="3"/>
    </w:p>
    <w:p w14:paraId="014FC5D0">
      <w:pPr>
        <w:pStyle w:val="3"/>
        <w:bidi w:val="0"/>
        <w:spacing w:line="360" w:lineRule="auto"/>
        <w:jc w:val="center"/>
        <w:rPr>
          <w:rFonts w:hint="eastAsia" w:ascii="仿宋" w:hAnsi="仿宋" w:eastAsia="仿宋" w:cs="仿宋"/>
          <w:color w:val="000000"/>
          <w:sz w:val="24"/>
          <w:szCs w:val="24"/>
        </w:rPr>
      </w:pPr>
      <w:bookmarkStart w:id="164" w:name="_Toc10943"/>
      <w:bookmarkStart w:id="165" w:name="_Toc15527"/>
      <w:r>
        <w:rPr>
          <w:rFonts w:hint="eastAsia" w:ascii="仿宋" w:hAnsi="仿宋" w:eastAsia="仿宋" w:cs="仿宋"/>
          <w:color w:val="000000"/>
          <w:sz w:val="24"/>
          <w:szCs w:val="24"/>
          <w:lang w:eastAsia="zh-CN"/>
        </w:rPr>
        <w:t>投标供应商</w:t>
      </w:r>
      <w:r>
        <w:rPr>
          <w:rFonts w:hint="eastAsia" w:ascii="仿宋" w:hAnsi="仿宋" w:eastAsia="仿宋" w:cs="仿宋"/>
          <w:color w:val="000000"/>
          <w:sz w:val="24"/>
          <w:szCs w:val="24"/>
        </w:rPr>
        <w:t>须知前附表</w:t>
      </w:r>
      <w:bookmarkEnd w:id="164"/>
      <w:bookmarkEnd w:id="165"/>
    </w:p>
    <w:tbl>
      <w:tblPr>
        <w:tblStyle w:val="30"/>
        <w:tblW w:w="105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2"/>
        <w:gridCol w:w="2222"/>
        <w:gridCol w:w="7223"/>
      </w:tblGrid>
      <w:tr w14:paraId="7BE09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1122" w:type="dxa"/>
            <w:noWrap w:val="0"/>
            <w:vAlign w:val="center"/>
          </w:tcPr>
          <w:p w14:paraId="3A397E65">
            <w:pPr>
              <w:pageBreakBefore w:val="0"/>
              <w:kinsoku/>
              <w:wordWrap/>
              <w:overflowPunct/>
              <w:topLinePunct w:val="0"/>
              <w:autoSpaceDE w:val="0"/>
              <w:autoSpaceDN w:val="0"/>
              <w:bidi w:val="0"/>
              <w:adjustRightInd w:val="0"/>
              <w:spacing w:line="400" w:lineRule="exact"/>
              <w:ind w:left="0" w:leftChars="0" w:firstLine="0" w:firstLineChars="0"/>
              <w:jc w:val="center"/>
              <w:rPr>
                <w:rFonts w:hint="eastAsia" w:ascii="仿宋" w:hAnsi="仿宋" w:eastAsia="仿宋" w:cs="仿宋"/>
                <w:b/>
                <w:color w:val="000000"/>
                <w:kern w:val="0"/>
                <w:sz w:val="24"/>
                <w:szCs w:val="24"/>
              </w:rPr>
            </w:pPr>
            <w:r>
              <w:rPr>
                <w:rFonts w:hint="eastAsia" w:ascii="仿宋" w:hAnsi="仿宋" w:eastAsia="仿宋" w:cs="仿宋"/>
                <w:b/>
                <w:color w:val="000000"/>
                <w:kern w:val="0"/>
                <w:sz w:val="24"/>
                <w:szCs w:val="24"/>
              </w:rPr>
              <w:t>条款号</w:t>
            </w:r>
          </w:p>
        </w:tc>
        <w:tc>
          <w:tcPr>
            <w:tcW w:w="2222" w:type="dxa"/>
            <w:noWrap w:val="0"/>
            <w:vAlign w:val="center"/>
          </w:tcPr>
          <w:p w14:paraId="7B699DAE">
            <w:pPr>
              <w:pageBreakBefore w:val="0"/>
              <w:kinsoku/>
              <w:wordWrap/>
              <w:overflowPunct/>
              <w:topLinePunct w:val="0"/>
              <w:autoSpaceDE w:val="0"/>
              <w:autoSpaceDN w:val="0"/>
              <w:bidi w:val="0"/>
              <w:adjustRightInd w:val="0"/>
              <w:spacing w:line="400" w:lineRule="exact"/>
              <w:ind w:left="0" w:leftChars="0" w:firstLine="0" w:firstLineChars="0"/>
              <w:jc w:val="center"/>
              <w:rPr>
                <w:rFonts w:hint="eastAsia" w:ascii="仿宋" w:hAnsi="仿宋" w:eastAsia="仿宋" w:cs="仿宋"/>
                <w:b/>
                <w:color w:val="000000"/>
                <w:kern w:val="0"/>
                <w:sz w:val="24"/>
                <w:szCs w:val="24"/>
              </w:rPr>
            </w:pPr>
            <w:r>
              <w:rPr>
                <w:rFonts w:hint="eastAsia" w:ascii="仿宋" w:hAnsi="仿宋" w:eastAsia="仿宋" w:cs="仿宋"/>
                <w:b/>
                <w:color w:val="000000"/>
                <w:kern w:val="0"/>
                <w:sz w:val="24"/>
                <w:szCs w:val="24"/>
              </w:rPr>
              <w:t>条 款 名 称</w:t>
            </w:r>
          </w:p>
        </w:tc>
        <w:tc>
          <w:tcPr>
            <w:tcW w:w="7223" w:type="dxa"/>
            <w:noWrap w:val="0"/>
            <w:vAlign w:val="center"/>
          </w:tcPr>
          <w:p w14:paraId="6FFE7F81">
            <w:pPr>
              <w:pageBreakBefore w:val="0"/>
              <w:kinsoku/>
              <w:wordWrap/>
              <w:overflowPunct/>
              <w:topLinePunct w:val="0"/>
              <w:autoSpaceDE w:val="0"/>
              <w:autoSpaceDN w:val="0"/>
              <w:bidi w:val="0"/>
              <w:adjustRightInd w:val="0"/>
              <w:spacing w:line="400" w:lineRule="exact"/>
              <w:jc w:val="center"/>
              <w:rPr>
                <w:rFonts w:hint="eastAsia" w:ascii="仿宋" w:hAnsi="仿宋" w:eastAsia="仿宋" w:cs="仿宋"/>
                <w:b/>
                <w:color w:val="000000"/>
                <w:kern w:val="0"/>
                <w:sz w:val="24"/>
                <w:szCs w:val="24"/>
              </w:rPr>
            </w:pPr>
            <w:r>
              <w:rPr>
                <w:rFonts w:hint="eastAsia" w:ascii="仿宋" w:hAnsi="仿宋" w:eastAsia="仿宋" w:cs="仿宋"/>
                <w:b/>
                <w:color w:val="000000"/>
                <w:kern w:val="0"/>
                <w:sz w:val="24"/>
                <w:szCs w:val="24"/>
              </w:rPr>
              <w:t>编 列 内 容</w:t>
            </w:r>
          </w:p>
        </w:tc>
      </w:tr>
      <w:tr w14:paraId="3FE09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7" w:hRule="atLeast"/>
          <w:jc w:val="center"/>
        </w:trPr>
        <w:tc>
          <w:tcPr>
            <w:tcW w:w="1122" w:type="dxa"/>
            <w:noWrap w:val="0"/>
            <w:vAlign w:val="center"/>
          </w:tcPr>
          <w:p w14:paraId="764351DC">
            <w:pPr>
              <w:keepNext w:val="0"/>
              <w:keepLines w:val="0"/>
              <w:pageBreakBefore w:val="0"/>
              <w:widowControl w:val="0"/>
              <w:kinsoku/>
              <w:wordWrap/>
              <w:overflowPunct/>
              <w:topLinePunct w:val="0"/>
              <w:bidi w:val="0"/>
              <w:snapToGrid/>
              <w:spacing w:line="500" w:lineRule="exact"/>
              <w:ind w:left="0" w:leftChars="0" w:firstLine="240" w:firstLineChars="100"/>
              <w:jc w:val="left"/>
              <w:textAlignment w:val="auto"/>
              <w:rPr>
                <w:rFonts w:hint="eastAsia" w:ascii="仿宋" w:hAnsi="仿宋" w:eastAsia="仿宋" w:cs="仿宋"/>
                <w:sz w:val="24"/>
                <w:szCs w:val="28"/>
                <w:lang w:val="en-US" w:eastAsia="zh-CN"/>
              </w:rPr>
            </w:pPr>
            <w:r>
              <w:rPr>
                <w:rFonts w:hint="eastAsia" w:ascii="仿宋" w:hAnsi="仿宋" w:eastAsia="仿宋" w:cs="仿宋"/>
                <w:sz w:val="24"/>
                <w:szCs w:val="28"/>
              </w:rPr>
              <w:t>1</w:t>
            </w:r>
            <w:r>
              <w:rPr>
                <w:rFonts w:hint="eastAsia" w:ascii="仿宋" w:hAnsi="仿宋" w:eastAsia="仿宋" w:cs="仿宋"/>
                <w:sz w:val="24"/>
                <w:szCs w:val="28"/>
                <w:lang w:val="en-US" w:eastAsia="zh-CN"/>
              </w:rPr>
              <w:t>.1.2</w:t>
            </w:r>
          </w:p>
        </w:tc>
        <w:tc>
          <w:tcPr>
            <w:tcW w:w="2222" w:type="dxa"/>
            <w:noWrap w:val="0"/>
            <w:vAlign w:val="center"/>
          </w:tcPr>
          <w:p w14:paraId="3D86EB37">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240" w:firstLineChars="100"/>
              <w:jc w:val="center"/>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采购人</w:t>
            </w:r>
          </w:p>
        </w:tc>
        <w:tc>
          <w:tcPr>
            <w:tcW w:w="7223" w:type="dxa"/>
            <w:noWrap w:val="0"/>
            <w:vAlign w:val="center"/>
          </w:tcPr>
          <w:p w14:paraId="1D240CE0">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left"/>
              <w:textAlignment w:val="auto"/>
              <w:outlineLvl w:val="9"/>
              <w:rPr>
                <w:rFonts w:hint="eastAsia" w:ascii="仿宋" w:hAnsi="仿宋" w:eastAsia="仿宋" w:cs="仿宋"/>
                <w:kern w:val="0"/>
                <w:sz w:val="24"/>
                <w:szCs w:val="24"/>
                <w:highlight w:val="none"/>
                <w:lang w:eastAsia="zh-CN"/>
              </w:rPr>
            </w:pPr>
            <w:r>
              <w:rPr>
                <w:rFonts w:hint="eastAsia" w:ascii="仿宋" w:hAnsi="仿宋" w:eastAsia="仿宋" w:cs="仿宋"/>
                <w:kern w:val="0"/>
                <w:sz w:val="24"/>
                <w:szCs w:val="24"/>
                <w:highlight w:val="none"/>
              </w:rPr>
              <w:t>采购人：</w:t>
            </w:r>
            <w:r>
              <w:rPr>
                <w:rFonts w:hint="eastAsia" w:ascii="仿宋" w:hAnsi="仿宋" w:eastAsia="仿宋" w:cs="仿宋"/>
                <w:kern w:val="0"/>
                <w:sz w:val="24"/>
                <w:szCs w:val="24"/>
                <w:highlight w:val="none"/>
                <w:lang w:eastAsia="zh-CN"/>
              </w:rPr>
              <w:t>息县市场监督管理局</w:t>
            </w:r>
          </w:p>
          <w:p w14:paraId="1D8491BD">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left"/>
              <w:textAlignment w:val="auto"/>
              <w:outlineLvl w:val="9"/>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rPr>
              <w:t>地址：息县谯楼街道西街工区路</w:t>
            </w:r>
          </w:p>
          <w:p w14:paraId="69E027CF">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left"/>
              <w:textAlignment w:val="auto"/>
              <w:outlineLvl w:val="9"/>
              <w:rPr>
                <w:rFonts w:hint="eastAsia" w:ascii="仿宋" w:hAnsi="仿宋" w:eastAsia="仿宋" w:cs="仿宋"/>
                <w:kern w:val="0"/>
                <w:sz w:val="24"/>
                <w:szCs w:val="24"/>
                <w:highlight w:val="none"/>
                <w:lang w:eastAsia="zh-CN"/>
              </w:rPr>
            </w:pPr>
            <w:r>
              <w:rPr>
                <w:rFonts w:hint="eastAsia" w:ascii="仿宋" w:hAnsi="仿宋" w:eastAsia="仿宋" w:cs="仿宋"/>
                <w:kern w:val="0"/>
                <w:sz w:val="24"/>
                <w:szCs w:val="24"/>
                <w:highlight w:val="none"/>
              </w:rPr>
              <w:t>联系人：</w:t>
            </w:r>
            <w:r>
              <w:rPr>
                <w:rFonts w:hint="eastAsia" w:ascii="仿宋" w:hAnsi="仿宋" w:eastAsia="仿宋" w:cs="仿宋"/>
                <w:sz w:val="24"/>
                <w:szCs w:val="24"/>
                <w:u w:val="none"/>
                <w:lang w:val="en-US" w:eastAsia="zh-CN"/>
              </w:rPr>
              <w:t>金巍</w:t>
            </w:r>
          </w:p>
          <w:p w14:paraId="249F9D73">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left"/>
              <w:textAlignment w:val="auto"/>
              <w:outlineLvl w:val="9"/>
              <w:rPr>
                <w:rFonts w:hint="eastAsia" w:ascii="仿宋" w:hAnsi="仿宋" w:eastAsia="仿宋" w:cs="仿宋"/>
                <w:color w:val="000000"/>
                <w:sz w:val="24"/>
                <w:szCs w:val="24"/>
                <w:lang w:eastAsia="zh-CN"/>
              </w:rPr>
            </w:pPr>
            <w:r>
              <w:rPr>
                <w:rFonts w:hint="eastAsia" w:ascii="仿宋" w:hAnsi="仿宋" w:eastAsia="仿宋" w:cs="仿宋"/>
                <w:kern w:val="0"/>
                <w:sz w:val="24"/>
                <w:szCs w:val="24"/>
                <w:highlight w:val="none"/>
              </w:rPr>
              <w:t>联系电话：</w:t>
            </w:r>
            <w:r>
              <w:rPr>
                <w:rFonts w:hint="eastAsia" w:ascii="仿宋" w:hAnsi="仿宋" w:eastAsia="仿宋" w:cs="仿宋"/>
                <w:sz w:val="24"/>
                <w:szCs w:val="24"/>
                <w:u w:val="none"/>
                <w:lang w:val="en-US" w:eastAsia="zh-CN"/>
              </w:rPr>
              <w:t>135 6970 6998</w:t>
            </w:r>
            <w:r>
              <w:rPr>
                <w:rFonts w:hint="eastAsia" w:ascii="仿宋" w:hAnsi="仿宋" w:eastAsia="仿宋" w:cs="仿宋"/>
                <w:kern w:val="0"/>
                <w:sz w:val="24"/>
                <w:szCs w:val="24"/>
                <w:highlight w:val="none"/>
              </w:rPr>
              <w:t xml:space="preserve"> </w:t>
            </w:r>
          </w:p>
        </w:tc>
      </w:tr>
      <w:tr w14:paraId="39223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1122" w:type="dxa"/>
            <w:noWrap w:val="0"/>
            <w:vAlign w:val="center"/>
          </w:tcPr>
          <w:p w14:paraId="42DC6EC2">
            <w:pPr>
              <w:keepNext w:val="0"/>
              <w:keepLines w:val="0"/>
              <w:pageBreakBefore w:val="0"/>
              <w:widowControl w:val="0"/>
              <w:kinsoku/>
              <w:wordWrap/>
              <w:overflowPunct/>
              <w:topLinePunct w:val="0"/>
              <w:bidi w:val="0"/>
              <w:snapToGrid/>
              <w:spacing w:line="500" w:lineRule="exact"/>
              <w:ind w:left="0" w:leftChars="0" w:firstLine="240" w:firstLineChars="100"/>
              <w:jc w:val="left"/>
              <w:textAlignment w:val="auto"/>
              <w:rPr>
                <w:rFonts w:hint="eastAsia" w:ascii="仿宋" w:hAnsi="仿宋" w:eastAsia="仿宋" w:cs="仿宋"/>
                <w:sz w:val="24"/>
                <w:szCs w:val="28"/>
                <w:lang w:val="en-US" w:eastAsia="zh-CN"/>
              </w:rPr>
            </w:pPr>
            <w:r>
              <w:rPr>
                <w:rFonts w:hint="eastAsia" w:ascii="仿宋" w:hAnsi="仿宋" w:eastAsia="仿宋" w:cs="仿宋"/>
                <w:sz w:val="24"/>
                <w:szCs w:val="28"/>
                <w:lang w:val="en-US" w:eastAsia="zh-CN"/>
              </w:rPr>
              <w:t>1.1.3</w:t>
            </w:r>
          </w:p>
        </w:tc>
        <w:tc>
          <w:tcPr>
            <w:tcW w:w="2222" w:type="dxa"/>
            <w:noWrap w:val="0"/>
            <w:vAlign w:val="center"/>
          </w:tcPr>
          <w:p w14:paraId="652DD4A5">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0" w:firstLineChars="0"/>
              <w:jc w:val="center"/>
              <w:textAlignment w:val="auto"/>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采购代理机构</w:t>
            </w:r>
          </w:p>
        </w:tc>
        <w:tc>
          <w:tcPr>
            <w:tcW w:w="7223" w:type="dxa"/>
            <w:noWrap w:val="0"/>
            <w:vAlign w:val="center"/>
          </w:tcPr>
          <w:p w14:paraId="5741D5B7">
            <w:pPr>
              <w:adjustRightInd w:val="0"/>
              <w:spacing w:line="500" w:lineRule="exact"/>
              <w:ind w:firstLine="0" w:firstLineChars="0"/>
              <w:jc w:val="left"/>
              <w:rPr>
                <w:rFonts w:hint="eastAsia" w:ascii="仿宋" w:hAnsi="仿宋" w:eastAsia="仿宋" w:cs="仿宋"/>
                <w:sz w:val="24"/>
                <w:highlight w:val="none"/>
              </w:rPr>
            </w:pPr>
            <w:r>
              <w:rPr>
                <w:rFonts w:hint="eastAsia" w:ascii="仿宋" w:hAnsi="仿宋" w:eastAsia="仿宋" w:cs="仿宋"/>
                <w:kern w:val="0"/>
                <w:sz w:val="24"/>
                <w:szCs w:val="24"/>
                <w:highlight w:val="none"/>
              </w:rPr>
              <w:t>采购代理机构：</w:t>
            </w:r>
            <w:r>
              <w:rPr>
                <w:rFonts w:hint="eastAsia" w:ascii="仿宋" w:hAnsi="仿宋" w:eastAsia="仿宋" w:cs="仿宋"/>
                <w:kern w:val="0"/>
                <w:sz w:val="24"/>
                <w:szCs w:val="24"/>
                <w:highlight w:val="none"/>
                <w:lang w:eastAsia="zh-CN"/>
              </w:rPr>
              <w:t>中诺天中工程管理有限公司</w:t>
            </w:r>
            <w:r>
              <w:rPr>
                <w:rFonts w:hint="eastAsia" w:ascii="仿宋" w:hAnsi="仿宋" w:eastAsia="仿宋" w:cs="仿宋"/>
                <w:kern w:val="0"/>
                <w:sz w:val="24"/>
                <w:szCs w:val="24"/>
                <w:highlight w:val="none"/>
              </w:rPr>
              <w:t>　</w:t>
            </w:r>
          </w:p>
          <w:p w14:paraId="129AEF2B">
            <w:pPr>
              <w:adjustRightInd w:val="0"/>
              <w:spacing w:line="500" w:lineRule="exact"/>
              <w:ind w:firstLine="0" w:firstLineChars="0"/>
              <w:jc w:val="left"/>
              <w:rPr>
                <w:rFonts w:hint="eastAsia" w:ascii="仿宋" w:hAnsi="仿宋" w:eastAsia="仿宋" w:cs="仿宋"/>
                <w:sz w:val="24"/>
                <w:highlight w:val="none"/>
              </w:rPr>
            </w:pPr>
            <w:r>
              <w:rPr>
                <w:rFonts w:hint="eastAsia" w:ascii="仿宋" w:hAnsi="仿宋" w:eastAsia="仿宋" w:cs="仿宋"/>
                <w:sz w:val="24"/>
                <w:highlight w:val="none"/>
              </w:rPr>
              <w:t>地址：河南省郑州市高新技术产业开发区翠竹街1号93号楼9层</w:t>
            </w:r>
          </w:p>
          <w:p w14:paraId="58E2716B">
            <w:pPr>
              <w:adjustRightInd w:val="0"/>
              <w:spacing w:line="500" w:lineRule="exact"/>
              <w:ind w:firstLine="0" w:firstLineChars="0"/>
              <w:jc w:val="left"/>
              <w:rPr>
                <w:rFonts w:hint="eastAsia" w:ascii="仿宋" w:hAnsi="仿宋" w:eastAsia="仿宋" w:cs="仿宋"/>
                <w:sz w:val="24"/>
                <w:highlight w:val="none"/>
              </w:rPr>
            </w:pPr>
            <w:r>
              <w:rPr>
                <w:rFonts w:hint="eastAsia" w:ascii="仿宋" w:hAnsi="仿宋" w:eastAsia="仿宋" w:cs="仿宋"/>
                <w:sz w:val="24"/>
                <w:highlight w:val="none"/>
              </w:rPr>
              <w:t>联系人：鲁凌薇</w:t>
            </w:r>
          </w:p>
          <w:p w14:paraId="605861D1">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left"/>
              <w:textAlignment w:val="auto"/>
              <w:outlineLvl w:val="9"/>
              <w:rPr>
                <w:rFonts w:hint="eastAsia" w:ascii="仿宋" w:hAnsi="仿宋" w:eastAsia="仿宋" w:cs="仿宋"/>
                <w:color w:val="000000"/>
                <w:sz w:val="24"/>
                <w:szCs w:val="24"/>
              </w:rPr>
            </w:pPr>
            <w:r>
              <w:rPr>
                <w:rFonts w:hint="eastAsia" w:ascii="仿宋" w:hAnsi="仿宋" w:eastAsia="仿宋" w:cs="仿宋"/>
                <w:sz w:val="24"/>
                <w:highlight w:val="none"/>
              </w:rPr>
              <w:t>联系电话：13673484132</w:t>
            </w:r>
          </w:p>
        </w:tc>
      </w:tr>
      <w:tr w14:paraId="51871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1122" w:type="dxa"/>
            <w:noWrap w:val="0"/>
            <w:vAlign w:val="center"/>
          </w:tcPr>
          <w:p w14:paraId="20082279">
            <w:pPr>
              <w:keepNext w:val="0"/>
              <w:keepLines w:val="0"/>
              <w:pageBreakBefore w:val="0"/>
              <w:widowControl w:val="0"/>
              <w:kinsoku/>
              <w:wordWrap/>
              <w:overflowPunct/>
              <w:topLinePunct w:val="0"/>
              <w:bidi w:val="0"/>
              <w:snapToGrid/>
              <w:spacing w:line="500" w:lineRule="exact"/>
              <w:ind w:left="0" w:leftChars="0" w:firstLine="240" w:firstLineChars="100"/>
              <w:jc w:val="left"/>
              <w:textAlignment w:val="auto"/>
              <w:rPr>
                <w:rFonts w:hint="eastAsia" w:ascii="仿宋" w:hAnsi="仿宋" w:eastAsia="仿宋" w:cs="仿宋"/>
                <w:sz w:val="24"/>
                <w:szCs w:val="28"/>
                <w:lang w:val="en-US" w:eastAsia="zh-CN"/>
              </w:rPr>
            </w:pPr>
            <w:r>
              <w:rPr>
                <w:rFonts w:hint="eastAsia" w:ascii="仿宋" w:hAnsi="仿宋" w:eastAsia="仿宋" w:cs="仿宋"/>
                <w:sz w:val="24"/>
                <w:szCs w:val="28"/>
                <w:lang w:val="en-US" w:eastAsia="zh-CN"/>
              </w:rPr>
              <w:t>1.1.4</w:t>
            </w:r>
          </w:p>
        </w:tc>
        <w:tc>
          <w:tcPr>
            <w:tcW w:w="2222" w:type="dxa"/>
            <w:noWrap w:val="0"/>
            <w:vAlign w:val="center"/>
          </w:tcPr>
          <w:p w14:paraId="0B731B00">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0" w:firstLineChars="0"/>
              <w:jc w:val="center"/>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项目名称</w:t>
            </w:r>
          </w:p>
        </w:tc>
        <w:tc>
          <w:tcPr>
            <w:tcW w:w="7223" w:type="dxa"/>
            <w:noWrap w:val="0"/>
            <w:vAlign w:val="center"/>
          </w:tcPr>
          <w:p w14:paraId="7304437D">
            <w:pPr>
              <w:pStyle w:val="18"/>
              <w:keepNext w:val="0"/>
              <w:keepLines w:val="0"/>
              <w:pageBreakBefore w:val="0"/>
              <w:widowControl w:val="0"/>
              <w:kinsoku/>
              <w:wordWrap/>
              <w:overflowPunct/>
              <w:topLinePunct w:val="0"/>
              <w:bidi w:val="0"/>
              <w:snapToGrid/>
              <w:spacing w:line="500" w:lineRule="exact"/>
              <w:ind w:left="0" w:leftChars="0" w:firstLine="0" w:firstLineChars="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i w:val="0"/>
                <w:iCs w:val="0"/>
                <w:kern w:val="2"/>
                <w:sz w:val="24"/>
                <w:szCs w:val="24"/>
                <w:highlight w:val="none"/>
                <w:lang w:eastAsia="zh-CN"/>
              </w:rPr>
              <w:t>息县市场监督管理局2026年食品安全抽检项目第二标段（二次）</w:t>
            </w:r>
          </w:p>
        </w:tc>
      </w:tr>
      <w:tr w14:paraId="39F0E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1122" w:type="dxa"/>
            <w:noWrap w:val="0"/>
            <w:vAlign w:val="center"/>
          </w:tcPr>
          <w:p w14:paraId="12D14A7C">
            <w:pPr>
              <w:keepNext w:val="0"/>
              <w:keepLines w:val="0"/>
              <w:pageBreakBefore w:val="0"/>
              <w:widowControl w:val="0"/>
              <w:kinsoku/>
              <w:wordWrap/>
              <w:overflowPunct/>
              <w:topLinePunct w:val="0"/>
              <w:bidi w:val="0"/>
              <w:snapToGrid/>
              <w:spacing w:line="500" w:lineRule="exact"/>
              <w:ind w:left="0" w:leftChars="0" w:firstLine="240" w:firstLineChars="100"/>
              <w:jc w:val="left"/>
              <w:textAlignment w:val="auto"/>
              <w:rPr>
                <w:rFonts w:hint="eastAsia" w:ascii="仿宋" w:hAnsi="仿宋" w:eastAsia="仿宋" w:cs="仿宋"/>
                <w:sz w:val="24"/>
                <w:szCs w:val="28"/>
                <w:lang w:val="en-US" w:eastAsia="zh-CN"/>
              </w:rPr>
            </w:pPr>
            <w:r>
              <w:rPr>
                <w:rFonts w:hint="eastAsia" w:ascii="仿宋" w:hAnsi="仿宋" w:eastAsia="仿宋" w:cs="仿宋"/>
                <w:sz w:val="24"/>
                <w:szCs w:val="28"/>
                <w:lang w:val="en-US" w:eastAsia="zh-CN"/>
              </w:rPr>
              <w:t>1.1.5</w:t>
            </w:r>
          </w:p>
        </w:tc>
        <w:tc>
          <w:tcPr>
            <w:tcW w:w="2222" w:type="dxa"/>
            <w:noWrap w:val="0"/>
            <w:vAlign w:val="center"/>
          </w:tcPr>
          <w:p w14:paraId="6C9FB28A">
            <w:pPr>
              <w:keepNext w:val="0"/>
              <w:keepLines w:val="0"/>
              <w:pageBreakBefore w:val="0"/>
              <w:widowControl w:val="0"/>
              <w:kinsoku/>
              <w:wordWrap/>
              <w:overflowPunct/>
              <w:topLinePunct w:val="0"/>
              <w:autoSpaceDE w:val="0"/>
              <w:autoSpaceDN w:val="0"/>
              <w:bidi w:val="0"/>
              <w:adjustRightInd w:val="0"/>
              <w:snapToGrid/>
              <w:spacing w:line="500" w:lineRule="exact"/>
              <w:ind w:left="0" w:leftChars="0" w:right="35" w:firstLine="0" w:firstLineChars="0"/>
              <w:jc w:val="center"/>
              <w:textAlignment w:val="auto"/>
              <w:rPr>
                <w:rFonts w:hint="eastAsia" w:ascii="仿宋" w:hAnsi="仿宋" w:eastAsia="仿宋" w:cs="仿宋"/>
                <w:color w:val="000000"/>
                <w:spacing w:val="1"/>
                <w:kern w:val="0"/>
                <w:sz w:val="24"/>
                <w:szCs w:val="24"/>
              </w:rPr>
            </w:pPr>
            <w:r>
              <w:rPr>
                <w:rFonts w:hint="eastAsia" w:ascii="仿宋" w:hAnsi="仿宋" w:eastAsia="仿宋" w:cs="仿宋"/>
                <w:color w:val="000000"/>
                <w:spacing w:val="1"/>
                <w:kern w:val="0"/>
                <w:sz w:val="24"/>
                <w:szCs w:val="24"/>
                <w:lang w:eastAsia="zh-CN"/>
              </w:rPr>
              <w:t>采购</w:t>
            </w:r>
            <w:r>
              <w:rPr>
                <w:rFonts w:hint="eastAsia" w:ascii="仿宋" w:hAnsi="仿宋" w:eastAsia="仿宋" w:cs="仿宋"/>
                <w:color w:val="000000"/>
                <w:spacing w:val="1"/>
                <w:kern w:val="0"/>
                <w:sz w:val="24"/>
                <w:szCs w:val="24"/>
              </w:rPr>
              <w:t>方式</w:t>
            </w:r>
          </w:p>
        </w:tc>
        <w:tc>
          <w:tcPr>
            <w:tcW w:w="7223" w:type="dxa"/>
            <w:noWrap w:val="0"/>
            <w:vAlign w:val="center"/>
          </w:tcPr>
          <w:p w14:paraId="21A13BD7">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0" w:firstLineChars="0"/>
              <w:jc w:val="left"/>
              <w:textAlignment w:val="auto"/>
              <w:rPr>
                <w:rFonts w:hint="eastAsia" w:ascii="仿宋" w:hAnsi="仿宋" w:eastAsia="仿宋" w:cs="仿宋"/>
                <w:color w:val="000000"/>
                <w:spacing w:val="1"/>
                <w:kern w:val="0"/>
                <w:sz w:val="24"/>
                <w:szCs w:val="24"/>
                <w:lang w:eastAsia="zh-CN"/>
              </w:rPr>
            </w:pPr>
            <w:r>
              <w:rPr>
                <w:rFonts w:hint="eastAsia" w:ascii="仿宋" w:hAnsi="仿宋" w:eastAsia="仿宋" w:cs="仿宋"/>
                <w:color w:val="000000"/>
                <w:spacing w:val="1"/>
                <w:kern w:val="0"/>
                <w:sz w:val="24"/>
                <w:szCs w:val="24"/>
                <w:lang w:eastAsia="zh-CN"/>
              </w:rPr>
              <w:t>公开招标</w:t>
            </w:r>
          </w:p>
        </w:tc>
      </w:tr>
      <w:tr w14:paraId="6EF56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1122" w:type="dxa"/>
            <w:noWrap w:val="0"/>
            <w:vAlign w:val="center"/>
          </w:tcPr>
          <w:p w14:paraId="78717B7C">
            <w:pPr>
              <w:keepNext w:val="0"/>
              <w:keepLines w:val="0"/>
              <w:pageBreakBefore w:val="0"/>
              <w:widowControl w:val="0"/>
              <w:kinsoku/>
              <w:wordWrap/>
              <w:overflowPunct/>
              <w:topLinePunct w:val="0"/>
              <w:bidi w:val="0"/>
              <w:snapToGrid/>
              <w:spacing w:line="500" w:lineRule="exact"/>
              <w:ind w:left="0" w:leftChars="0" w:firstLine="240" w:firstLineChars="100"/>
              <w:jc w:val="left"/>
              <w:textAlignment w:val="auto"/>
              <w:rPr>
                <w:rFonts w:hint="eastAsia" w:ascii="仿宋" w:hAnsi="仿宋" w:eastAsia="仿宋" w:cs="仿宋"/>
                <w:sz w:val="24"/>
                <w:szCs w:val="28"/>
                <w:lang w:val="en-US" w:eastAsia="zh-CN"/>
              </w:rPr>
            </w:pPr>
            <w:r>
              <w:rPr>
                <w:rFonts w:hint="eastAsia" w:ascii="仿宋" w:hAnsi="仿宋" w:eastAsia="仿宋" w:cs="仿宋"/>
                <w:sz w:val="24"/>
                <w:szCs w:val="28"/>
                <w:lang w:val="en-US" w:eastAsia="zh-CN"/>
              </w:rPr>
              <w:t>1.1.6</w:t>
            </w:r>
          </w:p>
        </w:tc>
        <w:tc>
          <w:tcPr>
            <w:tcW w:w="2222" w:type="dxa"/>
            <w:noWrap w:val="0"/>
            <w:vAlign w:val="center"/>
          </w:tcPr>
          <w:p w14:paraId="4A0D8EC0">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0" w:firstLineChars="0"/>
              <w:jc w:val="center"/>
              <w:textAlignment w:val="auto"/>
              <w:rPr>
                <w:rFonts w:hint="eastAsia" w:ascii="仿宋" w:hAnsi="仿宋" w:eastAsia="仿宋" w:cs="仿宋"/>
                <w:b w:val="0"/>
                <w:bCs w:val="0"/>
                <w:color w:val="000000"/>
                <w:kern w:val="0"/>
                <w:sz w:val="24"/>
                <w:szCs w:val="24"/>
                <w:highlight w:val="none"/>
              </w:rPr>
            </w:pPr>
            <w:r>
              <w:rPr>
                <w:rFonts w:hint="eastAsia" w:ascii="仿宋" w:hAnsi="仿宋" w:eastAsia="仿宋" w:cs="仿宋"/>
                <w:b w:val="0"/>
                <w:bCs w:val="0"/>
                <w:color w:val="000000"/>
                <w:kern w:val="0"/>
                <w:sz w:val="24"/>
                <w:szCs w:val="24"/>
                <w:highlight w:val="none"/>
                <w:lang w:eastAsia="zh-CN"/>
              </w:rPr>
              <w:t>采购预算价</w:t>
            </w:r>
          </w:p>
        </w:tc>
        <w:tc>
          <w:tcPr>
            <w:tcW w:w="7223" w:type="dxa"/>
            <w:noWrap w:val="0"/>
            <w:vAlign w:val="center"/>
          </w:tcPr>
          <w:p w14:paraId="148879BB">
            <w:pPr>
              <w:pStyle w:val="52"/>
              <w:keepNext w:val="0"/>
              <w:keepLines w:val="0"/>
              <w:pageBreakBefore w:val="0"/>
              <w:widowControl w:val="0"/>
              <w:kinsoku/>
              <w:wordWrap/>
              <w:overflowPunct/>
              <w:topLinePunct w:val="0"/>
              <w:bidi w:val="0"/>
              <w:snapToGrid/>
              <w:spacing w:line="500" w:lineRule="exact"/>
              <w:ind w:firstLine="0" w:firstLineChars="0"/>
              <w:textAlignment w:val="auto"/>
              <w:rPr>
                <w:rFonts w:hint="eastAsia" w:ascii="仿宋" w:hAnsi="仿宋" w:eastAsia="仿宋" w:cs="仿宋"/>
                <w:b w:val="0"/>
                <w:bCs w:val="0"/>
                <w:color w:val="000000"/>
                <w:kern w:val="0"/>
                <w:sz w:val="24"/>
                <w:szCs w:val="24"/>
                <w:highlight w:val="none"/>
                <w:lang w:val="en-US" w:eastAsia="zh-CN"/>
              </w:rPr>
            </w:pPr>
            <w:r>
              <w:rPr>
                <w:rFonts w:hint="eastAsia" w:ascii="仿宋" w:hAnsi="仿宋" w:eastAsia="仿宋" w:cs="仿宋"/>
                <w:b w:val="0"/>
                <w:bCs w:val="0"/>
                <w:color w:val="000000"/>
                <w:kern w:val="0"/>
                <w:sz w:val="24"/>
                <w:szCs w:val="24"/>
                <w:highlight w:val="none"/>
                <w:lang w:val="en-US" w:eastAsia="zh-CN"/>
              </w:rPr>
              <w:t>本次采购项目共划分1个标段</w:t>
            </w:r>
          </w:p>
          <w:p w14:paraId="08CE6FE0">
            <w:pPr>
              <w:pStyle w:val="52"/>
              <w:keepNext w:val="0"/>
              <w:keepLines w:val="0"/>
              <w:pageBreakBefore w:val="0"/>
              <w:widowControl w:val="0"/>
              <w:kinsoku/>
              <w:wordWrap/>
              <w:overflowPunct/>
              <w:topLinePunct w:val="0"/>
              <w:bidi w:val="0"/>
              <w:snapToGrid/>
              <w:spacing w:line="500" w:lineRule="exact"/>
              <w:ind w:firstLine="0" w:firstLineChars="0"/>
              <w:textAlignment w:val="auto"/>
              <w:rPr>
                <w:rFonts w:hint="eastAsia" w:ascii="仿宋" w:hAnsi="仿宋" w:eastAsia="仿宋" w:cs="仿宋"/>
                <w:b w:val="0"/>
                <w:bCs w:val="0"/>
                <w:color w:val="000000"/>
                <w:kern w:val="0"/>
                <w:sz w:val="24"/>
                <w:szCs w:val="24"/>
                <w:highlight w:val="none"/>
                <w:lang w:val="en-US" w:eastAsia="zh-CN"/>
              </w:rPr>
            </w:pPr>
            <w:r>
              <w:rPr>
                <w:rFonts w:hint="eastAsia" w:ascii="仿宋" w:hAnsi="仿宋" w:eastAsia="仿宋" w:cs="仿宋"/>
                <w:b w:val="0"/>
                <w:bCs w:val="0"/>
                <w:color w:val="000000"/>
                <w:kern w:val="0"/>
                <w:sz w:val="24"/>
                <w:szCs w:val="24"/>
                <w:highlight w:val="none"/>
                <w:lang w:val="en-US" w:eastAsia="zh-CN"/>
              </w:rPr>
              <w:t>第二标段：</w:t>
            </w:r>
            <w:r>
              <w:rPr>
                <w:rFonts w:hint="eastAsia" w:ascii="仿宋" w:hAnsi="仿宋" w:eastAsia="仿宋" w:cs="仿宋"/>
                <w:i w:val="0"/>
                <w:iCs w:val="0"/>
                <w:kern w:val="2"/>
                <w:sz w:val="24"/>
                <w:szCs w:val="24"/>
                <w:highlight w:val="none"/>
                <w:lang w:val="en-US" w:eastAsia="zh-CN" w:bidi="ar-SA"/>
              </w:rPr>
              <w:t>249660.00</w:t>
            </w:r>
            <w:r>
              <w:rPr>
                <w:rFonts w:hint="eastAsia" w:ascii="仿宋" w:hAnsi="仿宋" w:eastAsia="仿宋" w:cs="仿宋"/>
                <w:b w:val="0"/>
                <w:bCs w:val="0"/>
                <w:color w:val="000000"/>
                <w:kern w:val="0"/>
                <w:sz w:val="24"/>
                <w:szCs w:val="24"/>
                <w:highlight w:val="none"/>
                <w:lang w:val="en-US" w:eastAsia="zh-CN"/>
              </w:rPr>
              <w:t>元</w:t>
            </w:r>
          </w:p>
          <w:p w14:paraId="7422C261">
            <w:pPr>
              <w:pStyle w:val="52"/>
              <w:keepNext w:val="0"/>
              <w:keepLines w:val="0"/>
              <w:pageBreakBefore w:val="0"/>
              <w:widowControl w:val="0"/>
              <w:kinsoku/>
              <w:wordWrap/>
              <w:overflowPunct/>
              <w:topLinePunct w:val="0"/>
              <w:bidi w:val="0"/>
              <w:snapToGrid/>
              <w:spacing w:line="500" w:lineRule="exact"/>
              <w:ind w:firstLine="0" w:firstLineChars="0"/>
              <w:textAlignment w:val="auto"/>
              <w:rPr>
                <w:rFonts w:hint="eastAsia" w:ascii="仿宋" w:hAnsi="仿宋" w:eastAsia="仿宋" w:cs="仿宋"/>
                <w:b w:val="0"/>
                <w:bCs w:val="0"/>
                <w:color w:val="000000"/>
                <w:kern w:val="0"/>
                <w:sz w:val="24"/>
                <w:szCs w:val="24"/>
                <w:highlight w:val="none"/>
                <w:lang w:val="en-US" w:eastAsia="zh-CN"/>
              </w:rPr>
            </w:pPr>
            <w:r>
              <w:rPr>
                <w:rFonts w:hint="eastAsia" w:ascii="仿宋" w:hAnsi="仿宋" w:eastAsia="仿宋" w:cs="仿宋"/>
                <w:b/>
                <w:bCs/>
                <w:color w:val="000000"/>
                <w:kern w:val="0"/>
                <w:sz w:val="24"/>
                <w:szCs w:val="24"/>
                <w:highlight w:val="none"/>
                <w:lang w:eastAsia="zh-CN"/>
              </w:rPr>
              <w:t>备注：</w:t>
            </w:r>
            <w:r>
              <w:rPr>
                <w:rFonts w:hint="eastAsia" w:ascii="仿宋" w:hAnsi="仿宋" w:eastAsia="仿宋" w:cs="仿宋"/>
                <w:b/>
                <w:bCs/>
                <w:color w:val="000000"/>
                <w:kern w:val="0"/>
                <w:sz w:val="24"/>
                <w:szCs w:val="24"/>
                <w:highlight w:val="none"/>
                <w:lang w:val="en-US" w:eastAsia="zh-CN"/>
              </w:rPr>
              <w:t>各投标单位投标报价不得超过各标段采购预算价，否则按无效标处理。</w:t>
            </w:r>
          </w:p>
        </w:tc>
      </w:tr>
      <w:tr w14:paraId="37BDD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22" w:type="dxa"/>
            <w:noWrap w:val="0"/>
            <w:vAlign w:val="center"/>
          </w:tcPr>
          <w:p w14:paraId="3F1FEE3B">
            <w:pPr>
              <w:keepNext w:val="0"/>
              <w:keepLines w:val="0"/>
              <w:pageBreakBefore w:val="0"/>
              <w:widowControl w:val="0"/>
              <w:kinsoku/>
              <w:wordWrap/>
              <w:overflowPunct/>
              <w:topLinePunct w:val="0"/>
              <w:bidi w:val="0"/>
              <w:snapToGrid/>
              <w:spacing w:line="500" w:lineRule="exact"/>
              <w:ind w:left="0" w:leftChars="0" w:firstLine="240" w:firstLineChars="100"/>
              <w:jc w:val="left"/>
              <w:textAlignment w:val="auto"/>
              <w:rPr>
                <w:rFonts w:hint="eastAsia" w:ascii="仿宋" w:hAnsi="仿宋" w:eastAsia="仿宋" w:cs="仿宋"/>
                <w:sz w:val="24"/>
                <w:szCs w:val="28"/>
                <w:lang w:val="en-US" w:eastAsia="zh-CN"/>
              </w:rPr>
            </w:pPr>
            <w:r>
              <w:rPr>
                <w:rFonts w:hint="eastAsia" w:ascii="仿宋" w:hAnsi="仿宋" w:eastAsia="仿宋" w:cs="仿宋"/>
                <w:sz w:val="24"/>
                <w:szCs w:val="28"/>
                <w:lang w:val="en-US" w:eastAsia="zh-CN"/>
              </w:rPr>
              <w:t>1.1.7</w:t>
            </w:r>
          </w:p>
        </w:tc>
        <w:tc>
          <w:tcPr>
            <w:tcW w:w="2222" w:type="dxa"/>
            <w:noWrap w:val="0"/>
            <w:vAlign w:val="center"/>
          </w:tcPr>
          <w:p w14:paraId="32A05E28">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0" w:firstLineChars="0"/>
              <w:jc w:val="center"/>
              <w:textAlignment w:val="auto"/>
              <w:rPr>
                <w:rFonts w:hint="eastAsia" w:ascii="仿宋" w:hAnsi="仿宋" w:eastAsia="仿宋" w:cs="仿宋"/>
                <w:b w:val="0"/>
                <w:bCs w:val="0"/>
                <w:color w:val="000000"/>
                <w:kern w:val="0"/>
                <w:sz w:val="24"/>
                <w:szCs w:val="24"/>
                <w:lang w:eastAsia="zh-CN"/>
              </w:rPr>
            </w:pPr>
            <w:r>
              <w:rPr>
                <w:rFonts w:hint="eastAsia" w:ascii="仿宋" w:hAnsi="仿宋" w:eastAsia="仿宋" w:cs="仿宋"/>
                <w:b w:val="0"/>
                <w:bCs w:val="0"/>
                <w:color w:val="000000"/>
                <w:kern w:val="0"/>
                <w:sz w:val="24"/>
                <w:szCs w:val="24"/>
                <w:lang w:eastAsia="zh-CN"/>
              </w:rPr>
              <w:t>落实政府采购</w:t>
            </w:r>
          </w:p>
          <w:p w14:paraId="2153B955">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0" w:firstLineChars="0"/>
              <w:jc w:val="center"/>
              <w:textAlignment w:val="auto"/>
              <w:rPr>
                <w:rFonts w:hint="eastAsia" w:ascii="仿宋" w:hAnsi="仿宋" w:eastAsia="仿宋" w:cs="仿宋"/>
                <w:b w:val="0"/>
                <w:bCs w:val="0"/>
                <w:color w:val="000000"/>
                <w:kern w:val="0"/>
                <w:sz w:val="24"/>
                <w:szCs w:val="24"/>
                <w:lang w:eastAsia="zh-CN"/>
              </w:rPr>
            </w:pPr>
            <w:r>
              <w:rPr>
                <w:rFonts w:hint="eastAsia" w:ascii="仿宋" w:hAnsi="仿宋" w:eastAsia="仿宋" w:cs="仿宋"/>
                <w:b w:val="0"/>
                <w:bCs w:val="0"/>
                <w:color w:val="000000"/>
                <w:kern w:val="0"/>
                <w:sz w:val="24"/>
                <w:szCs w:val="24"/>
                <w:lang w:eastAsia="zh-CN"/>
              </w:rPr>
              <w:t>政策要求</w:t>
            </w:r>
          </w:p>
        </w:tc>
        <w:tc>
          <w:tcPr>
            <w:tcW w:w="7223" w:type="dxa"/>
            <w:noWrap w:val="0"/>
            <w:vAlign w:val="center"/>
          </w:tcPr>
          <w:p w14:paraId="2C164D42">
            <w:pPr>
              <w:pStyle w:val="45"/>
              <w:keepNext w:val="0"/>
              <w:keepLines w:val="0"/>
              <w:pageBreakBefore w:val="0"/>
              <w:widowControl w:val="0"/>
              <w:kinsoku/>
              <w:wordWrap/>
              <w:overflowPunct/>
              <w:topLinePunct w:val="0"/>
              <w:bidi w:val="0"/>
              <w:snapToGrid/>
              <w:spacing w:line="500" w:lineRule="exact"/>
              <w:jc w:val="both"/>
              <w:textAlignment w:val="auto"/>
              <w:rPr>
                <w:rFonts w:hint="eastAsia" w:ascii="仿宋" w:hAnsi="仿宋" w:eastAsia="仿宋" w:cs="仿宋"/>
                <w:bCs/>
                <w:sz w:val="24"/>
                <w:szCs w:val="24"/>
                <w:highlight w:val="none"/>
                <w:lang w:val="en-US" w:eastAsia="zh-CN"/>
              </w:rPr>
            </w:pPr>
            <w:r>
              <w:rPr>
                <w:rFonts w:hint="eastAsia" w:ascii="仿宋" w:hAnsi="仿宋" w:eastAsia="仿宋" w:cs="仿宋"/>
                <w:bCs/>
                <w:sz w:val="24"/>
                <w:szCs w:val="24"/>
                <w:highlight w:val="none"/>
                <w:lang w:val="en-US" w:eastAsia="zh-CN"/>
              </w:rPr>
              <w:t>☑专门面向中小企业</w:t>
            </w:r>
          </w:p>
          <w:p w14:paraId="5E389210">
            <w:pPr>
              <w:pStyle w:val="45"/>
              <w:keepNext w:val="0"/>
              <w:keepLines w:val="0"/>
              <w:pageBreakBefore w:val="0"/>
              <w:widowControl w:val="0"/>
              <w:kinsoku/>
              <w:wordWrap/>
              <w:overflowPunct/>
              <w:topLinePunct w:val="0"/>
              <w:bidi w:val="0"/>
              <w:snapToGrid/>
              <w:spacing w:line="500" w:lineRule="exact"/>
              <w:jc w:val="both"/>
              <w:textAlignment w:val="auto"/>
              <w:rPr>
                <w:rFonts w:hint="eastAsia" w:ascii="仿宋" w:hAnsi="仿宋" w:eastAsia="仿宋" w:cs="仿宋"/>
                <w:bCs/>
                <w:sz w:val="24"/>
                <w:szCs w:val="24"/>
                <w:highlight w:val="none"/>
                <w:lang w:val="en-US" w:eastAsia="zh-CN"/>
              </w:rPr>
            </w:pPr>
            <w:r>
              <w:rPr>
                <w:rFonts w:hint="eastAsia" w:ascii="仿宋" w:hAnsi="仿宋" w:eastAsia="仿宋" w:cs="仿宋"/>
                <w:bCs/>
                <w:sz w:val="24"/>
                <w:szCs w:val="24"/>
                <w:highlight w:val="none"/>
                <w:lang w:val="en-US" w:eastAsia="zh-CN"/>
              </w:rPr>
              <w:t>□非专门面向中小企业</w:t>
            </w:r>
          </w:p>
        </w:tc>
      </w:tr>
      <w:tr w14:paraId="5B480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1122" w:type="dxa"/>
            <w:noWrap w:val="0"/>
            <w:vAlign w:val="center"/>
          </w:tcPr>
          <w:p w14:paraId="604945F7">
            <w:pPr>
              <w:keepNext w:val="0"/>
              <w:keepLines w:val="0"/>
              <w:pageBreakBefore w:val="0"/>
              <w:widowControl w:val="0"/>
              <w:kinsoku/>
              <w:wordWrap/>
              <w:overflowPunct/>
              <w:topLinePunct w:val="0"/>
              <w:bidi w:val="0"/>
              <w:snapToGrid/>
              <w:spacing w:line="500" w:lineRule="exact"/>
              <w:ind w:left="0" w:leftChars="0" w:firstLine="240" w:firstLineChars="100"/>
              <w:jc w:val="left"/>
              <w:textAlignment w:val="auto"/>
              <w:rPr>
                <w:rFonts w:hint="eastAsia" w:ascii="仿宋" w:hAnsi="仿宋" w:eastAsia="仿宋" w:cs="仿宋"/>
                <w:sz w:val="24"/>
                <w:szCs w:val="28"/>
                <w:lang w:val="en-US" w:eastAsia="zh-CN"/>
              </w:rPr>
            </w:pPr>
            <w:r>
              <w:rPr>
                <w:rFonts w:hint="eastAsia" w:ascii="仿宋" w:hAnsi="仿宋" w:eastAsia="仿宋" w:cs="仿宋"/>
                <w:sz w:val="24"/>
                <w:szCs w:val="28"/>
                <w:lang w:val="en-US" w:eastAsia="zh-CN"/>
              </w:rPr>
              <w:t>1.2.1</w:t>
            </w:r>
          </w:p>
        </w:tc>
        <w:tc>
          <w:tcPr>
            <w:tcW w:w="2222" w:type="dxa"/>
            <w:noWrap w:val="0"/>
            <w:vAlign w:val="center"/>
          </w:tcPr>
          <w:p w14:paraId="137188C9">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0" w:firstLineChars="0"/>
              <w:jc w:val="center"/>
              <w:textAlignment w:val="auto"/>
              <w:rPr>
                <w:rFonts w:hint="eastAsia" w:ascii="仿宋" w:hAnsi="仿宋" w:eastAsia="仿宋" w:cs="仿宋"/>
                <w:b w:val="0"/>
                <w:bCs w:val="0"/>
                <w:color w:val="000000"/>
                <w:kern w:val="0"/>
                <w:sz w:val="24"/>
                <w:szCs w:val="24"/>
                <w:lang w:eastAsia="zh-CN"/>
              </w:rPr>
            </w:pPr>
            <w:r>
              <w:rPr>
                <w:rFonts w:hint="eastAsia" w:ascii="仿宋" w:hAnsi="仿宋" w:eastAsia="仿宋" w:cs="仿宋"/>
                <w:b w:val="0"/>
                <w:bCs w:val="0"/>
                <w:color w:val="000000"/>
                <w:kern w:val="0"/>
                <w:sz w:val="24"/>
                <w:szCs w:val="24"/>
                <w:lang w:eastAsia="zh-CN"/>
              </w:rPr>
              <w:t>资金来源</w:t>
            </w:r>
          </w:p>
        </w:tc>
        <w:tc>
          <w:tcPr>
            <w:tcW w:w="7223" w:type="dxa"/>
            <w:noWrap w:val="0"/>
            <w:vAlign w:val="center"/>
          </w:tcPr>
          <w:p w14:paraId="3F0BA0EA">
            <w:pPr>
              <w:pStyle w:val="45"/>
              <w:keepNext w:val="0"/>
              <w:keepLines w:val="0"/>
              <w:pageBreakBefore w:val="0"/>
              <w:widowControl w:val="0"/>
              <w:kinsoku/>
              <w:wordWrap/>
              <w:overflowPunct/>
              <w:topLinePunct w:val="0"/>
              <w:bidi w:val="0"/>
              <w:snapToGrid/>
              <w:spacing w:line="500" w:lineRule="exact"/>
              <w:jc w:val="both"/>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Cs/>
                <w:sz w:val="24"/>
                <w:szCs w:val="24"/>
                <w:highlight w:val="none"/>
                <w:lang w:val="en-US" w:eastAsia="zh-CN"/>
              </w:rPr>
              <w:t>财政资金</w:t>
            </w:r>
          </w:p>
        </w:tc>
      </w:tr>
      <w:tr w14:paraId="79EDC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22" w:type="dxa"/>
            <w:noWrap w:val="0"/>
            <w:vAlign w:val="center"/>
          </w:tcPr>
          <w:p w14:paraId="4A874539">
            <w:pPr>
              <w:keepNext w:val="0"/>
              <w:keepLines w:val="0"/>
              <w:pageBreakBefore w:val="0"/>
              <w:widowControl w:val="0"/>
              <w:kinsoku/>
              <w:wordWrap/>
              <w:overflowPunct/>
              <w:topLinePunct w:val="0"/>
              <w:bidi w:val="0"/>
              <w:snapToGrid/>
              <w:spacing w:line="500" w:lineRule="exact"/>
              <w:ind w:left="0" w:leftChars="0" w:firstLine="240" w:firstLineChars="100"/>
              <w:jc w:val="left"/>
              <w:textAlignment w:val="auto"/>
              <w:rPr>
                <w:rFonts w:hint="eastAsia" w:ascii="仿宋" w:hAnsi="仿宋" w:eastAsia="仿宋" w:cs="仿宋"/>
                <w:sz w:val="24"/>
                <w:szCs w:val="28"/>
                <w:lang w:val="en-US" w:eastAsia="zh-CN"/>
              </w:rPr>
            </w:pPr>
            <w:r>
              <w:rPr>
                <w:rFonts w:hint="eastAsia" w:ascii="仿宋" w:hAnsi="仿宋" w:eastAsia="仿宋" w:cs="仿宋"/>
                <w:sz w:val="24"/>
                <w:szCs w:val="28"/>
                <w:lang w:val="en-US" w:eastAsia="zh-CN"/>
              </w:rPr>
              <w:t>1.2.2</w:t>
            </w:r>
          </w:p>
        </w:tc>
        <w:tc>
          <w:tcPr>
            <w:tcW w:w="2222" w:type="dxa"/>
            <w:noWrap w:val="0"/>
            <w:vAlign w:val="center"/>
          </w:tcPr>
          <w:p w14:paraId="0376F802">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0" w:firstLineChars="0"/>
              <w:jc w:val="center"/>
              <w:textAlignment w:val="auto"/>
              <w:rPr>
                <w:rFonts w:hint="eastAsia" w:ascii="仿宋" w:hAnsi="仿宋" w:eastAsia="仿宋" w:cs="仿宋"/>
                <w:b w:val="0"/>
                <w:bCs w:val="0"/>
                <w:color w:val="000000"/>
                <w:kern w:val="0"/>
                <w:sz w:val="24"/>
                <w:szCs w:val="24"/>
                <w:lang w:eastAsia="zh-CN"/>
              </w:rPr>
            </w:pPr>
            <w:r>
              <w:rPr>
                <w:rFonts w:hint="eastAsia" w:ascii="仿宋" w:hAnsi="仿宋" w:eastAsia="仿宋" w:cs="仿宋"/>
                <w:b w:val="0"/>
                <w:bCs w:val="0"/>
                <w:color w:val="000000"/>
                <w:kern w:val="0"/>
                <w:sz w:val="24"/>
                <w:szCs w:val="24"/>
                <w:lang w:eastAsia="zh-CN"/>
              </w:rPr>
              <w:t>出资比例</w:t>
            </w:r>
          </w:p>
        </w:tc>
        <w:tc>
          <w:tcPr>
            <w:tcW w:w="7223" w:type="dxa"/>
            <w:noWrap w:val="0"/>
            <w:vAlign w:val="center"/>
          </w:tcPr>
          <w:p w14:paraId="4D2E88BF">
            <w:pPr>
              <w:pStyle w:val="45"/>
              <w:keepNext w:val="0"/>
              <w:keepLines w:val="0"/>
              <w:pageBreakBefore w:val="0"/>
              <w:widowControl w:val="0"/>
              <w:kinsoku/>
              <w:wordWrap/>
              <w:overflowPunct/>
              <w:topLinePunct w:val="0"/>
              <w:bidi w:val="0"/>
              <w:snapToGrid/>
              <w:spacing w:line="500" w:lineRule="exact"/>
              <w:jc w:val="both"/>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100%</w:t>
            </w:r>
          </w:p>
        </w:tc>
      </w:tr>
      <w:tr w14:paraId="587C8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22" w:type="dxa"/>
            <w:noWrap w:val="0"/>
            <w:vAlign w:val="center"/>
          </w:tcPr>
          <w:p w14:paraId="2F7BE97E">
            <w:pPr>
              <w:keepNext w:val="0"/>
              <w:keepLines w:val="0"/>
              <w:pageBreakBefore w:val="0"/>
              <w:widowControl w:val="0"/>
              <w:kinsoku/>
              <w:wordWrap/>
              <w:overflowPunct/>
              <w:topLinePunct w:val="0"/>
              <w:bidi w:val="0"/>
              <w:snapToGrid/>
              <w:spacing w:line="500" w:lineRule="exact"/>
              <w:ind w:left="0" w:leftChars="0" w:firstLine="240" w:firstLineChars="100"/>
              <w:jc w:val="left"/>
              <w:textAlignment w:val="auto"/>
              <w:rPr>
                <w:rFonts w:hint="eastAsia" w:ascii="仿宋" w:hAnsi="仿宋" w:eastAsia="仿宋" w:cs="仿宋"/>
                <w:sz w:val="24"/>
                <w:szCs w:val="28"/>
                <w:lang w:val="en-US" w:eastAsia="zh-CN"/>
              </w:rPr>
            </w:pPr>
            <w:r>
              <w:rPr>
                <w:rFonts w:hint="eastAsia" w:ascii="仿宋" w:hAnsi="仿宋" w:eastAsia="仿宋" w:cs="仿宋"/>
                <w:sz w:val="24"/>
                <w:szCs w:val="28"/>
                <w:lang w:val="en-US" w:eastAsia="zh-CN"/>
              </w:rPr>
              <w:t>1.3.1</w:t>
            </w:r>
          </w:p>
        </w:tc>
        <w:tc>
          <w:tcPr>
            <w:tcW w:w="2222" w:type="dxa"/>
            <w:noWrap w:val="0"/>
            <w:vAlign w:val="center"/>
          </w:tcPr>
          <w:p w14:paraId="03ECC463">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0" w:firstLineChars="0"/>
              <w:jc w:val="center"/>
              <w:textAlignment w:val="auto"/>
              <w:rPr>
                <w:rFonts w:hint="eastAsia" w:ascii="仿宋" w:hAnsi="仿宋" w:eastAsia="仿宋" w:cs="仿宋"/>
                <w:b w:val="0"/>
                <w:bCs w:val="0"/>
                <w:color w:val="000000"/>
                <w:kern w:val="0"/>
                <w:sz w:val="24"/>
                <w:szCs w:val="24"/>
                <w:lang w:eastAsia="zh-CN"/>
              </w:rPr>
            </w:pPr>
            <w:r>
              <w:rPr>
                <w:rFonts w:hint="eastAsia" w:ascii="仿宋" w:hAnsi="仿宋" w:eastAsia="仿宋" w:cs="仿宋"/>
                <w:b w:val="0"/>
                <w:bCs w:val="0"/>
                <w:color w:val="000000"/>
                <w:kern w:val="0"/>
                <w:sz w:val="24"/>
                <w:szCs w:val="24"/>
                <w:lang w:eastAsia="zh-CN"/>
              </w:rPr>
              <w:t>采购内容</w:t>
            </w:r>
          </w:p>
        </w:tc>
        <w:tc>
          <w:tcPr>
            <w:tcW w:w="7223" w:type="dxa"/>
            <w:noWrap w:val="0"/>
            <w:vAlign w:val="center"/>
          </w:tcPr>
          <w:p w14:paraId="4E2FFE4B">
            <w:pPr>
              <w:pStyle w:val="18"/>
              <w:keepNext w:val="0"/>
              <w:keepLines w:val="0"/>
              <w:pageBreakBefore w:val="0"/>
              <w:widowControl w:val="0"/>
              <w:kinsoku/>
              <w:wordWrap/>
              <w:overflowPunct/>
              <w:topLinePunct w:val="0"/>
              <w:bidi w:val="0"/>
              <w:snapToGrid/>
              <w:spacing w:line="500" w:lineRule="exact"/>
              <w:ind w:left="0" w:leftChars="0" w:firstLine="0" w:firstLineChars="0"/>
              <w:textAlignment w:val="auto"/>
              <w:rPr>
                <w:rFonts w:hint="eastAsia" w:ascii="仿宋" w:hAnsi="仿宋" w:eastAsia="仿宋" w:cs="仿宋"/>
                <w:b w:val="0"/>
                <w:bCs w:val="0"/>
                <w:color w:val="0000FF"/>
                <w:sz w:val="24"/>
                <w:szCs w:val="24"/>
                <w:lang w:eastAsia="zh-CN"/>
              </w:rPr>
            </w:pPr>
            <w:r>
              <w:rPr>
                <w:rFonts w:hint="eastAsia" w:ascii="仿宋" w:hAnsi="仿宋" w:eastAsia="仿宋" w:cs="仿宋"/>
                <w:i w:val="0"/>
                <w:iCs w:val="0"/>
                <w:sz w:val="24"/>
                <w:szCs w:val="24"/>
                <w:highlight w:val="none"/>
                <w:lang w:eastAsia="zh-CN"/>
              </w:rPr>
              <w:t>息县市场监督管理局2026年食品安全抽检</w:t>
            </w:r>
          </w:p>
        </w:tc>
      </w:tr>
      <w:tr w14:paraId="6BF96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22" w:type="dxa"/>
            <w:noWrap w:val="0"/>
            <w:vAlign w:val="center"/>
          </w:tcPr>
          <w:p w14:paraId="450FE533">
            <w:pPr>
              <w:keepNext w:val="0"/>
              <w:keepLines w:val="0"/>
              <w:pageBreakBefore w:val="0"/>
              <w:widowControl w:val="0"/>
              <w:kinsoku/>
              <w:wordWrap/>
              <w:overflowPunct/>
              <w:topLinePunct w:val="0"/>
              <w:bidi w:val="0"/>
              <w:snapToGrid/>
              <w:spacing w:line="500" w:lineRule="exact"/>
              <w:ind w:left="0" w:leftChars="0" w:firstLine="240" w:firstLineChars="100"/>
              <w:jc w:val="left"/>
              <w:textAlignment w:val="auto"/>
              <w:rPr>
                <w:rFonts w:hint="eastAsia" w:ascii="仿宋" w:hAnsi="仿宋" w:eastAsia="仿宋" w:cs="仿宋"/>
                <w:sz w:val="24"/>
                <w:szCs w:val="28"/>
                <w:lang w:val="en-US" w:eastAsia="zh-CN"/>
              </w:rPr>
            </w:pPr>
            <w:r>
              <w:rPr>
                <w:rFonts w:hint="eastAsia" w:ascii="仿宋" w:hAnsi="仿宋" w:eastAsia="仿宋" w:cs="仿宋"/>
                <w:sz w:val="24"/>
                <w:szCs w:val="28"/>
                <w:lang w:val="en-US" w:eastAsia="zh-CN"/>
              </w:rPr>
              <w:t>1.3.2</w:t>
            </w:r>
          </w:p>
        </w:tc>
        <w:tc>
          <w:tcPr>
            <w:tcW w:w="2222" w:type="dxa"/>
            <w:noWrap w:val="0"/>
            <w:vAlign w:val="center"/>
          </w:tcPr>
          <w:p w14:paraId="47129A67">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0" w:firstLineChars="0"/>
              <w:jc w:val="center"/>
              <w:textAlignment w:val="auto"/>
              <w:rPr>
                <w:rFonts w:hint="eastAsia" w:ascii="仿宋" w:hAnsi="仿宋" w:eastAsia="仿宋" w:cs="仿宋"/>
                <w:b w:val="0"/>
                <w:bCs w:val="0"/>
                <w:color w:val="000000"/>
                <w:kern w:val="0"/>
                <w:sz w:val="24"/>
                <w:szCs w:val="24"/>
                <w:lang w:eastAsia="zh-CN"/>
              </w:rPr>
            </w:pPr>
            <w:r>
              <w:rPr>
                <w:rFonts w:hint="eastAsia" w:ascii="仿宋" w:hAnsi="仿宋" w:eastAsia="仿宋" w:cs="仿宋"/>
                <w:b w:val="0"/>
                <w:bCs w:val="0"/>
                <w:color w:val="000000"/>
                <w:kern w:val="0"/>
                <w:sz w:val="24"/>
                <w:szCs w:val="24"/>
                <w:lang w:eastAsia="zh-CN"/>
              </w:rPr>
              <w:t>质量要求</w:t>
            </w:r>
          </w:p>
        </w:tc>
        <w:tc>
          <w:tcPr>
            <w:tcW w:w="7223" w:type="dxa"/>
            <w:noWrap w:val="0"/>
            <w:vAlign w:val="center"/>
          </w:tcPr>
          <w:p w14:paraId="26BEF940">
            <w:pPr>
              <w:keepNext w:val="0"/>
              <w:keepLines w:val="0"/>
              <w:pageBreakBefore w:val="0"/>
              <w:widowControl w:val="0"/>
              <w:kinsoku/>
              <w:wordWrap/>
              <w:overflowPunct/>
              <w:topLinePunct w:val="0"/>
              <w:autoSpaceDE/>
              <w:autoSpaceDN/>
              <w:bidi w:val="0"/>
              <w:adjustRightInd/>
              <w:snapToGrid/>
              <w:spacing w:line="500" w:lineRule="exact"/>
              <w:ind w:left="0" w:leftChars="0" w:right="-107" w:rightChars="0" w:firstLine="0" w:firstLineChars="0"/>
              <w:jc w:val="left"/>
              <w:textAlignment w:val="auto"/>
              <w:outlineLvl w:val="9"/>
              <w:rPr>
                <w:rFonts w:hint="eastAsia" w:ascii="仿宋" w:hAnsi="仿宋" w:eastAsia="仿宋" w:cs="仿宋"/>
                <w:b w:val="0"/>
                <w:bCs w:val="0"/>
                <w:color w:val="000000"/>
                <w:sz w:val="24"/>
                <w:szCs w:val="24"/>
              </w:rPr>
            </w:pPr>
            <w:r>
              <w:rPr>
                <w:rFonts w:hint="eastAsia" w:ascii="仿宋" w:hAnsi="仿宋" w:eastAsia="仿宋" w:cs="仿宋"/>
                <w:sz w:val="24"/>
                <w:szCs w:val="24"/>
                <w:lang w:eastAsia="zh-CN"/>
              </w:rPr>
              <w:t>达到国家相关行业质量合格标准，满足采购人要求</w:t>
            </w:r>
          </w:p>
        </w:tc>
      </w:tr>
      <w:tr w14:paraId="315E0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1122" w:type="dxa"/>
            <w:noWrap w:val="0"/>
            <w:vAlign w:val="center"/>
          </w:tcPr>
          <w:p w14:paraId="6EA04A3F">
            <w:pPr>
              <w:keepNext w:val="0"/>
              <w:keepLines w:val="0"/>
              <w:pageBreakBefore w:val="0"/>
              <w:widowControl w:val="0"/>
              <w:kinsoku/>
              <w:wordWrap/>
              <w:overflowPunct/>
              <w:topLinePunct w:val="0"/>
              <w:bidi w:val="0"/>
              <w:snapToGrid/>
              <w:spacing w:line="500" w:lineRule="exact"/>
              <w:ind w:left="0" w:leftChars="0" w:firstLine="240" w:firstLineChars="100"/>
              <w:jc w:val="left"/>
              <w:textAlignment w:val="auto"/>
              <w:rPr>
                <w:rFonts w:hint="eastAsia" w:ascii="仿宋" w:hAnsi="仿宋" w:eastAsia="仿宋" w:cs="仿宋"/>
                <w:sz w:val="24"/>
                <w:szCs w:val="28"/>
                <w:lang w:val="en-US" w:eastAsia="zh-CN"/>
              </w:rPr>
            </w:pPr>
            <w:r>
              <w:rPr>
                <w:rFonts w:hint="eastAsia" w:ascii="仿宋" w:hAnsi="仿宋" w:eastAsia="仿宋" w:cs="仿宋"/>
                <w:sz w:val="24"/>
                <w:szCs w:val="28"/>
                <w:lang w:val="en-US" w:eastAsia="zh-CN"/>
              </w:rPr>
              <w:t>1.3.3</w:t>
            </w:r>
          </w:p>
        </w:tc>
        <w:tc>
          <w:tcPr>
            <w:tcW w:w="2222" w:type="dxa"/>
            <w:noWrap w:val="0"/>
            <w:vAlign w:val="center"/>
          </w:tcPr>
          <w:p w14:paraId="27ED15A9">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0" w:firstLineChars="0"/>
              <w:jc w:val="center"/>
              <w:textAlignment w:val="auto"/>
              <w:rPr>
                <w:rFonts w:hint="eastAsia" w:ascii="仿宋" w:hAnsi="仿宋" w:eastAsia="仿宋" w:cs="仿宋"/>
                <w:b w:val="0"/>
                <w:bCs w:val="0"/>
                <w:color w:val="000000"/>
                <w:kern w:val="0"/>
                <w:sz w:val="24"/>
                <w:szCs w:val="24"/>
                <w:highlight w:val="none"/>
                <w:lang w:eastAsia="zh-CN"/>
              </w:rPr>
            </w:pPr>
            <w:r>
              <w:rPr>
                <w:rFonts w:hint="eastAsia" w:ascii="仿宋" w:hAnsi="仿宋" w:eastAsia="仿宋" w:cs="仿宋"/>
                <w:b w:val="0"/>
                <w:bCs w:val="0"/>
                <w:color w:val="000000"/>
                <w:kern w:val="0"/>
                <w:sz w:val="24"/>
                <w:szCs w:val="24"/>
                <w:highlight w:val="none"/>
                <w:lang w:eastAsia="zh-CN"/>
              </w:rPr>
              <w:t>服务期限</w:t>
            </w:r>
          </w:p>
        </w:tc>
        <w:tc>
          <w:tcPr>
            <w:tcW w:w="7223" w:type="dxa"/>
            <w:noWrap w:val="0"/>
            <w:vAlign w:val="center"/>
          </w:tcPr>
          <w:p w14:paraId="2DCA4103">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0" w:firstLineChars="0"/>
              <w:jc w:val="left"/>
              <w:textAlignment w:val="auto"/>
              <w:rPr>
                <w:rFonts w:hint="eastAsia" w:ascii="仿宋" w:hAnsi="仿宋" w:eastAsia="仿宋" w:cs="仿宋"/>
                <w:b w:val="0"/>
                <w:bCs w:val="0"/>
                <w:color w:val="000000"/>
                <w:kern w:val="0"/>
                <w:sz w:val="24"/>
                <w:szCs w:val="24"/>
                <w:highlight w:val="none"/>
                <w:lang w:eastAsia="zh-CN"/>
              </w:rPr>
            </w:pPr>
            <w:r>
              <w:rPr>
                <w:rFonts w:hint="eastAsia" w:ascii="仿宋" w:hAnsi="仿宋" w:eastAsia="仿宋" w:cs="仿宋"/>
                <w:sz w:val="24"/>
                <w:highlight w:val="none"/>
                <w:lang w:val="en-US" w:eastAsia="zh-CN"/>
              </w:rPr>
              <w:t>1年</w:t>
            </w:r>
          </w:p>
        </w:tc>
      </w:tr>
      <w:tr w14:paraId="1BC8C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122" w:type="dxa"/>
            <w:noWrap w:val="0"/>
            <w:vAlign w:val="center"/>
          </w:tcPr>
          <w:p w14:paraId="4E98C7B1">
            <w:pPr>
              <w:keepNext w:val="0"/>
              <w:keepLines w:val="0"/>
              <w:pageBreakBefore w:val="0"/>
              <w:widowControl w:val="0"/>
              <w:kinsoku/>
              <w:wordWrap/>
              <w:overflowPunct/>
              <w:topLinePunct w:val="0"/>
              <w:bidi w:val="0"/>
              <w:snapToGrid/>
              <w:spacing w:line="500" w:lineRule="exact"/>
              <w:ind w:left="0" w:leftChars="0" w:firstLine="240" w:firstLineChars="100"/>
              <w:jc w:val="left"/>
              <w:textAlignment w:val="auto"/>
              <w:rPr>
                <w:rFonts w:hint="eastAsia" w:ascii="仿宋" w:hAnsi="仿宋" w:eastAsia="仿宋" w:cs="仿宋"/>
                <w:sz w:val="24"/>
                <w:szCs w:val="28"/>
                <w:highlight w:val="none"/>
                <w:lang w:val="en-US" w:eastAsia="zh-CN"/>
              </w:rPr>
            </w:pPr>
            <w:r>
              <w:rPr>
                <w:rFonts w:hint="eastAsia" w:ascii="仿宋" w:hAnsi="仿宋" w:eastAsia="仿宋" w:cs="仿宋"/>
                <w:sz w:val="24"/>
                <w:szCs w:val="28"/>
                <w:highlight w:val="none"/>
                <w:lang w:val="en-US" w:eastAsia="zh-CN"/>
              </w:rPr>
              <w:t>1.3.4</w:t>
            </w:r>
          </w:p>
        </w:tc>
        <w:tc>
          <w:tcPr>
            <w:tcW w:w="2222" w:type="dxa"/>
            <w:noWrap w:val="0"/>
            <w:vAlign w:val="center"/>
          </w:tcPr>
          <w:p w14:paraId="1AD82900">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0" w:firstLineChars="0"/>
              <w:jc w:val="center"/>
              <w:textAlignment w:val="auto"/>
              <w:rPr>
                <w:rFonts w:hint="eastAsia" w:ascii="仿宋" w:hAnsi="仿宋" w:eastAsia="仿宋" w:cs="仿宋"/>
                <w:b w:val="0"/>
                <w:bCs w:val="0"/>
                <w:color w:val="000000"/>
                <w:kern w:val="0"/>
                <w:sz w:val="24"/>
                <w:szCs w:val="24"/>
                <w:highlight w:val="none"/>
                <w:lang w:eastAsia="zh-CN"/>
              </w:rPr>
            </w:pPr>
            <w:r>
              <w:rPr>
                <w:rFonts w:hint="eastAsia" w:ascii="仿宋" w:hAnsi="仿宋" w:eastAsia="仿宋" w:cs="仿宋"/>
                <w:b w:val="0"/>
                <w:bCs w:val="0"/>
                <w:color w:val="000000"/>
                <w:kern w:val="0"/>
                <w:sz w:val="24"/>
                <w:szCs w:val="24"/>
                <w:lang w:eastAsia="zh-CN"/>
              </w:rPr>
              <w:t>服务地点</w:t>
            </w:r>
          </w:p>
        </w:tc>
        <w:tc>
          <w:tcPr>
            <w:tcW w:w="7223" w:type="dxa"/>
            <w:noWrap w:val="0"/>
            <w:vAlign w:val="center"/>
          </w:tcPr>
          <w:p w14:paraId="5401F811">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0" w:firstLineChars="0"/>
              <w:jc w:val="left"/>
              <w:textAlignment w:val="auto"/>
              <w:rPr>
                <w:rFonts w:hint="eastAsia" w:ascii="仿宋" w:hAnsi="仿宋" w:eastAsia="仿宋" w:cs="仿宋"/>
                <w:b w:val="0"/>
                <w:bCs w:val="0"/>
                <w:color w:val="000000"/>
                <w:kern w:val="0"/>
                <w:sz w:val="24"/>
                <w:szCs w:val="24"/>
                <w:highlight w:val="none"/>
                <w:lang w:eastAsia="zh-CN"/>
              </w:rPr>
            </w:pPr>
            <w:r>
              <w:rPr>
                <w:rFonts w:hint="eastAsia" w:ascii="仿宋" w:hAnsi="仿宋" w:eastAsia="仿宋" w:cs="仿宋"/>
                <w:bCs/>
                <w:sz w:val="24"/>
                <w:szCs w:val="24"/>
              </w:rPr>
              <w:t>采购人指定地点</w:t>
            </w:r>
          </w:p>
        </w:tc>
      </w:tr>
      <w:tr w14:paraId="06A2F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1122" w:type="dxa"/>
            <w:noWrap w:val="0"/>
            <w:vAlign w:val="center"/>
          </w:tcPr>
          <w:p w14:paraId="44057504">
            <w:pPr>
              <w:keepNext w:val="0"/>
              <w:keepLines w:val="0"/>
              <w:pageBreakBefore w:val="0"/>
              <w:widowControl w:val="0"/>
              <w:kinsoku/>
              <w:wordWrap/>
              <w:overflowPunct/>
              <w:topLinePunct w:val="0"/>
              <w:bidi w:val="0"/>
              <w:snapToGrid/>
              <w:spacing w:line="500" w:lineRule="exact"/>
              <w:ind w:left="0" w:leftChars="0" w:firstLine="240" w:firstLineChars="100"/>
              <w:jc w:val="left"/>
              <w:textAlignment w:val="auto"/>
              <w:rPr>
                <w:rFonts w:hint="eastAsia" w:ascii="仿宋" w:hAnsi="仿宋" w:eastAsia="仿宋" w:cs="仿宋"/>
                <w:sz w:val="24"/>
                <w:szCs w:val="28"/>
                <w:highlight w:val="none"/>
                <w:lang w:val="en-US" w:eastAsia="zh-CN"/>
              </w:rPr>
            </w:pPr>
            <w:r>
              <w:rPr>
                <w:rFonts w:hint="eastAsia" w:ascii="仿宋" w:hAnsi="仿宋" w:eastAsia="仿宋" w:cs="仿宋"/>
                <w:sz w:val="24"/>
                <w:szCs w:val="28"/>
                <w:highlight w:val="none"/>
                <w:lang w:val="en-US" w:eastAsia="zh-CN"/>
              </w:rPr>
              <w:t>1.3.5</w:t>
            </w:r>
          </w:p>
        </w:tc>
        <w:tc>
          <w:tcPr>
            <w:tcW w:w="2222" w:type="dxa"/>
            <w:noWrap w:val="0"/>
            <w:vAlign w:val="center"/>
          </w:tcPr>
          <w:p w14:paraId="0A100A69">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0" w:firstLineChars="0"/>
              <w:jc w:val="center"/>
              <w:textAlignment w:val="auto"/>
              <w:rPr>
                <w:rFonts w:hint="eastAsia" w:ascii="仿宋" w:hAnsi="仿宋" w:eastAsia="仿宋" w:cs="仿宋"/>
                <w:b w:val="0"/>
                <w:bCs w:val="0"/>
                <w:color w:val="000000"/>
                <w:kern w:val="0"/>
                <w:sz w:val="24"/>
                <w:szCs w:val="24"/>
                <w:lang w:eastAsia="zh-CN"/>
              </w:rPr>
            </w:pPr>
            <w:r>
              <w:rPr>
                <w:rFonts w:hint="eastAsia" w:ascii="仿宋" w:hAnsi="仿宋" w:eastAsia="仿宋" w:cs="仿宋"/>
                <w:b w:val="0"/>
                <w:bCs w:val="0"/>
                <w:color w:val="000000"/>
                <w:kern w:val="0"/>
                <w:sz w:val="24"/>
                <w:szCs w:val="24"/>
                <w:lang w:eastAsia="zh-CN"/>
              </w:rPr>
              <w:t>资格审查方式</w:t>
            </w:r>
          </w:p>
        </w:tc>
        <w:tc>
          <w:tcPr>
            <w:tcW w:w="7223" w:type="dxa"/>
            <w:noWrap w:val="0"/>
            <w:vAlign w:val="center"/>
          </w:tcPr>
          <w:p w14:paraId="1CCA7A41">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0" w:firstLineChars="0"/>
              <w:jc w:val="left"/>
              <w:textAlignment w:val="auto"/>
              <w:rPr>
                <w:rFonts w:hint="eastAsia" w:ascii="仿宋" w:hAnsi="仿宋" w:eastAsia="仿宋" w:cs="仿宋"/>
                <w:bCs/>
                <w:sz w:val="24"/>
                <w:szCs w:val="24"/>
                <w:lang w:eastAsia="zh-CN"/>
              </w:rPr>
            </w:pPr>
            <w:r>
              <w:rPr>
                <w:rFonts w:hint="eastAsia" w:ascii="仿宋" w:hAnsi="仿宋" w:eastAsia="仿宋" w:cs="仿宋"/>
                <w:bCs/>
                <w:sz w:val="24"/>
                <w:szCs w:val="24"/>
                <w:lang w:eastAsia="zh-CN"/>
              </w:rPr>
              <w:t>资格后审</w:t>
            </w:r>
          </w:p>
        </w:tc>
      </w:tr>
      <w:tr w14:paraId="50F10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22" w:type="dxa"/>
            <w:tcBorders>
              <w:top w:val="single" w:color="auto" w:sz="4" w:space="0"/>
            </w:tcBorders>
            <w:noWrap w:val="0"/>
            <w:vAlign w:val="center"/>
          </w:tcPr>
          <w:p w14:paraId="369D10BB">
            <w:pPr>
              <w:keepNext w:val="0"/>
              <w:keepLines w:val="0"/>
              <w:pageBreakBefore w:val="0"/>
              <w:widowControl w:val="0"/>
              <w:kinsoku/>
              <w:wordWrap/>
              <w:overflowPunct/>
              <w:topLinePunct w:val="0"/>
              <w:bidi w:val="0"/>
              <w:snapToGrid/>
              <w:spacing w:line="500" w:lineRule="exact"/>
              <w:ind w:left="0" w:leftChars="0" w:firstLine="240" w:firstLineChars="100"/>
              <w:jc w:val="left"/>
              <w:textAlignment w:val="auto"/>
              <w:rPr>
                <w:rFonts w:hint="eastAsia" w:ascii="仿宋" w:hAnsi="仿宋" w:eastAsia="仿宋" w:cs="仿宋"/>
                <w:sz w:val="24"/>
                <w:szCs w:val="28"/>
                <w:lang w:val="en-US" w:eastAsia="zh-CN"/>
              </w:rPr>
            </w:pPr>
            <w:r>
              <w:rPr>
                <w:rFonts w:hint="eastAsia" w:ascii="仿宋" w:hAnsi="仿宋" w:eastAsia="仿宋" w:cs="仿宋"/>
                <w:sz w:val="24"/>
                <w:szCs w:val="28"/>
                <w:lang w:val="en-US" w:eastAsia="zh-CN"/>
              </w:rPr>
              <w:t>1.4.1</w:t>
            </w:r>
          </w:p>
        </w:tc>
        <w:tc>
          <w:tcPr>
            <w:tcW w:w="2222" w:type="dxa"/>
            <w:tcBorders>
              <w:top w:val="single" w:color="auto" w:sz="4" w:space="0"/>
            </w:tcBorders>
            <w:noWrap w:val="0"/>
            <w:vAlign w:val="center"/>
          </w:tcPr>
          <w:p w14:paraId="1811B5D3">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0" w:firstLineChars="0"/>
              <w:jc w:val="center"/>
              <w:textAlignment w:val="auto"/>
              <w:rPr>
                <w:rFonts w:hint="eastAsia" w:ascii="仿宋" w:hAnsi="仿宋" w:eastAsia="仿宋" w:cs="仿宋"/>
                <w:b w:val="0"/>
                <w:bCs w:val="0"/>
                <w:color w:val="000000"/>
                <w:kern w:val="0"/>
                <w:sz w:val="24"/>
                <w:szCs w:val="24"/>
                <w:lang w:eastAsia="zh-CN"/>
              </w:rPr>
            </w:pPr>
            <w:r>
              <w:rPr>
                <w:rFonts w:hint="eastAsia" w:ascii="仿宋" w:hAnsi="仿宋" w:eastAsia="仿宋" w:cs="仿宋"/>
                <w:b w:val="0"/>
                <w:bCs w:val="0"/>
                <w:color w:val="000000"/>
                <w:kern w:val="0"/>
                <w:sz w:val="24"/>
                <w:szCs w:val="24"/>
                <w:lang w:eastAsia="zh-CN"/>
              </w:rPr>
              <w:t>投标供应商</w:t>
            </w:r>
          </w:p>
          <w:p w14:paraId="494C9F09">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0" w:firstLineChars="0"/>
              <w:jc w:val="center"/>
              <w:textAlignment w:val="auto"/>
              <w:rPr>
                <w:rFonts w:hint="eastAsia" w:ascii="仿宋" w:hAnsi="仿宋" w:eastAsia="仿宋" w:cs="仿宋"/>
                <w:b w:val="0"/>
                <w:bCs w:val="0"/>
                <w:color w:val="000000"/>
                <w:kern w:val="0"/>
                <w:sz w:val="24"/>
                <w:szCs w:val="24"/>
                <w:lang w:eastAsia="zh-CN"/>
              </w:rPr>
            </w:pPr>
            <w:r>
              <w:rPr>
                <w:rFonts w:hint="eastAsia" w:ascii="仿宋" w:hAnsi="仿宋" w:eastAsia="仿宋" w:cs="仿宋"/>
                <w:b w:val="0"/>
                <w:bCs w:val="0"/>
                <w:color w:val="000000"/>
                <w:kern w:val="0"/>
                <w:sz w:val="24"/>
                <w:szCs w:val="24"/>
                <w:lang w:eastAsia="zh-CN"/>
              </w:rPr>
              <w:t>资格要求</w:t>
            </w:r>
          </w:p>
        </w:tc>
        <w:tc>
          <w:tcPr>
            <w:tcW w:w="7223" w:type="dxa"/>
            <w:tcBorders>
              <w:top w:val="single" w:color="auto" w:sz="4" w:space="0"/>
            </w:tcBorders>
            <w:noWrap w:val="0"/>
            <w:vAlign w:val="center"/>
          </w:tcPr>
          <w:p w14:paraId="5A3FC577">
            <w:pPr>
              <w:pStyle w:val="48"/>
              <w:keepNext w:val="0"/>
              <w:keepLines w:val="0"/>
              <w:pageBreakBefore w:val="0"/>
              <w:widowControl w:val="0"/>
              <w:kinsoku/>
              <w:wordWrap/>
              <w:overflowPunct/>
              <w:topLinePunct w:val="0"/>
              <w:autoSpaceDE/>
              <w:autoSpaceDN/>
              <w:bidi w:val="0"/>
              <w:snapToGrid/>
              <w:spacing w:line="500" w:lineRule="exact"/>
              <w:ind w:left="0" w:leftChars="0" w:firstLine="0" w:firstLineChars="0"/>
              <w:textAlignment w:val="auto"/>
              <w:rPr>
                <w:rFonts w:hint="eastAsia" w:ascii="仿宋" w:hAnsi="仿宋" w:eastAsia="仿宋" w:cs="仿宋"/>
                <w:color w:val="000000"/>
                <w:sz w:val="24"/>
                <w:szCs w:val="24"/>
              </w:rPr>
            </w:pPr>
            <w:r>
              <w:rPr>
                <w:rFonts w:hint="eastAsia" w:ascii="仿宋" w:hAnsi="仿宋" w:eastAsia="仿宋" w:cs="仿宋"/>
                <w:sz w:val="24"/>
                <w:szCs w:val="24"/>
                <w:lang w:eastAsia="zh-CN"/>
              </w:rPr>
              <w:t>详见招标公告</w:t>
            </w:r>
          </w:p>
        </w:tc>
      </w:tr>
      <w:tr w14:paraId="0C32B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1122" w:type="dxa"/>
            <w:tcBorders>
              <w:top w:val="single" w:color="auto" w:sz="4" w:space="0"/>
            </w:tcBorders>
            <w:noWrap w:val="0"/>
            <w:vAlign w:val="center"/>
          </w:tcPr>
          <w:p w14:paraId="1911EFC4">
            <w:pPr>
              <w:keepNext w:val="0"/>
              <w:keepLines w:val="0"/>
              <w:pageBreakBefore w:val="0"/>
              <w:widowControl w:val="0"/>
              <w:kinsoku/>
              <w:wordWrap/>
              <w:overflowPunct/>
              <w:topLinePunct w:val="0"/>
              <w:bidi w:val="0"/>
              <w:snapToGrid/>
              <w:spacing w:line="500" w:lineRule="exact"/>
              <w:ind w:left="0" w:leftChars="0" w:firstLine="240" w:firstLineChars="100"/>
              <w:jc w:val="left"/>
              <w:textAlignment w:val="auto"/>
              <w:rPr>
                <w:rFonts w:hint="eastAsia" w:ascii="仿宋" w:hAnsi="仿宋" w:eastAsia="仿宋" w:cs="仿宋"/>
                <w:sz w:val="24"/>
                <w:szCs w:val="28"/>
                <w:lang w:val="en-US" w:eastAsia="zh-CN"/>
              </w:rPr>
            </w:pPr>
            <w:r>
              <w:rPr>
                <w:rFonts w:hint="eastAsia" w:ascii="仿宋" w:hAnsi="仿宋" w:eastAsia="仿宋" w:cs="仿宋"/>
                <w:sz w:val="24"/>
                <w:szCs w:val="28"/>
                <w:lang w:val="en-US" w:eastAsia="zh-CN"/>
              </w:rPr>
              <w:t>1.5</w:t>
            </w:r>
          </w:p>
        </w:tc>
        <w:tc>
          <w:tcPr>
            <w:tcW w:w="2222" w:type="dxa"/>
            <w:tcBorders>
              <w:top w:val="single" w:color="auto" w:sz="4" w:space="0"/>
            </w:tcBorders>
            <w:noWrap w:val="0"/>
            <w:vAlign w:val="center"/>
          </w:tcPr>
          <w:p w14:paraId="11827FA6">
            <w:pPr>
              <w:keepNext w:val="0"/>
              <w:keepLines w:val="0"/>
              <w:pageBreakBefore w:val="0"/>
              <w:widowControl w:val="0"/>
              <w:kinsoku/>
              <w:wordWrap/>
              <w:overflowPunct/>
              <w:topLinePunct w:val="0"/>
              <w:bidi w:val="0"/>
              <w:snapToGrid/>
              <w:spacing w:line="500" w:lineRule="exact"/>
              <w:ind w:left="0" w:leftChars="0" w:firstLine="480" w:firstLineChars="200"/>
              <w:jc w:val="both"/>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付款方式</w:t>
            </w:r>
          </w:p>
        </w:tc>
        <w:tc>
          <w:tcPr>
            <w:tcW w:w="7223" w:type="dxa"/>
            <w:tcBorders>
              <w:top w:val="single" w:color="auto" w:sz="4" w:space="0"/>
            </w:tcBorders>
            <w:noWrap w:val="0"/>
            <w:vAlign w:val="center"/>
          </w:tcPr>
          <w:p w14:paraId="53DB7A63">
            <w:pPr>
              <w:keepNext w:val="0"/>
              <w:keepLines w:val="0"/>
              <w:pageBreakBefore w:val="0"/>
              <w:widowControl w:val="0"/>
              <w:kinsoku/>
              <w:wordWrap/>
              <w:overflowPunct/>
              <w:topLinePunct w:val="0"/>
              <w:bidi w:val="0"/>
              <w:snapToGrid/>
              <w:spacing w:line="500" w:lineRule="exact"/>
              <w:ind w:left="0" w:leftChars="0" w:firstLine="0" w:firstLineChars="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由甲乙双方协商决定</w:t>
            </w:r>
          </w:p>
        </w:tc>
      </w:tr>
      <w:tr w14:paraId="75A52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1122" w:type="dxa"/>
            <w:shd w:val="clear" w:color="auto" w:fill="auto"/>
            <w:noWrap w:val="0"/>
            <w:vAlign w:val="center"/>
          </w:tcPr>
          <w:p w14:paraId="6B11C5DC">
            <w:pPr>
              <w:spacing w:line="500" w:lineRule="exact"/>
              <w:ind w:firstLine="240" w:firstLineChars="100"/>
              <w:jc w:val="left"/>
              <w:rPr>
                <w:rFonts w:hint="eastAsia" w:ascii="仿宋" w:hAnsi="仿宋" w:eastAsia="仿宋" w:cs="仿宋"/>
                <w:kern w:val="2"/>
                <w:sz w:val="24"/>
                <w:szCs w:val="28"/>
                <w:lang w:val="en-US" w:eastAsia="zh-CN" w:bidi="ar-SA"/>
              </w:rPr>
            </w:pPr>
            <w:r>
              <w:rPr>
                <w:rFonts w:hint="eastAsia" w:ascii="仿宋" w:hAnsi="仿宋" w:eastAsia="仿宋" w:cs="仿宋"/>
                <w:sz w:val="24"/>
                <w:szCs w:val="28"/>
              </w:rPr>
              <w:t>1.10</w:t>
            </w:r>
          </w:p>
        </w:tc>
        <w:tc>
          <w:tcPr>
            <w:tcW w:w="2222" w:type="dxa"/>
            <w:shd w:val="clear" w:color="auto" w:fill="auto"/>
            <w:noWrap w:val="0"/>
            <w:vAlign w:val="center"/>
          </w:tcPr>
          <w:p w14:paraId="4DDFFFB1">
            <w:pPr>
              <w:keepNext w:val="0"/>
              <w:keepLines w:val="0"/>
              <w:pageBreakBefore w:val="0"/>
              <w:widowControl w:val="0"/>
              <w:kinsoku/>
              <w:wordWrap/>
              <w:overflowPunct/>
              <w:topLinePunct w:val="0"/>
              <w:bidi w:val="0"/>
              <w:adjustRightInd w:val="0"/>
              <w:snapToGrid/>
              <w:spacing w:line="500" w:lineRule="exact"/>
              <w:ind w:firstLine="480" w:firstLineChars="200"/>
              <w:jc w:val="both"/>
              <w:textAlignment w:val="baseline"/>
              <w:rPr>
                <w:rFonts w:hint="eastAsia" w:ascii="仿宋" w:hAnsi="仿宋" w:eastAsia="仿宋" w:cs="仿宋"/>
                <w:color w:val="000000"/>
                <w:spacing w:val="-6"/>
                <w:kern w:val="0"/>
                <w:sz w:val="24"/>
                <w:szCs w:val="24"/>
                <w:lang w:val="en-US" w:eastAsia="zh-CN" w:bidi="ar-SA"/>
              </w:rPr>
            </w:pPr>
            <w:r>
              <w:rPr>
                <w:rFonts w:hint="eastAsia" w:ascii="仿宋" w:hAnsi="仿宋" w:eastAsia="仿宋" w:cs="仿宋"/>
                <w:color w:val="auto"/>
                <w:sz w:val="24"/>
                <w:szCs w:val="24"/>
                <w:lang w:eastAsia="zh-CN"/>
              </w:rPr>
              <w:t>现场踏勘</w:t>
            </w:r>
          </w:p>
        </w:tc>
        <w:tc>
          <w:tcPr>
            <w:tcW w:w="7223" w:type="dxa"/>
            <w:shd w:val="clear" w:color="auto" w:fill="auto"/>
            <w:noWrap w:val="0"/>
            <w:vAlign w:val="center"/>
          </w:tcPr>
          <w:p w14:paraId="51AAF83A">
            <w:pPr>
              <w:pStyle w:val="9"/>
              <w:keepNext w:val="0"/>
              <w:keepLines w:val="0"/>
              <w:pageBreakBefore w:val="0"/>
              <w:widowControl w:val="0"/>
              <w:kinsoku/>
              <w:wordWrap/>
              <w:overflowPunct/>
              <w:topLinePunct w:val="0"/>
              <w:bidi w:val="0"/>
              <w:adjustRightInd w:val="0"/>
              <w:snapToGrid/>
              <w:spacing w:line="500" w:lineRule="exact"/>
              <w:ind w:left="0" w:leftChars="0" w:firstLine="0" w:firstLineChars="0"/>
              <w:jc w:val="left"/>
              <w:textAlignment w:val="baseline"/>
              <w:rPr>
                <w:rFonts w:hint="eastAsia" w:ascii="仿宋" w:hAnsi="仿宋" w:eastAsia="仿宋" w:cs="仿宋"/>
                <w:b w:val="0"/>
                <w:bCs/>
                <w:kern w:val="0"/>
                <w:sz w:val="24"/>
                <w:szCs w:val="24"/>
                <w:highlight w:val="yellow"/>
                <w:u w:val="single"/>
                <w:lang w:val="en-US" w:eastAsia="zh-CN" w:bidi="ar-SA"/>
              </w:rPr>
            </w:pPr>
            <w:r>
              <w:rPr>
                <w:rFonts w:hint="eastAsia" w:ascii="仿宋" w:hAnsi="仿宋" w:eastAsia="仿宋" w:cs="仿宋"/>
                <w:color w:val="auto"/>
                <w:kern w:val="2"/>
                <w:sz w:val="24"/>
                <w:szCs w:val="24"/>
                <w:lang w:val="en-US" w:eastAsia="zh-CN"/>
              </w:rPr>
              <w:t>自行踏勘</w:t>
            </w:r>
          </w:p>
        </w:tc>
      </w:tr>
      <w:tr w14:paraId="5A61A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1122" w:type="dxa"/>
            <w:shd w:val="clear" w:color="auto" w:fill="auto"/>
            <w:noWrap w:val="0"/>
            <w:vAlign w:val="center"/>
          </w:tcPr>
          <w:p w14:paraId="71E5F7E5">
            <w:pPr>
              <w:spacing w:line="500" w:lineRule="exact"/>
              <w:ind w:firstLine="240" w:firstLineChars="100"/>
              <w:jc w:val="left"/>
              <w:rPr>
                <w:rFonts w:hint="eastAsia" w:ascii="仿宋" w:hAnsi="仿宋" w:eastAsia="仿宋" w:cs="仿宋"/>
                <w:kern w:val="2"/>
                <w:sz w:val="24"/>
                <w:szCs w:val="28"/>
                <w:lang w:val="en-US" w:eastAsia="zh-CN" w:bidi="ar-SA"/>
              </w:rPr>
            </w:pPr>
            <w:r>
              <w:rPr>
                <w:rFonts w:hint="eastAsia" w:ascii="仿宋" w:hAnsi="仿宋" w:eastAsia="仿宋" w:cs="仿宋"/>
                <w:sz w:val="24"/>
                <w:szCs w:val="28"/>
              </w:rPr>
              <w:t>1.11</w:t>
            </w:r>
          </w:p>
        </w:tc>
        <w:tc>
          <w:tcPr>
            <w:tcW w:w="2222" w:type="dxa"/>
            <w:shd w:val="clear" w:color="auto" w:fill="auto"/>
            <w:noWrap w:val="0"/>
            <w:vAlign w:val="center"/>
          </w:tcPr>
          <w:p w14:paraId="7DB8856A">
            <w:pPr>
              <w:keepNext w:val="0"/>
              <w:keepLines w:val="0"/>
              <w:pageBreakBefore w:val="0"/>
              <w:widowControl w:val="0"/>
              <w:kinsoku/>
              <w:wordWrap/>
              <w:overflowPunct/>
              <w:topLinePunct w:val="0"/>
              <w:bidi w:val="0"/>
              <w:adjustRightInd w:val="0"/>
              <w:snapToGrid/>
              <w:spacing w:line="500" w:lineRule="exact"/>
              <w:ind w:firstLine="720" w:firstLineChars="300"/>
              <w:jc w:val="both"/>
              <w:textAlignment w:val="baseline"/>
              <w:rPr>
                <w:rFonts w:hint="eastAsia" w:ascii="仿宋" w:hAnsi="仿宋" w:eastAsia="仿宋" w:cs="仿宋"/>
                <w:color w:val="000000"/>
                <w:spacing w:val="-6"/>
                <w:kern w:val="0"/>
                <w:sz w:val="24"/>
                <w:szCs w:val="24"/>
                <w:lang w:val="en-US" w:eastAsia="zh-CN" w:bidi="ar-SA"/>
              </w:rPr>
            </w:pPr>
            <w:r>
              <w:rPr>
                <w:rFonts w:hint="eastAsia" w:ascii="仿宋" w:hAnsi="仿宋" w:eastAsia="仿宋" w:cs="仿宋"/>
                <w:color w:val="auto"/>
                <w:sz w:val="24"/>
                <w:szCs w:val="24"/>
              </w:rPr>
              <w:t>分包</w:t>
            </w:r>
          </w:p>
        </w:tc>
        <w:tc>
          <w:tcPr>
            <w:tcW w:w="7223" w:type="dxa"/>
            <w:shd w:val="clear" w:color="auto" w:fill="auto"/>
            <w:noWrap w:val="0"/>
            <w:vAlign w:val="center"/>
          </w:tcPr>
          <w:p w14:paraId="08EA59FD">
            <w:pPr>
              <w:pStyle w:val="9"/>
              <w:keepNext w:val="0"/>
              <w:keepLines w:val="0"/>
              <w:pageBreakBefore w:val="0"/>
              <w:widowControl w:val="0"/>
              <w:kinsoku/>
              <w:wordWrap/>
              <w:overflowPunct/>
              <w:topLinePunct w:val="0"/>
              <w:bidi w:val="0"/>
              <w:adjustRightInd w:val="0"/>
              <w:snapToGrid/>
              <w:spacing w:line="500" w:lineRule="exact"/>
              <w:ind w:left="0" w:leftChars="0" w:firstLine="0" w:firstLineChars="0"/>
              <w:jc w:val="left"/>
              <w:textAlignment w:val="baseline"/>
              <w:rPr>
                <w:rFonts w:hint="eastAsia" w:ascii="仿宋" w:hAnsi="仿宋" w:eastAsia="仿宋" w:cs="仿宋"/>
                <w:b w:val="0"/>
                <w:bCs/>
                <w:kern w:val="0"/>
                <w:sz w:val="24"/>
                <w:szCs w:val="24"/>
                <w:highlight w:val="yellow"/>
                <w:u w:val="single"/>
                <w:lang w:val="en-US" w:eastAsia="zh-CN" w:bidi="ar-SA"/>
              </w:rPr>
            </w:pPr>
            <w:r>
              <w:rPr>
                <w:rFonts w:hint="eastAsia" w:ascii="仿宋" w:hAnsi="仿宋" w:eastAsia="仿宋" w:cs="仿宋"/>
                <w:color w:val="auto"/>
                <w:kern w:val="2"/>
                <w:sz w:val="24"/>
                <w:szCs w:val="24"/>
                <w:lang w:val="en-US" w:eastAsia="zh-CN"/>
              </w:rPr>
              <w:t>不允许</w:t>
            </w:r>
          </w:p>
        </w:tc>
      </w:tr>
      <w:tr w14:paraId="3CFA7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1122" w:type="dxa"/>
            <w:shd w:val="clear" w:color="auto" w:fill="auto"/>
            <w:noWrap w:val="0"/>
            <w:vAlign w:val="center"/>
          </w:tcPr>
          <w:p w14:paraId="02BE0642">
            <w:pPr>
              <w:spacing w:line="500" w:lineRule="exact"/>
              <w:ind w:firstLine="241" w:firstLineChars="100"/>
              <w:jc w:val="left"/>
              <w:rPr>
                <w:rFonts w:hint="eastAsia" w:ascii="仿宋" w:hAnsi="仿宋" w:eastAsia="仿宋" w:cs="仿宋"/>
                <w:b/>
                <w:bCs/>
                <w:kern w:val="2"/>
                <w:sz w:val="24"/>
                <w:szCs w:val="28"/>
                <w:lang w:val="en-US" w:eastAsia="zh-CN" w:bidi="ar-SA"/>
              </w:rPr>
            </w:pPr>
            <w:r>
              <w:rPr>
                <w:rFonts w:hint="eastAsia" w:ascii="仿宋" w:hAnsi="仿宋" w:eastAsia="仿宋" w:cs="仿宋"/>
                <w:b/>
                <w:bCs/>
                <w:sz w:val="24"/>
                <w:szCs w:val="28"/>
                <w:lang w:val="en-US" w:eastAsia="zh-CN"/>
              </w:rPr>
              <w:t>1.12</w:t>
            </w:r>
          </w:p>
        </w:tc>
        <w:tc>
          <w:tcPr>
            <w:tcW w:w="2222" w:type="dxa"/>
            <w:shd w:val="clear" w:color="auto" w:fill="auto"/>
            <w:noWrap w:val="0"/>
            <w:vAlign w:val="center"/>
          </w:tcPr>
          <w:p w14:paraId="0F0E9B04">
            <w:pPr>
              <w:keepNext w:val="0"/>
              <w:keepLines w:val="0"/>
              <w:pageBreakBefore w:val="0"/>
              <w:kinsoku/>
              <w:wordWrap/>
              <w:overflowPunct/>
              <w:topLinePunct w:val="0"/>
              <w:autoSpaceDE/>
              <w:autoSpaceDN/>
              <w:bidi w:val="0"/>
              <w:adjustRightInd w:val="0"/>
              <w:snapToGrid w:val="0"/>
              <w:spacing w:line="500" w:lineRule="exact"/>
              <w:ind w:firstLine="482" w:firstLineChars="200"/>
              <w:jc w:val="both"/>
              <w:textAlignment w:val="auto"/>
              <w:rPr>
                <w:rFonts w:hint="eastAsia" w:ascii="仿宋" w:hAnsi="仿宋" w:eastAsia="仿宋" w:cs="仿宋"/>
                <w:b/>
                <w:bCs/>
                <w:color w:val="auto"/>
                <w:kern w:val="2"/>
                <w:sz w:val="24"/>
                <w:szCs w:val="24"/>
                <w:lang w:val="en-US" w:eastAsia="zh-CN" w:bidi="ar-SA"/>
              </w:rPr>
            </w:pPr>
            <w:r>
              <w:rPr>
                <w:rFonts w:hint="eastAsia" w:ascii="仿宋" w:hAnsi="仿宋" w:eastAsia="仿宋" w:cs="仿宋"/>
                <w:b/>
                <w:bCs/>
                <w:color w:val="auto"/>
                <w:sz w:val="24"/>
                <w:szCs w:val="24"/>
                <w:highlight w:val="none"/>
              </w:rPr>
              <w:t>偏离</w:t>
            </w:r>
          </w:p>
        </w:tc>
        <w:tc>
          <w:tcPr>
            <w:tcW w:w="7223" w:type="dxa"/>
            <w:shd w:val="clear" w:color="auto" w:fill="auto"/>
            <w:noWrap w:val="0"/>
            <w:vAlign w:val="center"/>
          </w:tcPr>
          <w:p w14:paraId="7BC8DD81">
            <w:pPr>
              <w:keepNext w:val="0"/>
              <w:keepLines w:val="0"/>
              <w:pageBreakBefore w:val="0"/>
              <w:numPr>
                <w:ilvl w:val="0"/>
                <w:numId w:val="0"/>
              </w:numPr>
              <w:kinsoku/>
              <w:wordWrap/>
              <w:overflowPunct/>
              <w:topLinePunct w:val="0"/>
              <w:autoSpaceDE/>
              <w:autoSpaceDN/>
              <w:bidi w:val="0"/>
              <w:adjustRightInd w:val="0"/>
              <w:snapToGrid w:val="0"/>
              <w:spacing w:line="500" w:lineRule="exact"/>
              <w:ind w:leftChars="0"/>
              <w:textAlignment w:val="auto"/>
              <w:rPr>
                <w:rFonts w:hint="eastAsia" w:ascii="仿宋" w:hAnsi="仿宋" w:eastAsia="仿宋" w:cs="仿宋"/>
                <w:b/>
                <w:bCs/>
                <w:color w:val="auto"/>
                <w:kern w:val="2"/>
                <w:sz w:val="24"/>
                <w:szCs w:val="24"/>
                <w:lang w:val="en-US" w:eastAsia="zh-CN"/>
              </w:rPr>
            </w:pPr>
            <w:r>
              <w:rPr>
                <w:rFonts w:hint="eastAsia" w:ascii="仿宋" w:hAnsi="仿宋" w:eastAsia="仿宋" w:cs="仿宋"/>
                <w:b/>
                <w:bCs/>
                <w:color w:val="auto"/>
                <w:kern w:val="2"/>
                <w:sz w:val="24"/>
                <w:szCs w:val="24"/>
                <w:lang w:val="en-US" w:eastAsia="zh-CN"/>
              </w:rPr>
              <w:t>不允许负偏离招标文件规定的实质性要求和条件</w:t>
            </w:r>
          </w:p>
          <w:p w14:paraId="37F0ECEE">
            <w:pPr>
              <w:keepNext w:val="0"/>
              <w:keepLines w:val="0"/>
              <w:pageBreakBefore w:val="0"/>
              <w:numPr>
                <w:ilvl w:val="0"/>
                <w:numId w:val="0"/>
              </w:numPr>
              <w:kinsoku/>
              <w:wordWrap/>
              <w:overflowPunct/>
              <w:topLinePunct w:val="0"/>
              <w:autoSpaceDE/>
              <w:autoSpaceDN/>
              <w:bidi w:val="0"/>
              <w:adjustRightInd w:val="0"/>
              <w:snapToGrid w:val="0"/>
              <w:spacing w:line="500" w:lineRule="exact"/>
              <w:ind w:leftChars="0"/>
              <w:textAlignment w:val="auto"/>
              <w:rPr>
                <w:rFonts w:hint="eastAsia" w:ascii="仿宋" w:hAnsi="仿宋" w:eastAsia="仿宋" w:cs="仿宋"/>
                <w:b/>
                <w:bCs/>
                <w:color w:val="auto"/>
                <w:kern w:val="2"/>
                <w:sz w:val="24"/>
                <w:szCs w:val="24"/>
                <w:lang w:val="en-US" w:eastAsia="zh-CN"/>
              </w:rPr>
            </w:pPr>
            <w:r>
              <w:rPr>
                <w:rFonts w:hint="eastAsia" w:ascii="仿宋" w:hAnsi="仿宋" w:eastAsia="仿宋" w:cs="仿宋"/>
                <w:b/>
                <w:bCs/>
                <w:color w:val="auto"/>
                <w:kern w:val="2"/>
                <w:sz w:val="24"/>
                <w:szCs w:val="24"/>
                <w:lang w:val="en-US" w:eastAsia="zh-CN"/>
              </w:rPr>
              <w:t>实质性要求和条件：</w:t>
            </w:r>
          </w:p>
          <w:p w14:paraId="19D0172C">
            <w:pPr>
              <w:keepNext w:val="0"/>
              <w:keepLines w:val="0"/>
              <w:pageBreakBefore w:val="0"/>
              <w:numPr>
                <w:ilvl w:val="0"/>
                <w:numId w:val="0"/>
              </w:numPr>
              <w:kinsoku/>
              <w:wordWrap/>
              <w:overflowPunct/>
              <w:topLinePunct w:val="0"/>
              <w:autoSpaceDE/>
              <w:autoSpaceDN/>
              <w:bidi w:val="0"/>
              <w:adjustRightInd w:val="0"/>
              <w:snapToGrid w:val="0"/>
              <w:spacing w:line="500" w:lineRule="exact"/>
              <w:ind w:leftChars="0"/>
              <w:textAlignment w:val="auto"/>
              <w:rPr>
                <w:rFonts w:hint="eastAsia" w:ascii="仿宋" w:hAnsi="仿宋" w:eastAsia="仿宋" w:cs="仿宋"/>
                <w:b/>
                <w:bCs/>
                <w:color w:val="auto"/>
                <w:kern w:val="2"/>
                <w:sz w:val="24"/>
                <w:szCs w:val="24"/>
                <w:lang w:val="en-US" w:eastAsia="zh-CN"/>
              </w:rPr>
            </w:pPr>
            <w:r>
              <w:rPr>
                <w:rFonts w:hint="eastAsia" w:ascii="仿宋" w:hAnsi="仿宋" w:eastAsia="仿宋" w:cs="仿宋"/>
                <w:b/>
                <w:bCs/>
                <w:color w:val="auto"/>
                <w:kern w:val="2"/>
                <w:sz w:val="24"/>
                <w:szCs w:val="24"/>
                <w:lang w:val="en-US" w:eastAsia="zh-CN"/>
              </w:rPr>
              <w:t>★采购内容</w:t>
            </w:r>
          </w:p>
          <w:p w14:paraId="41C3619E">
            <w:pPr>
              <w:keepNext w:val="0"/>
              <w:keepLines w:val="0"/>
              <w:pageBreakBefore w:val="0"/>
              <w:numPr>
                <w:ilvl w:val="0"/>
                <w:numId w:val="0"/>
              </w:numPr>
              <w:kinsoku/>
              <w:wordWrap/>
              <w:overflowPunct/>
              <w:topLinePunct w:val="0"/>
              <w:autoSpaceDE/>
              <w:autoSpaceDN/>
              <w:bidi w:val="0"/>
              <w:adjustRightInd w:val="0"/>
              <w:snapToGrid w:val="0"/>
              <w:spacing w:line="500" w:lineRule="exact"/>
              <w:ind w:leftChars="0"/>
              <w:textAlignment w:val="auto"/>
              <w:rPr>
                <w:rFonts w:hint="eastAsia" w:ascii="仿宋" w:hAnsi="仿宋" w:eastAsia="仿宋" w:cs="仿宋"/>
                <w:b/>
                <w:bCs/>
                <w:color w:val="auto"/>
                <w:kern w:val="2"/>
                <w:sz w:val="24"/>
                <w:szCs w:val="24"/>
                <w:lang w:val="en-US" w:eastAsia="zh-CN"/>
              </w:rPr>
            </w:pPr>
            <w:r>
              <w:rPr>
                <w:rFonts w:hint="eastAsia" w:ascii="仿宋" w:hAnsi="仿宋" w:eastAsia="仿宋" w:cs="仿宋"/>
                <w:b/>
                <w:bCs/>
                <w:color w:val="auto"/>
                <w:kern w:val="2"/>
                <w:sz w:val="24"/>
                <w:szCs w:val="24"/>
                <w:lang w:val="en-US" w:eastAsia="zh-CN"/>
              </w:rPr>
              <w:t>★质量要求</w:t>
            </w:r>
          </w:p>
          <w:p w14:paraId="7F98FD08">
            <w:pPr>
              <w:keepNext w:val="0"/>
              <w:keepLines w:val="0"/>
              <w:pageBreakBefore w:val="0"/>
              <w:numPr>
                <w:ilvl w:val="0"/>
                <w:numId w:val="0"/>
              </w:numPr>
              <w:kinsoku/>
              <w:wordWrap/>
              <w:overflowPunct/>
              <w:topLinePunct w:val="0"/>
              <w:autoSpaceDE/>
              <w:autoSpaceDN/>
              <w:bidi w:val="0"/>
              <w:adjustRightInd w:val="0"/>
              <w:snapToGrid w:val="0"/>
              <w:spacing w:line="500" w:lineRule="exact"/>
              <w:ind w:leftChars="0"/>
              <w:textAlignment w:val="auto"/>
              <w:rPr>
                <w:rFonts w:hint="eastAsia" w:ascii="仿宋" w:hAnsi="仿宋" w:eastAsia="仿宋" w:cs="仿宋"/>
                <w:b/>
                <w:bCs/>
                <w:color w:val="auto"/>
                <w:kern w:val="2"/>
                <w:sz w:val="24"/>
                <w:szCs w:val="24"/>
                <w:lang w:val="en-US" w:eastAsia="zh-CN"/>
              </w:rPr>
            </w:pPr>
            <w:r>
              <w:rPr>
                <w:rFonts w:hint="eastAsia" w:ascii="仿宋" w:hAnsi="仿宋" w:eastAsia="仿宋" w:cs="仿宋"/>
                <w:b/>
                <w:bCs/>
                <w:color w:val="auto"/>
                <w:kern w:val="2"/>
                <w:sz w:val="24"/>
                <w:szCs w:val="24"/>
                <w:lang w:val="en-US" w:eastAsia="zh-CN"/>
              </w:rPr>
              <w:t>★服务期限</w:t>
            </w:r>
          </w:p>
          <w:p w14:paraId="3DEE77C6">
            <w:pPr>
              <w:keepNext w:val="0"/>
              <w:keepLines w:val="0"/>
              <w:pageBreakBefore w:val="0"/>
              <w:numPr>
                <w:ilvl w:val="0"/>
                <w:numId w:val="0"/>
              </w:numPr>
              <w:kinsoku/>
              <w:wordWrap/>
              <w:overflowPunct/>
              <w:topLinePunct w:val="0"/>
              <w:autoSpaceDE/>
              <w:autoSpaceDN/>
              <w:bidi w:val="0"/>
              <w:adjustRightInd w:val="0"/>
              <w:snapToGrid w:val="0"/>
              <w:spacing w:line="500" w:lineRule="exact"/>
              <w:ind w:leftChars="0"/>
              <w:textAlignment w:val="auto"/>
              <w:rPr>
                <w:rFonts w:hint="eastAsia" w:ascii="仿宋" w:hAnsi="仿宋" w:eastAsia="仿宋" w:cs="仿宋"/>
                <w:b/>
                <w:bCs/>
                <w:color w:val="auto"/>
                <w:kern w:val="2"/>
                <w:sz w:val="24"/>
                <w:szCs w:val="24"/>
                <w:lang w:val="en-US" w:eastAsia="zh-CN"/>
              </w:rPr>
            </w:pPr>
            <w:r>
              <w:rPr>
                <w:rFonts w:hint="eastAsia" w:ascii="仿宋" w:hAnsi="仿宋" w:eastAsia="仿宋" w:cs="仿宋"/>
                <w:b/>
                <w:bCs/>
                <w:color w:val="auto"/>
                <w:kern w:val="2"/>
                <w:sz w:val="24"/>
                <w:szCs w:val="24"/>
                <w:lang w:val="en-US" w:eastAsia="zh-CN"/>
              </w:rPr>
              <w:t>★服务地点</w:t>
            </w:r>
          </w:p>
          <w:p w14:paraId="2ADCAF00">
            <w:pPr>
              <w:keepNext w:val="0"/>
              <w:keepLines w:val="0"/>
              <w:pageBreakBefore w:val="0"/>
              <w:numPr>
                <w:ilvl w:val="0"/>
                <w:numId w:val="0"/>
              </w:numPr>
              <w:kinsoku/>
              <w:wordWrap/>
              <w:overflowPunct/>
              <w:topLinePunct w:val="0"/>
              <w:autoSpaceDE/>
              <w:autoSpaceDN/>
              <w:bidi w:val="0"/>
              <w:adjustRightInd w:val="0"/>
              <w:snapToGrid w:val="0"/>
              <w:spacing w:line="500" w:lineRule="exact"/>
              <w:ind w:leftChars="0"/>
              <w:textAlignment w:val="auto"/>
              <w:rPr>
                <w:rFonts w:hint="eastAsia" w:ascii="仿宋" w:hAnsi="仿宋" w:eastAsia="仿宋" w:cs="仿宋"/>
                <w:b/>
                <w:bCs/>
                <w:color w:val="auto"/>
                <w:kern w:val="2"/>
                <w:sz w:val="24"/>
                <w:szCs w:val="24"/>
                <w:lang w:val="en-US" w:eastAsia="zh-CN"/>
              </w:rPr>
            </w:pPr>
            <w:r>
              <w:rPr>
                <w:rFonts w:hint="eastAsia" w:ascii="仿宋" w:hAnsi="仿宋" w:eastAsia="仿宋" w:cs="仿宋"/>
                <w:b/>
                <w:bCs/>
                <w:color w:val="auto"/>
                <w:kern w:val="2"/>
                <w:sz w:val="24"/>
                <w:szCs w:val="24"/>
                <w:lang w:val="en-US" w:eastAsia="zh-CN"/>
              </w:rPr>
              <w:t>★付款方式</w:t>
            </w:r>
          </w:p>
          <w:p w14:paraId="68CF24AE">
            <w:pPr>
              <w:keepNext w:val="0"/>
              <w:keepLines w:val="0"/>
              <w:pageBreakBefore w:val="0"/>
              <w:numPr>
                <w:ilvl w:val="0"/>
                <w:numId w:val="0"/>
              </w:numPr>
              <w:kinsoku/>
              <w:wordWrap/>
              <w:overflowPunct/>
              <w:topLinePunct w:val="0"/>
              <w:autoSpaceDE/>
              <w:autoSpaceDN/>
              <w:bidi w:val="0"/>
              <w:adjustRightInd w:val="0"/>
              <w:snapToGrid w:val="0"/>
              <w:spacing w:line="500" w:lineRule="exact"/>
              <w:ind w:leftChars="0"/>
              <w:textAlignment w:val="auto"/>
              <w:rPr>
                <w:rFonts w:hint="eastAsia" w:ascii="仿宋" w:hAnsi="仿宋" w:eastAsia="仿宋" w:cs="仿宋"/>
                <w:b/>
                <w:bCs/>
                <w:color w:val="auto"/>
                <w:kern w:val="2"/>
                <w:sz w:val="24"/>
                <w:szCs w:val="24"/>
                <w:lang w:val="en-US" w:eastAsia="zh-CN"/>
              </w:rPr>
            </w:pPr>
            <w:r>
              <w:rPr>
                <w:rFonts w:hint="eastAsia" w:ascii="仿宋" w:hAnsi="仿宋" w:eastAsia="仿宋" w:cs="仿宋"/>
                <w:b/>
                <w:bCs/>
                <w:color w:val="auto"/>
                <w:kern w:val="2"/>
                <w:sz w:val="24"/>
                <w:szCs w:val="24"/>
                <w:lang w:val="en-US" w:eastAsia="zh-CN"/>
              </w:rPr>
              <w:t>★投标有效期</w:t>
            </w:r>
          </w:p>
          <w:p w14:paraId="5AD80F5A">
            <w:pPr>
              <w:keepNext w:val="0"/>
              <w:keepLines w:val="0"/>
              <w:pageBreakBefore w:val="0"/>
              <w:numPr>
                <w:ilvl w:val="0"/>
                <w:numId w:val="0"/>
              </w:numPr>
              <w:kinsoku/>
              <w:wordWrap/>
              <w:overflowPunct/>
              <w:topLinePunct w:val="0"/>
              <w:autoSpaceDE/>
              <w:autoSpaceDN/>
              <w:bidi w:val="0"/>
              <w:adjustRightInd w:val="0"/>
              <w:snapToGrid w:val="0"/>
              <w:spacing w:line="500" w:lineRule="exact"/>
              <w:ind w:left="0" w:leftChars="0" w:firstLine="0" w:firstLineChars="0"/>
              <w:textAlignment w:val="auto"/>
              <w:rPr>
                <w:rFonts w:hint="eastAsia" w:ascii="仿宋" w:hAnsi="仿宋" w:eastAsia="仿宋" w:cs="仿宋"/>
                <w:color w:val="auto"/>
                <w:kern w:val="2"/>
                <w:sz w:val="24"/>
                <w:szCs w:val="24"/>
                <w:lang w:val="en-US" w:eastAsia="zh-CN" w:bidi="ar-SA"/>
              </w:rPr>
            </w:pPr>
            <w:r>
              <w:rPr>
                <w:rFonts w:hint="eastAsia" w:ascii="仿宋" w:hAnsi="仿宋" w:eastAsia="仿宋" w:cs="仿宋"/>
                <w:b/>
                <w:bCs/>
                <w:color w:val="auto"/>
                <w:kern w:val="2"/>
                <w:sz w:val="24"/>
                <w:szCs w:val="24"/>
                <w:lang w:val="en-US" w:eastAsia="zh-CN"/>
              </w:rPr>
              <w:t>其他：/</w:t>
            </w:r>
          </w:p>
        </w:tc>
      </w:tr>
      <w:tr w14:paraId="6A546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1122" w:type="dxa"/>
            <w:noWrap w:val="0"/>
            <w:vAlign w:val="center"/>
          </w:tcPr>
          <w:p w14:paraId="0E6380B3">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240" w:firstLineChars="100"/>
              <w:jc w:val="left"/>
              <w:textAlignment w:val="auto"/>
              <w:rPr>
                <w:rFonts w:hint="eastAsia" w:ascii="仿宋" w:hAnsi="仿宋" w:eastAsia="仿宋" w:cs="仿宋"/>
                <w:color w:val="000000"/>
                <w:kern w:val="0"/>
                <w:sz w:val="24"/>
                <w:szCs w:val="24"/>
                <w:highlight w:val="none"/>
                <w:lang w:val="en-US" w:eastAsia="zh-CN"/>
              </w:rPr>
            </w:pPr>
            <w:r>
              <w:rPr>
                <w:rFonts w:hint="eastAsia" w:ascii="仿宋" w:hAnsi="仿宋" w:eastAsia="仿宋" w:cs="仿宋"/>
                <w:color w:val="000000"/>
                <w:kern w:val="0"/>
                <w:sz w:val="24"/>
                <w:szCs w:val="24"/>
                <w:highlight w:val="none"/>
                <w:lang w:val="en-US" w:eastAsia="zh-CN"/>
              </w:rPr>
              <w:t>2.2.2</w:t>
            </w:r>
          </w:p>
        </w:tc>
        <w:tc>
          <w:tcPr>
            <w:tcW w:w="2222" w:type="dxa"/>
            <w:noWrap w:val="0"/>
            <w:vAlign w:val="center"/>
          </w:tcPr>
          <w:p w14:paraId="2D47AABD">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228" w:firstLineChars="100"/>
              <w:jc w:val="both"/>
              <w:textAlignment w:val="auto"/>
              <w:rPr>
                <w:rFonts w:hint="eastAsia" w:ascii="仿宋" w:hAnsi="仿宋" w:eastAsia="仿宋" w:cs="仿宋"/>
                <w:color w:val="000000"/>
                <w:spacing w:val="-6"/>
                <w:kern w:val="0"/>
                <w:sz w:val="24"/>
                <w:szCs w:val="24"/>
                <w:highlight w:val="none"/>
              </w:rPr>
            </w:pPr>
            <w:r>
              <w:rPr>
                <w:rFonts w:hint="eastAsia" w:ascii="仿宋" w:hAnsi="仿宋" w:eastAsia="仿宋" w:cs="仿宋"/>
                <w:color w:val="000000"/>
                <w:spacing w:val="-6"/>
                <w:kern w:val="0"/>
                <w:sz w:val="24"/>
                <w:szCs w:val="24"/>
                <w:highlight w:val="none"/>
              </w:rPr>
              <w:t>投标截止时间</w:t>
            </w:r>
          </w:p>
        </w:tc>
        <w:tc>
          <w:tcPr>
            <w:tcW w:w="7223" w:type="dxa"/>
            <w:noWrap w:val="0"/>
            <w:vAlign w:val="center"/>
          </w:tcPr>
          <w:p w14:paraId="767E17BB">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0" w:firstLineChars="0"/>
              <w:textAlignment w:val="auto"/>
              <w:rPr>
                <w:rFonts w:hint="eastAsia" w:ascii="仿宋" w:hAnsi="仿宋" w:eastAsia="仿宋" w:cs="仿宋"/>
                <w:color w:val="000000"/>
                <w:spacing w:val="-6"/>
                <w:kern w:val="0"/>
                <w:sz w:val="24"/>
                <w:szCs w:val="24"/>
                <w:highlight w:val="none"/>
              </w:rPr>
            </w:pPr>
            <w:r>
              <w:rPr>
                <w:rFonts w:hint="eastAsia" w:ascii="仿宋" w:hAnsi="仿宋" w:eastAsia="仿宋" w:cs="仿宋"/>
                <w:b/>
                <w:bCs/>
                <w:sz w:val="24"/>
                <w:szCs w:val="28"/>
                <w:highlight w:val="none"/>
                <w:u w:val="single"/>
                <w:lang w:val="en-US" w:eastAsia="zh-CN"/>
              </w:rPr>
              <w:t xml:space="preserve">  2026 </w:t>
            </w:r>
            <w:r>
              <w:rPr>
                <w:rFonts w:hint="eastAsia" w:ascii="仿宋" w:hAnsi="仿宋" w:eastAsia="仿宋" w:cs="仿宋"/>
                <w:b/>
                <w:bCs/>
                <w:sz w:val="24"/>
                <w:szCs w:val="28"/>
                <w:highlight w:val="none"/>
              </w:rPr>
              <w:t>年</w:t>
            </w:r>
            <w:r>
              <w:rPr>
                <w:rFonts w:hint="eastAsia" w:ascii="仿宋" w:hAnsi="仿宋" w:eastAsia="仿宋" w:cs="仿宋"/>
                <w:b/>
                <w:bCs/>
                <w:sz w:val="24"/>
                <w:szCs w:val="28"/>
                <w:highlight w:val="none"/>
                <w:u w:val="single"/>
                <w:lang w:val="en-US" w:eastAsia="zh-CN"/>
              </w:rPr>
              <w:t xml:space="preserve">  09  </w:t>
            </w:r>
            <w:r>
              <w:rPr>
                <w:rFonts w:hint="eastAsia" w:ascii="仿宋" w:hAnsi="仿宋" w:eastAsia="仿宋" w:cs="仿宋"/>
                <w:b/>
                <w:bCs/>
                <w:sz w:val="24"/>
                <w:szCs w:val="28"/>
                <w:highlight w:val="none"/>
              </w:rPr>
              <w:t>月</w:t>
            </w:r>
            <w:r>
              <w:rPr>
                <w:rFonts w:hint="eastAsia" w:ascii="仿宋" w:hAnsi="仿宋" w:eastAsia="仿宋" w:cs="仿宋"/>
                <w:b/>
                <w:bCs/>
                <w:sz w:val="24"/>
                <w:szCs w:val="28"/>
                <w:highlight w:val="none"/>
                <w:u w:val="single"/>
                <w:lang w:val="en-US" w:eastAsia="zh-CN"/>
              </w:rPr>
              <w:t xml:space="preserve">  04 </w:t>
            </w:r>
            <w:r>
              <w:rPr>
                <w:rFonts w:hint="eastAsia" w:ascii="仿宋" w:hAnsi="仿宋" w:eastAsia="仿宋" w:cs="仿宋"/>
                <w:b/>
                <w:bCs/>
                <w:sz w:val="24"/>
                <w:szCs w:val="28"/>
                <w:highlight w:val="none"/>
              </w:rPr>
              <w:t>日</w:t>
            </w:r>
            <w:r>
              <w:rPr>
                <w:rFonts w:hint="eastAsia" w:ascii="仿宋" w:hAnsi="仿宋" w:eastAsia="仿宋" w:cs="仿宋"/>
                <w:b/>
                <w:bCs/>
                <w:sz w:val="24"/>
                <w:szCs w:val="28"/>
                <w:highlight w:val="none"/>
                <w:u w:val="single"/>
                <w:lang w:val="en-US" w:eastAsia="zh-CN"/>
              </w:rPr>
              <w:t xml:space="preserve">  09  </w:t>
            </w:r>
            <w:r>
              <w:rPr>
                <w:rFonts w:hint="eastAsia" w:ascii="仿宋" w:hAnsi="仿宋" w:eastAsia="仿宋" w:cs="仿宋"/>
                <w:b/>
                <w:bCs/>
                <w:sz w:val="24"/>
                <w:szCs w:val="28"/>
                <w:highlight w:val="none"/>
                <w:lang w:eastAsia="zh-CN"/>
              </w:rPr>
              <w:t>点</w:t>
            </w:r>
            <w:r>
              <w:rPr>
                <w:rFonts w:hint="eastAsia" w:ascii="仿宋" w:hAnsi="仿宋" w:eastAsia="仿宋" w:cs="仿宋"/>
                <w:b/>
                <w:bCs/>
                <w:sz w:val="24"/>
                <w:szCs w:val="28"/>
                <w:highlight w:val="none"/>
                <w:u w:val="single"/>
                <w:lang w:val="en-US" w:eastAsia="zh-CN"/>
              </w:rPr>
              <w:t xml:space="preserve">   30   </w:t>
            </w:r>
            <w:r>
              <w:rPr>
                <w:rFonts w:hint="eastAsia" w:ascii="仿宋" w:hAnsi="仿宋" w:eastAsia="仿宋" w:cs="仿宋"/>
                <w:b/>
                <w:bCs/>
                <w:sz w:val="24"/>
                <w:szCs w:val="28"/>
                <w:highlight w:val="none"/>
              </w:rPr>
              <w:t>分</w:t>
            </w:r>
            <w:r>
              <w:rPr>
                <w:rFonts w:hint="eastAsia" w:ascii="仿宋" w:hAnsi="仿宋" w:eastAsia="仿宋" w:cs="仿宋"/>
                <w:b/>
                <w:bCs/>
                <w:i w:val="0"/>
                <w:iCs w:val="0"/>
                <w:color w:val="000000"/>
                <w:spacing w:val="-6"/>
                <w:kern w:val="0"/>
                <w:sz w:val="24"/>
                <w:szCs w:val="24"/>
                <w:highlight w:val="none"/>
              </w:rPr>
              <w:t>（北京时间）</w:t>
            </w:r>
          </w:p>
        </w:tc>
      </w:tr>
      <w:tr w14:paraId="501A0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22" w:type="dxa"/>
            <w:noWrap w:val="0"/>
            <w:vAlign w:val="center"/>
          </w:tcPr>
          <w:p w14:paraId="4BB3826A">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240" w:firstLineChars="100"/>
              <w:jc w:val="left"/>
              <w:textAlignment w:val="auto"/>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2.2.3</w:t>
            </w:r>
          </w:p>
        </w:tc>
        <w:tc>
          <w:tcPr>
            <w:tcW w:w="2222" w:type="dxa"/>
            <w:noWrap w:val="0"/>
            <w:vAlign w:val="center"/>
          </w:tcPr>
          <w:p w14:paraId="038D2AA6">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0" w:firstLineChars="0"/>
              <w:jc w:val="center"/>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lang w:eastAsia="zh-CN"/>
              </w:rPr>
              <w:t>投标供应商</w:t>
            </w:r>
            <w:r>
              <w:rPr>
                <w:rFonts w:hint="eastAsia" w:ascii="仿宋" w:hAnsi="仿宋" w:eastAsia="仿宋" w:cs="仿宋"/>
                <w:color w:val="000000"/>
                <w:kern w:val="0"/>
                <w:sz w:val="24"/>
                <w:szCs w:val="24"/>
              </w:rPr>
              <w:t>确认收到招标文件澄清的时间</w:t>
            </w:r>
          </w:p>
        </w:tc>
        <w:tc>
          <w:tcPr>
            <w:tcW w:w="7223" w:type="dxa"/>
            <w:noWrap w:val="0"/>
            <w:vAlign w:val="center"/>
          </w:tcPr>
          <w:p w14:paraId="3836A71A">
            <w:pPr>
              <w:keepNext w:val="0"/>
              <w:keepLines w:val="0"/>
              <w:pageBreakBefore w:val="0"/>
              <w:widowControl w:val="0"/>
              <w:kinsoku/>
              <w:wordWrap/>
              <w:overflowPunct/>
              <w:topLinePunct w:val="0"/>
              <w:bidi w:val="0"/>
              <w:snapToGrid/>
              <w:spacing w:line="500" w:lineRule="exact"/>
              <w:ind w:left="0" w:leftChars="0"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在收到相应澄清文件后24小时内</w:t>
            </w:r>
          </w:p>
        </w:tc>
      </w:tr>
      <w:tr w14:paraId="5FDD1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122" w:type="dxa"/>
            <w:noWrap w:val="0"/>
            <w:vAlign w:val="center"/>
          </w:tcPr>
          <w:p w14:paraId="064BE08E">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240" w:firstLineChars="100"/>
              <w:jc w:val="left"/>
              <w:textAlignment w:val="auto"/>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2.3</w:t>
            </w:r>
          </w:p>
        </w:tc>
        <w:tc>
          <w:tcPr>
            <w:tcW w:w="2222" w:type="dxa"/>
            <w:noWrap w:val="0"/>
            <w:vAlign w:val="center"/>
          </w:tcPr>
          <w:p w14:paraId="52303683">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0" w:firstLineChars="0"/>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采购人</w:t>
            </w:r>
            <w:r>
              <w:rPr>
                <w:rFonts w:hint="eastAsia" w:ascii="仿宋" w:hAnsi="仿宋" w:eastAsia="仿宋" w:cs="仿宋"/>
                <w:color w:val="000000"/>
                <w:sz w:val="24"/>
                <w:szCs w:val="24"/>
              </w:rPr>
              <w:t>澄清的</w:t>
            </w:r>
          </w:p>
          <w:p w14:paraId="7F787351">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0" w:firstLineChars="0"/>
              <w:jc w:val="center"/>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rPr>
              <w:t>时间</w:t>
            </w:r>
          </w:p>
        </w:tc>
        <w:tc>
          <w:tcPr>
            <w:tcW w:w="7223" w:type="dxa"/>
            <w:noWrap w:val="0"/>
            <w:vAlign w:val="center"/>
          </w:tcPr>
          <w:p w14:paraId="502C2446">
            <w:pPr>
              <w:keepNext w:val="0"/>
              <w:keepLines w:val="0"/>
              <w:pageBreakBefore w:val="0"/>
              <w:widowControl w:val="0"/>
              <w:kinsoku/>
              <w:wordWrap/>
              <w:overflowPunct/>
              <w:topLinePunct w:val="0"/>
              <w:bidi w:val="0"/>
              <w:snapToGrid/>
              <w:spacing w:line="500" w:lineRule="exact"/>
              <w:ind w:left="0" w:leftChars="0" w:firstLine="0" w:firstLineChars="0"/>
              <w:textAlignment w:val="auto"/>
              <w:rPr>
                <w:rFonts w:hint="eastAsia" w:ascii="仿宋" w:hAnsi="仿宋" w:eastAsia="仿宋" w:cs="仿宋"/>
                <w:sz w:val="24"/>
                <w:szCs w:val="24"/>
                <w:lang w:val="en-US" w:eastAsia="zh-CN"/>
              </w:rPr>
            </w:pPr>
            <w:r>
              <w:rPr>
                <w:rFonts w:hint="eastAsia" w:ascii="仿宋" w:hAnsi="仿宋" w:eastAsia="仿宋" w:cs="仿宋"/>
                <w:sz w:val="24"/>
                <w:szCs w:val="24"/>
              </w:rPr>
              <w:t>提交投标文件截止时间15日前</w:t>
            </w:r>
          </w:p>
        </w:tc>
      </w:tr>
      <w:tr w14:paraId="46CEA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5" w:hRule="atLeast"/>
          <w:jc w:val="center"/>
        </w:trPr>
        <w:tc>
          <w:tcPr>
            <w:tcW w:w="1122" w:type="dxa"/>
            <w:noWrap w:val="0"/>
            <w:vAlign w:val="center"/>
          </w:tcPr>
          <w:p w14:paraId="21ADBE33">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240" w:firstLineChars="100"/>
              <w:jc w:val="left"/>
              <w:textAlignment w:val="auto"/>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2.3.2</w:t>
            </w:r>
          </w:p>
        </w:tc>
        <w:tc>
          <w:tcPr>
            <w:tcW w:w="2222" w:type="dxa"/>
            <w:noWrap w:val="0"/>
            <w:vAlign w:val="center"/>
          </w:tcPr>
          <w:p w14:paraId="0D6627B1">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0" w:firstLineChars="0"/>
              <w:jc w:val="center"/>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eastAsia="zh-CN"/>
              </w:rPr>
              <w:t>供应商</w:t>
            </w:r>
            <w:r>
              <w:rPr>
                <w:rFonts w:hint="eastAsia" w:ascii="仿宋" w:hAnsi="仿宋" w:eastAsia="仿宋" w:cs="仿宋"/>
                <w:color w:val="000000"/>
                <w:sz w:val="24"/>
                <w:szCs w:val="24"/>
              </w:rPr>
              <w:t>确认收到招标文件修改的时间</w:t>
            </w:r>
          </w:p>
        </w:tc>
        <w:tc>
          <w:tcPr>
            <w:tcW w:w="7223" w:type="dxa"/>
            <w:noWrap w:val="0"/>
            <w:vAlign w:val="center"/>
          </w:tcPr>
          <w:p w14:paraId="2FBE0730">
            <w:pPr>
              <w:keepNext w:val="0"/>
              <w:keepLines w:val="0"/>
              <w:pageBreakBefore w:val="0"/>
              <w:widowControl w:val="0"/>
              <w:kinsoku/>
              <w:wordWrap/>
              <w:overflowPunct/>
              <w:topLinePunct w:val="0"/>
              <w:bidi w:val="0"/>
              <w:snapToGrid/>
              <w:spacing w:line="500" w:lineRule="exact"/>
              <w:ind w:left="0" w:leftChars="0" w:firstLine="0" w:firstLineChars="0"/>
              <w:textAlignment w:val="auto"/>
              <w:rPr>
                <w:rFonts w:hint="eastAsia" w:ascii="仿宋" w:hAnsi="仿宋" w:eastAsia="仿宋" w:cs="仿宋"/>
                <w:sz w:val="24"/>
                <w:szCs w:val="24"/>
                <w:lang w:val="en-US" w:eastAsia="zh-CN"/>
              </w:rPr>
            </w:pPr>
            <w:r>
              <w:rPr>
                <w:rFonts w:hint="eastAsia" w:ascii="仿宋" w:hAnsi="仿宋" w:eastAsia="仿宋" w:cs="仿宋"/>
                <w:sz w:val="24"/>
                <w:szCs w:val="24"/>
              </w:rPr>
              <w:t>在收到相应修改文件后24小时内</w:t>
            </w:r>
          </w:p>
        </w:tc>
      </w:tr>
      <w:tr w14:paraId="67646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1122" w:type="dxa"/>
            <w:tcBorders>
              <w:bottom w:val="single" w:color="auto" w:sz="4" w:space="0"/>
            </w:tcBorders>
            <w:noWrap w:val="0"/>
            <w:vAlign w:val="center"/>
          </w:tcPr>
          <w:p w14:paraId="3C194531">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240" w:firstLineChars="100"/>
              <w:jc w:val="left"/>
              <w:textAlignment w:val="auto"/>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3.1</w:t>
            </w:r>
          </w:p>
        </w:tc>
        <w:tc>
          <w:tcPr>
            <w:tcW w:w="2222" w:type="dxa"/>
            <w:tcBorders>
              <w:bottom w:val="single" w:color="auto" w:sz="4" w:space="0"/>
            </w:tcBorders>
            <w:noWrap w:val="0"/>
            <w:vAlign w:val="center"/>
          </w:tcPr>
          <w:p w14:paraId="38D2DDB6">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0" w:firstLineChars="0"/>
              <w:jc w:val="center"/>
              <w:textAlignment w:val="auto"/>
              <w:rPr>
                <w:rFonts w:hint="eastAsia" w:ascii="仿宋" w:hAnsi="仿宋" w:eastAsia="仿宋" w:cs="仿宋"/>
                <w:color w:val="000000"/>
                <w:spacing w:val="-6"/>
                <w:kern w:val="0"/>
                <w:sz w:val="24"/>
                <w:szCs w:val="24"/>
              </w:rPr>
            </w:pPr>
            <w:r>
              <w:rPr>
                <w:rFonts w:hint="eastAsia" w:ascii="仿宋" w:hAnsi="仿宋" w:eastAsia="仿宋" w:cs="仿宋"/>
                <w:color w:val="000000"/>
                <w:spacing w:val="-6"/>
                <w:kern w:val="0"/>
                <w:sz w:val="24"/>
                <w:szCs w:val="24"/>
              </w:rPr>
              <w:t>构成投标文件的</w:t>
            </w:r>
          </w:p>
          <w:p w14:paraId="6A804798">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0" w:firstLineChars="0"/>
              <w:jc w:val="center"/>
              <w:textAlignment w:val="auto"/>
              <w:rPr>
                <w:rFonts w:hint="eastAsia" w:ascii="仿宋" w:hAnsi="仿宋" w:eastAsia="仿宋" w:cs="仿宋"/>
                <w:color w:val="000000"/>
                <w:spacing w:val="-6"/>
                <w:kern w:val="0"/>
                <w:sz w:val="24"/>
                <w:szCs w:val="24"/>
              </w:rPr>
            </w:pPr>
            <w:r>
              <w:rPr>
                <w:rFonts w:hint="eastAsia" w:ascii="仿宋" w:hAnsi="仿宋" w:eastAsia="仿宋" w:cs="仿宋"/>
                <w:color w:val="000000"/>
                <w:spacing w:val="-6"/>
                <w:kern w:val="0"/>
                <w:sz w:val="24"/>
                <w:szCs w:val="24"/>
              </w:rPr>
              <w:t>其他材料</w:t>
            </w:r>
          </w:p>
        </w:tc>
        <w:tc>
          <w:tcPr>
            <w:tcW w:w="7223" w:type="dxa"/>
            <w:tcBorders>
              <w:bottom w:val="single" w:color="auto" w:sz="4" w:space="0"/>
            </w:tcBorders>
            <w:noWrap w:val="0"/>
            <w:vAlign w:val="center"/>
          </w:tcPr>
          <w:p w14:paraId="48544E1B">
            <w:pPr>
              <w:keepNext w:val="0"/>
              <w:keepLines w:val="0"/>
              <w:pageBreakBefore w:val="0"/>
              <w:widowControl w:val="0"/>
              <w:kinsoku/>
              <w:wordWrap/>
              <w:overflowPunct/>
              <w:topLinePunct w:val="0"/>
              <w:bidi w:val="0"/>
              <w:snapToGrid/>
              <w:spacing w:line="500" w:lineRule="exact"/>
              <w:ind w:left="0" w:leftChars="0" w:firstLine="0" w:firstLineChars="0"/>
              <w:textAlignment w:val="auto"/>
              <w:rPr>
                <w:rFonts w:hint="eastAsia" w:ascii="仿宋" w:hAnsi="仿宋" w:eastAsia="仿宋" w:cs="仿宋"/>
                <w:sz w:val="24"/>
                <w:szCs w:val="24"/>
              </w:rPr>
            </w:pPr>
            <w:r>
              <w:rPr>
                <w:rFonts w:hint="eastAsia" w:ascii="仿宋" w:hAnsi="仿宋" w:eastAsia="仿宋" w:cs="仿宋"/>
                <w:sz w:val="24"/>
                <w:szCs w:val="24"/>
                <w:lang w:eastAsia="zh-CN"/>
              </w:rPr>
              <w:t>投标供应商</w:t>
            </w:r>
            <w:r>
              <w:rPr>
                <w:rFonts w:hint="eastAsia" w:ascii="仿宋" w:hAnsi="仿宋" w:eastAsia="仿宋" w:cs="仿宋"/>
                <w:sz w:val="24"/>
                <w:szCs w:val="24"/>
              </w:rPr>
              <w:t>认为</w:t>
            </w:r>
            <w:r>
              <w:rPr>
                <w:rFonts w:hint="eastAsia" w:ascii="仿宋" w:hAnsi="仿宋" w:eastAsia="仿宋" w:cs="仿宋"/>
                <w:sz w:val="24"/>
                <w:szCs w:val="24"/>
                <w:lang w:eastAsia="zh-CN"/>
              </w:rPr>
              <w:t>其他</w:t>
            </w:r>
            <w:r>
              <w:rPr>
                <w:rFonts w:hint="eastAsia" w:ascii="仿宋" w:hAnsi="仿宋" w:eastAsia="仿宋" w:cs="仿宋"/>
                <w:sz w:val="24"/>
                <w:szCs w:val="24"/>
              </w:rPr>
              <w:t>所需要补充的内容</w:t>
            </w:r>
          </w:p>
        </w:tc>
      </w:tr>
      <w:tr w14:paraId="44106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1122" w:type="dxa"/>
            <w:noWrap w:val="0"/>
            <w:vAlign w:val="center"/>
          </w:tcPr>
          <w:p w14:paraId="4084775C">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240" w:firstLineChars="100"/>
              <w:jc w:val="left"/>
              <w:textAlignment w:val="auto"/>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3.4.1</w:t>
            </w:r>
          </w:p>
        </w:tc>
        <w:tc>
          <w:tcPr>
            <w:tcW w:w="2222" w:type="dxa"/>
            <w:noWrap w:val="0"/>
            <w:vAlign w:val="center"/>
          </w:tcPr>
          <w:p w14:paraId="5D141953">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0" w:firstLineChars="0"/>
              <w:jc w:val="center"/>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投标有效期</w:t>
            </w:r>
          </w:p>
        </w:tc>
        <w:tc>
          <w:tcPr>
            <w:tcW w:w="7223" w:type="dxa"/>
            <w:noWrap w:val="0"/>
            <w:vAlign w:val="center"/>
          </w:tcPr>
          <w:p w14:paraId="43D94B6B">
            <w:pPr>
              <w:keepNext w:val="0"/>
              <w:keepLines w:val="0"/>
              <w:pageBreakBefore w:val="0"/>
              <w:widowControl w:val="0"/>
              <w:kinsoku/>
              <w:wordWrap/>
              <w:overflowPunct/>
              <w:topLinePunct w:val="0"/>
              <w:bidi w:val="0"/>
              <w:snapToGrid/>
              <w:spacing w:line="500" w:lineRule="exact"/>
              <w:ind w:left="0" w:leftChars="0" w:firstLine="0" w:firstLineChars="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6</w:t>
            </w:r>
            <w:r>
              <w:rPr>
                <w:rFonts w:hint="eastAsia" w:ascii="仿宋" w:hAnsi="仿宋" w:eastAsia="仿宋" w:cs="仿宋"/>
                <w:sz w:val="24"/>
                <w:szCs w:val="24"/>
              </w:rPr>
              <w:t>0日历天（从投标截止之日算起）</w:t>
            </w:r>
          </w:p>
        </w:tc>
      </w:tr>
      <w:tr w14:paraId="1375C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jc w:val="center"/>
        </w:trPr>
        <w:tc>
          <w:tcPr>
            <w:tcW w:w="1122" w:type="dxa"/>
            <w:noWrap w:val="0"/>
            <w:vAlign w:val="center"/>
          </w:tcPr>
          <w:p w14:paraId="09A26296">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240" w:firstLineChars="100"/>
              <w:jc w:val="left"/>
              <w:textAlignment w:val="auto"/>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3.5.8</w:t>
            </w:r>
          </w:p>
        </w:tc>
        <w:tc>
          <w:tcPr>
            <w:tcW w:w="2222" w:type="dxa"/>
            <w:noWrap w:val="0"/>
            <w:vAlign w:val="center"/>
          </w:tcPr>
          <w:p w14:paraId="0EACA877">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0" w:firstLineChars="0"/>
              <w:jc w:val="center"/>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投标文件签字和</w:t>
            </w:r>
          </w:p>
          <w:p w14:paraId="106658C5">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0" w:firstLineChars="0"/>
              <w:jc w:val="center"/>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盖章要求</w:t>
            </w:r>
          </w:p>
        </w:tc>
        <w:tc>
          <w:tcPr>
            <w:tcW w:w="7223" w:type="dxa"/>
            <w:noWrap w:val="0"/>
            <w:vAlign w:val="center"/>
          </w:tcPr>
          <w:p w14:paraId="7E654463">
            <w:pPr>
              <w:keepNext w:val="0"/>
              <w:keepLines w:val="0"/>
              <w:pageBreakBefore w:val="0"/>
              <w:widowControl w:val="0"/>
              <w:kinsoku/>
              <w:wordWrap/>
              <w:overflowPunct/>
              <w:topLinePunct w:val="0"/>
              <w:bidi w:val="0"/>
              <w:snapToGrid/>
              <w:spacing w:line="500" w:lineRule="exact"/>
              <w:ind w:left="0" w:leftChars="0"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1、投标文件格式中所有要求</w:t>
            </w:r>
            <w:r>
              <w:rPr>
                <w:rFonts w:hint="eastAsia" w:ascii="仿宋" w:hAnsi="仿宋" w:eastAsia="仿宋" w:cs="仿宋"/>
                <w:sz w:val="24"/>
                <w:szCs w:val="24"/>
                <w:lang w:eastAsia="zh-CN"/>
              </w:rPr>
              <w:t>投标供应商</w:t>
            </w:r>
            <w:r>
              <w:rPr>
                <w:rFonts w:hint="eastAsia" w:ascii="仿宋" w:hAnsi="仿宋" w:eastAsia="仿宋" w:cs="仿宋"/>
                <w:sz w:val="24"/>
                <w:szCs w:val="24"/>
              </w:rPr>
              <w:t>加盖公章的地方都须加盖</w:t>
            </w:r>
            <w:r>
              <w:rPr>
                <w:rFonts w:hint="eastAsia" w:ascii="仿宋" w:hAnsi="仿宋" w:eastAsia="仿宋" w:cs="仿宋"/>
                <w:sz w:val="24"/>
                <w:szCs w:val="24"/>
                <w:lang w:eastAsia="zh-CN"/>
              </w:rPr>
              <w:t>投标供应商</w:t>
            </w:r>
            <w:r>
              <w:rPr>
                <w:rFonts w:hint="eastAsia" w:ascii="仿宋" w:hAnsi="仿宋" w:eastAsia="仿宋" w:cs="仿宋"/>
                <w:sz w:val="24"/>
                <w:szCs w:val="24"/>
              </w:rPr>
              <w:t>的 CA 印章。</w:t>
            </w:r>
          </w:p>
          <w:p w14:paraId="536A328B">
            <w:pPr>
              <w:keepNext w:val="0"/>
              <w:keepLines w:val="0"/>
              <w:pageBreakBefore w:val="0"/>
              <w:widowControl w:val="0"/>
              <w:kinsoku/>
              <w:wordWrap/>
              <w:overflowPunct/>
              <w:topLinePunct w:val="0"/>
              <w:bidi w:val="0"/>
              <w:snapToGrid/>
              <w:spacing w:line="500" w:lineRule="exact"/>
              <w:ind w:left="0" w:leftChars="0"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2、所有要求法定代表人或其委托代理人签字的地方都须法定代表人或其委托代理人加盖CA印章或签字。</w:t>
            </w:r>
          </w:p>
        </w:tc>
      </w:tr>
      <w:tr w14:paraId="489BC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jc w:val="center"/>
        </w:trPr>
        <w:tc>
          <w:tcPr>
            <w:tcW w:w="1122" w:type="dxa"/>
            <w:noWrap w:val="0"/>
            <w:vAlign w:val="center"/>
          </w:tcPr>
          <w:p w14:paraId="40E9DF99">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240" w:firstLineChars="100"/>
              <w:jc w:val="left"/>
              <w:textAlignment w:val="auto"/>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3.5.9</w:t>
            </w:r>
          </w:p>
        </w:tc>
        <w:tc>
          <w:tcPr>
            <w:tcW w:w="2222" w:type="dxa"/>
            <w:noWrap w:val="0"/>
            <w:vAlign w:val="center"/>
          </w:tcPr>
          <w:p w14:paraId="74DF86D0">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0" w:firstLineChars="0"/>
              <w:jc w:val="center"/>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投标文件份数及</w:t>
            </w:r>
          </w:p>
          <w:p w14:paraId="54A20A58">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0" w:firstLineChars="0"/>
              <w:jc w:val="center"/>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其他要求</w:t>
            </w:r>
          </w:p>
        </w:tc>
        <w:tc>
          <w:tcPr>
            <w:tcW w:w="7223" w:type="dxa"/>
            <w:noWrap w:val="0"/>
            <w:vAlign w:val="center"/>
          </w:tcPr>
          <w:p w14:paraId="59D9555D">
            <w:pPr>
              <w:keepNext w:val="0"/>
              <w:keepLines w:val="0"/>
              <w:pageBreakBefore w:val="0"/>
              <w:widowControl w:val="0"/>
              <w:kinsoku/>
              <w:wordWrap/>
              <w:overflowPunct/>
              <w:topLinePunct w:val="0"/>
              <w:bidi w:val="0"/>
              <w:snapToGrid/>
              <w:spacing w:line="500" w:lineRule="exact"/>
              <w:ind w:left="0" w:leftChars="0"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加密的电子投标文件壹份（*.XYTF 格式，在会员系统指定位置上传）</w:t>
            </w:r>
          </w:p>
        </w:tc>
      </w:tr>
      <w:tr w14:paraId="650D7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1122" w:type="dxa"/>
            <w:noWrap w:val="0"/>
            <w:vAlign w:val="center"/>
          </w:tcPr>
          <w:p w14:paraId="761BE8D9">
            <w:pPr>
              <w:keepNext w:val="0"/>
              <w:keepLines w:val="0"/>
              <w:pageBreakBefore w:val="0"/>
              <w:widowControl w:val="0"/>
              <w:kinsoku/>
              <w:wordWrap/>
              <w:overflowPunct/>
              <w:topLinePunct w:val="0"/>
              <w:autoSpaceDE w:val="0"/>
              <w:autoSpaceDN w:val="0"/>
              <w:bidi w:val="0"/>
              <w:adjustRightInd w:val="0"/>
              <w:snapToGrid/>
              <w:spacing w:line="500" w:lineRule="exact"/>
              <w:jc w:val="left"/>
              <w:textAlignment w:val="auto"/>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4.2</w:t>
            </w:r>
          </w:p>
        </w:tc>
        <w:tc>
          <w:tcPr>
            <w:tcW w:w="2222" w:type="dxa"/>
            <w:noWrap w:val="0"/>
            <w:vAlign w:val="center"/>
          </w:tcPr>
          <w:p w14:paraId="6F4F025E">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0" w:firstLineChars="0"/>
              <w:jc w:val="center"/>
              <w:textAlignment w:val="auto"/>
              <w:rPr>
                <w:rFonts w:hint="eastAsia" w:ascii="仿宋" w:hAnsi="仿宋" w:eastAsia="仿宋" w:cs="仿宋"/>
                <w:color w:val="000000"/>
                <w:kern w:val="0"/>
                <w:sz w:val="24"/>
                <w:szCs w:val="24"/>
                <w:lang w:eastAsia="zh-CN"/>
              </w:rPr>
            </w:pPr>
            <w:r>
              <w:rPr>
                <w:rFonts w:hint="eastAsia" w:ascii="仿宋" w:hAnsi="仿宋" w:eastAsia="仿宋" w:cs="仿宋"/>
                <w:color w:val="000000"/>
                <w:kern w:val="0"/>
                <w:sz w:val="24"/>
                <w:szCs w:val="24"/>
              </w:rPr>
              <w:t>投标文件</w:t>
            </w:r>
            <w:r>
              <w:rPr>
                <w:rFonts w:hint="eastAsia" w:ascii="仿宋" w:hAnsi="仿宋" w:eastAsia="仿宋" w:cs="仿宋"/>
                <w:color w:val="000000"/>
                <w:kern w:val="0"/>
                <w:sz w:val="24"/>
                <w:szCs w:val="24"/>
                <w:lang w:eastAsia="zh-CN"/>
              </w:rPr>
              <w:t>递交</w:t>
            </w:r>
          </w:p>
        </w:tc>
        <w:tc>
          <w:tcPr>
            <w:tcW w:w="7223" w:type="dxa"/>
            <w:noWrap w:val="0"/>
            <w:vAlign w:val="center"/>
          </w:tcPr>
          <w:p w14:paraId="2E023B33">
            <w:pPr>
              <w:keepNext w:val="0"/>
              <w:keepLines w:val="0"/>
              <w:pageBreakBefore w:val="0"/>
              <w:widowControl w:val="0"/>
              <w:kinsoku/>
              <w:wordWrap/>
              <w:overflowPunct/>
              <w:topLinePunct w:val="0"/>
              <w:bidi w:val="0"/>
              <w:snapToGrid/>
              <w:spacing w:line="500" w:lineRule="exact"/>
              <w:ind w:left="0" w:leftChars="0" w:firstLine="0" w:firstLineChars="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1、电子投标文件的递交</w:t>
            </w:r>
          </w:p>
          <w:p w14:paraId="531C8FEF">
            <w:pPr>
              <w:keepNext w:val="0"/>
              <w:keepLines w:val="0"/>
              <w:pageBreakBefore w:val="0"/>
              <w:widowControl w:val="0"/>
              <w:kinsoku/>
              <w:wordWrap/>
              <w:overflowPunct/>
              <w:topLinePunct w:val="0"/>
              <w:bidi w:val="0"/>
              <w:snapToGrid/>
              <w:spacing w:line="500" w:lineRule="exact"/>
              <w:ind w:left="0" w:leftChars="0" w:firstLine="0" w:firstLineChars="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各投标供应商应在投标截止时间前上传加密的电子投标文件（*.XYTF）到会员系统的指定位置。上传时必须得到交易系统“上传成功”的确认回复后方为上传成功。请投标供应商在上传前务必认真检查上传投标文件是否完整、正确。</w:t>
            </w:r>
          </w:p>
          <w:p w14:paraId="5BAF103E">
            <w:pPr>
              <w:keepNext w:val="0"/>
              <w:keepLines w:val="0"/>
              <w:pageBreakBefore w:val="0"/>
              <w:widowControl w:val="0"/>
              <w:kinsoku/>
              <w:wordWrap/>
              <w:overflowPunct/>
              <w:topLinePunct w:val="0"/>
              <w:bidi w:val="0"/>
              <w:snapToGrid/>
              <w:spacing w:line="500" w:lineRule="exact"/>
              <w:ind w:left="0" w:leftChars="0" w:firstLine="0" w:firstLineChars="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2、</w:t>
            </w:r>
            <w:r>
              <w:rPr>
                <w:rFonts w:hint="eastAsia" w:ascii="仿宋" w:hAnsi="仿宋" w:eastAsia="仿宋" w:cs="仿宋"/>
                <w:sz w:val="24"/>
                <w:szCs w:val="24"/>
              </w:rPr>
              <w:t xml:space="preserve">本项目采用“不见面开标”交易方式，不见面开标大厅网址为 </w:t>
            </w:r>
            <w:r>
              <w:rPr>
                <w:rFonts w:hint="eastAsia" w:ascii="仿宋" w:hAnsi="仿宋" w:eastAsia="仿宋" w:cs="仿宋"/>
                <w:b w:val="0"/>
                <w:sz w:val="24"/>
                <w:szCs w:val="24"/>
                <w:lang w:val="en-US" w:eastAsia="zh-CN"/>
              </w:rPr>
              <w:t>https://ggzyjy.xinyang.gov.cn</w:t>
            </w:r>
            <w:r>
              <w:rPr>
                <w:rFonts w:hint="eastAsia" w:ascii="仿宋" w:hAnsi="仿宋" w:eastAsia="仿宋" w:cs="仿宋"/>
                <w:sz w:val="24"/>
                <w:szCs w:val="24"/>
              </w:rPr>
              <w:t>，</w:t>
            </w:r>
            <w:r>
              <w:rPr>
                <w:rFonts w:hint="eastAsia" w:ascii="仿宋" w:hAnsi="仿宋" w:eastAsia="仿宋" w:cs="仿宋"/>
                <w:sz w:val="24"/>
                <w:szCs w:val="24"/>
                <w:lang w:eastAsia="zh-CN"/>
              </w:rPr>
              <w:t>投标供应商</w:t>
            </w:r>
            <w:r>
              <w:rPr>
                <w:rFonts w:hint="eastAsia" w:ascii="仿宋" w:hAnsi="仿宋" w:eastAsia="仿宋" w:cs="仿宋"/>
                <w:sz w:val="24"/>
                <w:szCs w:val="24"/>
              </w:rPr>
              <w:t>无需寄送和递交非加密的电子投标文件，无需到现场参加开标会议，无需到达现场提交原件资料。</w:t>
            </w:r>
          </w:p>
        </w:tc>
      </w:tr>
      <w:tr w14:paraId="60C18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1122" w:type="dxa"/>
            <w:noWrap w:val="0"/>
            <w:vAlign w:val="center"/>
          </w:tcPr>
          <w:p w14:paraId="30797B7F">
            <w:pPr>
              <w:keepNext w:val="0"/>
              <w:keepLines w:val="0"/>
              <w:pageBreakBefore w:val="0"/>
              <w:widowControl w:val="0"/>
              <w:kinsoku/>
              <w:wordWrap/>
              <w:overflowPunct/>
              <w:topLinePunct w:val="0"/>
              <w:autoSpaceDE w:val="0"/>
              <w:autoSpaceDN w:val="0"/>
              <w:bidi w:val="0"/>
              <w:adjustRightInd w:val="0"/>
              <w:snapToGrid/>
              <w:spacing w:line="500" w:lineRule="exact"/>
              <w:jc w:val="left"/>
              <w:textAlignment w:val="auto"/>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5.1</w:t>
            </w:r>
          </w:p>
        </w:tc>
        <w:tc>
          <w:tcPr>
            <w:tcW w:w="2222" w:type="dxa"/>
            <w:noWrap w:val="0"/>
            <w:vAlign w:val="center"/>
          </w:tcPr>
          <w:p w14:paraId="124C343A">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0" w:firstLineChars="0"/>
              <w:jc w:val="center"/>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开标时间和地点</w:t>
            </w:r>
          </w:p>
        </w:tc>
        <w:tc>
          <w:tcPr>
            <w:tcW w:w="7223" w:type="dxa"/>
            <w:noWrap w:val="0"/>
            <w:vAlign w:val="center"/>
          </w:tcPr>
          <w:p w14:paraId="2064F20E">
            <w:pPr>
              <w:keepNext w:val="0"/>
              <w:keepLines w:val="0"/>
              <w:pageBreakBefore w:val="0"/>
              <w:widowControl w:val="0"/>
              <w:kinsoku/>
              <w:wordWrap/>
              <w:overflowPunct/>
              <w:topLinePunct w:val="0"/>
              <w:bidi w:val="0"/>
              <w:snapToGrid/>
              <w:spacing w:line="500" w:lineRule="exact"/>
              <w:ind w:left="0" w:leftChars="0"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时间：同投标截止时间（投标文件递交截止时间）</w:t>
            </w:r>
          </w:p>
          <w:p w14:paraId="355EB2BA">
            <w:pPr>
              <w:keepNext w:val="0"/>
              <w:keepLines w:val="0"/>
              <w:pageBreakBefore w:val="0"/>
              <w:widowControl w:val="0"/>
              <w:kinsoku/>
              <w:wordWrap/>
              <w:overflowPunct/>
              <w:topLinePunct w:val="0"/>
              <w:bidi w:val="0"/>
              <w:snapToGrid/>
              <w:spacing w:line="500" w:lineRule="exact"/>
              <w:ind w:left="0" w:leftChars="0"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地点：全国公共资源交易平台（河南省·息县）不见面开标大厅</w:t>
            </w:r>
          </w:p>
        </w:tc>
      </w:tr>
      <w:tr w14:paraId="2DA64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22" w:type="dxa"/>
            <w:noWrap w:val="0"/>
            <w:vAlign w:val="center"/>
          </w:tcPr>
          <w:p w14:paraId="52B07053">
            <w:pPr>
              <w:keepNext w:val="0"/>
              <w:keepLines w:val="0"/>
              <w:pageBreakBefore w:val="0"/>
              <w:widowControl w:val="0"/>
              <w:kinsoku/>
              <w:wordWrap/>
              <w:overflowPunct/>
              <w:topLinePunct w:val="0"/>
              <w:autoSpaceDE w:val="0"/>
              <w:autoSpaceDN w:val="0"/>
              <w:bidi w:val="0"/>
              <w:adjustRightInd w:val="0"/>
              <w:snapToGrid/>
              <w:spacing w:line="500" w:lineRule="exact"/>
              <w:jc w:val="left"/>
              <w:textAlignment w:val="auto"/>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6.1</w:t>
            </w:r>
          </w:p>
        </w:tc>
        <w:tc>
          <w:tcPr>
            <w:tcW w:w="2222" w:type="dxa"/>
            <w:noWrap w:val="0"/>
            <w:vAlign w:val="center"/>
          </w:tcPr>
          <w:p w14:paraId="2202FCBD">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0" w:firstLineChars="0"/>
              <w:jc w:val="center"/>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评标委员会的</w:t>
            </w:r>
          </w:p>
          <w:p w14:paraId="3DD1AB34">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0" w:firstLineChars="0"/>
              <w:jc w:val="center"/>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组建</w:t>
            </w:r>
          </w:p>
        </w:tc>
        <w:tc>
          <w:tcPr>
            <w:tcW w:w="7223" w:type="dxa"/>
            <w:noWrap w:val="0"/>
            <w:vAlign w:val="center"/>
          </w:tcPr>
          <w:p w14:paraId="3718C9AE">
            <w:pPr>
              <w:keepNext w:val="0"/>
              <w:keepLines w:val="0"/>
              <w:pageBreakBefore w:val="0"/>
              <w:widowControl w:val="0"/>
              <w:kinsoku/>
              <w:wordWrap/>
              <w:overflowPunct/>
              <w:topLinePunct w:val="0"/>
              <w:autoSpaceDE/>
              <w:autoSpaceDN/>
              <w:bidi w:val="0"/>
              <w:snapToGrid/>
              <w:spacing w:line="500" w:lineRule="exact"/>
              <w:ind w:left="840" w:hanging="960" w:hangingChars="4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评标委员会构成：</w:t>
            </w:r>
          </w:p>
          <w:p w14:paraId="607B200D">
            <w:pPr>
              <w:keepNext w:val="0"/>
              <w:keepLines w:val="0"/>
              <w:pageBreakBefore w:val="0"/>
              <w:widowControl w:val="0"/>
              <w:kinsoku/>
              <w:wordWrap/>
              <w:overflowPunct/>
              <w:topLinePunct w:val="0"/>
              <w:bidi w:val="0"/>
              <w:snapToGrid/>
              <w:spacing w:line="500" w:lineRule="exact"/>
              <w:ind w:left="0" w:leftChars="0"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其中业主评委</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1</w:t>
            </w:r>
            <w:r>
              <w:rPr>
                <w:rFonts w:hint="eastAsia" w:ascii="仿宋" w:hAnsi="仿宋" w:eastAsia="仿宋" w:cs="仿宋"/>
                <w:sz w:val="24"/>
                <w:szCs w:val="24"/>
                <w:u w:val="single"/>
              </w:rPr>
              <w:t xml:space="preserve">  </w:t>
            </w:r>
            <w:r>
              <w:rPr>
                <w:rFonts w:hint="eastAsia" w:ascii="仿宋" w:hAnsi="仿宋" w:eastAsia="仿宋" w:cs="仿宋"/>
                <w:sz w:val="24"/>
                <w:szCs w:val="24"/>
              </w:rPr>
              <w:softHyphen/>
            </w:r>
            <w:r>
              <w:rPr>
                <w:rFonts w:hint="eastAsia" w:ascii="仿宋" w:hAnsi="仿宋" w:eastAsia="仿宋" w:cs="仿宋"/>
                <w:sz w:val="24"/>
                <w:szCs w:val="24"/>
              </w:rPr>
              <w:t>人，评标专家</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 xml:space="preserve">   </w:t>
            </w:r>
            <w:r>
              <w:rPr>
                <w:rFonts w:hint="eastAsia" w:ascii="仿宋" w:hAnsi="仿宋" w:eastAsia="仿宋" w:cs="仿宋"/>
                <w:sz w:val="24"/>
                <w:szCs w:val="24"/>
              </w:rPr>
              <w:t>人；</w:t>
            </w:r>
          </w:p>
          <w:p w14:paraId="0229762B">
            <w:pPr>
              <w:keepNext w:val="0"/>
              <w:keepLines w:val="0"/>
              <w:pageBreakBefore w:val="0"/>
              <w:widowControl w:val="0"/>
              <w:kinsoku/>
              <w:wordWrap/>
              <w:overflowPunct/>
              <w:topLinePunct w:val="0"/>
              <w:bidi w:val="0"/>
              <w:snapToGrid/>
              <w:spacing w:line="500" w:lineRule="exact"/>
              <w:ind w:left="0" w:leftChars="0"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评标专家确定方式：</w:t>
            </w:r>
          </w:p>
          <w:p w14:paraId="7E64A68E">
            <w:pPr>
              <w:keepNext w:val="0"/>
              <w:keepLines w:val="0"/>
              <w:pageBreakBefore w:val="0"/>
              <w:widowControl w:val="0"/>
              <w:kinsoku/>
              <w:wordWrap/>
              <w:overflowPunct/>
              <w:topLinePunct w:val="0"/>
              <w:bidi w:val="0"/>
              <w:snapToGrid/>
              <w:spacing w:line="500" w:lineRule="exact"/>
              <w:ind w:left="0" w:leftChars="0"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从</w:t>
            </w:r>
            <w:r>
              <w:rPr>
                <w:rFonts w:hint="eastAsia" w:ascii="仿宋" w:hAnsi="仿宋" w:eastAsia="仿宋" w:cs="仿宋"/>
                <w:sz w:val="24"/>
                <w:szCs w:val="24"/>
                <w:lang w:val="en-US" w:eastAsia="zh-CN"/>
              </w:rPr>
              <w:t>政府采购</w:t>
            </w:r>
            <w:r>
              <w:rPr>
                <w:rFonts w:hint="eastAsia" w:ascii="仿宋" w:hAnsi="仿宋" w:eastAsia="仿宋" w:cs="仿宋"/>
                <w:color w:val="auto"/>
                <w:sz w:val="24"/>
                <w:szCs w:val="24"/>
                <w:highlight w:val="none"/>
                <w:lang w:val="en-US" w:eastAsia="zh-CN"/>
              </w:rPr>
              <w:t>专家库</w:t>
            </w:r>
            <w:r>
              <w:rPr>
                <w:rFonts w:hint="eastAsia" w:ascii="仿宋" w:hAnsi="仿宋" w:eastAsia="仿宋" w:cs="仿宋"/>
                <w:color w:val="auto"/>
                <w:sz w:val="24"/>
                <w:szCs w:val="24"/>
                <w:highlight w:val="none"/>
              </w:rPr>
              <w:t>中随机抽取方式确定。</w:t>
            </w:r>
          </w:p>
        </w:tc>
      </w:tr>
      <w:tr w14:paraId="1CF09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1122" w:type="dxa"/>
            <w:noWrap w:val="0"/>
            <w:vAlign w:val="center"/>
          </w:tcPr>
          <w:p w14:paraId="015DD396">
            <w:pPr>
              <w:keepNext w:val="0"/>
              <w:keepLines w:val="0"/>
              <w:pageBreakBefore w:val="0"/>
              <w:widowControl w:val="0"/>
              <w:kinsoku/>
              <w:wordWrap/>
              <w:overflowPunct/>
              <w:topLinePunct w:val="0"/>
              <w:autoSpaceDE w:val="0"/>
              <w:autoSpaceDN w:val="0"/>
              <w:bidi w:val="0"/>
              <w:adjustRightInd w:val="0"/>
              <w:snapToGrid/>
              <w:spacing w:line="500" w:lineRule="exact"/>
              <w:jc w:val="both"/>
              <w:textAlignment w:val="auto"/>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7.1</w:t>
            </w:r>
          </w:p>
        </w:tc>
        <w:tc>
          <w:tcPr>
            <w:tcW w:w="2222" w:type="dxa"/>
            <w:noWrap w:val="0"/>
            <w:vAlign w:val="center"/>
          </w:tcPr>
          <w:p w14:paraId="5ABAAF04">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0" w:firstLineChars="0"/>
              <w:jc w:val="center"/>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是否授权评标委员会确定中标人</w:t>
            </w:r>
          </w:p>
        </w:tc>
        <w:tc>
          <w:tcPr>
            <w:tcW w:w="7223" w:type="dxa"/>
            <w:noWrap w:val="0"/>
            <w:vAlign w:val="center"/>
          </w:tcPr>
          <w:p w14:paraId="5BD813FA">
            <w:pPr>
              <w:keepNext w:val="0"/>
              <w:keepLines w:val="0"/>
              <w:pageBreakBefore w:val="0"/>
              <w:widowControl w:val="0"/>
              <w:kinsoku/>
              <w:wordWrap/>
              <w:overflowPunct/>
              <w:topLinePunct w:val="0"/>
              <w:bidi w:val="0"/>
              <w:snapToGrid/>
              <w:spacing w:line="500" w:lineRule="exact"/>
              <w:ind w:left="0" w:leftChars="0"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否，推荐</w:t>
            </w:r>
            <w:r>
              <w:rPr>
                <w:rFonts w:hint="eastAsia" w:ascii="仿宋" w:hAnsi="仿宋" w:eastAsia="仿宋" w:cs="仿宋"/>
                <w:sz w:val="24"/>
                <w:szCs w:val="24"/>
                <w:lang w:val="en-US" w:eastAsia="zh-CN"/>
              </w:rPr>
              <w:t>1-</w:t>
            </w:r>
            <w:r>
              <w:rPr>
                <w:rFonts w:hint="eastAsia" w:ascii="仿宋" w:hAnsi="仿宋" w:eastAsia="仿宋" w:cs="仿宋"/>
                <w:sz w:val="24"/>
                <w:szCs w:val="24"/>
              </w:rPr>
              <w:t>3名中标候选人</w:t>
            </w:r>
          </w:p>
        </w:tc>
      </w:tr>
      <w:tr w14:paraId="357F6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jc w:val="center"/>
        </w:trPr>
        <w:tc>
          <w:tcPr>
            <w:tcW w:w="1122" w:type="dxa"/>
            <w:noWrap w:val="0"/>
            <w:vAlign w:val="center"/>
          </w:tcPr>
          <w:p w14:paraId="36D0EDBD">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480" w:firstLineChars="200"/>
              <w:jc w:val="both"/>
              <w:textAlignment w:val="auto"/>
              <w:rPr>
                <w:rFonts w:hint="eastAsia" w:ascii="仿宋" w:hAnsi="仿宋" w:eastAsia="仿宋" w:cs="仿宋"/>
                <w:color w:val="auto"/>
                <w:kern w:val="0"/>
                <w:sz w:val="24"/>
                <w:szCs w:val="24"/>
                <w:lang w:val="en-US" w:eastAsia="zh-CN"/>
              </w:rPr>
            </w:pPr>
            <w:r>
              <w:rPr>
                <w:rFonts w:hint="eastAsia" w:ascii="仿宋" w:hAnsi="仿宋" w:eastAsia="仿宋" w:cs="仿宋"/>
                <w:color w:val="auto"/>
                <w:kern w:val="0"/>
                <w:sz w:val="24"/>
                <w:szCs w:val="24"/>
                <w:lang w:val="en-US" w:eastAsia="zh-CN"/>
              </w:rPr>
              <w:t>7.3</w:t>
            </w:r>
          </w:p>
        </w:tc>
        <w:tc>
          <w:tcPr>
            <w:tcW w:w="2222" w:type="dxa"/>
            <w:noWrap w:val="0"/>
            <w:vAlign w:val="center"/>
          </w:tcPr>
          <w:p w14:paraId="5B5523E2">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0" w:firstLineChars="0"/>
              <w:jc w:val="center"/>
              <w:textAlignment w:val="auto"/>
              <w:rPr>
                <w:rFonts w:hint="eastAsia" w:ascii="仿宋" w:hAnsi="仿宋" w:eastAsia="仿宋" w:cs="仿宋"/>
                <w:color w:val="auto"/>
                <w:kern w:val="0"/>
                <w:sz w:val="24"/>
                <w:szCs w:val="24"/>
                <w:lang w:val="en-US" w:eastAsia="zh-CN"/>
              </w:rPr>
            </w:pPr>
            <w:r>
              <w:rPr>
                <w:rFonts w:hint="eastAsia" w:ascii="仿宋" w:hAnsi="仿宋" w:eastAsia="仿宋" w:cs="仿宋"/>
                <w:color w:val="auto"/>
                <w:kern w:val="0"/>
                <w:sz w:val="24"/>
                <w:szCs w:val="24"/>
              </w:rPr>
              <w:t>履约</w:t>
            </w:r>
            <w:r>
              <w:rPr>
                <w:rFonts w:hint="eastAsia" w:ascii="仿宋" w:hAnsi="仿宋" w:eastAsia="仿宋" w:cs="仿宋"/>
                <w:color w:val="auto"/>
                <w:kern w:val="0"/>
                <w:sz w:val="24"/>
                <w:szCs w:val="24"/>
                <w:lang w:eastAsia="zh-CN"/>
              </w:rPr>
              <w:t>保证金</w:t>
            </w:r>
          </w:p>
        </w:tc>
        <w:tc>
          <w:tcPr>
            <w:tcW w:w="7223" w:type="dxa"/>
            <w:noWrap w:val="0"/>
            <w:vAlign w:val="center"/>
          </w:tcPr>
          <w:p w14:paraId="03A2AAC6">
            <w:pPr>
              <w:keepNext w:val="0"/>
              <w:keepLines w:val="0"/>
              <w:pageBreakBefore w:val="0"/>
              <w:widowControl w:val="0"/>
              <w:kinsoku/>
              <w:wordWrap/>
              <w:overflowPunct/>
              <w:topLinePunct w:val="0"/>
              <w:bidi w:val="0"/>
              <w:snapToGrid/>
              <w:spacing w:line="500" w:lineRule="exact"/>
              <w:ind w:left="0" w:leftChars="0" w:firstLine="0" w:firstLineChars="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不收取</w:t>
            </w:r>
          </w:p>
        </w:tc>
      </w:tr>
      <w:tr w14:paraId="5138E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1122" w:type="dxa"/>
            <w:noWrap w:val="0"/>
            <w:vAlign w:val="center"/>
          </w:tcPr>
          <w:p w14:paraId="3D6AC534">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0" w:firstLineChars="0"/>
              <w:jc w:val="center"/>
              <w:textAlignment w:val="auto"/>
              <w:rPr>
                <w:rFonts w:hint="eastAsia" w:ascii="仿宋" w:hAnsi="仿宋" w:eastAsia="仿宋" w:cs="仿宋"/>
                <w:color w:val="000000"/>
                <w:kern w:val="0"/>
                <w:sz w:val="24"/>
                <w:szCs w:val="24"/>
                <w:lang w:val="en-US" w:eastAsia="zh-CN"/>
              </w:rPr>
            </w:pPr>
            <w:bookmarkStart w:id="166" w:name="_Toc19222"/>
            <w:bookmarkStart w:id="167" w:name="_Toc244934194"/>
            <w:bookmarkStart w:id="168" w:name="_Toc244935163"/>
            <w:r>
              <w:rPr>
                <w:rFonts w:hint="eastAsia" w:ascii="仿宋" w:hAnsi="仿宋" w:eastAsia="仿宋" w:cs="仿宋"/>
                <w:color w:val="000000"/>
                <w:kern w:val="0"/>
                <w:sz w:val="24"/>
                <w:szCs w:val="24"/>
                <w:lang w:val="en-US" w:eastAsia="zh-CN"/>
              </w:rPr>
              <w:t>10</w:t>
            </w:r>
          </w:p>
        </w:tc>
        <w:tc>
          <w:tcPr>
            <w:tcW w:w="2222" w:type="dxa"/>
            <w:noWrap w:val="0"/>
            <w:vAlign w:val="center"/>
          </w:tcPr>
          <w:p w14:paraId="0D420AD7">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0" w:firstLineChars="0"/>
              <w:jc w:val="center"/>
              <w:textAlignment w:val="auto"/>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其他补充内容</w:t>
            </w:r>
          </w:p>
        </w:tc>
        <w:tc>
          <w:tcPr>
            <w:tcW w:w="7223" w:type="dxa"/>
            <w:noWrap w:val="0"/>
            <w:vAlign w:val="center"/>
          </w:tcPr>
          <w:p w14:paraId="41D4C4C2">
            <w:pPr>
              <w:keepNext w:val="0"/>
              <w:keepLines w:val="0"/>
              <w:pageBreakBefore w:val="0"/>
              <w:widowControl w:val="0"/>
              <w:kinsoku/>
              <w:wordWrap/>
              <w:overflowPunct/>
              <w:topLinePunct w:val="0"/>
              <w:bidi w:val="0"/>
              <w:snapToGrid/>
              <w:spacing w:line="500" w:lineRule="exact"/>
              <w:textAlignment w:val="auto"/>
              <w:rPr>
                <w:rFonts w:hint="eastAsia" w:ascii="仿宋" w:hAnsi="仿宋" w:eastAsia="仿宋" w:cs="仿宋"/>
                <w:sz w:val="24"/>
                <w:szCs w:val="24"/>
                <w:lang w:val="en-US" w:eastAsia="zh-CN"/>
              </w:rPr>
            </w:pPr>
          </w:p>
        </w:tc>
      </w:tr>
      <w:tr w14:paraId="3F30F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jc w:val="center"/>
        </w:trPr>
        <w:tc>
          <w:tcPr>
            <w:tcW w:w="1122" w:type="dxa"/>
            <w:noWrap w:val="0"/>
            <w:vAlign w:val="center"/>
          </w:tcPr>
          <w:p w14:paraId="2E1D5BEC">
            <w:pPr>
              <w:autoSpaceDE w:val="0"/>
              <w:autoSpaceDN w:val="0"/>
              <w:adjustRightInd w:val="0"/>
              <w:spacing w:line="500" w:lineRule="exact"/>
              <w:ind w:firstLine="0" w:firstLineChars="0"/>
              <w:jc w:val="center"/>
              <w:rPr>
                <w:rFonts w:hint="eastAsia" w:ascii="仿宋" w:hAnsi="仿宋" w:eastAsia="仿宋" w:cs="仿宋"/>
                <w:b/>
                <w:bCs/>
                <w:color w:val="000000"/>
                <w:kern w:val="0"/>
                <w:sz w:val="24"/>
                <w:szCs w:val="24"/>
                <w:lang w:val="en-US" w:eastAsia="zh-CN"/>
              </w:rPr>
            </w:pPr>
            <w:r>
              <w:rPr>
                <w:rFonts w:hint="eastAsia" w:ascii="仿宋" w:hAnsi="仿宋" w:eastAsia="仿宋" w:cs="仿宋"/>
                <w:b/>
                <w:bCs/>
                <w:color w:val="000000"/>
                <w:kern w:val="0"/>
                <w:sz w:val="24"/>
                <w:szCs w:val="24"/>
              </w:rPr>
              <w:t>10.1</w:t>
            </w:r>
          </w:p>
        </w:tc>
        <w:tc>
          <w:tcPr>
            <w:tcW w:w="2222" w:type="dxa"/>
            <w:noWrap w:val="0"/>
            <w:vAlign w:val="center"/>
          </w:tcPr>
          <w:p w14:paraId="33A04CD4">
            <w:pPr>
              <w:autoSpaceDE w:val="0"/>
              <w:autoSpaceDN w:val="0"/>
              <w:adjustRightInd w:val="0"/>
              <w:spacing w:line="500" w:lineRule="exact"/>
              <w:ind w:firstLine="0" w:firstLineChars="0"/>
              <w:jc w:val="center"/>
              <w:rPr>
                <w:rFonts w:hint="eastAsia" w:ascii="仿宋" w:hAnsi="仿宋" w:eastAsia="仿宋" w:cs="仿宋"/>
                <w:b/>
                <w:bCs/>
                <w:color w:val="000000"/>
                <w:kern w:val="0"/>
                <w:sz w:val="24"/>
                <w:szCs w:val="24"/>
                <w:lang w:val="en-US" w:eastAsia="zh-CN" w:bidi="ar-SA"/>
              </w:rPr>
            </w:pPr>
            <w:r>
              <w:rPr>
                <w:rFonts w:hint="eastAsia" w:ascii="仿宋" w:hAnsi="仿宋" w:eastAsia="仿宋" w:cs="仿宋"/>
                <w:b/>
                <w:bCs/>
                <w:color w:val="000000"/>
                <w:kern w:val="0"/>
                <w:sz w:val="24"/>
                <w:szCs w:val="24"/>
              </w:rPr>
              <w:t>标书雷同性分析</w:t>
            </w:r>
          </w:p>
        </w:tc>
        <w:tc>
          <w:tcPr>
            <w:tcW w:w="7223" w:type="dxa"/>
            <w:noWrap w:val="0"/>
            <w:vAlign w:val="center"/>
          </w:tcPr>
          <w:p w14:paraId="6BF27E99">
            <w:pPr>
              <w:spacing w:line="500" w:lineRule="exact"/>
              <w:ind w:firstLine="0" w:firstLineChars="0"/>
              <w:rPr>
                <w:rFonts w:hint="eastAsia" w:ascii="仿宋" w:hAnsi="仿宋" w:eastAsia="仿宋" w:cs="仿宋"/>
                <w:b/>
                <w:bCs/>
                <w:sz w:val="24"/>
                <w:szCs w:val="24"/>
                <w:lang w:val="en-US" w:eastAsia="zh-CN"/>
              </w:rPr>
            </w:pPr>
            <w:r>
              <w:rPr>
                <w:rFonts w:hint="eastAsia" w:ascii="仿宋" w:hAnsi="仿宋" w:eastAsia="仿宋" w:cs="仿宋"/>
                <w:b/>
                <w:bCs/>
                <w:sz w:val="24"/>
                <w:szCs w:val="24"/>
              </w:rPr>
              <w:t>文件制作机器码、文件创建标识码有相同的按废标处理。</w:t>
            </w:r>
          </w:p>
        </w:tc>
      </w:tr>
      <w:tr w14:paraId="164B8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1122" w:type="dxa"/>
            <w:noWrap w:val="0"/>
            <w:vAlign w:val="center"/>
          </w:tcPr>
          <w:p w14:paraId="31F36F6E">
            <w:pPr>
              <w:autoSpaceDE w:val="0"/>
              <w:autoSpaceDN w:val="0"/>
              <w:adjustRightInd w:val="0"/>
              <w:spacing w:line="500" w:lineRule="exact"/>
              <w:ind w:firstLine="240" w:firstLineChars="100"/>
              <w:jc w:val="left"/>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rPr>
              <w:t>10.2</w:t>
            </w:r>
          </w:p>
        </w:tc>
        <w:tc>
          <w:tcPr>
            <w:tcW w:w="2222" w:type="dxa"/>
            <w:noWrap w:val="0"/>
            <w:vAlign w:val="center"/>
          </w:tcPr>
          <w:p w14:paraId="03FE0E33">
            <w:pPr>
              <w:spacing w:line="500" w:lineRule="exact"/>
              <w:ind w:firstLine="241" w:firstLineChars="100"/>
              <w:jc w:val="center"/>
              <w:rPr>
                <w:rFonts w:hint="eastAsia" w:ascii="仿宋" w:hAnsi="仿宋" w:eastAsia="仿宋" w:cs="仿宋"/>
                <w:b/>
                <w:bCs/>
                <w:sz w:val="24"/>
                <w:szCs w:val="24"/>
                <w:highlight w:val="none"/>
              </w:rPr>
            </w:pPr>
            <w:r>
              <w:rPr>
                <w:rFonts w:hint="eastAsia" w:ascii="仿宋" w:hAnsi="仿宋" w:eastAsia="仿宋" w:cs="仿宋"/>
                <w:b/>
                <w:bCs/>
                <w:sz w:val="24"/>
                <w:szCs w:val="24"/>
              </w:rPr>
              <w:t>注意事项</w:t>
            </w:r>
          </w:p>
        </w:tc>
        <w:tc>
          <w:tcPr>
            <w:tcW w:w="7223" w:type="dxa"/>
            <w:noWrap w:val="0"/>
            <w:vAlign w:val="center"/>
          </w:tcPr>
          <w:p w14:paraId="07752749">
            <w:pPr>
              <w:spacing w:line="500" w:lineRule="exact"/>
              <w:ind w:firstLine="0" w:firstLineChars="0"/>
              <w:rPr>
                <w:rFonts w:hint="eastAsia" w:ascii="仿宋" w:hAnsi="仿宋" w:eastAsia="仿宋" w:cs="仿宋"/>
                <w:b/>
                <w:bCs/>
                <w:sz w:val="24"/>
                <w:szCs w:val="24"/>
                <w:highlight w:val="none"/>
                <w:lang w:eastAsia="zh-CN"/>
              </w:rPr>
            </w:pPr>
            <w:r>
              <w:rPr>
                <w:rFonts w:hint="eastAsia" w:ascii="仿宋" w:hAnsi="仿宋" w:eastAsia="仿宋" w:cs="仿宋"/>
                <w:b/>
                <w:bCs/>
                <w:sz w:val="24"/>
                <w:szCs w:val="24"/>
              </w:rPr>
              <w:t>根据《信阳市财政局关于在政府采购项目中对上传诚信库信息的使用进行调整的通知》（信财购【2021】12号）相关规定，专家评审只需对投标文件进行评审，并以投标文件的响应为唯一评审依据，不再比对主体信用信息。</w:t>
            </w:r>
          </w:p>
        </w:tc>
      </w:tr>
      <w:tr w14:paraId="4341B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1122" w:type="dxa"/>
            <w:noWrap w:val="0"/>
            <w:vAlign w:val="center"/>
          </w:tcPr>
          <w:p w14:paraId="7D734E9D">
            <w:pPr>
              <w:autoSpaceDE w:val="0"/>
              <w:autoSpaceDN w:val="0"/>
              <w:adjustRightInd w:val="0"/>
              <w:spacing w:line="500" w:lineRule="exact"/>
              <w:ind w:firstLine="240" w:firstLineChars="100"/>
              <w:jc w:val="left"/>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rPr>
              <w:t>10.3</w:t>
            </w:r>
          </w:p>
        </w:tc>
        <w:tc>
          <w:tcPr>
            <w:tcW w:w="2222" w:type="dxa"/>
            <w:noWrap w:val="0"/>
            <w:vAlign w:val="center"/>
          </w:tcPr>
          <w:p w14:paraId="3B0BB5C8">
            <w:pPr>
              <w:spacing w:line="500" w:lineRule="exact"/>
              <w:ind w:firstLine="0" w:firstLineChars="0"/>
              <w:jc w:val="center"/>
              <w:rPr>
                <w:rFonts w:hint="eastAsia" w:ascii="仿宋" w:hAnsi="仿宋" w:eastAsia="仿宋" w:cs="仿宋"/>
                <w:b/>
                <w:bCs/>
                <w:color w:val="000000"/>
                <w:kern w:val="0"/>
                <w:sz w:val="24"/>
                <w:szCs w:val="24"/>
                <w:lang w:val="en-US" w:eastAsia="zh-CN"/>
              </w:rPr>
            </w:pPr>
            <w:r>
              <w:rPr>
                <w:rFonts w:hint="eastAsia" w:ascii="仿宋" w:hAnsi="仿宋" w:eastAsia="仿宋" w:cs="仿宋"/>
                <w:b/>
                <w:bCs/>
                <w:sz w:val="24"/>
                <w:szCs w:val="24"/>
              </w:rPr>
              <w:t>质疑相关事项</w:t>
            </w:r>
          </w:p>
        </w:tc>
        <w:tc>
          <w:tcPr>
            <w:tcW w:w="7223" w:type="dxa"/>
            <w:noWrap w:val="0"/>
            <w:vAlign w:val="center"/>
          </w:tcPr>
          <w:p w14:paraId="04092CE1">
            <w:pPr>
              <w:spacing w:line="500" w:lineRule="exact"/>
              <w:ind w:firstLine="0" w:firstLineChars="0"/>
              <w:rPr>
                <w:rFonts w:hint="eastAsia" w:ascii="仿宋" w:hAnsi="仿宋" w:eastAsia="仿宋" w:cs="仿宋"/>
                <w:b/>
                <w:bCs/>
                <w:color w:val="000000"/>
                <w:kern w:val="0"/>
                <w:sz w:val="24"/>
                <w:szCs w:val="24"/>
                <w:lang w:val="en-US" w:eastAsia="zh-CN"/>
              </w:rPr>
            </w:pPr>
            <w:r>
              <w:rPr>
                <w:rFonts w:hint="eastAsia" w:ascii="仿宋" w:hAnsi="仿宋" w:eastAsia="仿宋" w:cs="仿宋"/>
                <w:b/>
                <w:bCs/>
                <w:sz w:val="24"/>
                <w:szCs w:val="24"/>
              </w:rPr>
              <w:t>供应商认为采购文件、采购过程、中标或者成交结果使自己的权益受到损害的，可以在知道或者应知其权益受到损害之日起7个工作日内，以书面形式一次性向采购人、采购代理机构提出针对同一采购程序环节的质疑。</w:t>
            </w:r>
          </w:p>
        </w:tc>
      </w:tr>
      <w:tr w14:paraId="6BED3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1122" w:type="dxa"/>
            <w:noWrap w:val="0"/>
            <w:vAlign w:val="center"/>
          </w:tcPr>
          <w:p w14:paraId="5E1BEBB4">
            <w:pPr>
              <w:autoSpaceDE w:val="0"/>
              <w:autoSpaceDN w:val="0"/>
              <w:adjustRightInd w:val="0"/>
              <w:spacing w:line="500" w:lineRule="exact"/>
              <w:ind w:firstLine="240" w:firstLineChars="100"/>
              <w:jc w:val="left"/>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rPr>
              <w:t>10.4</w:t>
            </w:r>
          </w:p>
        </w:tc>
        <w:tc>
          <w:tcPr>
            <w:tcW w:w="2222" w:type="dxa"/>
            <w:noWrap w:val="0"/>
            <w:vAlign w:val="center"/>
          </w:tcPr>
          <w:p w14:paraId="2E659FFA">
            <w:pPr>
              <w:spacing w:line="500" w:lineRule="exact"/>
              <w:ind w:firstLine="240" w:firstLineChars="100"/>
              <w:jc w:val="center"/>
              <w:rPr>
                <w:rFonts w:hint="eastAsia" w:ascii="仿宋" w:hAnsi="仿宋" w:eastAsia="仿宋" w:cs="仿宋"/>
                <w:b w:val="0"/>
                <w:bCs w:val="0"/>
                <w:sz w:val="24"/>
                <w:szCs w:val="24"/>
                <w:highlight w:val="none"/>
                <w:lang w:eastAsia="zh-CN"/>
              </w:rPr>
            </w:pPr>
            <w:r>
              <w:rPr>
                <w:rFonts w:hint="eastAsia" w:ascii="仿宋" w:hAnsi="仿宋" w:eastAsia="仿宋" w:cs="仿宋"/>
                <w:sz w:val="24"/>
                <w:szCs w:val="24"/>
              </w:rPr>
              <w:t>技术支持</w:t>
            </w:r>
          </w:p>
        </w:tc>
        <w:tc>
          <w:tcPr>
            <w:tcW w:w="7223" w:type="dxa"/>
            <w:noWrap w:val="0"/>
            <w:vAlign w:val="center"/>
          </w:tcPr>
          <w:p w14:paraId="398F5559">
            <w:pPr>
              <w:spacing w:line="500" w:lineRule="exact"/>
              <w:ind w:firstLine="0" w:firstLineChars="0"/>
              <w:rPr>
                <w:rFonts w:hint="eastAsia" w:ascii="仿宋" w:hAnsi="仿宋" w:eastAsia="仿宋" w:cs="仿宋"/>
                <w:sz w:val="24"/>
                <w:szCs w:val="24"/>
              </w:rPr>
            </w:pPr>
            <w:r>
              <w:rPr>
                <w:rFonts w:hint="eastAsia" w:ascii="仿宋" w:hAnsi="仿宋" w:eastAsia="仿宋" w:cs="仿宋"/>
                <w:sz w:val="24"/>
                <w:szCs w:val="24"/>
              </w:rPr>
              <w:t>息县公共资源交易中心</w:t>
            </w:r>
          </w:p>
          <w:p w14:paraId="1D5EAD5B">
            <w:pPr>
              <w:spacing w:line="500" w:lineRule="exact"/>
              <w:ind w:firstLine="0" w:firstLineChars="0"/>
              <w:rPr>
                <w:rFonts w:hint="eastAsia" w:ascii="仿宋" w:hAnsi="仿宋" w:eastAsia="仿宋" w:cs="仿宋"/>
                <w:sz w:val="24"/>
                <w:szCs w:val="24"/>
              </w:rPr>
            </w:pPr>
            <w:r>
              <w:rPr>
                <w:rFonts w:hint="eastAsia" w:ascii="仿宋" w:hAnsi="仿宋" w:eastAsia="仿宋" w:cs="仿宋"/>
                <w:sz w:val="24"/>
                <w:szCs w:val="24"/>
              </w:rPr>
              <w:t>地    址：河南省信阳市息县市民之家</w:t>
            </w:r>
          </w:p>
          <w:p w14:paraId="74328C1C">
            <w:pPr>
              <w:spacing w:line="500" w:lineRule="exact"/>
              <w:ind w:firstLine="0" w:firstLineChars="0"/>
              <w:rPr>
                <w:rFonts w:hint="eastAsia" w:ascii="仿宋" w:hAnsi="仿宋" w:eastAsia="仿宋" w:cs="仿宋"/>
                <w:b w:val="0"/>
                <w:bCs w:val="0"/>
                <w:sz w:val="24"/>
                <w:szCs w:val="24"/>
                <w:highlight w:val="none"/>
                <w:lang w:eastAsia="zh-CN"/>
              </w:rPr>
            </w:pPr>
            <w:r>
              <w:rPr>
                <w:rFonts w:hint="eastAsia" w:ascii="仿宋" w:hAnsi="仿宋" w:eastAsia="仿宋" w:cs="仿宋"/>
                <w:sz w:val="24"/>
                <w:szCs w:val="24"/>
              </w:rPr>
              <w:t xml:space="preserve">电子交易系统技术支持电话：4009980000、0376-6369667  </w:t>
            </w:r>
          </w:p>
        </w:tc>
      </w:tr>
      <w:tr w14:paraId="33FEF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1122" w:type="dxa"/>
            <w:noWrap w:val="0"/>
            <w:vAlign w:val="center"/>
          </w:tcPr>
          <w:p w14:paraId="1AF80E31">
            <w:pPr>
              <w:autoSpaceDE w:val="0"/>
              <w:autoSpaceDN w:val="0"/>
              <w:adjustRightInd w:val="0"/>
              <w:spacing w:line="500" w:lineRule="exact"/>
              <w:ind w:firstLine="240" w:firstLineChars="100"/>
              <w:jc w:val="left"/>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rPr>
              <w:t>10.5</w:t>
            </w:r>
          </w:p>
        </w:tc>
        <w:tc>
          <w:tcPr>
            <w:tcW w:w="2222" w:type="dxa"/>
            <w:noWrap w:val="0"/>
            <w:vAlign w:val="center"/>
          </w:tcPr>
          <w:p w14:paraId="0C4EAD10">
            <w:pPr>
              <w:spacing w:line="500" w:lineRule="exact"/>
              <w:ind w:firstLine="0" w:firstLineChars="0"/>
              <w:jc w:val="center"/>
              <w:rPr>
                <w:rFonts w:hint="eastAsia" w:ascii="仿宋" w:hAnsi="仿宋" w:eastAsia="仿宋" w:cs="仿宋"/>
                <w:sz w:val="24"/>
                <w:szCs w:val="24"/>
              </w:rPr>
            </w:pPr>
            <w:r>
              <w:rPr>
                <w:rFonts w:hint="eastAsia" w:ascii="仿宋" w:hAnsi="仿宋" w:eastAsia="仿宋" w:cs="仿宋"/>
                <w:sz w:val="24"/>
                <w:szCs w:val="24"/>
                <w:lang w:eastAsia="zh-CN"/>
              </w:rPr>
              <w:t>采购</w:t>
            </w:r>
            <w:r>
              <w:rPr>
                <w:rFonts w:hint="eastAsia" w:ascii="仿宋" w:hAnsi="仿宋" w:eastAsia="仿宋" w:cs="仿宋"/>
                <w:sz w:val="24"/>
                <w:szCs w:val="24"/>
              </w:rPr>
              <w:t>代理</w:t>
            </w:r>
          </w:p>
          <w:p w14:paraId="10F479ED">
            <w:pPr>
              <w:spacing w:line="500" w:lineRule="exact"/>
              <w:ind w:firstLine="0" w:firstLineChars="0"/>
              <w:jc w:val="center"/>
              <w:rPr>
                <w:rFonts w:hint="eastAsia" w:ascii="仿宋" w:hAnsi="仿宋" w:eastAsia="仿宋" w:cs="仿宋"/>
                <w:b w:val="0"/>
                <w:bCs w:val="0"/>
                <w:sz w:val="24"/>
                <w:szCs w:val="24"/>
                <w:highlight w:val="none"/>
              </w:rPr>
            </w:pPr>
            <w:r>
              <w:rPr>
                <w:rFonts w:hint="eastAsia" w:ascii="仿宋" w:hAnsi="仿宋" w:eastAsia="仿宋" w:cs="仿宋"/>
                <w:sz w:val="24"/>
                <w:szCs w:val="24"/>
              </w:rPr>
              <w:t>服务费</w:t>
            </w:r>
          </w:p>
        </w:tc>
        <w:tc>
          <w:tcPr>
            <w:tcW w:w="7223" w:type="dxa"/>
            <w:noWrap w:val="0"/>
            <w:vAlign w:val="center"/>
          </w:tcPr>
          <w:p w14:paraId="3F0366CD">
            <w:pPr>
              <w:spacing w:line="500" w:lineRule="exact"/>
              <w:ind w:firstLine="0" w:firstLineChars="0"/>
              <w:rPr>
                <w:rFonts w:hint="eastAsia" w:ascii="仿宋" w:hAnsi="仿宋" w:eastAsia="仿宋" w:cs="仿宋"/>
                <w:b w:val="0"/>
                <w:bCs w:val="0"/>
                <w:sz w:val="24"/>
                <w:szCs w:val="24"/>
                <w:highlight w:val="none"/>
                <w:lang w:eastAsia="zh-CN"/>
              </w:rPr>
            </w:pPr>
            <w:r>
              <w:rPr>
                <w:rFonts w:hint="eastAsia" w:ascii="仿宋" w:hAnsi="仿宋" w:eastAsia="仿宋" w:cs="仿宋"/>
                <w:sz w:val="24"/>
                <w:szCs w:val="24"/>
              </w:rPr>
              <w:t>本次</w:t>
            </w:r>
            <w:r>
              <w:rPr>
                <w:rFonts w:hint="eastAsia" w:ascii="仿宋" w:hAnsi="仿宋" w:eastAsia="仿宋" w:cs="仿宋"/>
                <w:sz w:val="24"/>
                <w:szCs w:val="24"/>
                <w:lang w:eastAsia="zh-CN"/>
              </w:rPr>
              <w:t>采购</w:t>
            </w:r>
            <w:r>
              <w:rPr>
                <w:rFonts w:hint="eastAsia" w:ascii="仿宋" w:hAnsi="仿宋" w:eastAsia="仿宋" w:cs="仿宋"/>
                <w:sz w:val="24"/>
                <w:szCs w:val="24"/>
              </w:rPr>
              <w:t>代理服务费由中标人</w:t>
            </w:r>
            <w:r>
              <w:rPr>
                <w:rFonts w:hint="eastAsia" w:ascii="仿宋" w:hAnsi="仿宋" w:eastAsia="仿宋" w:cs="仿宋"/>
                <w:sz w:val="24"/>
                <w:szCs w:val="24"/>
                <w:lang w:eastAsia="zh-CN"/>
              </w:rPr>
              <w:t>一次性</w:t>
            </w:r>
            <w:r>
              <w:rPr>
                <w:rFonts w:hint="eastAsia" w:ascii="仿宋" w:hAnsi="仿宋" w:eastAsia="仿宋" w:cs="仿宋"/>
                <w:sz w:val="24"/>
                <w:szCs w:val="24"/>
              </w:rPr>
              <w:t>支付，参照《招标代理合同》约定及相关规定收取，具体标准参照</w:t>
            </w:r>
            <w:r>
              <w:rPr>
                <w:rFonts w:hint="eastAsia" w:ascii="仿宋" w:hAnsi="仿宋" w:eastAsia="仿宋" w:cs="仿宋"/>
                <w:sz w:val="24"/>
                <w:szCs w:val="24"/>
                <w:lang w:eastAsia="zh-CN"/>
              </w:rPr>
              <w:t>河南省招投标协会关于印发</w:t>
            </w:r>
            <w:r>
              <w:rPr>
                <w:rFonts w:hint="eastAsia" w:ascii="仿宋" w:hAnsi="仿宋" w:eastAsia="仿宋" w:cs="仿宋"/>
                <w:sz w:val="24"/>
                <w:szCs w:val="24"/>
              </w:rPr>
              <w:t>《</w:t>
            </w:r>
            <w:r>
              <w:rPr>
                <w:rFonts w:hint="eastAsia" w:ascii="仿宋" w:hAnsi="仿宋" w:eastAsia="仿宋" w:cs="仿宋"/>
                <w:sz w:val="24"/>
                <w:szCs w:val="24"/>
                <w:lang w:eastAsia="zh-CN"/>
              </w:rPr>
              <w:t>河南省招标代理服务收费指导意见</w:t>
            </w:r>
            <w:r>
              <w:rPr>
                <w:rFonts w:hint="eastAsia" w:ascii="仿宋" w:hAnsi="仿宋" w:eastAsia="仿宋" w:cs="仿宋"/>
                <w:sz w:val="24"/>
                <w:szCs w:val="24"/>
              </w:rPr>
              <w:t>》</w:t>
            </w:r>
            <w:r>
              <w:rPr>
                <w:rFonts w:hint="eastAsia" w:ascii="仿宋" w:hAnsi="仿宋" w:eastAsia="仿宋" w:cs="仿宋"/>
                <w:sz w:val="24"/>
                <w:szCs w:val="24"/>
                <w:lang w:eastAsia="zh-CN"/>
              </w:rPr>
              <w:t>的通知</w:t>
            </w:r>
            <w:r>
              <w:rPr>
                <w:rFonts w:hint="eastAsia" w:ascii="仿宋" w:hAnsi="仿宋" w:eastAsia="仿宋" w:cs="仿宋"/>
                <w:sz w:val="24"/>
                <w:szCs w:val="24"/>
              </w:rPr>
              <w:t>（</w:t>
            </w:r>
            <w:r>
              <w:rPr>
                <w:rFonts w:hint="eastAsia" w:ascii="仿宋" w:hAnsi="仿宋" w:eastAsia="仿宋" w:cs="仿宋"/>
                <w:sz w:val="24"/>
                <w:szCs w:val="24"/>
                <w:lang w:eastAsia="zh-CN"/>
              </w:rPr>
              <w:t>豫招协</w:t>
            </w:r>
            <w:r>
              <w:rPr>
                <w:rFonts w:hint="eastAsia" w:ascii="仿宋" w:hAnsi="仿宋" w:eastAsia="仿宋" w:cs="仿宋"/>
                <w:sz w:val="24"/>
                <w:szCs w:val="24"/>
              </w:rPr>
              <w:t>[20</w:t>
            </w:r>
            <w:r>
              <w:rPr>
                <w:rFonts w:hint="eastAsia" w:ascii="仿宋" w:hAnsi="仿宋" w:eastAsia="仿宋" w:cs="仿宋"/>
                <w:sz w:val="24"/>
                <w:szCs w:val="24"/>
                <w:lang w:val="en-US" w:eastAsia="zh-CN"/>
              </w:rPr>
              <w:t>23</w:t>
            </w:r>
            <w:r>
              <w:rPr>
                <w:rFonts w:hint="eastAsia" w:ascii="仿宋" w:hAnsi="仿宋" w:eastAsia="仿宋" w:cs="仿宋"/>
                <w:sz w:val="24"/>
                <w:szCs w:val="24"/>
              </w:rPr>
              <w:t>]</w:t>
            </w:r>
            <w:r>
              <w:rPr>
                <w:rFonts w:hint="eastAsia" w:ascii="仿宋" w:hAnsi="仿宋" w:eastAsia="仿宋" w:cs="仿宋"/>
                <w:sz w:val="24"/>
                <w:szCs w:val="24"/>
                <w:lang w:val="en-US" w:eastAsia="zh-CN"/>
              </w:rPr>
              <w:t>002</w:t>
            </w:r>
            <w:r>
              <w:rPr>
                <w:rFonts w:hint="eastAsia" w:ascii="仿宋" w:hAnsi="仿宋" w:eastAsia="仿宋" w:cs="仿宋"/>
                <w:sz w:val="24"/>
                <w:szCs w:val="24"/>
              </w:rPr>
              <w:t>号）中规定。</w:t>
            </w:r>
          </w:p>
        </w:tc>
      </w:tr>
    </w:tbl>
    <w:p w14:paraId="7001F3EF">
      <w:pPr>
        <w:pStyle w:val="3"/>
        <w:pageBreakBefore w:val="0"/>
        <w:kinsoku/>
        <w:wordWrap/>
        <w:overflowPunct/>
        <w:topLinePunct w:val="0"/>
        <w:bidi w:val="0"/>
        <w:snapToGrid/>
        <w:spacing w:after="0" w:afterLines="0" w:line="500" w:lineRule="exact"/>
        <w:jc w:val="center"/>
        <w:textAlignment w:val="auto"/>
        <w:rPr>
          <w:rFonts w:hint="eastAsia" w:ascii="仿宋" w:hAnsi="仿宋" w:eastAsia="仿宋" w:cs="仿宋"/>
          <w:color w:val="000000"/>
          <w:sz w:val="24"/>
          <w:szCs w:val="24"/>
        </w:rPr>
        <w:sectPr>
          <w:headerReference r:id="rId6" w:type="default"/>
          <w:footerReference r:id="rId7" w:type="default"/>
          <w:pgSz w:w="11905" w:h="16838"/>
          <w:pgMar w:top="1440" w:right="1406" w:bottom="1440" w:left="1406" w:header="850" w:footer="850" w:gutter="0"/>
          <w:pgBorders>
            <w:top w:val="none" w:sz="0" w:space="0"/>
            <w:left w:val="none" w:sz="0" w:space="0"/>
            <w:bottom w:val="none" w:sz="0" w:space="0"/>
            <w:right w:val="none" w:sz="0" w:space="0"/>
          </w:pgBorders>
          <w:pgNumType w:fmt="decimal" w:start="1"/>
          <w:cols w:space="720" w:num="1"/>
          <w:rtlGutter w:val="0"/>
          <w:docGrid w:type="lines" w:linePitch="411" w:charSpace="0"/>
        </w:sectPr>
      </w:pPr>
    </w:p>
    <w:p w14:paraId="1F6EE474">
      <w:pPr>
        <w:pStyle w:val="3"/>
        <w:spacing w:line="500" w:lineRule="exact"/>
        <w:ind w:firstLine="482"/>
        <w:jc w:val="center"/>
        <w:rPr>
          <w:rFonts w:hint="eastAsia" w:ascii="仿宋" w:hAnsi="仿宋" w:eastAsia="仿宋" w:cs="仿宋"/>
          <w:color w:val="000000"/>
          <w:sz w:val="24"/>
          <w:szCs w:val="24"/>
        </w:rPr>
      </w:pPr>
      <w:bookmarkStart w:id="169" w:name="_Toc12072"/>
      <w:bookmarkStart w:id="170" w:name="_Toc27695"/>
      <w:r>
        <w:rPr>
          <w:rFonts w:hint="eastAsia" w:ascii="仿宋" w:hAnsi="仿宋" w:eastAsia="仿宋" w:cs="仿宋"/>
          <w:color w:val="000000"/>
          <w:sz w:val="24"/>
          <w:szCs w:val="24"/>
        </w:rPr>
        <w:t>1.总则</w:t>
      </w:r>
      <w:bookmarkEnd w:id="169"/>
      <w:bookmarkEnd w:id="170"/>
    </w:p>
    <w:p w14:paraId="185FCAE1">
      <w:pPr>
        <w:widowControl/>
        <w:tabs>
          <w:tab w:val="left" w:pos="350"/>
        </w:tabs>
        <w:spacing w:line="500" w:lineRule="exact"/>
        <w:ind w:firstLine="482"/>
        <w:jc w:val="left"/>
        <w:rPr>
          <w:rFonts w:hint="eastAsia" w:ascii="仿宋" w:hAnsi="仿宋" w:eastAsia="仿宋" w:cs="仿宋"/>
          <w:b/>
          <w:bCs/>
          <w:color w:val="000000"/>
          <w:sz w:val="24"/>
          <w:szCs w:val="24"/>
        </w:rPr>
      </w:pPr>
      <w:r>
        <w:rPr>
          <w:rFonts w:hint="eastAsia" w:ascii="仿宋" w:hAnsi="仿宋" w:eastAsia="仿宋" w:cs="仿宋"/>
          <w:b/>
          <w:bCs/>
          <w:color w:val="000000"/>
          <w:sz w:val="24"/>
          <w:szCs w:val="24"/>
        </w:rPr>
        <w:t>1.1项目概况</w:t>
      </w:r>
      <w:r>
        <w:rPr>
          <w:rFonts w:hint="eastAsia" w:ascii="仿宋" w:hAnsi="仿宋" w:eastAsia="仿宋" w:cs="仿宋"/>
          <w:b/>
          <w:bCs/>
          <w:color w:val="000000"/>
          <w:sz w:val="24"/>
          <w:szCs w:val="24"/>
        </w:rPr>
        <w:tab/>
      </w:r>
    </w:p>
    <w:p w14:paraId="4745C229">
      <w:pPr>
        <w:widowControl/>
        <w:tabs>
          <w:tab w:val="left" w:pos="350"/>
        </w:tabs>
        <w:spacing w:line="500" w:lineRule="exact"/>
        <w:ind w:firstLine="480"/>
        <w:jc w:val="left"/>
        <w:rPr>
          <w:rFonts w:hint="eastAsia" w:ascii="仿宋" w:hAnsi="仿宋" w:eastAsia="仿宋" w:cs="仿宋"/>
          <w:color w:val="000000"/>
          <w:sz w:val="24"/>
          <w:szCs w:val="24"/>
        </w:rPr>
      </w:pPr>
      <w:r>
        <w:rPr>
          <w:rFonts w:hint="eastAsia" w:ascii="仿宋" w:hAnsi="仿宋" w:eastAsia="仿宋" w:cs="仿宋"/>
          <w:color w:val="000000"/>
          <w:sz w:val="24"/>
          <w:szCs w:val="24"/>
        </w:rPr>
        <w:t>1.1.1根据《中华人民共和国政府采购法》等有关法律、法规和规章的规定，本招标项目已具备招标条件，现对本项目进行公开招标。</w:t>
      </w:r>
    </w:p>
    <w:p w14:paraId="3062DB8A">
      <w:pPr>
        <w:widowControl/>
        <w:tabs>
          <w:tab w:val="left" w:pos="350"/>
        </w:tabs>
        <w:spacing w:line="500" w:lineRule="exact"/>
        <w:ind w:firstLine="480"/>
        <w:jc w:val="left"/>
        <w:rPr>
          <w:rFonts w:hint="eastAsia" w:ascii="仿宋" w:hAnsi="仿宋" w:eastAsia="仿宋" w:cs="仿宋"/>
          <w:color w:val="000000"/>
          <w:sz w:val="24"/>
          <w:szCs w:val="24"/>
        </w:rPr>
      </w:pPr>
      <w:r>
        <w:rPr>
          <w:rFonts w:hint="eastAsia" w:ascii="仿宋" w:hAnsi="仿宋" w:eastAsia="仿宋" w:cs="仿宋"/>
          <w:color w:val="000000"/>
          <w:sz w:val="24"/>
          <w:szCs w:val="24"/>
        </w:rPr>
        <w:t>1.1.2采购人：见投标供应商须知前附表。</w:t>
      </w:r>
    </w:p>
    <w:p w14:paraId="417AB6E1">
      <w:pPr>
        <w:widowControl/>
        <w:tabs>
          <w:tab w:val="left" w:pos="350"/>
        </w:tabs>
        <w:spacing w:line="500" w:lineRule="exact"/>
        <w:ind w:firstLine="480"/>
        <w:jc w:val="left"/>
        <w:rPr>
          <w:rFonts w:hint="eastAsia" w:ascii="仿宋" w:hAnsi="仿宋" w:eastAsia="仿宋" w:cs="仿宋"/>
          <w:color w:val="000000"/>
          <w:sz w:val="24"/>
          <w:szCs w:val="24"/>
        </w:rPr>
      </w:pPr>
      <w:r>
        <w:rPr>
          <w:rFonts w:hint="eastAsia" w:ascii="仿宋" w:hAnsi="仿宋" w:eastAsia="仿宋" w:cs="仿宋"/>
          <w:color w:val="000000"/>
          <w:sz w:val="24"/>
          <w:szCs w:val="24"/>
        </w:rPr>
        <w:t>1.1.3采购代理机构：见投标供应商须知前附表。</w:t>
      </w:r>
    </w:p>
    <w:p w14:paraId="6A35A43B">
      <w:pPr>
        <w:widowControl/>
        <w:tabs>
          <w:tab w:val="left" w:pos="350"/>
        </w:tabs>
        <w:spacing w:line="500" w:lineRule="exact"/>
        <w:ind w:firstLine="480"/>
        <w:jc w:val="left"/>
        <w:rPr>
          <w:rFonts w:hint="eastAsia" w:ascii="仿宋" w:hAnsi="仿宋" w:eastAsia="仿宋" w:cs="仿宋"/>
          <w:color w:val="000000"/>
          <w:sz w:val="24"/>
          <w:szCs w:val="24"/>
        </w:rPr>
      </w:pPr>
      <w:r>
        <w:rPr>
          <w:rFonts w:hint="eastAsia" w:ascii="仿宋" w:hAnsi="仿宋" w:eastAsia="仿宋" w:cs="仿宋"/>
          <w:color w:val="000000"/>
          <w:sz w:val="24"/>
          <w:szCs w:val="24"/>
        </w:rPr>
        <w:t>1.1.4项目名称：见投标供应商须知前附表。</w:t>
      </w:r>
    </w:p>
    <w:p w14:paraId="68F524EB">
      <w:pPr>
        <w:widowControl/>
        <w:tabs>
          <w:tab w:val="left" w:pos="350"/>
        </w:tabs>
        <w:spacing w:line="500" w:lineRule="exact"/>
        <w:ind w:firstLine="480"/>
        <w:jc w:val="left"/>
        <w:rPr>
          <w:rFonts w:hint="eastAsia" w:ascii="仿宋" w:hAnsi="仿宋" w:eastAsia="仿宋" w:cs="仿宋"/>
          <w:color w:val="000000"/>
          <w:sz w:val="24"/>
          <w:szCs w:val="24"/>
        </w:rPr>
      </w:pPr>
      <w:r>
        <w:rPr>
          <w:rFonts w:hint="eastAsia" w:ascii="仿宋" w:hAnsi="仿宋" w:eastAsia="仿宋" w:cs="仿宋"/>
          <w:color w:val="000000"/>
          <w:sz w:val="24"/>
          <w:szCs w:val="24"/>
        </w:rPr>
        <w:t>1.1.5</w:t>
      </w:r>
      <w:r>
        <w:rPr>
          <w:rFonts w:hint="eastAsia" w:ascii="仿宋" w:hAnsi="仿宋" w:eastAsia="仿宋" w:cs="仿宋"/>
          <w:color w:val="000000"/>
          <w:sz w:val="24"/>
          <w:szCs w:val="24"/>
          <w:lang w:eastAsia="zh-CN"/>
        </w:rPr>
        <w:t>采购人</w:t>
      </w:r>
      <w:r>
        <w:rPr>
          <w:rFonts w:hint="eastAsia" w:ascii="仿宋" w:hAnsi="仿宋" w:eastAsia="仿宋" w:cs="仿宋"/>
          <w:color w:val="000000"/>
          <w:sz w:val="24"/>
          <w:szCs w:val="24"/>
        </w:rPr>
        <w:t>式：见投标供应商须知前附表。</w:t>
      </w:r>
    </w:p>
    <w:p w14:paraId="514904E1">
      <w:pPr>
        <w:widowControl/>
        <w:tabs>
          <w:tab w:val="left" w:pos="350"/>
        </w:tabs>
        <w:spacing w:line="500" w:lineRule="exact"/>
        <w:ind w:firstLine="480"/>
        <w:jc w:val="left"/>
        <w:rPr>
          <w:rFonts w:hint="eastAsia" w:ascii="仿宋" w:hAnsi="仿宋" w:eastAsia="仿宋" w:cs="仿宋"/>
          <w:color w:val="000000"/>
          <w:sz w:val="24"/>
          <w:szCs w:val="24"/>
        </w:rPr>
      </w:pPr>
      <w:r>
        <w:rPr>
          <w:rFonts w:hint="eastAsia" w:ascii="仿宋" w:hAnsi="仿宋" w:eastAsia="仿宋" w:cs="仿宋"/>
          <w:color w:val="000000"/>
          <w:sz w:val="24"/>
          <w:szCs w:val="24"/>
        </w:rPr>
        <w:t>1.1.6采购预算价：见投标供应商须知前附表。</w:t>
      </w:r>
    </w:p>
    <w:p w14:paraId="6A447991">
      <w:pPr>
        <w:widowControl/>
        <w:tabs>
          <w:tab w:val="left" w:pos="350"/>
        </w:tabs>
        <w:spacing w:line="500" w:lineRule="exact"/>
        <w:ind w:firstLine="482"/>
        <w:jc w:val="left"/>
        <w:rPr>
          <w:rFonts w:hint="eastAsia" w:ascii="仿宋" w:hAnsi="仿宋" w:eastAsia="仿宋" w:cs="仿宋"/>
          <w:b/>
          <w:bCs/>
          <w:color w:val="000000"/>
          <w:sz w:val="24"/>
          <w:szCs w:val="24"/>
        </w:rPr>
      </w:pPr>
      <w:r>
        <w:rPr>
          <w:rFonts w:hint="eastAsia" w:ascii="仿宋" w:hAnsi="仿宋" w:eastAsia="仿宋" w:cs="仿宋"/>
          <w:b/>
          <w:bCs/>
          <w:color w:val="000000"/>
          <w:sz w:val="24"/>
          <w:szCs w:val="24"/>
        </w:rPr>
        <w:t>1.2资金来源</w:t>
      </w:r>
      <w:r>
        <w:rPr>
          <w:rFonts w:hint="eastAsia" w:ascii="仿宋" w:hAnsi="仿宋" w:eastAsia="仿宋" w:cs="仿宋"/>
          <w:b/>
          <w:bCs/>
          <w:color w:val="000000"/>
          <w:sz w:val="24"/>
          <w:szCs w:val="24"/>
          <w:lang w:eastAsia="zh-CN"/>
        </w:rPr>
        <w:t>、出资比例</w:t>
      </w:r>
      <w:r>
        <w:rPr>
          <w:rFonts w:hint="eastAsia" w:ascii="仿宋" w:hAnsi="仿宋" w:eastAsia="仿宋" w:cs="仿宋"/>
          <w:b/>
          <w:bCs/>
          <w:color w:val="000000"/>
          <w:sz w:val="24"/>
          <w:szCs w:val="24"/>
        </w:rPr>
        <w:t>和落实情况</w:t>
      </w:r>
    </w:p>
    <w:p w14:paraId="32D9A708">
      <w:pPr>
        <w:widowControl/>
        <w:tabs>
          <w:tab w:val="left" w:pos="350"/>
        </w:tabs>
        <w:spacing w:line="500" w:lineRule="exact"/>
        <w:ind w:firstLine="480"/>
        <w:jc w:val="left"/>
        <w:rPr>
          <w:rFonts w:hint="eastAsia" w:ascii="仿宋" w:hAnsi="仿宋" w:eastAsia="仿宋" w:cs="仿宋"/>
          <w:color w:val="000000"/>
          <w:sz w:val="24"/>
          <w:szCs w:val="24"/>
        </w:rPr>
      </w:pPr>
      <w:r>
        <w:rPr>
          <w:rFonts w:hint="eastAsia" w:ascii="仿宋" w:hAnsi="仿宋" w:eastAsia="仿宋" w:cs="仿宋"/>
          <w:color w:val="000000"/>
          <w:sz w:val="24"/>
          <w:szCs w:val="24"/>
        </w:rPr>
        <w:t>1.2.1资金来源：见投标供应商须知前附表。</w:t>
      </w:r>
    </w:p>
    <w:p w14:paraId="6C168155">
      <w:pPr>
        <w:widowControl/>
        <w:tabs>
          <w:tab w:val="left" w:pos="350"/>
        </w:tabs>
        <w:spacing w:line="500" w:lineRule="exact"/>
        <w:ind w:firstLine="480"/>
        <w:jc w:val="left"/>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1.2.2出资比例：见投标供应商须知前附表。</w:t>
      </w:r>
    </w:p>
    <w:p w14:paraId="0549F65E">
      <w:pPr>
        <w:widowControl/>
        <w:tabs>
          <w:tab w:val="left" w:pos="350"/>
        </w:tabs>
        <w:spacing w:line="500" w:lineRule="exact"/>
        <w:ind w:firstLine="480"/>
        <w:jc w:val="left"/>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1.2.3</w:t>
      </w:r>
      <w:r>
        <w:rPr>
          <w:rFonts w:hint="eastAsia" w:ascii="仿宋" w:hAnsi="仿宋" w:eastAsia="仿宋" w:cs="仿宋"/>
          <w:color w:val="000000"/>
          <w:sz w:val="24"/>
          <w:szCs w:val="24"/>
        </w:rPr>
        <w:t>落实情况：见投标供应商须知前附表。</w:t>
      </w:r>
    </w:p>
    <w:p w14:paraId="48A4A0EA">
      <w:pPr>
        <w:widowControl/>
        <w:spacing w:line="500" w:lineRule="exact"/>
        <w:ind w:firstLine="482"/>
        <w:jc w:val="left"/>
        <w:rPr>
          <w:rFonts w:hint="eastAsia" w:ascii="仿宋" w:hAnsi="仿宋" w:eastAsia="仿宋" w:cs="仿宋"/>
          <w:b/>
          <w:bCs/>
          <w:color w:val="000000"/>
          <w:sz w:val="24"/>
          <w:szCs w:val="24"/>
          <w:highlight w:val="none"/>
        </w:rPr>
      </w:pPr>
      <w:r>
        <w:rPr>
          <w:rFonts w:hint="eastAsia" w:ascii="仿宋" w:hAnsi="仿宋" w:eastAsia="仿宋" w:cs="仿宋"/>
          <w:b/>
          <w:bCs/>
          <w:color w:val="000000"/>
          <w:sz w:val="24"/>
          <w:szCs w:val="24"/>
          <w:highlight w:val="none"/>
        </w:rPr>
        <w:t>1.3采购内容、</w:t>
      </w:r>
      <w:r>
        <w:rPr>
          <w:rFonts w:hint="eastAsia" w:ascii="仿宋" w:hAnsi="仿宋" w:eastAsia="仿宋" w:cs="仿宋"/>
          <w:b/>
          <w:bCs/>
          <w:color w:val="000000"/>
          <w:sz w:val="24"/>
          <w:szCs w:val="24"/>
          <w:highlight w:val="none"/>
          <w:lang w:eastAsia="zh-CN"/>
        </w:rPr>
        <w:t>质量要求</w:t>
      </w:r>
      <w:r>
        <w:rPr>
          <w:rFonts w:hint="eastAsia" w:ascii="仿宋" w:hAnsi="仿宋" w:eastAsia="仿宋" w:cs="仿宋"/>
          <w:b/>
          <w:bCs/>
          <w:color w:val="000000"/>
          <w:sz w:val="24"/>
          <w:szCs w:val="24"/>
          <w:highlight w:val="none"/>
        </w:rPr>
        <w:t>、服务期限及服务地点和资格审查方式</w:t>
      </w:r>
    </w:p>
    <w:p w14:paraId="4BD1F667">
      <w:pPr>
        <w:widowControl/>
        <w:spacing w:line="500" w:lineRule="exact"/>
        <w:ind w:firstLine="482"/>
        <w:jc w:val="left"/>
        <w:rPr>
          <w:rFonts w:hint="eastAsia" w:ascii="仿宋" w:hAnsi="仿宋" w:eastAsia="仿宋" w:cs="仿宋"/>
          <w:b w:val="0"/>
          <w:bCs w:val="0"/>
          <w:color w:val="000000"/>
          <w:sz w:val="24"/>
          <w:szCs w:val="24"/>
          <w:highlight w:val="none"/>
        </w:rPr>
      </w:pPr>
      <w:r>
        <w:rPr>
          <w:rFonts w:hint="eastAsia" w:ascii="仿宋" w:hAnsi="仿宋" w:eastAsia="仿宋" w:cs="仿宋"/>
          <w:b w:val="0"/>
          <w:bCs w:val="0"/>
          <w:color w:val="000000"/>
          <w:sz w:val="24"/>
          <w:szCs w:val="24"/>
          <w:highlight w:val="none"/>
        </w:rPr>
        <w:t>1.3.1采购内容：见投标供应商须知前附表。</w:t>
      </w:r>
    </w:p>
    <w:p w14:paraId="5C425BE1">
      <w:pPr>
        <w:widowControl/>
        <w:spacing w:line="500" w:lineRule="exact"/>
        <w:ind w:firstLine="482"/>
        <w:jc w:val="left"/>
        <w:rPr>
          <w:rFonts w:hint="eastAsia" w:ascii="仿宋" w:hAnsi="仿宋" w:eastAsia="仿宋" w:cs="仿宋"/>
          <w:b w:val="0"/>
          <w:bCs w:val="0"/>
          <w:color w:val="000000"/>
          <w:sz w:val="24"/>
          <w:szCs w:val="24"/>
          <w:highlight w:val="none"/>
        </w:rPr>
      </w:pPr>
      <w:r>
        <w:rPr>
          <w:rFonts w:hint="eastAsia" w:ascii="仿宋" w:hAnsi="仿宋" w:eastAsia="仿宋" w:cs="仿宋"/>
          <w:b w:val="0"/>
          <w:bCs w:val="0"/>
          <w:color w:val="000000"/>
          <w:sz w:val="24"/>
          <w:szCs w:val="24"/>
          <w:highlight w:val="none"/>
        </w:rPr>
        <w:t>1.3.2</w:t>
      </w:r>
      <w:r>
        <w:rPr>
          <w:rFonts w:hint="eastAsia" w:ascii="仿宋" w:hAnsi="仿宋" w:eastAsia="仿宋" w:cs="仿宋"/>
          <w:b w:val="0"/>
          <w:bCs w:val="0"/>
          <w:color w:val="000000"/>
          <w:sz w:val="24"/>
          <w:szCs w:val="24"/>
          <w:highlight w:val="none"/>
          <w:lang w:eastAsia="zh-CN"/>
        </w:rPr>
        <w:t>质量要求</w:t>
      </w:r>
      <w:r>
        <w:rPr>
          <w:rFonts w:hint="eastAsia" w:ascii="仿宋" w:hAnsi="仿宋" w:eastAsia="仿宋" w:cs="仿宋"/>
          <w:b w:val="0"/>
          <w:bCs w:val="0"/>
          <w:color w:val="000000"/>
          <w:sz w:val="24"/>
          <w:szCs w:val="24"/>
          <w:highlight w:val="none"/>
        </w:rPr>
        <w:t>：见投标供应商须知前附表。</w:t>
      </w:r>
    </w:p>
    <w:p w14:paraId="510D56FB">
      <w:pPr>
        <w:widowControl/>
        <w:spacing w:line="500" w:lineRule="exact"/>
        <w:ind w:firstLine="482"/>
        <w:jc w:val="left"/>
        <w:rPr>
          <w:rFonts w:hint="eastAsia" w:ascii="仿宋" w:hAnsi="仿宋" w:eastAsia="仿宋" w:cs="仿宋"/>
          <w:b w:val="0"/>
          <w:bCs w:val="0"/>
          <w:color w:val="000000"/>
          <w:sz w:val="24"/>
          <w:szCs w:val="24"/>
          <w:highlight w:val="none"/>
        </w:rPr>
      </w:pPr>
      <w:r>
        <w:rPr>
          <w:rFonts w:hint="eastAsia" w:ascii="仿宋" w:hAnsi="仿宋" w:eastAsia="仿宋" w:cs="仿宋"/>
          <w:b w:val="0"/>
          <w:bCs w:val="0"/>
          <w:color w:val="000000"/>
          <w:sz w:val="24"/>
          <w:szCs w:val="24"/>
          <w:highlight w:val="none"/>
        </w:rPr>
        <w:t>1.3.3服务期限：见投标供应商须知前附表。</w:t>
      </w:r>
    </w:p>
    <w:p w14:paraId="6B510E06">
      <w:pPr>
        <w:widowControl/>
        <w:spacing w:line="500" w:lineRule="exact"/>
        <w:ind w:firstLine="482"/>
        <w:jc w:val="left"/>
        <w:rPr>
          <w:rFonts w:hint="eastAsia" w:ascii="仿宋" w:hAnsi="仿宋" w:eastAsia="仿宋" w:cs="仿宋"/>
          <w:b w:val="0"/>
          <w:bCs w:val="0"/>
          <w:color w:val="000000"/>
          <w:sz w:val="24"/>
          <w:szCs w:val="24"/>
          <w:highlight w:val="none"/>
        </w:rPr>
      </w:pPr>
      <w:r>
        <w:rPr>
          <w:rFonts w:hint="eastAsia" w:ascii="仿宋" w:hAnsi="仿宋" w:eastAsia="仿宋" w:cs="仿宋"/>
          <w:b w:val="0"/>
          <w:bCs w:val="0"/>
          <w:color w:val="000000"/>
          <w:sz w:val="24"/>
          <w:szCs w:val="24"/>
          <w:highlight w:val="none"/>
        </w:rPr>
        <w:t>1.3.4服务地点：见投标供应商须知前附表。</w:t>
      </w:r>
    </w:p>
    <w:p w14:paraId="06A06440">
      <w:pPr>
        <w:widowControl/>
        <w:spacing w:line="500" w:lineRule="exact"/>
        <w:ind w:firstLine="482"/>
        <w:jc w:val="left"/>
        <w:rPr>
          <w:rFonts w:hint="eastAsia" w:ascii="仿宋" w:hAnsi="仿宋" w:eastAsia="仿宋" w:cs="仿宋"/>
          <w:b w:val="0"/>
          <w:bCs w:val="0"/>
          <w:color w:val="000000"/>
          <w:sz w:val="24"/>
          <w:szCs w:val="24"/>
          <w:highlight w:val="none"/>
        </w:rPr>
      </w:pPr>
      <w:r>
        <w:rPr>
          <w:rFonts w:hint="eastAsia" w:ascii="仿宋" w:hAnsi="仿宋" w:eastAsia="仿宋" w:cs="仿宋"/>
          <w:b w:val="0"/>
          <w:bCs w:val="0"/>
          <w:color w:val="000000"/>
          <w:sz w:val="24"/>
          <w:szCs w:val="24"/>
          <w:highlight w:val="none"/>
        </w:rPr>
        <w:t>1.3.5资格审查方式：见投标供应商须知前附表。</w:t>
      </w:r>
    </w:p>
    <w:p w14:paraId="077FD206">
      <w:pPr>
        <w:widowControl/>
        <w:spacing w:line="500" w:lineRule="exact"/>
        <w:ind w:firstLine="482"/>
        <w:jc w:val="left"/>
        <w:rPr>
          <w:rFonts w:hint="eastAsia" w:ascii="仿宋" w:hAnsi="仿宋" w:eastAsia="仿宋" w:cs="仿宋"/>
          <w:b/>
          <w:color w:val="000000"/>
          <w:sz w:val="24"/>
          <w:szCs w:val="24"/>
          <w:highlight w:val="none"/>
        </w:rPr>
      </w:pPr>
      <w:r>
        <w:rPr>
          <w:rFonts w:hint="eastAsia" w:ascii="仿宋" w:hAnsi="仿宋" w:eastAsia="仿宋" w:cs="仿宋"/>
          <w:b/>
          <w:color w:val="000000"/>
          <w:sz w:val="24"/>
          <w:szCs w:val="24"/>
          <w:highlight w:val="none"/>
        </w:rPr>
        <w:t xml:space="preserve">1.4投标供应商资格要求 </w:t>
      </w:r>
    </w:p>
    <w:p w14:paraId="6F84DBCA">
      <w:pPr>
        <w:pageBreakBefore w:val="0"/>
        <w:widowControl/>
        <w:numPr>
          <w:ilvl w:val="0"/>
          <w:numId w:val="0"/>
        </w:numPr>
        <w:tabs>
          <w:tab w:val="left" w:pos="350"/>
        </w:tabs>
        <w:kinsoku/>
        <w:wordWrap/>
        <w:overflowPunct/>
        <w:topLinePunct w:val="0"/>
        <w:bidi w:val="0"/>
        <w:snapToGrid/>
        <w:spacing w:line="500" w:lineRule="exact"/>
        <w:ind w:firstLine="480" w:firstLineChars="200"/>
        <w:jc w:val="left"/>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1.4.1</w:t>
      </w:r>
      <w:r>
        <w:rPr>
          <w:rFonts w:hint="eastAsia" w:ascii="仿宋" w:hAnsi="仿宋" w:eastAsia="仿宋" w:cs="仿宋"/>
          <w:color w:val="000000"/>
          <w:sz w:val="24"/>
          <w:szCs w:val="24"/>
          <w:highlight w:val="none"/>
          <w:lang w:eastAsia="zh-CN"/>
        </w:rPr>
        <w:t>投标供应商</w:t>
      </w:r>
      <w:r>
        <w:rPr>
          <w:rFonts w:hint="eastAsia" w:ascii="仿宋" w:hAnsi="仿宋" w:eastAsia="仿宋" w:cs="仿宋"/>
          <w:color w:val="000000"/>
          <w:sz w:val="24"/>
          <w:szCs w:val="24"/>
          <w:highlight w:val="none"/>
        </w:rPr>
        <w:t>资格要求：</w:t>
      </w:r>
    </w:p>
    <w:p w14:paraId="5335C97B">
      <w:pPr>
        <w:pageBreakBefore w:val="0"/>
        <w:widowControl/>
        <w:numPr>
          <w:ilvl w:val="0"/>
          <w:numId w:val="0"/>
        </w:numPr>
        <w:tabs>
          <w:tab w:val="left" w:pos="350"/>
        </w:tabs>
        <w:kinsoku/>
        <w:wordWrap/>
        <w:overflowPunct/>
        <w:topLinePunct w:val="0"/>
        <w:bidi w:val="0"/>
        <w:snapToGrid/>
        <w:spacing w:line="500" w:lineRule="exact"/>
        <w:ind w:firstLine="480" w:firstLineChars="200"/>
        <w:jc w:val="left"/>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eastAsia="zh-CN"/>
        </w:rPr>
        <w:t>投标供应商</w:t>
      </w:r>
      <w:r>
        <w:rPr>
          <w:rFonts w:hint="eastAsia" w:ascii="仿宋" w:hAnsi="仿宋" w:eastAsia="仿宋" w:cs="仿宋"/>
          <w:color w:val="000000"/>
          <w:sz w:val="24"/>
          <w:szCs w:val="24"/>
          <w:highlight w:val="none"/>
        </w:rPr>
        <w:t>须满足《中华人民共和国政府采购法》第二十二条规定的条件。</w:t>
      </w:r>
      <w:r>
        <w:rPr>
          <w:rFonts w:hint="eastAsia" w:ascii="仿宋" w:hAnsi="仿宋" w:eastAsia="仿宋" w:cs="仿宋"/>
          <w:color w:val="000000"/>
          <w:sz w:val="24"/>
          <w:szCs w:val="24"/>
          <w:highlight w:val="none"/>
          <w:lang w:eastAsia="zh-CN"/>
        </w:rPr>
        <w:t>投标供应商</w:t>
      </w:r>
      <w:r>
        <w:rPr>
          <w:rFonts w:hint="eastAsia" w:ascii="仿宋" w:hAnsi="仿宋" w:eastAsia="仿宋" w:cs="仿宋"/>
          <w:color w:val="000000"/>
          <w:sz w:val="24"/>
          <w:szCs w:val="24"/>
          <w:highlight w:val="none"/>
        </w:rPr>
        <w:t>须在投标文件中提供相关承诺，格式自拟，否则投标将被否决。其他具体要求见</w:t>
      </w:r>
      <w:r>
        <w:rPr>
          <w:rFonts w:hint="eastAsia" w:ascii="仿宋" w:hAnsi="仿宋" w:eastAsia="仿宋" w:cs="仿宋"/>
          <w:color w:val="000000"/>
          <w:sz w:val="24"/>
          <w:szCs w:val="24"/>
          <w:highlight w:val="none"/>
          <w:lang w:eastAsia="zh-CN"/>
        </w:rPr>
        <w:t>投标供应商</w:t>
      </w:r>
      <w:r>
        <w:rPr>
          <w:rFonts w:hint="eastAsia" w:ascii="仿宋" w:hAnsi="仿宋" w:eastAsia="仿宋" w:cs="仿宋"/>
          <w:color w:val="000000"/>
          <w:sz w:val="24"/>
          <w:szCs w:val="24"/>
          <w:highlight w:val="none"/>
        </w:rPr>
        <w:t>须知前附表。</w:t>
      </w:r>
    </w:p>
    <w:p w14:paraId="57BAA886">
      <w:pPr>
        <w:pageBreakBefore w:val="0"/>
        <w:kinsoku/>
        <w:wordWrap/>
        <w:overflowPunct/>
        <w:topLinePunct w:val="0"/>
        <w:bidi w:val="0"/>
        <w:snapToGrid/>
        <w:spacing w:line="500" w:lineRule="exact"/>
        <w:ind w:left="0" w:leftChars="0" w:firstLine="480" w:firstLineChars="20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1.4.2合格的</w:t>
      </w:r>
      <w:r>
        <w:rPr>
          <w:rFonts w:hint="eastAsia" w:ascii="仿宋" w:hAnsi="仿宋" w:eastAsia="仿宋" w:cs="仿宋"/>
          <w:color w:val="000000"/>
          <w:sz w:val="24"/>
          <w:szCs w:val="24"/>
          <w:highlight w:val="none"/>
          <w:lang w:eastAsia="zh-CN"/>
        </w:rPr>
        <w:t>投标供应商</w:t>
      </w:r>
      <w:r>
        <w:rPr>
          <w:rFonts w:hint="eastAsia" w:ascii="仿宋" w:hAnsi="仿宋" w:eastAsia="仿宋" w:cs="仿宋"/>
          <w:color w:val="000000"/>
          <w:sz w:val="24"/>
          <w:szCs w:val="24"/>
          <w:highlight w:val="none"/>
        </w:rPr>
        <w:t>不应有违法行为，在近三年内无不良经营行为。</w:t>
      </w:r>
      <w:r>
        <w:rPr>
          <w:rFonts w:hint="eastAsia" w:ascii="仿宋" w:hAnsi="仿宋" w:eastAsia="仿宋" w:cs="仿宋"/>
          <w:color w:val="000000"/>
          <w:sz w:val="24"/>
          <w:szCs w:val="24"/>
          <w:highlight w:val="none"/>
          <w:lang w:eastAsia="zh-CN"/>
        </w:rPr>
        <w:t>投标供应商</w:t>
      </w:r>
      <w:r>
        <w:rPr>
          <w:rFonts w:hint="eastAsia" w:ascii="仿宋" w:hAnsi="仿宋" w:eastAsia="仿宋" w:cs="仿宋"/>
          <w:color w:val="000000"/>
          <w:sz w:val="24"/>
          <w:szCs w:val="24"/>
          <w:highlight w:val="none"/>
        </w:rPr>
        <w:t>如果在本次招标投标活动中，被有关管理部门认定有违法行为，</w:t>
      </w:r>
      <w:r>
        <w:rPr>
          <w:rFonts w:hint="eastAsia" w:ascii="仿宋" w:hAnsi="仿宋" w:eastAsia="仿宋" w:cs="仿宋"/>
          <w:color w:val="000000"/>
          <w:sz w:val="24"/>
          <w:szCs w:val="24"/>
          <w:highlight w:val="none"/>
          <w:lang w:eastAsia="zh-CN"/>
        </w:rPr>
        <w:t>采购人</w:t>
      </w:r>
      <w:r>
        <w:rPr>
          <w:rFonts w:hint="eastAsia" w:ascii="仿宋" w:hAnsi="仿宋" w:eastAsia="仿宋" w:cs="仿宋"/>
          <w:color w:val="000000"/>
          <w:sz w:val="24"/>
          <w:szCs w:val="24"/>
          <w:highlight w:val="none"/>
        </w:rPr>
        <w:t>有权拒绝其投标、取消其中标资格。</w:t>
      </w:r>
      <w:r>
        <w:rPr>
          <w:rFonts w:hint="eastAsia" w:ascii="仿宋" w:hAnsi="仿宋" w:eastAsia="仿宋" w:cs="仿宋"/>
          <w:color w:val="000000"/>
          <w:sz w:val="24"/>
          <w:szCs w:val="24"/>
          <w:highlight w:val="none"/>
          <w:lang w:eastAsia="zh-CN"/>
        </w:rPr>
        <w:t>投标供应商</w:t>
      </w:r>
      <w:r>
        <w:rPr>
          <w:rFonts w:hint="eastAsia" w:ascii="仿宋" w:hAnsi="仿宋" w:eastAsia="仿宋" w:cs="仿宋"/>
          <w:color w:val="000000"/>
          <w:sz w:val="24"/>
          <w:szCs w:val="24"/>
          <w:highlight w:val="none"/>
        </w:rPr>
        <w:t>须在投标文件中提供相关承诺，格式自拟，否则投标将被否决。</w:t>
      </w:r>
    </w:p>
    <w:p w14:paraId="60C1E180">
      <w:pPr>
        <w:spacing w:line="500" w:lineRule="exact"/>
        <w:ind w:firstLine="480"/>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1.4.3 投标供应商不得存在下列情形：　</w:t>
      </w:r>
    </w:p>
    <w:p w14:paraId="044879D3">
      <w:pPr>
        <w:pageBreakBefore w:val="0"/>
        <w:kinsoku/>
        <w:wordWrap/>
        <w:overflowPunct/>
        <w:topLinePunct w:val="0"/>
        <w:bidi w:val="0"/>
        <w:snapToGrid/>
        <w:spacing w:line="500" w:lineRule="exact"/>
        <w:ind w:left="0" w:leftChars="0" w:firstLine="480" w:firstLineChars="20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（1）与采购人存在利害关系且可能影响采购公正性；</w:t>
      </w:r>
    </w:p>
    <w:p w14:paraId="73CDF738">
      <w:pPr>
        <w:pageBreakBefore w:val="0"/>
        <w:kinsoku/>
        <w:wordWrap/>
        <w:overflowPunct/>
        <w:topLinePunct w:val="0"/>
        <w:bidi w:val="0"/>
        <w:snapToGrid/>
        <w:spacing w:line="500" w:lineRule="exact"/>
        <w:ind w:left="0" w:leftChars="0" w:firstLine="480" w:firstLineChars="20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（2）与本采购项目的其他</w:t>
      </w:r>
      <w:r>
        <w:rPr>
          <w:rFonts w:hint="eastAsia" w:ascii="仿宋" w:hAnsi="仿宋" w:eastAsia="仿宋" w:cs="仿宋"/>
          <w:color w:val="000000"/>
          <w:sz w:val="24"/>
          <w:szCs w:val="24"/>
          <w:highlight w:val="none"/>
          <w:lang w:eastAsia="zh-CN"/>
        </w:rPr>
        <w:t>投标供应商</w:t>
      </w:r>
      <w:r>
        <w:rPr>
          <w:rFonts w:hint="eastAsia" w:ascii="仿宋" w:hAnsi="仿宋" w:eastAsia="仿宋" w:cs="仿宋"/>
          <w:color w:val="000000"/>
          <w:sz w:val="24"/>
          <w:szCs w:val="24"/>
          <w:highlight w:val="none"/>
        </w:rPr>
        <w:t>为同一个单位负责人；</w:t>
      </w:r>
    </w:p>
    <w:p w14:paraId="49DAA181">
      <w:pPr>
        <w:pageBreakBefore w:val="0"/>
        <w:kinsoku/>
        <w:wordWrap/>
        <w:overflowPunct/>
        <w:topLinePunct w:val="0"/>
        <w:bidi w:val="0"/>
        <w:snapToGrid/>
        <w:spacing w:line="500" w:lineRule="exact"/>
        <w:ind w:left="0" w:leftChars="0" w:firstLine="480" w:firstLineChars="20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（3）与本采购项目的其他</w:t>
      </w:r>
      <w:r>
        <w:rPr>
          <w:rFonts w:hint="eastAsia" w:ascii="仿宋" w:hAnsi="仿宋" w:eastAsia="仿宋" w:cs="仿宋"/>
          <w:color w:val="000000"/>
          <w:sz w:val="24"/>
          <w:szCs w:val="24"/>
          <w:highlight w:val="none"/>
          <w:lang w:eastAsia="zh-CN"/>
        </w:rPr>
        <w:t>投标供应商</w:t>
      </w:r>
      <w:r>
        <w:rPr>
          <w:rFonts w:hint="eastAsia" w:ascii="仿宋" w:hAnsi="仿宋" w:eastAsia="仿宋" w:cs="仿宋"/>
          <w:color w:val="000000"/>
          <w:sz w:val="24"/>
          <w:szCs w:val="24"/>
          <w:highlight w:val="none"/>
        </w:rPr>
        <w:t>存在直接控股、管理关系；</w:t>
      </w:r>
    </w:p>
    <w:p w14:paraId="27C3E1C2">
      <w:pPr>
        <w:pageBreakBefore w:val="0"/>
        <w:kinsoku/>
        <w:wordWrap/>
        <w:overflowPunct/>
        <w:topLinePunct w:val="0"/>
        <w:bidi w:val="0"/>
        <w:snapToGrid/>
        <w:spacing w:line="500" w:lineRule="exact"/>
        <w:ind w:left="0" w:leftChars="0" w:firstLine="480" w:firstLineChars="20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（4）为本采购项目提供整体设计、规范编制或者项目管理、监理、检测等服务；</w:t>
      </w:r>
    </w:p>
    <w:p w14:paraId="4123245C">
      <w:pPr>
        <w:pageBreakBefore w:val="0"/>
        <w:kinsoku/>
        <w:wordWrap/>
        <w:overflowPunct/>
        <w:topLinePunct w:val="0"/>
        <w:bidi w:val="0"/>
        <w:snapToGrid/>
        <w:spacing w:line="500" w:lineRule="exact"/>
        <w:ind w:left="0" w:leftChars="0" w:firstLine="480" w:firstLineChars="20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（5）为本采购项目的采购代理机构或与采购代理机构同为一个法定代表人；</w:t>
      </w:r>
    </w:p>
    <w:p w14:paraId="0505B456">
      <w:pPr>
        <w:pageBreakBefore w:val="0"/>
        <w:kinsoku/>
        <w:wordWrap/>
        <w:overflowPunct/>
        <w:topLinePunct w:val="0"/>
        <w:bidi w:val="0"/>
        <w:snapToGrid/>
        <w:spacing w:line="500" w:lineRule="exact"/>
        <w:ind w:left="0" w:leftChars="0" w:firstLine="480" w:firstLineChars="20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（6）因违法经营受到刑事处罚或者责令停产停业、吊销许可证或者执照、较大数额罚款等行政处罚；</w:t>
      </w:r>
    </w:p>
    <w:p w14:paraId="3382981A">
      <w:pPr>
        <w:pageBreakBefore w:val="0"/>
        <w:kinsoku/>
        <w:wordWrap/>
        <w:overflowPunct/>
        <w:topLinePunct w:val="0"/>
        <w:bidi w:val="0"/>
        <w:snapToGrid/>
        <w:spacing w:line="500" w:lineRule="exact"/>
        <w:ind w:left="0" w:leftChars="0" w:firstLine="480" w:firstLineChars="20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（7）进入清算程序，或被宣告破产，或其他丧失履约能力的情形；</w:t>
      </w:r>
    </w:p>
    <w:p w14:paraId="3E11CF9A">
      <w:pPr>
        <w:pageBreakBefore w:val="0"/>
        <w:kinsoku/>
        <w:wordWrap/>
        <w:overflowPunct/>
        <w:topLinePunct w:val="0"/>
        <w:bidi w:val="0"/>
        <w:snapToGrid/>
        <w:spacing w:line="500" w:lineRule="exact"/>
        <w:ind w:left="0" w:leftChars="0" w:firstLine="480" w:firstLineChars="20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（8）被“信用中国”网站（www.creditchina.gov.cn）列入失信被执行人、重大税收违法案件当事人名单；</w:t>
      </w:r>
    </w:p>
    <w:p w14:paraId="1133720F">
      <w:pPr>
        <w:pageBreakBefore w:val="0"/>
        <w:kinsoku/>
        <w:wordWrap/>
        <w:overflowPunct/>
        <w:topLinePunct w:val="0"/>
        <w:bidi w:val="0"/>
        <w:snapToGrid/>
        <w:spacing w:line="500" w:lineRule="exact"/>
        <w:ind w:left="0" w:leftChars="0" w:firstLine="480" w:firstLineChars="200"/>
        <w:textAlignment w:val="auto"/>
        <w:rPr>
          <w:rFonts w:hint="eastAsia" w:ascii="仿宋" w:hAnsi="仿宋" w:eastAsia="仿宋" w:cs="仿宋"/>
          <w:color w:val="000000"/>
          <w:sz w:val="24"/>
          <w:szCs w:val="24"/>
          <w:highlight w:val="none"/>
          <w:lang w:eastAsia="zh-CN"/>
        </w:rPr>
      </w:pPr>
      <w:r>
        <w:rPr>
          <w:rFonts w:hint="eastAsia" w:ascii="仿宋" w:hAnsi="仿宋" w:eastAsia="仿宋" w:cs="仿宋"/>
          <w:color w:val="000000"/>
          <w:sz w:val="24"/>
          <w:szCs w:val="24"/>
          <w:highlight w:val="none"/>
        </w:rPr>
        <w:t>（</w:t>
      </w:r>
      <w:r>
        <w:rPr>
          <w:rFonts w:hint="eastAsia" w:ascii="仿宋" w:hAnsi="仿宋" w:eastAsia="仿宋" w:cs="仿宋"/>
          <w:color w:val="000000"/>
          <w:sz w:val="24"/>
          <w:szCs w:val="24"/>
          <w:highlight w:val="none"/>
          <w:lang w:val="en-US" w:eastAsia="zh-CN"/>
        </w:rPr>
        <w:t>9</w:t>
      </w:r>
      <w:r>
        <w:rPr>
          <w:rFonts w:hint="eastAsia" w:ascii="仿宋" w:hAnsi="仿宋" w:eastAsia="仿宋" w:cs="仿宋"/>
          <w:color w:val="000000"/>
          <w:sz w:val="24"/>
          <w:szCs w:val="24"/>
          <w:highlight w:val="none"/>
        </w:rPr>
        <w:t>）被国家税务总局网站（www.chinatax.gov.cn/）列入——重大案件查询栏目“重大税收违法案件当事人名单”的</w:t>
      </w:r>
      <w:r>
        <w:rPr>
          <w:rFonts w:hint="eastAsia" w:ascii="仿宋" w:hAnsi="仿宋" w:eastAsia="仿宋" w:cs="仿宋"/>
          <w:color w:val="000000"/>
          <w:sz w:val="24"/>
          <w:szCs w:val="24"/>
          <w:highlight w:val="none"/>
          <w:lang w:eastAsia="zh-CN"/>
        </w:rPr>
        <w:t>投标供应商</w:t>
      </w:r>
      <w:r>
        <w:rPr>
          <w:rFonts w:hint="eastAsia" w:ascii="仿宋" w:hAnsi="仿宋" w:eastAsia="仿宋" w:cs="仿宋"/>
          <w:color w:val="000000"/>
          <w:sz w:val="24"/>
          <w:szCs w:val="24"/>
          <w:highlight w:val="none"/>
        </w:rPr>
        <w:t>；（须在投标文件中附查询截图,查询截图应清晰并显示该网页网址，查询时间为</w:t>
      </w:r>
      <w:r>
        <w:rPr>
          <w:rFonts w:hint="eastAsia" w:ascii="仿宋" w:hAnsi="仿宋" w:eastAsia="仿宋" w:cs="仿宋"/>
          <w:color w:val="000000"/>
          <w:sz w:val="24"/>
          <w:szCs w:val="24"/>
          <w:highlight w:val="none"/>
          <w:lang w:eastAsia="zh-CN"/>
        </w:rPr>
        <w:t>开标前</w:t>
      </w:r>
      <w:r>
        <w:rPr>
          <w:rFonts w:hint="eastAsia" w:ascii="仿宋" w:hAnsi="仿宋" w:eastAsia="仿宋" w:cs="仿宋"/>
          <w:color w:val="000000"/>
          <w:sz w:val="24"/>
          <w:szCs w:val="24"/>
          <w:highlight w:val="none"/>
          <w:lang w:val="en-US" w:eastAsia="zh-CN"/>
        </w:rPr>
        <w:t>3日内</w:t>
      </w:r>
      <w:r>
        <w:rPr>
          <w:rFonts w:hint="eastAsia" w:ascii="仿宋" w:hAnsi="仿宋" w:eastAsia="仿宋" w:cs="仿宋"/>
          <w:color w:val="000000"/>
          <w:sz w:val="24"/>
          <w:szCs w:val="24"/>
          <w:highlight w:val="none"/>
        </w:rPr>
        <w:t>）</w:t>
      </w:r>
      <w:r>
        <w:rPr>
          <w:rFonts w:hint="eastAsia" w:ascii="仿宋" w:hAnsi="仿宋" w:eastAsia="仿宋" w:cs="仿宋"/>
          <w:color w:val="000000"/>
          <w:sz w:val="24"/>
          <w:szCs w:val="24"/>
          <w:highlight w:val="none"/>
          <w:lang w:eastAsia="zh-CN"/>
        </w:rPr>
        <w:t>，</w:t>
      </w:r>
      <w:r>
        <w:rPr>
          <w:rFonts w:hint="eastAsia" w:ascii="仿宋" w:hAnsi="仿宋" w:eastAsia="仿宋" w:cs="仿宋"/>
          <w:color w:val="000000"/>
          <w:sz w:val="24"/>
          <w:szCs w:val="24"/>
          <w:highlight w:val="none"/>
        </w:rPr>
        <w:t>未按要求提供的投标文件无效</w:t>
      </w:r>
      <w:r>
        <w:rPr>
          <w:rFonts w:hint="eastAsia" w:ascii="仿宋" w:hAnsi="仿宋" w:eastAsia="仿宋" w:cs="仿宋"/>
          <w:color w:val="000000"/>
          <w:sz w:val="24"/>
          <w:szCs w:val="24"/>
          <w:highlight w:val="none"/>
          <w:lang w:eastAsia="zh-CN"/>
        </w:rPr>
        <w:t>；</w:t>
      </w:r>
    </w:p>
    <w:p w14:paraId="62CD2AD4">
      <w:pPr>
        <w:pageBreakBefore w:val="0"/>
        <w:kinsoku/>
        <w:wordWrap/>
        <w:overflowPunct/>
        <w:topLinePunct w:val="0"/>
        <w:bidi w:val="0"/>
        <w:snapToGrid/>
        <w:spacing w:line="500" w:lineRule="exact"/>
        <w:ind w:left="0" w:leftChars="0" w:firstLine="480" w:firstLineChars="20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w:t>
      </w:r>
      <w:r>
        <w:rPr>
          <w:rFonts w:hint="eastAsia" w:ascii="仿宋" w:hAnsi="仿宋" w:eastAsia="仿宋" w:cs="仿宋"/>
          <w:color w:val="000000"/>
          <w:sz w:val="24"/>
          <w:szCs w:val="24"/>
          <w:highlight w:val="none"/>
          <w:lang w:val="en-US" w:eastAsia="zh-CN"/>
        </w:rPr>
        <w:t>10</w:t>
      </w:r>
      <w:r>
        <w:rPr>
          <w:rFonts w:hint="eastAsia" w:ascii="仿宋" w:hAnsi="仿宋" w:eastAsia="仿宋" w:cs="仿宋"/>
          <w:color w:val="000000"/>
          <w:sz w:val="24"/>
          <w:szCs w:val="24"/>
          <w:highlight w:val="none"/>
        </w:rPr>
        <w:t>）近三年内</w:t>
      </w:r>
      <w:r>
        <w:rPr>
          <w:rFonts w:hint="eastAsia" w:ascii="仿宋" w:hAnsi="仿宋" w:eastAsia="仿宋" w:cs="仿宋"/>
          <w:color w:val="000000"/>
          <w:sz w:val="24"/>
          <w:szCs w:val="24"/>
          <w:highlight w:val="none"/>
          <w:lang w:eastAsia="zh-CN"/>
        </w:rPr>
        <w:t>投标供应商</w:t>
      </w:r>
      <w:r>
        <w:rPr>
          <w:rFonts w:hint="eastAsia" w:ascii="仿宋" w:hAnsi="仿宋" w:eastAsia="仿宋" w:cs="仿宋"/>
          <w:color w:val="000000"/>
          <w:sz w:val="24"/>
          <w:szCs w:val="24"/>
          <w:highlight w:val="none"/>
        </w:rPr>
        <w:t>、法定代表人、授权委托人有行贿犯罪行为的（须提供无行贿犯罪行为承诺书加盖企业电子章及法定代表人、授权委托人签字）</w:t>
      </w:r>
      <w:r>
        <w:rPr>
          <w:rFonts w:hint="eastAsia" w:ascii="仿宋" w:hAnsi="仿宋" w:eastAsia="仿宋" w:cs="仿宋"/>
          <w:color w:val="000000"/>
          <w:sz w:val="24"/>
          <w:szCs w:val="24"/>
          <w:highlight w:val="none"/>
          <w:lang w:eastAsia="zh-CN"/>
        </w:rPr>
        <w:t>，</w:t>
      </w:r>
      <w:r>
        <w:rPr>
          <w:rFonts w:hint="eastAsia" w:ascii="仿宋" w:hAnsi="仿宋" w:eastAsia="仿宋" w:cs="仿宋"/>
          <w:color w:val="000000"/>
          <w:sz w:val="24"/>
          <w:szCs w:val="24"/>
          <w:highlight w:val="none"/>
        </w:rPr>
        <w:t xml:space="preserve">未按要求提供的投标文件无效；  </w:t>
      </w:r>
    </w:p>
    <w:p w14:paraId="76BCA955">
      <w:pPr>
        <w:pageBreakBefore w:val="0"/>
        <w:kinsoku/>
        <w:wordWrap/>
        <w:overflowPunct/>
        <w:topLinePunct w:val="0"/>
        <w:bidi w:val="0"/>
        <w:snapToGrid/>
        <w:spacing w:line="500" w:lineRule="exact"/>
        <w:ind w:left="0" w:leftChars="0" w:firstLine="480" w:firstLineChars="20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（1</w:t>
      </w:r>
      <w:r>
        <w:rPr>
          <w:rFonts w:hint="eastAsia" w:ascii="仿宋" w:hAnsi="仿宋" w:eastAsia="仿宋" w:cs="仿宋"/>
          <w:color w:val="000000"/>
          <w:sz w:val="24"/>
          <w:szCs w:val="24"/>
          <w:highlight w:val="none"/>
          <w:lang w:val="en-US" w:eastAsia="zh-CN"/>
        </w:rPr>
        <w:t>1</w:t>
      </w:r>
      <w:r>
        <w:rPr>
          <w:rFonts w:hint="eastAsia" w:ascii="仿宋" w:hAnsi="仿宋" w:eastAsia="仿宋" w:cs="仿宋"/>
          <w:color w:val="000000"/>
          <w:sz w:val="24"/>
          <w:szCs w:val="24"/>
          <w:highlight w:val="none"/>
        </w:rPr>
        <w:t>）法律法规或</w:t>
      </w:r>
      <w:r>
        <w:rPr>
          <w:rFonts w:hint="eastAsia" w:ascii="仿宋" w:hAnsi="仿宋" w:eastAsia="仿宋" w:cs="仿宋"/>
          <w:color w:val="000000"/>
          <w:sz w:val="24"/>
          <w:szCs w:val="24"/>
          <w:highlight w:val="none"/>
          <w:lang w:eastAsia="zh-CN"/>
        </w:rPr>
        <w:t>投标供应商</w:t>
      </w:r>
      <w:r>
        <w:rPr>
          <w:rFonts w:hint="eastAsia" w:ascii="仿宋" w:hAnsi="仿宋" w:eastAsia="仿宋" w:cs="仿宋"/>
          <w:color w:val="000000"/>
          <w:sz w:val="24"/>
          <w:szCs w:val="24"/>
          <w:highlight w:val="none"/>
        </w:rPr>
        <w:t>须知前附表规定的其他情形。</w:t>
      </w:r>
    </w:p>
    <w:p w14:paraId="2F001AD7">
      <w:pPr>
        <w:widowControl/>
        <w:tabs>
          <w:tab w:val="left" w:pos="0"/>
        </w:tabs>
        <w:spacing w:line="500" w:lineRule="exact"/>
        <w:ind w:firstLine="482"/>
        <w:jc w:val="left"/>
        <w:rPr>
          <w:rFonts w:hint="eastAsia" w:ascii="仿宋" w:hAnsi="仿宋" w:eastAsia="仿宋" w:cs="仿宋"/>
          <w:b/>
          <w:color w:val="000000"/>
          <w:sz w:val="24"/>
          <w:szCs w:val="24"/>
          <w:highlight w:val="none"/>
        </w:rPr>
      </w:pPr>
      <w:r>
        <w:rPr>
          <w:rFonts w:hint="eastAsia" w:ascii="仿宋" w:hAnsi="仿宋" w:eastAsia="仿宋" w:cs="仿宋"/>
          <w:b/>
          <w:color w:val="000000"/>
          <w:sz w:val="24"/>
          <w:szCs w:val="24"/>
          <w:highlight w:val="none"/>
        </w:rPr>
        <w:t>1.5 付款方式</w:t>
      </w:r>
    </w:p>
    <w:p w14:paraId="525CD556">
      <w:pPr>
        <w:widowControl/>
        <w:spacing w:line="500" w:lineRule="exact"/>
        <w:ind w:firstLine="480"/>
        <w:jc w:val="left"/>
        <w:rPr>
          <w:rFonts w:hint="eastAsia" w:ascii="仿宋" w:hAnsi="仿宋" w:eastAsia="仿宋" w:cs="仿宋"/>
          <w:color w:val="000000"/>
          <w:sz w:val="24"/>
          <w:szCs w:val="24"/>
        </w:rPr>
      </w:pPr>
      <w:r>
        <w:rPr>
          <w:rFonts w:hint="eastAsia" w:ascii="仿宋" w:hAnsi="仿宋" w:eastAsia="仿宋" w:cs="仿宋"/>
          <w:color w:val="000000"/>
          <w:sz w:val="24"/>
          <w:szCs w:val="24"/>
        </w:rPr>
        <w:t>见投标供应商须知前附表。</w:t>
      </w:r>
    </w:p>
    <w:p w14:paraId="64A6B5B4">
      <w:pPr>
        <w:widowControl/>
        <w:spacing w:line="500" w:lineRule="exact"/>
        <w:ind w:left="420" w:leftChars="200" w:firstLine="0" w:firstLineChars="0"/>
        <w:jc w:val="left"/>
        <w:rPr>
          <w:rFonts w:hint="eastAsia" w:ascii="仿宋" w:hAnsi="仿宋" w:eastAsia="仿宋" w:cs="仿宋"/>
          <w:b/>
          <w:color w:val="000000"/>
          <w:sz w:val="24"/>
          <w:szCs w:val="24"/>
        </w:rPr>
      </w:pPr>
      <w:r>
        <w:rPr>
          <w:rFonts w:hint="eastAsia" w:ascii="仿宋" w:hAnsi="仿宋" w:eastAsia="仿宋" w:cs="仿宋"/>
          <w:b/>
          <w:color w:val="000000"/>
          <w:sz w:val="24"/>
          <w:szCs w:val="24"/>
        </w:rPr>
        <w:t>1.6费用承担</w:t>
      </w:r>
    </w:p>
    <w:p w14:paraId="10024DCF">
      <w:pPr>
        <w:widowControl/>
        <w:spacing w:line="500" w:lineRule="exact"/>
        <w:ind w:firstLine="480"/>
        <w:jc w:val="left"/>
        <w:rPr>
          <w:rFonts w:hint="eastAsia" w:ascii="仿宋" w:hAnsi="仿宋" w:eastAsia="仿宋" w:cs="仿宋"/>
          <w:color w:val="000000"/>
          <w:sz w:val="24"/>
          <w:szCs w:val="24"/>
        </w:rPr>
      </w:pPr>
      <w:r>
        <w:rPr>
          <w:rFonts w:hint="eastAsia" w:ascii="仿宋" w:hAnsi="仿宋" w:eastAsia="仿宋" w:cs="仿宋"/>
          <w:color w:val="000000"/>
          <w:sz w:val="24"/>
          <w:szCs w:val="24"/>
        </w:rPr>
        <w:t>投标供应商准备和参加投标活动发生的费用自理。</w:t>
      </w:r>
    </w:p>
    <w:p w14:paraId="0FC443A7">
      <w:pPr>
        <w:widowControl/>
        <w:spacing w:line="500" w:lineRule="exact"/>
        <w:ind w:left="420" w:leftChars="200" w:firstLine="0" w:firstLineChars="0"/>
        <w:jc w:val="left"/>
        <w:rPr>
          <w:rFonts w:hint="eastAsia" w:ascii="仿宋" w:hAnsi="仿宋" w:eastAsia="仿宋" w:cs="仿宋"/>
          <w:b/>
          <w:color w:val="000000"/>
          <w:sz w:val="24"/>
          <w:szCs w:val="24"/>
        </w:rPr>
      </w:pPr>
      <w:r>
        <w:rPr>
          <w:rFonts w:hint="eastAsia" w:ascii="仿宋" w:hAnsi="仿宋" w:eastAsia="仿宋" w:cs="仿宋"/>
          <w:b/>
          <w:color w:val="000000"/>
          <w:sz w:val="24"/>
          <w:szCs w:val="24"/>
        </w:rPr>
        <w:t>1.7保密</w:t>
      </w:r>
    </w:p>
    <w:p w14:paraId="1C339C46">
      <w:pPr>
        <w:widowControl/>
        <w:spacing w:line="500" w:lineRule="exact"/>
        <w:ind w:firstLine="480"/>
        <w:jc w:val="left"/>
        <w:rPr>
          <w:rFonts w:hint="eastAsia" w:ascii="仿宋" w:hAnsi="仿宋" w:eastAsia="仿宋" w:cs="仿宋"/>
          <w:color w:val="000000"/>
          <w:sz w:val="24"/>
          <w:szCs w:val="24"/>
        </w:rPr>
      </w:pPr>
      <w:r>
        <w:rPr>
          <w:rFonts w:hint="eastAsia" w:ascii="仿宋" w:hAnsi="仿宋" w:eastAsia="仿宋" w:cs="仿宋"/>
          <w:color w:val="000000"/>
          <w:sz w:val="24"/>
          <w:szCs w:val="24"/>
        </w:rPr>
        <w:t>参与招标投标活动的各方应对招标文件和投标文件中的商业和技术等秘密保密，违者应对由此造成的后果承担法律责任。</w:t>
      </w:r>
    </w:p>
    <w:p w14:paraId="17FE384E">
      <w:pPr>
        <w:widowControl/>
        <w:spacing w:line="500" w:lineRule="exact"/>
        <w:ind w:left="420" w:leftChars="200" w:firstLine="0" w:firstLineChars="0"/>
        <w:jc w:val="left"/>
        <w:rPr>
          <w:rFonts w:hint="eastAsia" w:ascii="仿宋" w:hAnsi="仿宋" w:eastAsia="仿宋" w:cs="仿宋"/>
          <w:b/>
          <w:color w:val="000000"/>
          <w:sz w:val="24"/>
          <w:szCs w:val="24"/>
        </w:rPr>
      </w:pPr>
      <w:r>
        <w:rPr>
          <w:rFonts w:hint="eastAsia" w:ascii="仿宋" w:hAnsi="仿宋" w:eastAsia="仿宋" w:cs="仿宋"/>
          <w:b/>
          <w:color w:val="000000"/>
          <w:sz w:val="24"/>
          <w:szCs w:val="24"/>
        </w:rPr>
        <w:t>1.8语言文字</w:t>
      </w:r>
    </w:p>
    <w:p w14:paraId="235F0BD9">
      <w:pPr>
        <w:widowControl/>
        <w:spacing w:line="500" w:lineRule="exact"/>
        <w:ind w:left="0" w:leftChars="0" w:firstLine="240" w:firstLineChars="100"/>
        <w:jc w:val="left"/>
        <w:rPr>
          <w:rFonts w:hint="eastAsia" w:ascii="仿宋" w:hAnsi="仿宋" w:eastAsia="仿宋" w:cs="仿宋"/>
          <w:color w:val="000000"/>
          <w:sz w:val="24"/>
          <w:szCs w:val="24"/>
        </w:rPr>
      </w:pPr>
      <w:r>
        <w:rPr>
          <w:rFonts w:hint="eastAsia" w:ascii="仿宋" w:hAnsi="仿宋" w:eastAsia="仿宋" w:cs="仿宋"/>
          <w:color w:val="000000"/>
          <w:sz w:val="24"/>
          <w:szCs w:val="24"/>
        </w:rPr>
        <w:t>除专用术语外，与招标投标有关的语言均使用中文。必要时专用术语应附有中文注释。</w:t>
      </w:r>
    </w:p>
    <w:p w14:paraId="65D1DDFB">
      <w:pPr>
        <w:widowControl/>
        <w:spacing w:line="500" w:lineRule="exact"/>
        <w:ind w:left="420" w:leftChars="200" w:firstLine="0" w:firstLineChars="0"/>
        <w:jc w:val="left"/>
        <w:rPr>
          <w:rFonts w:hint="eastAsia" w:ascii="仿宋" w:hAnsi="仿宋" w:eastAsia="仿宋" w:cs="仿宋"/>
          <w:b/>
          <w:color w:val="000000"/>
          <w:sz w:val="24"/>
          <w:szCs w:val="24"/>
        </w:rPr>
      </w:pPr>
      <w:r>
        <w:rPr>
          <w:rFonts w:hint="eastAsia" w:ascii="仿宋" w:hAnsi="仿宋" w:eastAsia="仿宋" w:cs="仿宋"/>
          <w:b/>
          <w:color w:val="000000"/>
          <w:sz w:val="24"/>
          <w:szCs w:val="24"/>
        </w:rPr>
        <w:t>1.9计量单位</w:t>
      </w:r>
    </w:p>
    <w:p w14:paraId="03D5216B">
      <w:pPr>
        <w:widowControl/>
        <w:spacing w:line="500" w:lineRule="exact"/>
        <w:ind w:firstLine="480"/>
        <w:jc w:val="left"/>
        <w:rPr>
          <w:rFonts w:hint="eastAsia" w:ascii="仿宋" w:hAnsi="仿宋" w:eastAsia="仿宋" w:cs="仿宋"/>
          <w:color w:val="000000"/>
          <w:sz w:val="24"/>
          <w:szCs w:val="24"/>
        </w:rPr>
      </w:pPr>
      <w:r>
        <w:rPr>
          <w:rFonts w:hint="eastAsia" w:ascii="仿宋" w:hAnsi="仿宋" w:eastAsia="仿宋" w:cs="仿宋"/>
          <w:color w:val="000000"/>
          <w:sz w:val="24"/>
          <w:szCs w:val="24"/>
        </w:rPr>
        <w:t>所有计量均采用中华人民共和国法定计量单位。</w:t>
      </w:r>
    </w:p>
    <w:p w14:paraId="1BE649B7">
      <w:pPr>
        <w:pageBreakBefore w:val="0"/>
        <w:widowControl/>
        <w:kinsoku/>
        <w:wordWrap/>
        <w:overflowPunct/>
        <w:topLinePunct w:val="0"/>
        <w:autoSpaceDE/>
        <w:autoSpaceDN/>
        <w:bidi w:val="0"/>
        <w:adjustRightInd/>
        <w:snapToGrid/>
        <w:spacing w:line="500" w:lineRule="exact"/>
        <w:ind w:left="0" w:leftChars="0" w:firstLine="422" w:firstLineChars="175"/>
        <w:jc w:val="left"/>
        <w:textAlignment w:val="auto"/>
        <w:outlineLvl w:val="9"/>
        <w:rPr>
          <w:rFonts w:hint="eastAsia" w:ascii="仿宋" w:hAnsi="仿宋" w:eastAsia="仿宋" w:cs="仿宋"/>
          <w:b/>
          <w:bCs/>
          <w:color w:val="auto"/>
          <w:sz w:val="24"/>
          <w:szCs w:val="24"/>
          <w:lang w:eastAsia="zh-CN"/>
        </w:rPr>
      </w:pPr>
      <w:r>
        <w:rPr>
          <w:rFonts w:hint="eastAsia" w:ascii="仿宋" w:hAnsi="仿宋" w:eastAsia="仿宋" w:cs="仿宋"/>
          <w:b/>
          <w:bCs/>
          <w:color w:val="auto"/>
          <w:sz w:val="24"/>
          <w:szCs w:val="24"/>
        </w:rPr>
        <w:t xml:space="preserve">1.10 </w:t>
      </w:r>
      <w:r>
        <w:rPr>
          <w:rFonts w:hint="eastAsia" w:ascii="仿宋" w:hAnsi="仿宋" w:eastAsia="仿宋" w:cs="仿宋"/>
          <w:b/>
          <w:bCs/>
          <w:color w:val="auto"/>
          <w:sz w:val="24"/>
          <w:szCs w:val="24"/>
          <w:lang w:eastAsia="zh-CN"/>
        </w:rPr>
        <w:t>现场踏勘</w:t>
      </w:r>
      <w:bookmarkStart w:id="171" w:name="_Toc455867779"/>
      <w:bookmarkStart w:id="172" w:name="_Toc23678"/>
      <w:bookmarkStart w:id="173" w:name="_Toc318450685"/>
      <w:bookmarkStart w:id="174" w:name="_Toc152045541"/>
      <w:bookmarkStart w:id="175" w:name="_Toc144974509"/>
      <w:bookmarkStart w:id="176" w:name="_Toc5765"/>
      <w:bookmarkStart w:id="177" w:name="_Toc490667838"/>
      <w:bookmarkStart w:id="178" w:name="_Toc12562"/>
      <w:bookmarkStart w:id="179" w:name="_Toc9182"/>
      <w:bookmarkStart w:id="180" w:name="_Toc152042317"/>
      <w:bookmarkStart w:id="181" w:name="_Toc466298102"/>
      <w:bookmarkStart w:id="182" w:name="_Toc25208"/>
      <w:bookmarkStart w:id="183" w:name="_Toc11744"/>
      <w:bookmarkStart w:id="184" w:name="_Toc3853"/>
      <w:bookmarkStart w:id="185" w:name="_Toc455080119"/>
      <w:bookmarkStart w:id="186" w:name="_Toc32757"/>
      <w:bookmarkStart w:id="187" w:name="_Toc24262"/>
      <w:bookmarkStart w:id="188" w:name="_Toc31725"/>
      <w:bookmarkStart w:id="189" w:name="_Toc23635"/>
      <w:bookmarkStart w:id="190" w:name="_Toc20185"/>
    </w:p>
    <w:p w14:paraId="238B5197">
      <w:pPr>
        <w:pStyle w:val="86"/>
        <w:keepNext/>
        <w:keepLines/>
        <w:pageBreakBefore w:val="0"/>
        <w:widowControl w:val="0"/>
        <w:kinsoku/>
        <w:wordWrap/>
        <w:overflowPunct/>
        <w:topLinePunct w:val="0"/>
        <w:autoSpaceDE/>
        <w:autoSpaceDN/>
        <w:bidi w:val="0"/>
        <w:adjustRightInd/>
        <w:snapToGrid/>
        <w:spacing w:before="0" w:beforeLines="0" w:after="0" w:afterLines="0" w:line="500" w:lineRule="exact"/>
        <w:ind w:left="0" w:leftChars="0" w:firstLine="420" w:firstLineChars="175"/>
        <w:textAlignment w:val="auto"/>
        <w:outlineLvl w:val="9"/>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eastAsia="zh-CN"/>
        </w:rPr>
        <w:t>1.</w:t>
      </w:r>
      <w:r>
        <w:rPr>
          <w:rFonts w:hint="eastAsia" w:ascii="仿宋" w:hAnsi="仿宋" w:eastAsia="仿宋" w:cs="仿宋"/>
          <w:b w:val="0"/>
          <w:bCs w:val="0"/>
          <w:color w:val="auto"/>
          <w:sz w:val="24"/>
          <w:szCs w:val="24"/>
          <w:lang w:val="en-US" w:eastAsia="zh-CN"/>
        </w:rPr>
        <w:t>10</w:t>
      </w:r>
      <w:r>
        <w:rPr>
          <w:rFonts w:hint="eastAsia" w:ascii="仿宋" w:hAnsi="仿宋" w:eastAsia="仿宋" w:cs="仿宋"/>
          <w:b w:val="0"/>
          <w:bCs w:val="0"/>
          <w:color w:val="auto"/>
          <w:sz w:val="24"/>
          <w:szCs w:val="24"/>
          <w:lang w:eastAsia="zh-CN"/>
        </w:rPr>
        <w:t xml:space="preserve">.1投标供应商须知前附表规定组织踏勘现场的，采购人按投标供应商须知前附表规定的时间、地点组织投标供应商踏勘项目现场。投标供应商如不参加或未按时参加，其风险由投标供应商自行承担，采购人不承担任何责任。 </w:t>
      </w:r>
    </w:p>
    <w:p w14:paraId="5F29BD2F">
      <w:pPr>
        <w:pStyle w:val="86"/>
        <w:keepNext/>
        <w:keepLines/>
        <w:pageBreakBefore w:val="0"/>
        <w:widowControl w:val="0"/>
        <w:kinsoku/>
        <w:wordWrap/>
        <w:overflowPunct/>
        <w:topLinePunct w:val="0"/>
        <w:autoSpaceDE/>
        <w:autoSpaceDN/>
        <w:bidi w:val="0"/>
        <w:adjustRightInd/>
        <w:snapToGrid/>
        <w:spacing w:before="0" w:beforeLines="0" w:after="0" w:afterLines="0" w:line="500" w:lineRule="exact"/>
        <w:ind w:left="0" w:leftChars="0" w:firstLine="420" w:firstLineChars="175"/>
        <w:textAlignment w:val="auto"/>
        <w:outlineLvl w:val="9"/>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eastAsia="zh-CN"/>
        </w:rPr>
        <w:t>1.</w:t>
      </w:r>
      <w:r>
        <w:rPr>
          <w:rFonts w:hint="eastAsia" w:ascii="仿宋" w:hAnsi="仿宋" w:eastAsia="仿宋" w:cs="仿宋"/>
          <w:b w:val="0"/>
          <w:bCs w:val="0"/>
          <w:color w:val="auto"/>
          <w:sz w:val="24"/>
          <w:szCs w:val="24"/>
          <w:lang w:val="en-US" w:eastAsia="zh-CN"/>
        </w:rPr>
        <w:t>10</w:t>
      </w:r>
      <w:r>
        <w:rPr>
          <w:rFonts w:hint="eastAsia" w:ascii="仿宋" w:hAnsi="仿宋" w:eastAsia="仿宋" w:cs="仿宋"/>
          <w:b w:val="0"/>
          <w:bCs w:val="0"/>
          <w:color w:val="auto"/>
          <w:sz w:val="24"/>
          <w:szCs w:val="24"/>
          <w:lang w:eastAsia="zh-CN"/>
        </w:rPr>
        <w:t>.2参加现场勘踏所发生的费用及一切责任由投标供应商自行承担。</w:t>
      </w:r>
    </w:p>
    <w:p w14:paraId="0E485A5D">
      <w:pPr>
        <w:pStyle w:val="86"/>
        <w:keepNext/>
        <w:keepLines/>
        <w:pageBreakBefore w:val="0"/>
        <w:widowControl w:val="0"/>
        <w:kinsoku/>
        <w:wordWrap/>
        <w:overflowPunct/>
        <w:topLinePunct w:val="0"/>
        <w:autoSpaceDE/>
        <w:autoSpaceDN/>
        <w:bidi w:val="0"/>
        <w:adjustRightInd/>
        <w:snapToGrid/>
        <w:spacing w:before="0" w:beforeLines="0" w:after="0" w:afterLines="0" w:line="500" w:lineRule="exact"/>
        <w:ind w:left="0" w:leftChars="0" w:firstLine="420" w:firstLineChars="175"/>
        <w:textAlignment w:val="auto"/>
        <w:outlineLvl w:val="9"/>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eastAsia="zh-CN"/>
        </w:rPr>
        <w:t>1.</w:t>
      </w:r>
      <w:r>
        <w:rPr>
          <w:rFonts w:hint="eastAsia" w:ascii="仿宋" w:hAnsi="仿宋" w:eastAsia="仿宋" w:cs="仿宋"/>
          <w:b w:val="0"/>
          <w:bCs w:val="0"/>
          <w:color w:val="auto"/>
          <w:sz w:val="24"/>
          <w:szCs w:val="24"/>
          <w:lang w:val="en-US" w:eastAsia="zh-CN"/>
        </w:rPr>
        <w:t>10</w:t>
      </w:r>
      <w:r>
        <w:rPr>
          <w:rFonts w:hint="eastAsia" w:ascii="仿宋" w:hAnsi="仿宋" w:eastAsia="仿宋" w:cs="仿宋"/>
          <w:b w:val="0"/>
          <w:bCs w:val="0"/>
          <w:color w:val="auto"/>
          <w:sz w:val="24"/>
          <w:szCs w:val="24"/>
          <w:lang w:eastAsia="zh-CN"/>
        </w:rPr>
        <w:t>.3除采购人的原因外，投标供应商自行负责在踏勘现场中所发生的人员伤亡和财产损失。</w:t>
      </w:r>
    </w:p>
    <w:p w14:paraId="0CDB74F0">
      <w:pPr>
        <w:pStyle w:val="86"/>
        <w:pageBreakBefore w:val="0"/>
        <w:kinsoku/>
        <w:wordWrap/>
        <w:overflowPunct/>
        <w:topLinePunct w:val="0"/>
        <w:autoSpaceDE/>
        <w:autoSpaceDN/>
        <w:bidi w:val="0"/>
        <w:adjustRightInd/>
        <w:snapToGrid/>
        <w:spacing w:before="0" w:beforeLines="0" w:after="0" w:afterLines="0" w:line="500" w:lineRule="exact"/>
        <w:ind w:left="0" w:leftChars="0" w:firstLine="422" w:firstLineChars="175"/>
        <w:textAlignment w:val="auto"/>
        <w:outlineLvl w:val="9"/>
        <w:rPr>
          <w:rFonts w:hint="eastAsia" w:ascii="仿宋" w:hAnsi="仿宋" w:eastAsia="仿宋" w:cs="仿宋"/>
          <w:b/>
          <w:bCs/>
          <w:color w:val="auto"/>
          <w:sz w:val="24"/>
          <w:szCs w:val="24"/>
        </w:rPr>
      </w:pPr>
      <w:r>
        <w:rPr>
          <w:rFonts w:hint="eastAsia" w:ascii="仿宋" w:hAnsi="仿宋" w:eastAsia="仿宋" w:cs="仿宋"/>
          <w:b/>
          <w:bCs/>
          <w:color w:val="auto"/>
          <w:sz w:val="24"/>
          <w:szCs w:val="24"/>
        </w:rPr>
        <w:t>1.11分包</w:t>
      </w:r>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p>
    <w:p w14:paraId="00BEB2F9">
      <w:pPr>
        <w:keepNext w:val="0"/>
        <w:keepLines w:val="0"/>
        <w:pageBreakBefore w:val="0"/>
        <w:widowControl w:val="0"/>
        <w:kinsoku/>
        <w:wordWrap/>
        <w:overflowPunct/>
        <w:topLinePunct w:val="0"/>
        <w:autoSpaceDE/>
        <w:autoSpaceDN/>
        <w:bidi w:val="0"/>
        <w:adjustRightInd/>
        <w:snapToGrid/>
        <w:spacing w:line="500" w:lineRule="exact"/>
        <w:ind w:left="0" w:leftChars="0" w:firstLine="420" w:firstLineChars="175"/>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1.11.1</w:t>
      </w:r>
      <w:r>
        <w:rPr>
          <w:rFonts w:hint="eastAsia" w:ascii="仿宋" w:hAnsi="仿宋" w:eastAsia="仿宋" w:cs="仿宋"/>
          <w:color w:val="auto"/>
          <w:sz w:val="24"/>
          <w:szCs w:val="24"/>
        </w:rPr>
        <w:t>投标</w:t>
      </w:r>
      <w:r>
        <w:rPr>
          <w:rFonts w:hint="eastAsia" w:ascii="仿宋" w:hAnsi="仿宋" w:eastAsia="仿宋" w:cs="仿宋"/>
          <w:color w:val="auto"/>
          <w:sz w:val="24"/>
          <w:szCs w:val="24"/>
          <w:lang w:eastAsia="zh-CN"/>
        </w:rPr>
        <w:t>供应商</w:t>
      </w:r>
      <w:r>
        <w:rPr>
          <w:rFonts w:hint="eastAsia" w:ascii="仿宋" w:hAnsi="仿宋" w:eastAsia="仿宋" w:cs="仿宋"/>
          <w:color w:val="auto"/>
          <w:sz w:val="24"/>
          <w:szCs w:val="24"/>
        </w:rPr>
        <w:t>根据招标文件的规定和采购项目的实际情况，拟在中标后将中标项目的非主体、非关键性工作分包的，应当在投标文件中载明分包承担主体，分包承担主体应当具备相应资质条件且不得再次分包。是否允许分包：见供应商须知前附表。</w:t>
      </w:r>
    </w:p>
    <w:p w14:paraId="2C35665D">
      <w:pPr>
        <w:keepNext w:val="0"/>
        <w:keepLines w:val="0"/>
        <w:pageBreakBefore w:val="0"/>
        <w:widowControl w:val="0"/>
        <w:kinsoku/>
        <w:wordWrap/>
        <w:overflowPunct/>
        <w:topLinePunct w:val="0"/>
        <w:autoSpaceDE/>
        <w:autoSpaceDN/>
        <w:bidi w:val="0"/>
        <w:adjustRightInd/>
        <w:snapToGrid/>
        <w:spacing w:line="500" w:lineRule="exact"/>
        <w:ind w:left="0" w:leftChars="0" w:firstLine="420" w:firstLineChars="175"/>
        <w:textAlignment w:val="auto"/>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1.11.2投标人须承诺合同未约定或者未经采购人同意，中标人不得向他人转让中标项目，接受分包的人不得再次分包，接受分包的人就分包项目承担连带责任；也不得将中标项目肢解后分别向他人转让，未按要求提供的投标文件无效。</w:t>
      </w:r>
    </w:p>
    <w:p w14:paraId="3B77346F">
      <w:pPr>
        <w:pStyle w:val="86"/>
        <w:pageBreakBefore w:val="0"/>
        <w:kinsoku/>
        <w:wordWrap/>
        <w:overflowPunct/>
        <w:topLinePunct w:val="0"/>
        <w:autoSpaceDE/>
        <w:autoSpaceDN/>
        <w:bidi w:val="0"/>
        <w:adjustRightInd/>
        <w:snapToGrid/>
        <w:spacing w:before="0" w:beforeLines="0" w:after="0" w:afterLines="0" w:line="500" w:lineRule="exact"/>
        <w:ind w:left="0" w:leftChars="0" w:firstLine="422" w:firstLineChars="175"/>
        <w:textAlignment w:val="auto"/>
        <w:outlineLvl w:val="9"/>
        <w:rPr>
          <w:rFonts w:hint="eastAsia" w:ascii="仿宋" w:hAnsi="仿宋" w:eastAsia="仿宋" w:cs="仿宋"/>
          <w:b/>
          <w:bCs/>
          <w:color w:val="auto"/>
          <w:sz w:val="24"/>
          <w:szCs w:val="24"/>
          <w:lang w:eastAsia="zh-CN"/>
        </w:rPr>
      </w:pPr>
      <w:bookmarkStart w:id="191" w:name="_Toc152045542"/>
      <w:bookmarkStart w:id="192" w:name="_Toc144974510"/>
      <w:bookmarkStart w:id="193" w:name="_Toc152042318"/>
      <w:r>
        <w:rPr>
          <w:rFonts w:hint="eastAsia" w:ascii="仿宋" w:hAnsi="仿宋" w:eastAsia="仿宋" w:cs="仿宋"/>
          <w:b/>
          <w:bCs/>
          <w:color w:val="auto"/>
          <w:sz w:val="24"/>
          <w:szCs w:val="24"/>
        </w:rPr>
        <w:t>1.1</w:t>
      </w:r>
      <w:r>
        <w:rPr>
          <w:rFonts w:hint="eastAsia" w:ascii="仿宋" w:hAnsi="仿宋" w:eastAsia="仿宋" w:cs="仿宋"/>
          <w:b/>
          <w:bCs/>
          <w:color w:val="auto"/>
          <w:sz w:val="24"/>
          <w:szCs w:val="24"/>
          <w:lang w:val="en-US" w:eastAsia="zh-CN"/>
        </w:rPr>
        <w:t>2</w:t>
      </w:r>
      <w:r>
        <w:rPr>
          <w:rFonts w:hint="eastAsia" w:ascii="仿宋" w:hAnsi="仿宋" w:eastAsia="仿宋" w:cs="仿宋"/>
          <w:b/>
          <w:bCs/>
          <w:color w:val="auto"/>
          <w:sz w:val="24"/>
          <w:szCs w:val="24"/>
          <w:lang w:eastAsia="zh-CN"/>
        </w:rPr>
        <w:t>偏离</w:t>
      </w:r>
    </w:p>
    <w:p w14:paraId="75183219">
      <w:pPr>
        <w:pStyle w:val="86"/>
        <w:keepNext/>
        <w:keepLines/>
        <w:pageBreakBefore w:val="0"/>
        <w:widowControl w:val="0"/>
        <w:kinsoku/>
        <w:wordWrap/>
        <w:overflowPunct/>
        <w:topLinePunct w:val="0"/>
        <w:autoSpaceDE/>
        <w:autoSpaceDN/>
        <w:bidi w:val="0"/>
        <w:adjustRightInd/>
        <w:snapToGrid/>
        <w:spacing w:before="0" w:beforeLines="0" w:after="0" w:afterLines="0" w:line="500" w:lineRule="exact"/>
        <w:ind w:left="0" w:leftChars="0" w:firstLine="420" w:firstLineChars="175"/>
        <w:textAlignment w:val="auto"/>
        <w:outlineLvl w:val="9"/>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1.12.1投标文件应当对招标文件的实质性要求和条件作出满足性或更有利于采购人的响应，否则，投标供应商的投标将被否决。实质性要求和条件见投标供应商须知前附表。</w:t>
      </w:r>
    </w:p>
    <w:p w14:paraId="6DF2A748">
      <w:pPr>
        <w:pStyle w:val="86"/>
        <w:keepNext/>
        <w:keepLines/>
        <w:pageBreakBefore w:val="0"/>
        <w:widowControl w:val="0"/>
        <w:kinsoku/>
        <w:wordWrap/>
        <w:overflowPunct/>
        <w:topLinePunct w:val="0"/>
        <w:autoSpaceDE/>
        <w:autoSpaceDN/>
        <w:bidi w:val="0"/>
        <w:adjustRightInd/>
        <w:snapToGrid/>
        <w:spacing w:before="0" w:beforeLines="0" w:after="0" w:afterLines="0" w:line="500" w:lineRule="exact"/>
        <w:ind w:left="0" w:leftChars="0" w:firstLine="420" w:firstLineChars="175"/>
        <w:textAlignment w:val="auto"/>
        <w:outlineLvl w:val="9"/>
        <w:rPr>
          <w:rFonts w:hint="eastAsia" w:ascii="仿宋" w:hAnsi="仿宋" w:eastAsia="仿宋" w:cs="仿宋"/>
        </w:rPr>
        <w:sectPr>
          <w:pgSz w:w="11905" w:h="16838"/>
          <w:pgMar w:top="1440" w:right="1406" w:bottom="1440" w:left="1406" w:header="850" w:footer="850" w:gutter="0"/>
          <w:pgNumType w:fmt="decimal"/>
          <w:cols w:space="720" w:num="1"/>
          <w:docGrid w:type="lines" w:linePitch="411" w:charSpace="0"/>
        </w:sectPr>
      </w:pPr>
      <w:r>
        <w:rPr>
          <w:rFonts w:hint="eastAsia" w:ascii="仿宋" w:hAnsi="仿宋" w:eastAsia="仿宋" w:cs="仿宋"/>
          <w:b w:val="0"/>
          <w:bCs w:val="0"/>
          <w:color w:val="auto"/>
          <w:sz w:val="24"/>
          <w:szCs w:val="24"/>
          <w:lang w:eastAsia="zh-CN"/>
        </w:rPr>
        <w:t>1.1</w:t>
      </w:r>
      <w:r>
        <w:rPr>
          <w:rFonts w:hint="eastAsia" w:ascii="仿宋" w:hAnsi="仿宋" w:eastAsia="仿宋" w:cs="仿宋"/>
          <w:b w:val="0"/>
          <w:bCs w:val="0"/>
          <w:color w:val="auto"/>
          <w:sz w:val="24"/>
          <w:szCs w:val="24"/>
          <w:lang w:val="en-US" w:eastAsia="zh-CN"/>
        </w:rPr>
        <w:t>2</w:t>
      </w:r>
      <w:r>
        <w:rPr>
          <w:rFonts w:hint="eastAsia" w:ascii="仿宋" w:hAnsi="仿宋" w:eastAsia="仿宋" w:cs="仿宋"/>
          <w:b w:val="0"/>
          <w:bCs w:val="0"/>
          <w:color w:val="auto"/>
          <w:sz w:val="24"/>
          <w:szCs w:val="24"/>
          <w:lang w:eastAsia="zh-CN"/>
        </w:rPr>
        <w:t>.</w:t>
      </w:r>
      <w:r>
        <w:rPr>
          <w:rFonts w:hint="eastAsia" w:ascii="仿宋" w:hAnsi="仿宋" w:eastAsia="仿宋" w:cs="仿宋"/>
          <w:b w:val="0"/>
          <w:bCs w:val="0"/>
          <w:color w:val="auto"/>
          <w:sz w:val="24"/>
          <w:szCs w:val="24"/>
          <w:lang w:val="en-US" w:eastAsia="zh-CN"/>
        </w:rPr>
        <w:t>2</w:t>
      </w:r>
      <w:r>
        <w:rPr>
          <w:rFonts w:hint="eastAsia" w:ascii="仿宋" w:hAnsi="仿宋" w:eastAsia="仿宋" w:cs="仿宋"/>
          <w:b w:val="0"/>
          <w:bCs w:val="0"/>
          <w:color w:val="auto"/>
          <w:sz w:val="24"/>
          <w:szCs w:val="24"/>
          <w:lang w:eastAsia="zh-CN"/>
        </w:rPr>
        <w:t>投标文件对招标文件的全部偏离，均应在投标文件的商务和技术偏离表中列明，除列明的内容外，视为投标供应商响应招标文件的全部要求。</w:t>
      </w:r>
      <w:bookmarkEnd w:id="191"/>
      <w:bookmarkEnd w:id="192"/>
      <w:bookmarkEnd w:id="193"/>
    </w:p>
    <w:p w14:paraId="1C38F32D">
      <w:pPr>
        <w:pStyle w:val="3"/>
        <w:spacing w:line="500" w:lineRule="exact"/>
        <w:ind w:firstLine="482"/>
        <w:jc w:val="center"/>
        <w:rPr>
          <w:rFonts w:hint="eastAsia" w:ascii="仿宋" w:hAnsi="仿宋" w:eastAsia="仿宋" w:cs="仿宋"/>
          <w:color w:val="000000"/>
          <w:sz w:val="24"/>
          <w:szCs w:val="24"/>
        </w:rPr>
      </w:pPr>
      <w:bookmarkStart w:id="194" w:name="_Toc18952"/>
      <w:bookmarkStart w:id="195" w:name="_Toc25771"/>
      <w:r>
        <w:rPr>
          <w:rFonts w:hint="eastAsia" w:ascii="仿宋" w:hAnsi="仿宋" w:eastAsia="仿宋" w:cs="仿宋"/>
          <w:color w:val="000000"/>
          <w:sz w:val="24"/>
          <w:szCs w:val="24"/>
        </w:rPr>
        <w:t>2. 招标文件</w:t>
      </w:r>
      <w:bookmarkEnd w:id="194"/>
      <w:bookmarkEnd w:id="195"/>
    </w:p>
    <w:p w14:paraId="13B7027E">
      <w:pPr>
        <w:spacing w:line="500" w:lineRule="exact"/>
        <w:ind w:firstLine="482"/>
        <w:rPr>
          <w:rFonts w:hint="eastAsia" w:ascii="仿宋" w:hAnsi="仿宋" w:eastAsia="仿宋" w:cs="仿宋"/>
          <w:b/>
          <w:color w:val="000000"/>
          <w:sz w:val="24"/>
          <w:szCs w:val="24"/>
        </w:rPr>
      </w:pPr>
      <w:r>
        <w:rPr>
          <w:rFonts w:hint="eastAsia" w:ascii="仿宋" w:hAnsi="仿宋" w:eastAsia="仿宋" w:cs="仿宋"/>
          <w:b/>
          <w:color w:val="000000"/>
          <w:sz w:val="24"/>
          <w:szCs w:val="24"/>
        </w:rPr>
        <w:t>2.1 招标文件的组成</w:t>
      </w:r>
    </w:p>
    <w:p w14:paraId="7598B7D3">
      <w:pPr>
        <w:widowControl/>
        <w:spacing w:line="500" w:lineRule="exact"/>
        <w:ind w:firstLine="480"/>
        <w:jc w:val="left"/>
        <w:rPr>
          <w:rFonts w:hint="eastAsia" w:ascii="仿宋" w:hAnsi="仿宋" w:eastAsia="仿宋" w:cs="仿宋"/>
          <w:color w:val="000000"/>
          <w:sz w:val="24"/>
          <w:szCs w:val="24"/>
        </w:rPr>
      </w:pPr>
      <w:r>
        <w:rPr>
          <w:rFonts w:hint="eastAsia" w:ascii="仿宋" w:hAnsi="仿宋" w:eastAsia="仿宋" w:cs="仿宋"/>
          <w:color w:val="000000"/>
          <w:sz w:val="24"/>
          <w:szCs w:val="24"/>
        </w:rPr>
        <w:t>本招标文件包括：</w:t>
      </w:r>
    </w:p>
    <w:p w14:paraId="60594E51">
      <w:pPr>
        <w:widowControl/>
        <w:tabs>
          <w:tab w:val="left" w:pos="525"/>
        </w:tabs>
        <w:spacing w:line="500" w:lineRule="exact"/>
        <w:ind w:left="420" w:leftChars="200" w:firstLine="0" w:firstLineChars="0"/>
        <w:jc w:val="left"/>
        <w:rPr>
          <w:rFonts w:hint="eastAsia" w:ascii="仿宋" w:hAnsi="仿宋" w:eastAsia="仿宋" w:cs="仿宋"/>
          <w:color w:val="000000"/>
          <w:sz w:val="24"/>
          <w:szCs w:val="24"/>
        </w:rPr>
      </w:pPr>
      <w:r>
        <w:rPr>
          <w:rFonts w:hint="eastAsia" w:ascii="仿宋" w:hAnsi="仿宋" w:eastAsia="仿宋" w:cs="仿宋"/>
          <w:color w:val="000000"/>
          <w:sz w:val="24"/>
          <w:szCs w:val="24"/>
        </w:rPr>
        <w:t>（1）招标公告；</w:t>
      </w:r>
    </w:p>
    <w:p w14:paraId="143A41BB">
      <w:pPr>
        <w:widowControl/>
        <w:tabs>
          <w:tab w:val="left" w:pos="525"/>
        </w:tabs>
        <w:spacing w:line="500" w:lineRule="exact"/>
        <w:ind w:left="420" w:leftChars="200" w:firstLine="0" w:firstLineChars="0"/>
        <w:jc w:val="left"/>
        <w:rPr>
          <w:rFonts w:hint="eastAsia" w:ascii="仿宋" w:hAnsi="仿宋" w:eastAsia="仿宋" w:cs="仿宋"/>
          <w:color w:val="000000"/>
          <w:sz w:val="24"/>
          <w:szCs w:val="24"/>
        </w:rPr>
      </w:pPr>
      <w:r>
        <w:rPr>
          <w:rFonts w:hint="eastAsia" w:ascii="仿宋" w:hAnsi="仿宋" w:eastAsia="仿宋" w:cs="仿宋"/>
          <w:color w:val="000000"/>
          <w:sz w:val="24"/>
          <w:szCs w:val="24"/>
        </w:rPr>
        <w:t>（2）投标供应商须知；</w:t>
      </w:r>
    </w:p>
    <w:p w14:paraId="14F8275B">
      <w:pPr>
        <w:widowControl/>
        <w:tabs>
          <w:tab w:val="left" w:pos="525"/>
        </w:tabs>
        <w:spacing w:line="500" w:lineRule="exact"/>
        <w:ind w:left="420" w:leftChars="200" w:firstLine="0" w:firstLineChars="0"/>
        <w:jc w:val="left"/>
        <w:rPr>
          <w:rFonts w:hint="eastAsia" w:ascii="仿宋" w:hAnsi="仿宋" w:eastAsia="仿宋" w:cs="仿宋"/>
          <w:color w:val="000000"/>
          <w:sz w:val="24"/>
          <w:szCs w:val="24"/>
        </w:rPr>
      </w:pPr>
      <w:r>
        <w:rPr>
          <w:rFonts w:hint="eastAsia" w:ascii="仿宋" w:hAnsi="仿宋" w:eastAsia="仿宋" w:cs="仿宋"/>
          <w:color w:val="000000"/>
          <w:sz w:val="24"/>
          <w:szCs w:val="24"/>
        </w:rPr>
        <w:t>（3）评标办法；</w:t>
      </w:r>
    </w:p>
    <w:p w14:paraId="0E1709F6">
      <w:pPr>
        <w:widowControl/>
        <w:tabs>
          <w:tab w:val="left" w:pos="525"/>
        </w:tabs>
        <w:spacing w:line="500" w:lineRule="exact"/>
        <w:ind w:left="420" w:leftChars="200" w:firstLine="0" w:firstLineChars="0"/>
        <w:jc w:val="left"/>
        <w:rPr>
          <w:rFonts w:hint="eastAsia" w:ascii="仿宋" w:hAnsi="仿宋" w:eastAsia="仿宋" w:cs="仿宋"/>
          <w:color w:val="000000"/>
          <w:sz w:val="24"/>
          <w:szCs w:val="24"/>
        </w:rPr>
      </w:pPr>
      <w:r>
        <w:rPr>
          <w:rFonts w:hint="eastAsia" w:ascii="仿宋" w:hAnsi="仿宋" w:eastAsia="仿宋" w:cs="仿宋"/>
          <w:color w:val="000000"/>
          <w:sz w:val="24"/>
          <w:szCs w:val="24"/>
        </w:rPr>
        <w:t>（4）合同主要条款及格式；</w:t>
      </w:r>
    </w:p>
    <w:p w14:paraId="49474967">
      <w:pPr>
        <w:widowControl/>
        <w:tabs>
          <w:tab w:val="left" w:pos="525"/>
        </w:tabs>
        <w:spacing w:line="500" w:lineRule="exact"/>
        <w:ind w:left="420" w:leftChars="200" w:firstLine="0" w:firstLineChars="0"/>
        <w:jc w:val="left"/>
        <w:rPr>
          <w:rFonts w:hint="eastAsia" w:ascii="仿宋" w:hAnsi="仿宋" w:eastAsia="仿宋" w:cs="仿宋"/>
          <w:color w:val="000000"/>
          <w:sz w:val="24"/>
          <w:szCs w:val="24"/>
        </w:rPr>
      </w:pPr>
      <w:r>
        <w:rPr>
          <w:rFonts w:hint="eastAsia" w:ascii="仿宋" w:hAnsi="仿宋" w:eastAsia="仿宋" w:cs="仿宋"/>
          <w:color w:val="000000"/>
          <w:sz w:val="24"/>
          <w:szCs w:val="24"/>
        </w:rPr>
        <w:t>（5）采购需求；</w:t>
      </w:r>
    </w:p>
    <w:p w14:paraId="692E4366">
      <w:pPr>
        <w:widowControl/>
        <w:tabs>
          <w:tab w:val="left" w:pos="525"/>
        </w:tabs>
        <w:spacing w:line="500" w:lineRule="exact"/>
        <w:ind w:left="420" w:leftChars="200" w:firstLine="0" w:firstLineChars="0"/>
        <w:jc w:val="left"/>
        <w:rPr>
          <w:rFonts w:hint="eastAsia" w:ascii="仿宋" w:hAnsi="仿宋" w:eastAsia="仿宋" w:cs="仿宋"/>
          <w:color w:val="000000"/>
          <w:sz w:val="24"/>
          <w:szCs w:val="24"/>
        </w:rPr>
      </w:pPr>
      <w:r>
        <w:rPr>
          <w:rFonts w:hint="eastAsia" w:ascii="仿宋" w:hAnsi="仿宋" w:eastAsia="仿宋" w:cs="仿宋"/>
          <w:color w:val="000000"/>
          <w:sz w:val="24"/>
          <w:szCs w:val="24"/>
        </w:rPr>
        <w:t>（6）投标文件格式；</w:t>
      </w:r>
    </w:p>
    <w:p w14:paraId="4EA27E31">
      <w:pPr>
        <w:widowControl/>
        <w:spacing w:line="500" w:lineRule="exact"/>
        <w:ind w:firstLine="480"/>
        <w:jc w:val="left"/>
        <w:rPr>
          <w:rFonts w:hint="eastAsia" w:ascii="仿宋" w:hAnsi="仿宋" w:eastAsia="仿宋" w:cs="仿宋"/>
          <w:color w:val="000000"/>
          <w:sz w:val="24"/>
          <w:szCs w:val="24"/>
        </w:rPr>
      </w:pPr>
      <w:r>
        <w:rPr>
          <w:rFonts w:hint="eastAsia" w:ascii="仿宋" w:hAnsi="仿宋" w:eastAsia="仿宋" w:cs="仿宋"/>
          <w:color w:val="000000"/>
          <w:sz w:val="24"/>
          <w:szCs w:val="24"/>
        </w:rPr>
        <w:t>根据本章第 2.2.1款和第 2.2.2 款对招标文件所做的澄清、修改，构成招标文件的组成部分。</w:t>
      </w:r>
    </w:p>
    <w:p w14:paraId="2C37B490">
      <w:pPr>
        <w:spacing w:line="500" w:lineRule="exact"/>
        <w:ind w:firstLine="482"/>
        <w:rPr>
          <w:rFonts w:hint="eastAsia" w:ascii="仿宋" w:hAnsi="仿宋" w:eastAsia="仿宋" w:cs="仿宋"/>
          <w:b/>
          <w:color w:val="000000"/>
          <w:sz w:val="24"/>
          <w:szCs w:val="24"/>
        </w:rPr>
      </w:pPr>
      <w:r>
        <w:rPr>
          <w:rFonts w:hint="eastAsia" w:ascii="仿宋" w:hAnsi="仿宋" w:eastAsia="仿宋" w:cs="仿宋"/>
          <w:b/>
          <w:color w:val="000000"/>
          <w:sz w:val="24"/>
          <w:szCs w:val="24"/>
        </w:rPr>
        <w:t>2.2  招标文件的澄清</w:t>
      </w:r>
    </w:p>
    <w:p w14:paraId="67117B2A">
      <w:pPr>
        <w:spacing w:line="500" w:lineRule="exact"/>
        <w:ind w:firstLine="480"/>
        <w:rPr>
          <w:rFonts w:hint="eastAsia" w:ascii="仿宋" w:hAnsi="仿宋" w:eastAsia="仿宋" w:cs="仿宋"/>
          <w:bCs/>
          <w:color w:val="000000"/>
          <w:sz w:val="24"/>
          <w:szCs w:val="24"/>
        </w:rPr>
      </w:pPr>
      <w:r>
        <w:rPr>
          <w:rFonts w:hint="eastAsia" w:ascii="仿宋" w:hAnsi="仿宋" w:eastAsia="仿宋" w:cs="仿宋"/>
          <w:bCs/>
          <w:color w:val="000000"/>
          <w:sz w:val="24"/>
          <w:szCs w:val="24"/>
        </w:rPr>
        <w:t>2.2.1投标供应商应仔细阅读和检查招标文件的全部内容。如发现缺页或附件不全，应及时向采购人提出，以便补齐。如有疑问，应在投标须知前附表规定的时间前以书面形式(包括信函、电报、传真等可以有形地表现所载内容的形式，下同)，要求采购人对招标文件予以澄清。</w:t>
      </w:r>
    </w:p>
    <w:p w14:paraId="609C4758">
      <w:pPr>
        <w:spacing w:line="500" w:lineRule="exact"/>
        <w:ind w:firstLine="480"/>
        <w:rPr>
          <w:rFonts w:hint="eastAsia" w:ascii="仿宋" w:hAnsi="仿宋" w:eastAsia="仿宋" w:cs="仿宋"/>
          <w:bCs/>
          <w:color w:val="000000"/>
          <w:sz w:val="24"/>
          <w:szCs w:val="24"/>
        </w:rPr>
      </w:pPr>
      <w:r>
        <w:rPr>
          <w:rFonts w:hint="eastAsia" w:ascii="仿宋" w:hAnsi="仿宋" w:eastAsia="仿宋" w:cs="仿宋"/>
          <w:bCs/>
          <w:color w:val="000000"/>
          <w:sz w:val="24"/>
          <w:szCs w:val="24"/>
        </w:rPr>
        <w:t>2.2.2 招标文件的澄清将在投标须知前附表规定的投标截止时间15天前在信阳市公共资源交易系统“变更公告”或“答疑文件”将澄清内容予以发布，但不指明澄清问题的来源。如果澄清发出的时间距投标截止时间不足15天的，并且澄清的内容可能影响投标文件编制的，将相应延长投标截止时间。</w:t>
      </w:r>
    </w:p>
    <w:p w14:paraId="3A98F1EB">
      <w:pPr>
        <w:spacing w:line="500" w:lineRule="exact"/>
        <w:ind w:firstLine="480"/>
        <w:rPr>
          <w:rFonts w:hint="eastAsia" w:ascii="仿宋" w:hAnsi="仿宋" w:eastAsia="仿宋" w:cs="仿宋"/>
          <w:bCs/>
          <w:color w:val="000000"/>
          <w:sz w:val="24"/>
          <w:szCs w:val="24"/>
        </w:rPr>
      </w:pPr>
      <w:r>
        <w:rPr>
          <w:rFonts w:hint="eastAsia" w:ascii="仿宋" w:hAnsi="仿宋" w:eastAsia="仿宋" w:cs="仿宋"/>
          <w:bCs/>
          <w:color w:val="000000"/>
          <w:sz w:val="24"/>
          <w:szCs w:val="24"/>
        </w:rPr>
        <w:t>2.2.3 投标供应商应在投标文件递交截止时间前及时查看澄清内容，因投标供应商未及时查看而造成的后果自负。</w:t>
      </w:r>
    </w:p>
    <w:p w14:paraId="1424691B">
      <w:pPr>
        <w:spacing w:line="500" w:lineRule="exact"/>
        <w:ind w:firstLine="480"/>
        <w:rPr>
          <w:rFonts w:hint="eastAsia" w:ascii="仿宋" w:hAnsi="仿宋" w:eastAsia="仿宋" w:cs="仿宋"/>
          <w:bCs/>
          <w:color w:val="000000"/>
          <w:sz w:val="24"/>
          <w:szCs w:val="24"/>
        </w:rPr>
      </w:pPr>
      <w:r>
        <w:rPr>
          <w:rFonts w:hint="eastAsia" w:ascii="仿宋" w:hAnsi="仿宋" w:eastAsia="仿宋" w:cs="仿宋"/>
          <w:bCs/>
          <w:color w:val="000000"/>
          <w:sz w:val="24"/>
          <w:szCs w:val="24"/>
        </w:rPr>
        <w:t>2.2.4 除非采购人认为确有必要答复，否则，采购人有权拒绝回复投标供应商在本章第2.2.1项规定的时间后的任何澄清要求。</w:t>
      </w:r>
    </w:p>
    <w:p w14:paraId="7C356B7F">
      <w:pPr>
        <w:spacing w:line="500" w:lineRule="exact"/>
        <w:ind w:firstLine="482"/>
        <w:rPr>
          <w:rFonts w:hint="eastAsia" w:ascii="仿宋" w:hAnsi="仿宋" w:eastAsia="仿宋" w:cs="仿宋"/>
          <w:b/>
          <w:color w:val="000000"/>
          <w:sz w:val="24"/>
          <w:szCs w:val="24"/>
        </w:rPr>
      </w:pPr>
      <w:r>
        <w:rPr>
          <w:rFonts w:hint="eastAsia" w:ascii="仿宋" w:hAnsi="仿宋" w:eastAsia="仿宋" w:cs="仿宋"/>
          <w:b/>
          <w:color w:val="000000"/>
          <w:sz w:val="24"/>
          <w:szCs w:val="24"/>
        </w:rPr>
        <w:t>2.3  招标文件的修改</w:t>
      </w:r>
    </w:p>
    <w:p w14:paraId="6CB574DC">
      <w:pPr>
        <w:spacing w:line="500" w:lineRule="exact"/>
        <w:ind w:firstLine="480"/>
        <w:rPr>
          <w:rFonts w:hint="eastAsia" w:ascii="仿宋" w:hAnsi="仿宋" w:eastAsia="仿宋" w:cs="仿宋"/>
          <w:bCs/>
          <w:color w:val="000000"/>
          <w:sz w:val="24"/>
          <w:szCs w:val="24"/>
        </w:rPr>
      </w:pPr>
      <w:r>
        <w:rPr>
          <w:rFonts w:hint="eastAsia" w:ascii="仿宋" w:hAnsi="仿宋" w:eastAsia="仿宋" w:cs="仿宋"/>
          <w:bCs/>
          <w:color w:val="000000"/>
          <w:sz w:val="24"/>
          <w:szCs w:val="24"/>
        </w:rPr>
        <w:t>2.3.1在投标截止时间15天前，采购人可以修改招标文件。如有修改，应在信阳市公共资源交易系统“变更公告”或“答疑文件”将修改内容予以发布。如果修改的内容可能影响投标文件编制且发出的时间距投标截止时间不足15天，相应延长投标截止时间。</w:t>
      </w:r>
    </w:p>
    <w:p w14:paraId="3699E807">
      <w:pPr>
        <w:spacing w:line="500" w:lineRule="exact"/>
        <w:ind w:firstLine="480"/>
        <w:rPr>
          <w:rFonts w:hint="eastAsia" w:ascii="仿宋" w:hAnsi="仿宋" w:eastAsia="仿宋" w:cs="仿宋"/>
          <w:bCs/>
          <w:color w:val="000000"/>
          <w:sz w:val="24"/>
          <w:szCs w:val="24"/>
        </w:rPr>
      </w:pPr>
      <w:r>
        <w:rPr>
          <w:rFonts w:hint="eastAsia" w:ascii="仿宋" w:hAnsi="仿宋" w:eastAsia="仿宋" w:cs="仿宋"/>
          <w:bCs/>
          <w:color w:val="000000"/>
          <w:sz w:val="24"/>
          <w:szCs w:val="24"/>
        </w:rPr>
        <w:t>2.3.2当招标文件的澄清、修改、补充等在同一内容的表述上不一致时，以最后在信阳市公共资源交易系统发出的文件为准。</w:t>
      </w:r>
    </w:p>
    <w:p w14:paraId="5FC73518">
      <w:pPr>
        <w:spacing w:line="500" w:lineRule="exact"/>
        <w:ind w:firstLine="480"/>
        <w:rPr>
          <w:rFonts w:hint="eastAsia" w:ascii="仿宋" w:hAnsi="仿宋" w:eastAsia="仿宋" w:cs="仿宋"/>
          <w:bCs/>
          <w:color w:val="000000"/>
          <w:sz w:val="24"/>
          <w:szCs w:val="24"/>
        </w:rPr>
      </w:pPr>
      <w:r>
        <w:rPr>
          <w:rFonts w:hint="eastAsia" w:ascii="仿宋" w:hAnsi="仿宋" w:eastAsia="仿宋" w:cs="仿宋"/>
          <w:bCs/>
          <w:color w:val="000000"/>
          <w:sz w:val="24"/>
          <w:szCs w:val="24"/>
        </w:rPr>
        <w:t>2.3.3投标供应商应在投标文件递交截止时间前及时查看修改内容，因投标供应商未及时查看而造成的后果自负。</w:t>
      </w:r>
    </w:p>
    <w:p w14:paraId="5DE7939D">
      <w:pPr>
        <w:pStyle w:val="3"/>
        <w:spacing w:line="500" w:lineRule="exact"/>
        <w:ind w:firstLine="482"/>
        <w:rPr>
          <w:rFonts w:hint="eastAsia" w:ascii="仿宋" w:hAnsi="仿宋" w:eastAsia="仿宋" w:cs="仿宋"/>
          <w:color w:val="000000"/>
          <w:sz w:val="24"/>
          <w:szCs w:val="24"/>
        </w:rPr>
        <w:sectPr>
          <w:pgSz w:w="11905" w:h="16838"/>
          <w:pgMar w:top="1440" w:right="1463" w:bottom="1440" w:left="1463" w:header="850" w:footer="850" w:gutter="0"/>
          <w:pgNumType w:fmt="decimal"/>
          <w:cols w:space="720" w:num="1"/>
          <w:docGrid w:type="lines" w:linePitch="411" w:charSpace="0"/>
        </w:sectPr>
      </w:pPr>
    </w:p>
    <w:p w14:paraId="61AD0638">
      <w:pPr>
        <w:pStyle w:val="3"/>
        <w:spacing w:line="500" w:lineRule="exact"/>
        <w:ind w:firstLine="3614" w:firstLineChars="1500"/>
        <w:rPr>
          <w:rFonts w:hint="eastAsia" w:ascii="仿宋" w:hAnsi="仿宋" w:eastAsia="仿宋" w:cs="仿宋"/>
          <w:color w:val="000000"/>
          <w:sz w:val="24"/>
          <w:szCs w:val="24"/>
        </w:rPr>
      </w:pPr>
      <w:bookmarkStart w:id="196" w:name="_Toc8435"/>
      <w:bookmarkStart w:id="197" w:name="_Toc12812"/>
      <w:r>
        <w:rPr>
          <w:rFonts w:hint="eastAsia" w:ascii="仿宋" w:hAnsi="仿宋" w:eastAsia="仿宋" w:cs="仿宋"/>
          <w:color w:val="000000"/>
          <w:sz w:val="24"/>
          <w:szCs w:val="24"/>
        </w:rPr>
        <w:t>3. 投标文件</w:t>
      </w:r>
      <w:bookmarkEnd w:id="196"/>
      <w:bookmarkEnd w:id="197"/>
    </w:p>
    <w:p w14:paraId="54E08BE3">
      <w:pPr>
        <w:spacing w:line="500" w:lineRule="exact"/>
        <w:ind w:firstLine="482"/>
        <w:rPr>
          <w:rFonts w:hint="eastAsia" w:ascii="仿宋" w:hAnsi="仿宋" w:eastAsia="仿宋" w:cs="仿宋"/>
          <w:b/>
          <w:color w:val="000000"/>
          <w:sz w:val="24"/>
          <w:szCs w:val="24"/>
        </w:rPr>
      </w:pPr>
      <w:r>
        <w:rPr>
          <w:rFonts w:hint="eastAsia" w:ascii="仿宋" w:hAnsi="仿宋" w:eastAsia="仿宋" w:cs="仿宋"/>
          <w:b/>
          <w:color w:val="000000"/>
          <w:sz w:val="24"/>
          <w:szCs w:val="24"/>
        </w:rPr>
        <w:t>3.1投标文件的组成</w:t>
      </w:r>
    </w:p>
    <w:p w14:paraId="20F8203D">
      <w:pPr>
        <w:widowControl/>
        <w:spacing w:line="500" w:lineRule="exact"/>
        <w:ind w:firstLine="480"/>
        <w:jc w:val="left"/>
        <w:rPr>
          <w:rFonts w:hint="eastAsia" w:ascii="仿宋" w:hAnsi="仿宋" w:eastAsia="仿宋" w:cs="仿宋"/>
          <w:color w:val="000000"/>
          <w:sz w:val="24"/>
          <w:szCs w:val="24"/>
        </w:rPr>
      </w:pPr>
      <w:r>
        <w:rPr>
          <w:rFonts w:hint="eastAsia" w:ascii="仿宋" w:hAnsi="仿宋" w:eastAsia="仿宋" w:cs="仿宋"/>
          <w:color w:val="000000"/>
          <w:sz w:val="24"/>
          <w:szCs w:val="24"/>
        </w:rPr>
        <w:t>投标文件应包括下列内容</w:t>
      </w:r>
      <w:r>
        <w:rPr>
          <w:rFonts w:hint="eastAsia" w:ascii="仿宋" w:hAnsi="仿宋" w:eastAsia="仿宋" w:cs="仿宋"/>
          <w:b/>
          <w:bCs/>
          <w:color w:val="000000"/>
          <w:sz w:val="24"/>
          <w:szCs w:val="24"/>
        </w:rPr>
        <w:t>：详见第六章“投标文件格式”</w:t>
      </w:r>
    </w:p>
    <w:p w14:paraId="7BAAFB45">
      <w:pPr>
        <w:spacing w:line="500" w:lineRule="exact"/>
        <w:ind w:firstLine="482"/>
        <w:rPr>
          <w:rFonts w:hint="eastAsia" w:ascii="仿宋" w:hAnsi="仿宋" w:eastAsia="仿宋" w:cs="仿宋"/>
          <w:b/>
          <w:color w:val="000000"/>
          <w:sz w:val="24"/>
          <w:szCs w:val="24"/>
        </w:rPr>
      </w:pPr>
      <w:r>
        <w:rPr>
          <w:rFonts w:hint="eastAsia" w:ascii="仿宋" w:hAnsi="仿宋" w:eastAsia="仿宋" w:cs="仿宋"/>
          <w:b/>
          <w:color w:val="000000"/>
          <w:sz w:val="24"/>
          <w:szCs w:val="24"/>
        </w:rPr>
        <w:t>3.2 投标报价</w:t>
      </w:r>
    </w:p>
    <w:p w14:paraId="6A8B278B">
      <w:pPr>
        <w:spacing w:line="500" w:lineRule="exact"/>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3.2.1投标供应商应按招标文件、招标文件澄清（答疑）纪要、招标文件修改补充通知及相关技术要求进行报价。</w:t>
      </w:r>
    </w:p>
    <w:p w14:paraId="292D62AA">
      <w:pPr>
        <w:spacing w:line="500" w:lineRule="exact"/>
        <w:ind w:firstLine="482"/>
        <w:rPr>
          <w:rFonts w:hint="eastAsia" w:ascii="仿宋" w:hAnsi="仿宋" w:eastAsia="仿宋" w:cs="仿宋"/>
          <w:b/>
          <w:color w:val="000000"/>
          <w:sz w:val="24"/>
          <w:szCs w:val="24"/>
        </w:rPr>
      </w:pPr>
      <w:r>
        <w:rPr>
          <w:rFonts w:hint="eastAsia" w:ascii="仿宋" w:hAnsi="仿宋" w:eastAsia="仿宋" w:cs="仿宋"/>
          <w:b/>
          <w:color w:val="000000"/>
          <w:sz w:val="24"/>
          <w:szCs w:val="24"/>
        </w:rPr>
        <w:t>3.2.2本项目设采购预算价（见投标供应商须知前附表），投标供应商的报价不得超过采购人发布的采购预算价，否则其投标做无效投标处理。</w:t>
      </w:r>
    </w:p>
    <w:p w14:paraId="205E9293">
      <w:pPr>
        <w:spacing w:line="500" w:lineRule="exact"/>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3.2.3本项目的投标总报价以3.2.1条为依据由投标供应商自主报价，即投标供应商根据招标项目的具体内容、现场情况、技术要求等自主报价，投标供应商的报价不得低于企业成本。</w:t>
      </w:r>
    </w:p>
    <w:p w14:paraId="5089D6A2">
      <w:pPr>
        <w:spacing w:line="500" w:lineRule="exact"/>
        <w:ind w:firstLine="480"/>
        <w:rPr>
          <w:rFonts w:hint="eastAsia" w:ascii="仿宋" w:hAnsi="仿宋" w:eastAsia="仿宋" w:cs="仿宋"/>
          <w:color w:val="000000"/>
          <w:sz w:val="24"/>
          <w:szCs w:val="24"/>
          <w:highlight w:val="none"/>
          <w:lang w:eastAsia="zh-CN"/>
        </w:rPr>
      </w:pPr>
      <w:r>
        <w:rPr>
          <w:rFonts w:hint="eastAsia" w:ascii="仿宋" w:hAnsi="仿宋" w:eastAsia="仿宋" w:cs="仿宋"/>
          <w:color w:val="000000"/>
          <w:sz w:val="24"/>
          <w:szCs w:val="24"/>
          <w:highlight w:val="none"/>
        </w:rPr>
        <w:t>3.2.4投标供应商的投标总报价应包括</w:t>
      </w:r>
      <w:r>
        <w:rPr>
          <w:rFonts w:hint="eastAsia" w:ascii="仿宋" w:hAnsi="仿宋" w:eastAsia="仿宋" w:cs="仿宋"/>
          <w:color w:val="000000"/>
          <w:sz w:val="24"/>
          <w:szCs w:val="24"/>
          <w:highlight w:val="none"/>
          <w:lang w:eastAsia="zh-CN"/>
        </w:rPr>
        <w:t>投标供应商</w:t>
      </w:r>
      <w:r>
        <w:rPr>
          <w:rFonts w:hint="eastAsia" w:ascii="仿宋" w:hAnsi="仿宋" w:eastAsia="仿宋" w:cs="仿宋"/>
          <w:color w:val="000000"/>
          <w:sz w:val="24"/>
          <w:szCs w:val="24"/>
          <w:highlight w:val="none"/>
        </w:rPr>
        <w:t>完成本招标项目的所有服务及后续服务的全部费用</w:t>
      </w:r>
      <w:r>
        <w:rPr>
          <w:rFonts w:hint="eastAsia" w:ascii="仿宋" w:hAnsi="仿宋" w:eastAsia="仿宋" w:cs="仿宋"/>
          <w:color w:val="000000"/>
          <w:sz w:val="24"/>
          <w:szCs w:val="24"/>
          <w:highlight w:val="none"/>
          <w:lang w:eastAsia="zh-CN"/>
        </w:rPr>
        <w:t>。</w:t>
      </w:r>
    </w:p>
    <w:p w14:paraId="323A98BE">
      <w:pPr>
        <w:spacing w:line="500" w:lineRule="exact"/>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3.2.5 投标供应商的投标总报价具有唯一性，采购人不接受任何可变价，投标供应商的投标报价理解为所有费用（3.2.4条所列各项等一切费用），投标供应商的投标报价如有漏项，视为已经包含在投标报价内。</w:t>
      </w:r>
    </w:p>
    <w:p w14:paraId="691B83C6">
      <w:pPr>
        <w:spacing w:line="500" w:lineRule="exact"/>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3.2.6投标供应商负责国外生产的货物的进口手续办理（如有的话）。用外汇购入某些投标货物，需折合人民币计入总报价中；</w:t>
      </w:r>
    </w:p>
    <w:p w14:paraId="08913041">
      <w:pPr>
        <w:spacing w:line="500" w:lineRule="exact"/>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3.2.7投标总报价是评标的重要依据，但不是唯一依据，最低报价不是中标的决定因素；</w:t>
      </w:r>
    </w:p>
    <w:p w14:paraId="24DD4DFA">
      <w:pPr>
        <w:spacing w:line="500" w:lineRule="exact"/>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3.2.8全部报价均应以人民币为计量币种，并以人民币进行结算。</w:t>
      </w:r>
    </w:p>
    <w:p w14:paraId="4922FD9C">
      <w:pPr>
        <w:spacing w:line="500" w:lineRule="exact"/>
        <w:ind w:firstLine="480"/>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3.2.9异常低价审查：</w:t>
      </w:r>
    </w:p>
    <w:p w14:paraId="33F9633E">
      <w:pPr>
        <w:spacing w:line="500" w:lineRule="exact"/>
        <w:ind w:firstLine="480"/>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（一）依据《关于推动解决政府采购异常低价问题的通知》（财库〔2026〕2号），政府采购评审中出现下列情形之一的，评审委员会应当启动异常低价投标（响应）审查程序：  　　</w:t>
      </w:r>
    </w:p>
    <w:p w14:paraId="6781C69F">
      <w:pPr>
        <w:spacing w:line="500" w:lineRule="exact"/>
        <w:ind w:firstLine="480"/>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1.投标（响应）报价低于全部通过符合性审查供应商投标（响应）报价平均值50%的，即投标（响应）报价&lt;全部通过符合性审查供应商投标（响应）报价平均值×50%；  　　</w:t>
      </w:r>
    </w:p>
    <w:p w14:paraId="764002A5">
      <w:pPr>
        <w:spacing w:line="500" w:lineRule="exact"/>
        <w:ind w:firstLine="480"/>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2.投标（响应）报价低于通过符合性审查的次低报价供应商投标（响应）报价50%的，即投标（响应）报价&lt;通过符合性审查的次低报价供应商投标（响应）报价×50%；  　　</w:t>
      </w:r>
    </w:p>
    <w:p w14:paraId="6506A350">
      <w:pPr>
        <w:spacing w:line="500" w:lineRule="exact"/>
        <w:ind w:firstLine="480"/>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3.投标（响应）报价低于采购项目最高限价45%的，即投标（响应）报价&lt;采购项目最高限价×45%；  　　</w:t>
      </w:r>
    </w:p>
    <w:p w14:paraId="2528BA9E">
      <w:pPr>
        <w:spacing w:line="500" w:lineRule="exact"/>
        <w:ind w:firstLine="480"/>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 xml:space="preserve">4.评审委员会基于专业判断，认为供应商报价过低，有可能影响产品质量或者不能诚信履约的其他情形。  </w:t>
      </w:r>
    </w:p>
    <w:p w14:paraId="694EF2F7">
      <w:pPr>
        <w:spacing w:line="500" w:lineRule="exact"/>
        <w:ind w:firstLine="480"/>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二）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  　　</w:t>
      </w:r>
    </w:p>
    <w:p w14:paraId="64D68D6C">
      <w:pPr>
        <w:spacing w:line="500" w:lineRule="exact"/>
        <w:ind w:firstLine="480"/>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  　　</w:t>
      </w:r>
    </w:p>
    <w:p w14:paraId="43F27482">
      <w:pPr>
        <w:spacing w:line="500" w:lineRule="exact"/>
        <w:ind w:firstLine="480"/>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  　　</w:t>
      </w:r>
    </w:p>
    <w:p w14:paraId="71A8D80D">
      <w:pPr>
        <w:spacing w:line="500" w:lineRule="exact"/>
        <w:ind w:firstLine="480"/>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异常低价投标（响应）审查的启动原因、审查意见和审查结果应当在评审报告中记录，并随供应商提供的相关书面说明及证明材料，以及评审委员会有关互联网浏览、查询历史一并归档。</w:t>
      </w:r>
    </w:p>
    <w:p w14:paraId="4642919D">
      <w:pPr>
        <w:spacing w:line="500" w:lineRule="exact"/>
        <w:ind w:firstLine="482"/>
        <w:rPr>
          <w:rFonts w:hint="eastAsia" w:ascii="仿宋" w:hAnsi="仿宋" w:eastAsia="仿宋" w:cs="仿宋"/>
          <w:b/>
          <w:bCs/>
          <w:sz w:val="24"/>
          <w:szCs w:val="24"/>
          <w:lang w:val="zh-CN"/>
        </w:rPr>
      </w:pPr>
      <w:r>
        <w:rPr>
          <w:rFonts w:hint="eastAsia" w:ascii="仿宋" w:hAnsi="仿宋" w:eastAsia="仿宋" w:cs="仿宋"/>
          <w:b/>
          <w:bCs/>
          <w:sz w:val="24"/>
          <w:szCs w:val="24"/>
        </w:rPr>
        <w:t xml:space="preserve">3.3 </w:t>
      </w:r>
      <w:r>
        <w:rPr>
          <w:rFonts w:hint="eastAsia" w:ascii="仿宋" w:hAnsi="仿宋" w:eastAsia="仿宋" w:cs="仿宋"/>
          <w:b/>
          <w:bCs/>
          <w:sz w:val="24"/>
          <w:szCs w:val="24"/>
          <w:lang w:val="zh-CN"/>
        </w:rPr>
        <w:t>小型微型企业认定及评标价格评审（非专门面向中小企业适用）</w:t>
      </w:r>
    </w:p>
    <w:tbl>
      <w:tblPr>
        <w:tblStyle w:val="30"/>
        <w:tblW w:w="90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6"/>
        <w:gridCol w:w="1576"/>
        <w:gridCol w:w="1506"/>
        <w:gridCol w:w="2295"/>
        <w:gridCol w:w="2114"/>
      </w:tblGrid>
      <w:tr w14:paraId="6D787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606" w:type="dxa"/>
            <w:vAlign w:val="center"/>
          </w:tcPr>
          <w:p w14:paraId="3ED3A31F">
            <w:pPr>
              <w:spacing w:line="500" w:lineRule="exact"/>
              <w:ind w:firstLine="480"/>
              <w:rPr>
                <w:rFonts w:hint="eastAsia" w:ascii="仿宋" w:hAnsi="仿宋" w:eastAsia="仿宋" w:cs="仿宋"/>
                <w:sz w:val="24"/>
                <w:szCs w:val="24"/>
                <w:lang w:val="zh-CN"/>
              </w:rPr>
            </w:pPr>
            <w:r>
              <w:rPr>
                <w:rFonts w:hint="eastAsia" w:ascii="仿宋" w:hAnsi="仿宋" w:eastAsia="仿宋" w:cs="仿宋"/>
                <w:sz w:val="24"/>
                <w:szCs w:val="24"/>
                <w:lang w:val="zh-CN"/>
              </w:rPr>
              <w:t>内容</w:t>
            </w:r>
          </w:p>
        </w:tc>
        <w:tc>
          <w:tcPr>
            <w:tcW w:w="1576" w:type="dxa"/>
            <w:vAlign w:val="center"/>
          </w:tcPr>
          <w:p w14:paraId="1BB77DD6">
            <w:pPr>
              <w:spacing w:line="500" w:lineRule="exact"/>
              <w:ind w:firstLine="0" w:firstLineChars="0"/>
              <w:jc w:val="center"/>
              <w:rPr>
                <w:rFonts w:hint="eastAsia" w:ascii="仿宋" w:hAnsi="仿宋" w:eastAsia="仿宋" w:cs="仿宋"/>
                <w:sz w:val="24"/>
                <w:szCs w:val="24"/>
                <w:lang w:val="zh-CN"/>
              </w:rPr>
            </w:pPr>
            <w:r>
              <w:rPr>
                <w:rFonts w:hint="eastAsia" w:ascii="仿宋" w:hAnsi="仿宋" w:eastAsia="仿宋" w:cs="仿宋"/>
                <w:sz w:val="24"/>
                <w:szCs w:val="24"/>
                <w:lang w:val="zh-CN"/>
              </w:rPr>
              <w:t>大型企业</w:t>
            </w:r>
          </w:p>
        </w:tc>
        <w:tc>
          <w:tcPr>
            <w:tcW w:w="1506" w:type="dxa"/>
            <w:vAlign w:val="center"/>
          </w:tcPr>
          <w:p w14:paraId="3E739415">
            <w:pPr>
              <w:spacing w:line="500" w:lineRule="exact"/>
              <w:ind w:firstLine="0" w:firstLineChars="0"/>
              <w:jc w:val="center"/>
              <w:rPr>
                <w:rFonts w:hint="eastAsia" w:ascii="仿宋" w:hAnsi="仿宋" w:eastAsia="仿宋" w:cs="仿宋"/>
                <w:sz w:val="24"/>
                <w:szCs w:val="24"/>
                <w:lang w:val="zh-CN"/>
              </w:rPr>
            </w:pPr>
            <w:r>
              <w:rPr>
                <w:rFonts w:hint="eastAsia" w:ascii="仿宋" w:hAnsi="仿宋" w:eastAsia="仿宋" w:cs="仿宋"/>
                <w:sz w:val="24"/>
                <w:szCs w:val="24"/>
                <w:lang w:val="zh-CN"/>
              </w:rPr>
              <w:t>中型企业</w:t>
            </w:r>
          </w:p>
        </w:tc>
        <w:tc>
          <w:tcPr>
            <w:tcW w:w="2295" w:type="dxa"/>
            <w:vAlign w:val="center"/>
          </w:tcPr>
          <w:p w14:paraId="6BA25C06">
            <w:pPr>
              <w:spacing w:line="500" w:lineRule="exact"/>
              <w:ind w:firstLine="480"/>
              <w:jc w:val="center"/>
              <w:rPr>
                <w:rFonts w:hint="eastAsia" w:ascii="仿宋" w:hAnsi="仿宋" w:eastAsia="仿宋" w:cs="仿宋"/>
                <w:sz w:val="24"/>
                <w:szCs w:val="24"/>
                <w:lang w:val="zh-CN"/>
              </w:rPr>
            </w:pPr>
            <w:r>
              <w:rPr>
                <w:rFonts w:hint="eastAsia" w:ascii="仿宋" w:hAnsi="仿宋" w:eastAsia="仿宋" w:cs="仿宋"/>
                <w:sz w:val="24"/>
                <w:szCs w:val="24"/>
                <w:lang w:val="zh-CN"/>
              </w:rPr>
              <w:t>小型企业</w:t>
            </w:r>
          </w:p>
        </w:tc>
        <w:tc>
          <w:tcPr>
            <w:tcW w:w="2114" w:type="dxa"/>
            <w:vAlign w:val="center"/>
          </w:tcPr>
          <w:p w14:paraId="7A98DB69">
            <w:pPr>
              <w:spacing w:line="500" w:lineRule="exact"/>
              <w:ind w:firstLine="480"/>
              <w:rPr>
                <w:rFonts w:hint="eastAsia" w:ascii="仿宋" w:hAnsi="仿宋" w:eastAsia="仿宋" w:cs="仿宋"/>
                <w:sz w:val="24"/>
                <w:szCs w:val="24"/>
                <w:lang w:val="zh-CN"/>
              </w:rPr>
            </w:pPr>
            <w:r>
              <w:rPr>
                <w:rFonts w:hint="eastAsia" w:ascii="仿宋" w:hAnsi="仿宋" w:eastAsia="仿宋" w:cs="仿宋"/>
                <w:sz w:val="24"/>
                <w:szCs w:val="24"/>
                <w:lang w:val="zh-CN"/>
              </w:rPr>
              <w:t>微型企业</w:t>
            </w:r>
          </w:p>
        </w:tc>
      </w:tr>
      <w:tr w14:paraId="2B6E9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1606" w:type="dxa"/>
            <w:vAlign w:val="center"/>
          </w:tcPr>
          <w:p w14:paraId="086BF958">
            <w:pPr>
              <w:spacing w:line="500" w:lineRule="exact"/>
              <w:ind w:firstLine="480"/>
              <w:rPr>
                <w:rFonts w:hint="eastAsia" w:ascii="仿宋" w:hAnsi="仿宋" w:eastAsia="仿宋" w:cs="仿宋"/>
                <w:sz w:val="24"/>
                <w:szCs w:val="24"/>
                <w:lang w:val="zh-CN"/>
              </w:rPr>
            </w:pPr>
            <w:r>
              <w:rPr>
                <w:rFonts w:hint="eastAsia" w:ascii="仿宋" w:hAnsi="仿宋" w:eastAsia="仿宋" w:cs="仿宋"/>
                <w:sz w:val="24"/>
                <w:szCs w:val="24"/>
                <w:lang w:val="zh-CN"/>
              </w:rPr>
              <w:t>价格=</w:t>
            </w:r>
          </w:p>
        </w:tc>
        <w:tc>
          <w:tcPr>
            <w:tcW w:w="1576" w:type="dxa"/>
            <w:vAlign w:val="center"/>
          </w:tcPr>
          <w:p w14:paraId="167E481A">
            <w:pPr>
              <w:spacing w:line="500" w:lineRule="exact"/>
              <w:ind w:firstLine="480"/>
              <w:rPr>
                <w:rFonts w:hint="eastAsia" w:ascii="仿宋" w:hAnsi="仿宋" w:eastAsia="仿宋" w:cs="仿宋"/>
                <w:sz w:val="24"/>
                <w:szCs w:val="24"/>
                <w:lang w:val="zh-CN"/>
              </w:rPr>
            </w:pPr>
            <w:r>
              <w:rPr>
                <w:rFonts w:hint="eastAsia" w:ascii="仿宋" w:hAnsi="仿宋" w:eastAsia="仿宋" w:cs="仿宋"/>
                <w:sz w:val="24"/>
                <w:szCs w:val="24"/>
                <w:lang w:val="zh-CN"/>
              </w:rPr>
              <w:t>报价</w:t>
            </w:r>
          </w:p>
        </w:tc>
        <w:tc>
          <w:tcPr>
            <w:tcW w:w="1506" w:type="dxa"/>
            <w:vAlign w:val="center"/>
          </w:tcPr>
          <w:p w14:paraId="32ED4935">
            <w:pPr>
              <w:spacing w:line="500" w:lineRule="exact"/>
              <w:ind w:firstLine="480"/>
              <w:rPr>
                <w:rFonts w:hint="eastAsia" w:ascii="仿宋" w:hAnsi="仿宋" w:eastAsia="仿宋" w:cs="仿宋"/>
                <w:sz w:val="24"/>
                <w:szCs w:val="24"/>
                <w:lang w:val="zh-CN"/>
              </w:rPr>
            </w:pPr>
            <w:r>
              <w:rPr>
                <w:rFonts w:hint="eastAsia" w:ascii="仿宋" w:hAnsi="仿宋" w:eastAsia="仿宋" w:cs="仿宋"/>
                <w:sz w:val="24"/>
                <w:szCs w:val="24"/>
                <w:lang w:val="zh-CN"/>
              </w:rPr>
              <w:t>报价</w:t>
            </w:r>
          </w:p>
        </w:tc>
        <w:tc>
          <w:tcPr>
            <w:tcW w:w="2295" w:type="dxa"/>
            <w:vAlign w:val="center"/>
          </w:tcPr>
          <w:p w14:paraId="0E3177D3">
            <w:pPr>
              <w:spacing w:line="500" w:lineRule="exact"/>
              <w:ind w:firstLine="480"/>
              <w:rPr>
                <w:rFonts w:hint="eastAsia" w:ascii="仿宋" w:hAnsi="仿宋" w:eastAsia="仿宋" w:cs="仿宋"/>
                <w:sz w:val="24"/>
                <w:szCs w:val="24"/>
                <w:lang w:val="zh-CN"/>
              </w:rPr>
            </w:pPr>
            <w:r>
              <w:rPr>
                <w:rFonts w:hint="eastAsia" w:ascii="仿宋" w:hAnsi="仿宋" w:eastAsia="仿宋" w:cs="仿宋"/>
                <w:sz w:val="24"/>
                <w:szCs w:val="24"/>
                <w:lang w:val="zh-CN"/>
              </w:rPr>
              <w:t>报价×（1-20%）</w:t>
            </w:r>
          </w:p>
        </w:tc>
        <w:tc>
          <w:tcPr>
            <w:tcW w:w="2114" w:type="dxa"/>
            <w:vAlign w:val="center"/>
          </w:tcPr>
          <w:p w14:paraId="5EFAEC89">
            <w:pPr>
              <w:spacing w:line="500" w:lineRule="exact"/>
              <w:ind w:firstLine="240" w:firstLineChars="100"/>
              <w:rPr>
                <w:rFonts w:hint="eastAsia" w:ascii="仿宋" w:hAnsi="仿宋" w:eastAsia="仿宋" w:cs="仿宋"/>
                <w:sz w:val="24"/>
                <w:szCs w:val="24"/>
                <w:lang w:val="zh-CN"/>
              </w:rPr>
            </w:pPr>
            <w:r>
              <w:rPr>
                <w:rFonts w:hint="eastAsia" w:ascii="仿宋" w:hAnsi="仿宋" w:eastAsia="仿宋" w:cs="仿宋"/>
                <w:sz w:val="24"/>
                <w:szCs w:val="24"/>
                <w:lang w:val="zh-CN"/>
              </w:rPr>
              <w:t>报价×（1-20%）</w:t>
            </w:r>
          </w:p>
        </w:tc>
      </w:tr>
    </w:tbl>
    <w:p w14:paraId="23A01E17">
      <w:pPr>
        <w:spacing w:line="500" w:lineRule="exact"/>
        <w:ind w:firstLine="480"/>
        <w:rPr>
          <w:rFonts w:hint="eastAsia" w:ascii="仿宋" w:hAnsi="仿宋" w:eastAsia="仿宋" w:cs="仿宋"/>
          <w:sz w:val="24"/>
          <w:szCs w:val="24"/>
          <w:lang w:val="zh-CN"/>
        </w:rPr>
      </w:pPr>
      <w:r>
        <w:rPr>
          <w:rFonts w:hint="eastAsia" w:ascii="仿宋" w:hAnsi="仿宋" w:eastAsia="仿宋" w:cs="仿宋"/>
          <w:sz w:val="24"/>
          <w:szCs w:val="24"/>
        </w:rPr>
        <w:t>3.3.1</w:t>
      </w:r>
      <w:r>
        <w:rPr>
          <w:rFonts w:hint="eastAsia" w:ascii="仿宋" w:hAnsi="仿宋" w:eastAsia="仿宋" w:cs="仿宋"/>
          <w:sz w:val="24"/>
          <w:szCs w:val="24"/>
          <w:lang w:val="zh-CN"/>
        </w:rPr>
        <w:t>根据《政府采购促进中小企业发展管理办法》（财库[2020]46号）、财政部《关于进一步加大政府采购支持中小企业力度的通知》（财库【</w:t>
      </w:r>
      <w:r>
        <w:rPr>
          <w:rFonts w:hint="eastAsia" w:ascii="仿宋" w:hAnsi="仿宋" w:eastAsia="仿宋" w:cs="仿宋"/>
          <w:sz w:val="24"/>
          <w:szCs w:val="24"/>
          <w:lang w:val="en-US" w:eastAsia="zh-CN"/>
        </w:rPr>
        <w:t>2022</w:t>
      </w:r>
      <w:r>
        <w:rPr>
          <w:rFonts w:hint="eastAsia" w:ascii="仿宋" w:hAnsi="仿宋" w:eastAsia="仿宋" w:cs="仿宋"/>
          <w:sz w:val="24"/>
          <w:szCs w:val="24"/>
          <w:lang w:val="zh-CN"/>
        </w:rPr>
        <w:t>】</w:t>
      </w:r>
      <w:r>
        <w:rPr>
          <w:rFonts w:hint="eastAsia" w:ascii="仿宋" w:hAnsi="仿宋" w:eastAsia="仿宋" w:cs="仿宋"/>
          <w:sz w:val="24"/>
          <w:szCs w:val="24"/>
          <w:lang w:val="en-US" w:eastAsia="zh-CN"/>
        </w:rPr>
        <w:t>19号</w:t>
      </w:r>
      <w:r>
        <w:rPr>
          <w:rFonts w:hint="eastAsia" w:ascii="仿宋" w:hAnsi="仿宋" w:eastAsia="仿宋" w:cs="仿宋"/>
          <w:sz w:val="24"/>
          <w:szCs w:val="24"/>
          <w:lang w:val="zh-CN"/>
        </w:rPr>
        <w:t>）、信阳市财政局关于进一步加大政府采购支持中小企业力度的通知（信财购【</w:t>
      </w:r>
      <w:r>
        <w:rPr>
          <w:rFonts w:hint="eastAsia" w:ascii="仿宋" w:hAnsi="仿宋" w:eastAsia="仿宋" w:cs="仿宋"/>
          <w:sz w:val="24"/>
          <w:szCs w:val="24"/>
          <w:lang w:val="en-US" w:eastAsia="zh-CN"/>
        </w:rPr>
        <w:t>2022</w:t>
      </w:r>
      <w:r>
        <w:rPr>
          <w:rFonts w:hint="eastAsia" w:ascii="仿宋" w:hAnsi="仿宋" w:eastAsia="仿宋" w:cs="仿宋"/>
          <w:sz w:val="24"/>
          <w:szCs w:val="24"/>
          <w:lang w:val="zh-CN"/>
        </w:rPr>
        <w:t>】</w:t>
      </w:r>
      <w:r>
        <w:rPr>
          <w:rFonts w:hint="eastAsia" w:ascii="仿宋" w:hAnsi="仿宋" w:eastAsia="仿宋" w:cs="仿宋"/>
          <w:sz w:val="24"/>
          <w:szCs w:val="24"/>
          <w:lang w:val="en-US" w:eastAsia="zh-CN"/>
        </w:rPr>
        <w:t>8号</w:t>
      </w:r>
      <w:r>
        <w:rPr>
          <w:rFonts w:hint="eastAsia" w:ascii="仿宋" w:hAnsi="仿宋" w:eastAsia="仿宋" w:cs="仿宋"/>
          <w:sz w:val="24"/>
          <w:szCs w:val="24"/>
          <w:lang w:val="zh-CN"/>
        </w:rPr>
        <w:t>）及息县财政局关于进一步加大政府采购支持中小企业力度的通知（息财购【</w:t>
      </w:r>
      <w:r>
        <w:rPr>
          <w:rFonts w:hint="eastAsia" w:ascii="仿宋" w:hAnsi="仿宋" w:eastAsia="仿宋" w:cs="仿宋"/>
          <w:sz w:val="24"/>
          <w:szCs w:val="24"/>
          <w:lang w:val="en-US" w:eastAsia="zh-CN"/>
        </w:rPr>
        <w:t>2022</w:t>
      </w:r>
      <w:r>
        <w:rPr>
          <w:rFonts w:hint="eastAsia" w:ascii="仿宋" w:hAnsi="仿宋" w:eastAsia="仿宋" w:cs="仿宋"/>
          <w:sz w:val="24"/>
          <w:szCs w:val="24"/>
          <w:lang w:val="zh-CN"/>
        </w:rPr>
        <w:t>】</w:t>
      </w:r>
      <w:r>
        <w:rPr>
          <w:rFonts w:hint="eastAsia" w:ascii="仿宋" w:hAnsi="仿宋" w:eastAsia="仿宋" w:cs="仿宋"/>
          <w:sz w:val="24"/>
          <w:szCs w:val="24"/>
          <w:lang w:val="en-US" w:eastAsia="zh-CN"/>
        </w:rPr>
        <w:t>2号</w:t>
      </w:r>
      <w:r>
        <w:rPr>
          <w:rFonts w:hint="eastAsia" w:ascii="仿宋" w:hAnsi="仿宋" w:eastAsia="仿宋" w:cs="仿宋"/>
          <w:sz w:val="24"/>
          <w:szCs w:val="24"/>
          <w:lang w:val="zh-CN"/>
        </w:rPr>
        <w:t>）的规定；中小微企业划分按照《国家统计局关于印发&lt;统计上大中小微型企业划分办法（2017）&gt;的通知》、国统字〔2017〕213号文件《工业和信息化部、国家统计局、国家发展和改革委员会、财政部关于印发中小企业划型标准规定的通知》（工信部联企业[2011]300号）；河南省财政厅 河南省工业和信息化厅《关于政府采购促进小型微型企业发展的实施意见》（豫财购[2013]14号）文件规定，对小型和微型企业的价格给予20%的扣除，用扣除后的价格参与评审；</w:t>
      </w:r>
    </w:p>
    <w:p w14:paraId="6BC2F7C5">
      <w:pPr>
        <w:spacing w:line="500" w:lineRule="exact"/>
        <w:ind w:firstLine="480"/>
        <w:rPr>
          <w:rFonts w:hint="eastAsia" w:ascii="仿宋" w:hAnsi="仿宋" w:eastAsia="仿宋" w:cs="仿宋"/>
          <w:sz w:val="24"/>
          <w:szCs w:val="24"/>
        </w:rPr>
      </w:pPr>
      <w:r>
        <w:rPr>
          <w:rFonts w:hint="eastAsia" w:ascii="仿宋" w:hAnsi="仿宋" w:eastAsia="仿宋" w:cs="仿宋"/>
          <w:sz w:val="24"/>
          <w:szCs w:val="24"/>
        </w:rPr>
        <w:t>3.3.2根据财政部、司法部联合印发《关于政府采购支持监狱企业发展有关问题的通知》（财库【2014】68号）文件规定，凡监狱企业参加政府采购活动视同小型、微型企业，享受评审价格扣除的政府采购优惠政策。此次若有监狱企业参加投标的其报价享受</w:t>
      </w:r>
      <w:r>
        <w:rPr>
          <w:rFonts w:hint="eastAsia" w:ascii="仿宋" w:hAnsi="仿宋" w:eastAsia="仿宋" w:cs="仿宋"/>
          <w:sz w:val="24"/>
          <w:szCs w:val="24"/>
          <w:lang w:eastAsia="zh-CN"/>
        </w:rPr>
        <w:t>20%</w:t>
      </w:r>
      <w:r>
        <w:rPr>
          <w:rFonts w:hint="eastAsia" w:ascii="仿宋" w:hAnsi="仿宋" w:eastAsia="仿宋" w:cs="仿宋"/>
          <w:sz w:val="24"/>
          <w:szCs w:val="24"/>
        </w:rPr>
        <w:t>的价格扣除，但必须提供由省级以上监狱管理局、戒毒管理局（含新疆生产建设兵团）出具的属于监狱企业的证明文件，否则评审时不予价格扣除优惠。</w:t>
      </w:r>
    </w:p>
    <w:p w14:paraId="57FEC32F">
      <w:pPr>
        <w:spacing w:line="500" w:lineRule="exact"/>
        <w:ind w:firstLine="480"/>
        <w:rPr>
          <w:rFonts w:hint="eastAsia" w:ascii="仿宋" w:hAnsi="仿宋" w:eastAsia="仿宋" w:cs="仿宋"/>
          <w:sz w:val="24"/>
          <w:szCs w:val="24"/>
        </w:rPr>
      </w:pPr>
      <w:r>
        <w:rPr>
          <w:rFonts w:hint="eastAsia" w:ascii="仿宋" w:hAnsi="仿宋" w:eastAsia="仿宋" w:cs="仿宋"/>
          <w:sz w:val="24"/>
          <w:szCs w:val="24"/>
        </w:rPr>
        <w:t>3.3.3根据财库(2017)141号文件规定，在政府采购活动中，残疾人福利性单位视同小型、微型企业，享受预留份额、评审中价格扣除等促进中小企业发展的政府采购政策。残疾人福利性单位属于小型、微型企业的，不重复享受政策。符合条件的残疾人福利性单位在参加政府采购活动时，应当提供《残疾人福利性单位声明函》(见投标文件格式)，并对声明的真实性负责。</w:t>
      </w:r>
    </w:p>
    <w:p w14:paraId="2559CA50">
      <w:pPr>
        <w:widowControl/>
        <w:spacing w:line="500" w:lineRule="exact"/>
        <w:ind w:firstLine="482"/>
        <w:jc w:val="left"/>
        <w:rPr>
          <w:rFonts w:hint="eastAsia" w:ascii="仿宋" w:hAnsi="仿宋" w:eastAsia="仿宋" w:cs="仿宋"/>
          <w:b/>
          <w:sz w:val="24"/>
          <w:szCs w:val="24"/>
        </w:rPr>
      </w:pPr>
      <w:r>
        <w:rPr>
          <w:rFonts w:hint="eastAsia" w:ascii="仿宋" w:hAnsi="仿宋" w:eastAsia="仿宋" w:cs="仿宋"/>
          <w:b/>
          <w:sz w:val="24"/>
          <w:szCs w:val="24"/>
        </w:rPr>
        <w:t>3.4投标有效期</w:t>
      </w:r>
    </w:p>
    <w:p w14:paraId="1CD88040">
      <w:pPr>
        <w:widowControl/>
        <w:spacing w:line="500" w:lineRule="exact"/>
        <w:ind w:firstLine="480"/>
        <w:jc w:val="left"/>
        <w:rPr>
          <w:rFonts w:hint="eastAsia" w:ascii="仿宋" w:hAnsi="仿宋" w:eastAsia="仿宋" w:cs="仿宋"/>
          <w:color w:val="000000"/>
          <w:sz w:val="24"/>
          <w:szCs w:val="24"/>
        </w:rPr>
      </w:pPr>
      <w:r>
        <w:rPr>
          <w:rFonts w:hint="eastAsia" w:ascii="仿宋" w:hAnsi="仿宋" w:eastAsia="仿宋" w:cs="仿宋"/>
          <w:color w:val="000000"/>
          <w:sz w:val="24"/>
          <w:szCs w:val="24"/>
        </w:rPr>
        <w:t>3.4.1在投标供应商须知前附表规定的投标有效期内，投标供应商不得要求撤销或修改其投标文件。</w:t>
      </w:r>
    </w:p>
    <w:p w14:paraId="293ACB46">
      <w:pPr>
        <w:widowControl/>
        <w:spacing w:line="500" w:lineRule="exact"/>
        <w:ind w:firstLine="480"/>
        <w:jc w:val="left"/>
        <w:rPr>
          <w:rFonts w:hint="eastAsia" w:ascii="仿宋" w:hAnsi="仿宋" w:eastAsia="仿宋" w:cs="仿宋"/>
          <w:color w:val="000000"/>
          <w:sz w:val="24"/>
          <w:szCs w:val="24"/>
        </w:rPr>
      </w:pPr>
      <w:r>
        <w:rPr>
          <w:rFonts w:hint="eastAsia" w:ascii="仿宋" w:hAnsi="仿宋" w:eastAsia="仿宋" w:cs="仿宋"/>
          <w:color w:val="000000"/>
          <w:sz w:val="24"/>
          <w:szCs w:val="24"/>
        </w:rPr>
        <w:t>3.4.2出现特殊情况需要延长投标有效期的，采购人以书面形式通知所有投标供应商延长投标有效期。投标供应商同意延长的，不得要求或被允许修改或撤销其投标文件；投标供应商拒绝延长的，其投标失效。</w:t>
      </w:r>
    </w:p>
    <w:p w14:paraId="103B31F4">
      <w:pPr>
        <w:spacing w:line="500" w:lineRule="exact"/>
        <w:ind w:firstLine="482"/>
        <w:rPr>
          <w:rFonts w:hint="eastAsia" w:ascii="仿宋" w:hAnsi="仿宋" w:eastAsia="仿宋" w:cs="仿宋"/>
          <w:b/>
          <w:color w:val="000000"/>
          <w:sz w:val="24"/>
          <w:szCs w:val="24"/>
        </w:rPr>
      </w:pPr>
      <w:r>
        <w:rPr>
          <w:rFonts w:hint="eastAsia" w:ascii="仿宋" w:hAnsi="仿宋" w:eastAsia="仿宋" w:cs="仿宋"/>
          <w:b/>
          <w:color w:val="000000"/>
          <w:sz w:val="24"/>
          <w:szCs w:val="24"/>
        </w:rPr>
        <w:t>3.5投标文件的制作：</w:t>
      </w:r>
    </w:p>
    <w:p w14:paraId="1F32793B">
      <w:pPr>
        <w:spacing w:line="500" w:lineRule="exact"/>
        <w:ind w:firstLine="482"/>
        <w:rPr>
          <w:rFonts w:hint="eastAsia" w:ascii="仿宋" w:hAnsi="仿宋" w:eastAsia="仿宋" w:cs="仿宋"/>
          <w:b w:val="0"/>
          <w:bCs/>
          <w:color w:val="000000"/>
          <w:sz w:val="24"/>
          <w:szCs w:val="24"/>
        </w:rPr>
      </w:pPr>
      <w:r>
        <w:rPr>
          <w:rFonts w:hint="eastAsia" w:ascii="仿宋" w:hAnsi="仿宋" w:eastAsia="仿宋" w:cs="仿宋"/>
          <w:b w:val="0"/>
          <w:bCs/>
          <w:color w:val="000000"/>
          <w:sz w:val="24"/>
          <w:szCs w:val="24"/>
        </w:rPr>
        <w:t>3.5.1投标供应商通过“信阳市公共资源交易网（</w:t>
      </w:r>
      <w:r>
        <w:rPr>
          <w:rFonts w:hint="eastAsia" w:ascii="仿宋" w:hAnsi="仿宋" w:eastAsia="仿宋" w:cs="仿宋"/>
          <w:b w:val="0"/>
          <w:bCs/>
          <w:color w:val="000000"/>
          <w:sz w:val="24"/>
          <w:szCs w:val="24"/>
          <w:lang w:eastAsia="zh-CN"/>
        </w:rPr>
        <w:t>https://ggzyjy.xinyang.gov.cn/</w:t>
      </w:r>
      <w:r>
        <w:rPr>
          <w:rFonts w:hint="eastAsia" w:ascii="仿宋" w:hAnsi="仿宋" w:eastAsia="仿宋" w:cs="仿宋"/>
          <w:b w:val="0"/>
          <w:bCs/>
          <w:color w:val="000000"/>
          <w:sz w:val="24"/>
          <w:szCs w:val="24"/>
        </w:rPr>
        <w:t>）”网站下载中心栏目内下载或招标文件领取页面下载“信阳市投标文件制作工具软件”。</w:t>
      </w:r>
    </w:p>
    <w:p w14:paraId="6CEED603">
      <w:pPr>
        <w:spacing w:line="500" w:lineRule="exact"/>
        <w:ind w:firstLine="482"/>
        <w:rPr>
          <w:rFonts w:hint="eastAsia" w:ascii="仿宋" w:hAnsi="仿宋" w:eastAsia="仿宋" w:cs="仿宋"/>
          <w:b w:val="0"/>
          <w:bCs/>
          <w:color w:val="000000"/>
          <w:sz w:val="24"/>
          <w:szCs w:val="24"/>
        </w:rPr>
      </w:pPr>
      <w:r>
        <w:rPr>
          <w:rFonts w:hint="eastAsia" w:ascii="仿宋" w:hAnsi="仿宋" w:eastAsia="仿宋" w:cs="仿宋"/>
          <w:b w:val="0"/>
          <w:bCs/>
          <w:color w:val="000000"/>
          <w:sz w:val="24"/>
          <w:szCs w:val="24"/>
        </w:rPr>
        <w:t>3.5.2使用“信阳市投标文件制作工具”软件制作生成加密版和非未加密的电子投标文件，软件操作手册可在网站下载中心下载或打开软件后在右上角菜单内领取。</w:t>
      </w:r>
    </w:p>
    <w:p w14:paraId="78FF6F19">
      <w:pPr>
        <w:spacing w:line="500" w:lineRule="exact"/>
        <w:ind w:firstLine="482"/>
        <w:rPr>
          <w:rFonts w:hint="eastAsia" w:ascii="仿宋" w:hAnsi="仿宋" w:eastAsia="仿宋" w:cs="仿宋"/>
          <w:b w:val="0"/>
          <w:bCs/>
          <w:color w:val="000000"/>
          <w:sz w:val="24"/>
          <w:szCs w:val="24"/>
        </w:rPr>
      </w:pPr>
      <w:r>
        <w:rPr>
          <w:rFonts w:hint="eastAsia" w:ascii="仿宋" w:hAnsi="仿宋" w:eastAsia="仿宋" w:cs="仿宋"/>
          <w:b w:val="0"/>
          <w:bCs/>
          <w:color w:val="000000"/>
          <w:sz w:val="24"/>
          <w:szCs w:val="24"/>
        </w:rPr>
        <w:t>3.5.3投标供应商在电子投标文件制作完成后生成投标文件时须加盖电子签章/签名。其他要求签字盖章的投标文件格式内容，如无法进行电子签章/签名，投标供应商可将盖章/签名后的扫描件上传到电子投标文件中。开标一览表报价将作为电子开标的唱标依据。</w:t>
      </w:r>
    </w:p>
    <w:p w14:paraId="506CE1F0">
      <w:pPr>
        <w:spacing w:line="500" w:lineRule="exact"/>
        <w:ind w:firstLine="482"/>
        <w:rPr>
          <w:rFonts w:hint="eastAsia" w:ascii="仿宋" w:hAnsi="仿宋" w:eastAsia="仿宋" w:cs="仿宋"/>
          <w:b w:val="0"/>
          <w:bCs/>
          <w:color w:val="000000"/>
          <w:sz w:val="24"/>
          <w:szCs w:val="24"/>
        </w:rPr>
      </w:pPr>
      <w:r>
        <w:rPr>
          <w:rFonts w:hint="eastAsia" w:ascii="仿宋" w:hAnsi="仿宋" w:eastAsia="仿宋" w:cs="仿宋"/>
          <w:b w:val="0"/>
          <w:bCs/>
          <w:color w:val="000000"/>
          <w:sz w:val="24"/>
          <w:szCs w:val="24"/>
        </w:rPr>
        <w:t>3.5.4招标文件格式所要求包含的全部资料应全部制作在投标文件内，严格按照本项目招标文件所有格式如实填写（不涉及的内容除外），不应存在漏项或缺项，否则将存在投标文件被拒绝的风险。</w:t>
      </w:r>
    </w:p>
    <w:p w14:paraId="01E6735C">
      <w:pPr>
        <w:spacing w:line="500" w:lineRule="exact"/>
        <w:ind w:firstLine="482"/>
        <w:rPr>
          <w:rFonts w:hint="eastAsia" w:ascii="仿宋" w:hAnsi="仿宋" w:eastAsia="仿宋" w:cs="仿宋"/>
          <w:b w:val="0"/>
          <w:bCs/>
          <w:color w:val="000000"/>
          <w:sz w:val="24"/>
          <w:szCs w:val="24"/>
        </w:rPr>
      </w:pPr>
      <w:r>
        <w:rPr>
          <w:rFonts w:hint="eastAsia" w:ascii="仿宋" w:hAnsi="仿宋" w:eastAsia="仿宋" w:cs="仿宋"/>
          <w:b w:val="0"/>
          <w:bCs/>
          <w:color w:val="000000"/>
          <w:sz w:val="24"/>
          <w:szCs w:val="24"/>
        </w:rPr>
        <w:t>3.5.5投标供应商编辑电子投标文件时，最后一步生成电子投标文件（*.XYTF 格式和*.NXYTF格式）时，请使用本单位的企业 CA 数字证书。</w:t>
      </w:r>
    </w:p>
    <w:p w14:paraId="54B00729">
      <w:pPr>
        <w:spacing w:line="500" w:lineRule="exact"/>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3.5.6 投标文件应按第六章“投标文件格式”进行编写，如有必要，可以增加附页，作为投标文件的组成部分。</w:t>
      </w:r>
    </w:p>
    <w:p w14:paraId="2F59C7A4">
      <w:pPr>
        <w:spacing w:line="500" w:lineRule="exact"/>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3.5.7 投标文件应当对招标文件有关</w:t>
      </w:r>
      <w:r>
        <w:rPr>
          <w:rFonts w:hint="eastAsia" w:ascii="仿宋" w:hAnsi="仿宋" w:eastAsia="仿宋" w:cs="仿宋"/>
          <w:color w:val="000000"/>
          <w:sz w:val="24"/>
          <w:szCs w:val="24"/>
          <w:lang w:eastAsia="zh-CN"/>
        </w:rPr>
        <w:t>服务期限、质量要求、</w:t>
      </w:r>
      <w:r>
        <w:rPr>
          <w:rFonts w:hint="eastAsia" w:ascii="仿宋" w:hAnsi="仿宋" w:eastAsia="仿宋" w:cs="仿宋"/>
          <w:color w:val="000000"/>
          <w:sz w:val="24"/>
          <w:szCs w:val="24"/>
        </w:rPr>
        <w:t>投标有效期、采购内容等实质性内容作出响应。</w:t>
      </w:r>
    </w:p>
    <w:p w14:paraId="04B1CCBE">
      <w:pPr>
        <w:spacing w:line="500" w:lineRule="exact"/>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3.5.8投标文件应由投标供应商的法定代表人或其委托代理人签字且盖单位公章。委托代理人签字的，投标文件应附法定代表人签署的授权委托书。签字或盖章的具体要求见投标供应商须知前附表。</w:t>
      </w:r>
    </w:p>
    <w:p w14:paraId="1E91BC84">
      <w:pPr>
        <w:spacing w:line="500" w:lineRule="exact"/>
        <w:ind w:firstLine="480"/>
        <w:rPr>
          <w:rFonts w:hint="eastAsia" w:ascii="仿宋" w:hAnsi="仿宋" w:eastAsia="仿宋" w:cs="仿宋"/>
          <w:color w:val="auto"/>
          <w:sz w:val="24"/>
          <w:szCs w:val="24"/>
        </w:rPr>
        <w:sectPr>
          <w:pgSz w:w="11905" w:h="16838"/>
          <w:pgMar w:top="1440" w:right="1463" w:bottom="1440" w:left="1463" w:header="850" w:footer="850" w:gutter="0"/>
          <w:pgNumType w:fmt="decimal"/>
          <w:cols w:space="720" w:num="1"/>
          <w:docGrid w:type="lines" w:linePitch="411" w:charSpace="0"/>
        </w:sectPr>
      </w:pPr>
      <w:r>
        <w:rPr>
          <w:rFonts w:hint="eastAsia" w:ascii="仿宋" w:hAnsi="仿宋" w:eastAsia="仿宋" w:cs="仿宋"/>
          <w:color w:val="auto"/>
          <w:sz w:val="24"/>
          <w:szCs w:val="24"/>
        </w:rPr>
        <w:t>3.5.</w:t>
      </w:r>
      <w:r>
        <w:rPr>
          <w:rFonts w:hint="eastAsia" w:ascii="仿宋" w:hAnsi="仿宋" w:eastAsia="仿宋" w:cs="仿宋"/>
          <w:color w:val="auto"/>
          <w:sz w:val="24"/>
          <w:szCs w:val="24"/>
          <w:lang w:val="en-US" w:eastAsia="zh-CN"/>
        </w:rPr>
        <w:t>9</w:t>
      </w:r>
      <w:r>
        <w:rPr>
          <w:rFonts w:hint="eastAsia" w:ascii="仿宋" w:hAnsi="仿宋" w:eastAsia="仿宋" w:cs="仿宋"/>
          <w:color w:val="auto"/>
          <w:sz w:val="24"/>
          <w:szCs w:val="24"/>
        </w:rPr>
        <w:t>投标供应商应按照招标文件的要求，规范、明确、准时的提交投标文件。供应商对所提供的全部资料的合法性、真实性做出响应承诺，格式自拟，否则投标将被否决。</w:t>
      </w:r>
    </w:p>
    <w:p w14:paraId="23527C22">
      <w:pPr>
        <w:pStyle w:val="3"/>
        <w:spacing w:line="500" w:lineRule="exact"/>
        <w:ind w:firstLine="482"/>
        <w:jc w:val="center"/>
        <w:rPr>
          <w:rFonts w:hint="eastAsia" w:ascii="仿宋" w:hAnsi="仿宋" w:eastAsia="仿宋" w:cs="仿宋"/>
          <w:color w:val="000000"/>
          <w:sz w:val="24"/>
          <w:szCs w:val="24"/>
        </w:rPr>
      </w:pPr>
      <w:bookmarkStart w:id="198" w:name="_Toc19614"/>
      <w:bookmarkStart w:id="199" w:name="_Toc1538"/>
      <w:r>
        <w:rPr>
          <w:rFonts w:hint="eastAsia" w:ascii="仿宋" w:hAnsi="仿宋" w:eastAsia="仿宋" w:cs="仿宋"/>
          <w:color w:val="000000"/>
          <w:sz w:val="24"/>
          <w:szCs w:val="24"/>
        </w:rPr>
        <w:t>4. 投标</w:t>
      </w:r>
      <w:bookmarkEnd w:id="198"/>
      <w:bookmarkEnd w:id="199"/>
    </w:p>
    <w:p w14:paraId="6B828590">
      <w:pPr>
        <w:pageBreakBefore w:val="0"/>
        <w:widowControl w:val="0"/>
        <w:kinsoku/>
        <w:wordWrap/>
        <w:overflowPunct/>
        <w:topLinePunct w:val="0"/>
        <w:autoSpaceDE/>
        <w:autoSpaceDN/>
        <w:bidi w:val="0"/>
        <w:adjustRightInd/>
        <w:snapToGrid/>
        <w:spacing w:line="500" w:lineRule="exact"/>
        <w:ind w:firstLine="482"/>
        <w:textAlignment w:val="auto"/>
        <w:outlineLvl w:val="9"/>
        <w:rPr>
          <w:rFonts w:hint="eastAsia" w:ascii="仿宋" w:hAnsi="仿宋" w:eastAsia="仿宋" w:cs="仿宋"/>
          <w:color w:val="000000"/>
          <w:sz w:val="24"/>
          <w:szCs w:val="24"/>
        </w:rPr>
      </w:pPr>
      <w:bookmarkStart w:id="200" w:name="_Toc15766"/>
      <w:bookmarkStart w:id="201" w:name="_Toc20339"/>
      <w:bookmarkStart w:id="202" w:name="_Toc22773"/>
      <w:bookmarkStart w:id="203" w:name="_Toc8503"/>
      <w:r>
        <w:rPr>
          <w:rFonts w:hint="eastAsia" w:ascii="仿宋" w:hAnsi="仿宋" w:eastAsia="仿宋" w:cs="仿宋"/>
          <w:color w:val="000000"/>
          <w:sz w:val="24"/>
          <w:szCs w:val="24"/>
        </w:rPr>
        <w:t>4.1 投标文件的上传</w:t>
      </w:r>
      <w:bookmarkEnd w:id="200"/>
      <w:bookmarkEnd w:id="201"/>
      <w:bookmarkEnd w:id="202"/>
      <w:bookmarkEnd w:id="203"/>
    </w:p>
    <w:p w14:paraId="3F4ADC19">
      <w:pPr>
        <w:pStyle w:val="13"/>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4.1.1网上上传的电子投标文件应使用投标供应商数字证书认证并加密。</w:t>
      </w:r>
    </w:p>
    <w:p w14:paraId="6B25E41D">
      <w:pPr>
        <w:pageBreakBefore w:val="0"/>
        <w:widowControl w:val="0"/>
        <w:kinsoku/>
        <w:wordWrap/>
        <w:overflowPunct/>
        <w:topLinePunct w:val="0"/>
        <w:autoSpaceDE/>
        <w:autoSpaceDN/>
        <w:bidi w:val="0"/>
        <w:adjustRightInd/>
        <w:snapToGrid/>
        <w:spacing w:line="500" w:lineRule="exact"/>
        <w:ind w:firstLine="482"/>
        <w:textAlignment w:val="auto"/>
        <w:outlineLvl w:val="9"/>
        <w:rPr>
          <w:rFonts w:hint="eastAsia" w:ascii="仿宋" w:hAnsi="仿宋" w:eastAsia="仿宋" w:cs="仿宋"/>
          <w:color w:val="000000"/>
          <w:sz w:val="24"/>
          <w:szCs w:val="24"/>
        </w:rPr>
      </w:pPr>
      <w:bookmarkStart w:id="204" w:name="_Toc32580"/>
      <w:bookmarkStart w:id="205" w:name="_Toc32688"/>
      <w:bookmarkStart w:id="206" w:name="_Toc22859"/>
      <w:bookmarkStart w:id="207" w:name="_Toc30966"/>
      <w:r>
        <w:rPr>
          <w:rFonts w:hint="eastAsia" w:ascii="仿宋" w:hAnsi="仿宋" w:eastAsia="仿宋" w:cs="仿宋"/>
          <w:color w:val="000000"/>
          <w:sz w:val="24"/>
          <w:szCs w:val="24"/>
        </w:rPr>
        <w:t>4.2 投标文件的递交</w:t>
      </w:r>
      <w:bookmarkEnd w:id="204"/>
      <w:bookmarkEnd w:id="205"/>
      <w:bookmarkEnd w:id="206"/>
      <w:bookmarkEnd w:id="207"/>
    </w:p>
    <w:p w14:paraId="3817DDB3">
      <w:pPr>
        <w:pStyle w:val="13"/>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各投标供应商应在投标截止时间前上传加密的电子投标文件（*.XYTF）到会员系统的指定位置。上传的电子投标文件应使用投标供应商CA数字证书认证并加密。上传时必须得到交易系统“上传成功”的确认回复后方为上传成功。请投标供应商在上传前务必认真检查上传投标文件是否完整、正确。</w:t>
      </w:r>
    </w:p>
    <w:p w14:paraId="7EE96376">
      <w:pPr>
        <w:pageBreakBefore w:val="0"/>
        <w:widowControl w:val="0"/>
        <w:kinsoku/>
        <w:wordWrap/>
        <w:overflowPunct/>
        <w:topLinePunct w:val="0"/>
        <w:autoSpaceDE/>
        <w:autoSpaceDN/>
        <w:bidi w:val="0"/>
        <w:adjustRightInd/>
        <w:snapToGrid/>
        <w:spacing w:line="500" w:lineRule="exact"/>
        <w:ind w:firstLine="482"/>
        <w:textAlignment w:val="auto"/>
        <w:outlineLvl w:val="9"/>
        <w:rPr>
          <w:rFonts w:hint="eastAsia" w:ascii="仿宋" w:hAnsi="仿宋" w:eastAsia="仿宋" w:cs="仿宋"/>
          <w:color w:val="000000"/>
          <w:sz w:val="24"/>
          <w:szCs w:val="24"/>
        </w:rPr>
      </w:pPr>
      <w:bookmarkStart w:id="208" w:name="_Toc8742"/>
      <w:bookmarkStart w:id="209" w:name="_Toc6474"/>
      <w:bookmarkStart w:id="210" w:name="_Toc20597"/>
      <w:bookmarkStart w:id="211" w:name="_Toc30485"/>
      <w:r>
        <w:rPr>
          <w:rFonts w:hint="eastAsia" w:ascii="仿宋" w:hAnsi="仿宋" w:eastAsia="仿宋" w:cs="仿宋"/>
          <w:color w:val="000000"/>
          <w:sz w:val="24"/>
          <w:szCs w:val="24"/>
        </w:rPr>
        <w:t>4.3 投标文件的修改与撤回</w:t>
      </w:r>
      <w:bookmarkEnd w:id="208"/>
      <w:bookmarkEnd w:id="209"/>
      <w:bookmarkEnd w:id="210"/>
      <w:bookmarkEnd w:id="211"/>
    </w:p>
    <w:p w14:paraId="7D9E469E">
      <w:pPr>
        <w:pStyle w:val="13"/>
        <w:keepNext w:val="0"/>
        <w:keepLines w:val="0"/>
        <w:pageBreakBefore w:val="0"/>
        <w:widowControl w:val="0"/>
        <w:kinsoku/>
        <w:wordWrap/>
        <w:overflowPunct/>
        <w:topLinePunct w:val="0"/>
        <w:autoSpaceDE/>
        <w:autoSpaceDN/>
        <w:bidi w:val="0"/>
        <w:adjustRightInd/>
        <w:snapToGrid/>
        <w:spacing w:after="0" w:line="500" w:lineRule="exact"/>
        <w:ind w:firstLine="480" w:firstLineChars="20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4.3.1 在第一章“招标公告”规定的投标截止时间前，投标供应商可以多次修改或撤回已递交的投标文件，最终投标文件以投标截止时间前完成上传至信阳市公共资源交易中心交易系统最后一份投标文件为准。</w:t>
      </w:r>
    </w:p>
    <w:p w14:paraId="0704EF47">
      <w:pPr>
        <w:pStyle w:val="13"/>
        <w:keepNext w:val="0"/>
        <w:keepLines w:val="0"/>
        <w:pageBreakBefore w:val="0"/>
        <w:widowControl w:val="0"/>
        <w:kinsoku/>
        <w:wordWrap/>
        <w:overflowPunct/>
        <w:topLinePunct w:val="0"/>
        <w:autoSpaceDE/>
        <w:autoSpaceDN/>
        <w:bidi w:val="0"/>
        <w:adjustRightInd/>
        <w:snapToGrid/>
        <w:spacing w:after="0" w:line="500" w:lineRule="exact"/>
        <w:ind w:firstLine="480" w:firstLineChars="200"/>
        <w:textAlignment w:val="auto"/>
        <w:outlineLvl w:val="9"/>
        <w:rPr>
          <w:rFonts w:hint="eastAsia" w:ascii="仿宋" w:hAnsi="仿宋" w:eastAsia="仿宋" w:cs="仿宋"/>
          <w:color w:val="000000"/>
          <w:sz w:val="24"/>
          <w:szCs w:val="24"/>
        </w:rPr>
        <w:sectPr>
          <w:pgSz w:w="11905" w:h="16838"/>
          <w:pgMar w:top="1440" w:right="1463" w:bottom="1440" w:left="1463" w:header="850" w:footer="850" w:gutter="0"/>
          <w:pgNumType w:fmt="decimal"/>
          <w:cols w:space="720" w:num="1"/>
          <w:docGrid w:type="lines" w:linePitch="411" w:charSpace="0"/>
        </w:sectPr>
      </w:pPr>
      <w:r>
        <w:rPr>
          <w:rFonts w:hint="eastAsia" w:ascii="仿宋" w:hAnsi="仿宋" w:eastAsia="仿宋" w:cs="仿宋"/>
          <w:color w:val="000000"/>
          <w:sz w:val="24"/>
          <w:szCs w:val="24"/>
        </w:rPr>
        <w:t>4.3.2修改的投标文件应按照本章第3.5条、第4.2条规定进行制作和递交。</w:t>
      </w:r>
    </w:p>
    <w:p w14:paraId="129C6C01">
      <w:pPr>
        <w:pStyle w:val="3"/>
        <w:spacing w:line="500" w:lineRule="exact"/>
        <w:ind w:firstLine="482"/>
        <w:jc w:val="center"/>
        <w:rPr>
          <w:rFonts w:hint="eastAsia" w:ascii="仿宋" w:hAnsi="仿宋" w:eastAsia="仿宋" w:cs="仿宋"/>
          <w:color w:val="000000"/>
          <w:sz w:val="24"/>
          <w:szCs w:val="24"/>
        </w:rPr>
      </w:pPr>
      <w:bookmarkStart w:id="212" w:name="_Toc10193"/>
      <w:bookmarkStart w:id="213" w:name="_Toc10563"/>
      <w:r>
        <w:rPr>
          <w:rFonts w:hint="eastAsia" w:ascii="仿宋" w:hAnsi="仿宋" w:eastAsia="仿宋" w:cs="仿宋"/>
          <w:color w:val="000000"/>
          <w:sz w:val="24"/>
          <w:szCs w:val="24"/>
        </w:rPr>
        <w:t>5. 开标</w:t>
      </w:r>
      <w:bookmarkEnd w:id="212"/>
      <w:bookmarkEnd w:id="213"/>
    </w:p>
    <w:p w14:paraId="3227FC31">
      <w:pPr>
        <w:spacing w:line="500" w:lineRule="exact"/>
        <w:ind w:firstLine="482"/>
        <w:rPr>
          <w:rFonts w:hint="eastAsia" w:ascii="仿宋" w:hAnsi="仿宋" w:eastAsia="仿宋" w:cs="仿宋"/>
          <w:b/>
          <w:color w:val="000000"/>
          <w:sz w:val="24"/>
          <w:szCs w:val="24"/>
        </w:rPr>
      </w:pPr>
      <w:r>
        <w:rPr>
          <w:rFonts w:hint="eastAsia" w:ascii="仿宋" w:hAnsi="仿宋" w:eastAsia="仿宋" w:cs="仿宋"/>
          <w:b/>
          <w:color w:val="000000"/>
          <w:sz w:val="24"/>
          <w:szCs w:val="24"/>
        </w:rPr>
        <w:t>5.1开标时间和地点</w:t>
      </w:r>
    </w:p>
    <w:p w14:paraId="35504EA5">
      <w:pPr>
        <w:spacing w:line="500" w:lineRule="exact"/>
        <w:ind w:firstLine="480"/>
        <w:rPr>
          <w:rFonts w:hint="eastAsia" w:ascii="仿宋" w:hAnsi="仿宋" w:eastAsia="仿宋" w:cs="仿宋"/>
          <w:b/>
          <w:color w:val="000000"/>
          <w:sz w:val="24"/>
          <w:szCs w:val="24"/>
        </w:rPr>
      </w:pPr>
      <w:r>
        <w:rPr>
          <w:rFonts w:hint="eastAsia" w:ascii="仿宋" w:hAnsi="仿宋" w:eastAsia="仿宋" w:cs="仿宋"/>
          <w:color w:val="000000"/>
          <w:sz w:val="24"/>
          <w:szCs w:val="24"/>
        </w:rPr>
        <w:t>采购人在规定的投标截止时间（开标时间）和投标供应商须知前附表规定的地点公开开标。</w:t>
      </w:r>
    </w:p>
    <w:p w14:paraId="53CCC04C">
      <w:pPr>
        <w:spacing w:line="500" w:lineRule="exact"/>
        <w:ind w:firstLine="482"/>
        <w:rPr>
          <w:rFonts w:hint="eastAsia" w:ascii="仿宋" w:hAnsi="仿宋" w:eastAsia="仿宋" w:cs="仿宋"/>
          <w:b/>
          <w:color w:val="000000"/>
          <w:sz w:val="24"/>
          <w:szCs w:val="24"/>
        </w:rPr>
      </w:pPr>
      <w:r>
        <w:rPr>
          <w:rFonts w:hint="eastAsia" w:ascii="仿宋" w:hAnsi="仿宋" w:eastAsia="仿宋" w:cs="仿宋"/>
          <w:b/>
          <w:color w:val="000000"/>
          <w:sz w:val="24"/>
          <w:szCs w:val="24"/>
        </w:rPr>
        <w:t>5.2 开标程序</w:t>
      </w:r>
    </w:p>
    <w:p w14:paraId="44110C40">
      <w:pPr>
        <w:spacing w:line="500" w:lineRule="exact"/>
        <w:ind w:firstLine="482"/>
        <w:rPr>
          <w:rFonts w:hint="eastAsia" w:ascii="仿宋" w:hAnsi="仿宋" w:eastAsia="仿宋" w:cs="仿宋"/>
          <w:b w:val="0"/>
          <w:bCs w:val="0"/>
          <w:color w:val="000000"/>
          <w:sz w:val="24"/>
          <w:szCs w:val="24"/>
        </w:rPr>
      </w:pPr>
      <w:r>
        <w:rPr>
          <w:rFonts w:hint="eastAsia" w:ascii="仿宋" w:hAnsi="仿宋" w:eastAsia="仿宋" w:cs="仿宋"/>
          <w:b w:val="0"/>
          <w:bCs w:val="0"/>
          <w:color w:val="000000"/>
          <w:sz w:val="24"/>
          <w:szCs w:val="24"/>
          <w:lang w:val="en-US" w:eastAsia="zh-CN"/>
        </w:rPr>
        <w:t>5.2.1</w:t>
      </w:r>
      <w:r>
        <w:rPr>
          <w:rFonts w:hint="eastAsia" w:ascii="仿宋" w:hAnsi="仿宋" w:eastAsia="仿宋" w:cs="仿宋"/>
          <w:b w:val="0"/>
          <w:bCs w:val="0"/>
          <w:color w:val="000000"/>
          <w:sz w:val="24"/>
          <w:szCs w:val="24"/>
        </w:rPr>
        <w:t xml:space="preserve">本项目采用“不见面开标”交易方式，不见面开标大厅网址为 </w:t>
      </w:r>
      <w:r>
        <w:rPr>
          <w:rFonts w:hint="eastAsia" w:ascii="仿宋" w:hAnsi="仿宋" w:eastAsia="仿宋" w:cs="仿宋"/>
          <w:b w:val="0"/>
          <w:bCs w:val="0"/>
        </w:rPr>
        <w:fldChar w:fldCharType="begin"/>
      </w:r>
      <w:r>
        <w:rPr>
          <w:rFonts w:hint="eastAsia" w:ascii="仿宋" w:hAnsi="仿宋" w:eastAsia="仿宋" w:cs="仿宋"/>
          <w:b w:val="0"/>
          <w:bCs w:val="0"/>
        </w:rPr>
        <w:instrText xml:space="preserve"> HYPERLINK "http://117.158.91.68:8095/xxhy，投标人无需寄送和递交非加密的电子投标文件，无需到现场参加开标会议，无需到达现场提交原件资料。" </w:instrText>
      </w:r>
      <w:r>
        <w:rPr>
          <w:rFonts w:hint="eastAsia" w:ascii="仿宋" w:hAnsi="仿宋" w:eastAsia="仿宋" w:cs="仿宋"/>
          <w:b w:val="0"/>
          <w:bCs w:val="0"/>
        </w:rPr>
        <w:fldChar w:fldCharType="separate"/>
      </w:r>
      <w:r>
        <w:rPr>
          <w:rFonts w:hint="eastAsia" w:ascii="仿宋" w:hAnsi="仿宋" w:eastAsia="仿宋" w:cs="仿宋"/>
          <w:b w:val="0"/>
          <w:bCs w:val="0"/>
          <w:color w:val="000000"/>
          <w:sz w:val="24"/>
          <w:szCs w:val="24"/>
        </w:rPr>
        <w:t>http://</w:t>
      </w:r>
      <w:r>
        <w:rPr>
          <w:rFonts w:hint="eastAsia" w:ascii="仿宋" w:hAnsi="仿宋" w:eastAsia="仿宋" w:cs="仿宋"/>
          <w:b w:val="0"/>
          <w:bCs w:val="0"/>
          <w:color w:val="000000"/>
          <w:sz w:val="24"/>
          <w:szCs w:val="24"/>
          <w:lang w:eastAsia="zh-CN"/>
        </w:rPr>
        <w:t>https://ggzyjy.xinyang.gov.cn/</w:t>
      </w:r>
      <w:r>
        <w:rPr>
          <w:rFonts w:hint="eastAsia" w:ascii="仿宋" w:hAnsi="仿宋" w:eastAsia="仿宋" w:cs="仿宋"/>
          <w:b w:val="0"/>
          <w:bCs w:val="0"/>
          <w:color w:val="000000"/>
          <w:sz w:val="24"/>
          <w:szCs w:val="24"/>
        </w:rPr>
        <w:t>，投标供应商无需寄送和递交非加密的电子投标文件，无需到现场参加开标会议，无需到达现场提交原件资料。</w:t>
      </w:r>
      <w:r>
        <w:rPr>
          <w:rFonts w:hint="eastAsia" w:ascii="仿宋" w:hAnsi="仿宋" w:eastAsia="仿宋" w:cs="仿宋"/>
          <w:b w:val="0"/>
          <w:bCs w:val="0"/>
          <w:color w:val="000000"/>
          <w:sz w:val="24"/>
          <w:szCs w:val="24"/>
        </w:rPr>
        <w:fldChar w:fldCharType="end"/>
      </w:r>
    </w:p>
    <w:p w14:paraId="7C55AA6C">
      <w:pPr>
        <w:spacing w:line="500" w:lineRule="exact"/>
        <w:ind w:firstLine="482"/>
        <w:rPr>
          <w:rFonts w:hint="eastAsia" w:ascii="仿宋" w:hAnsi="仿宋" w:eastAsia="仿宋" w:cs="仿宋"/>
          <w:b w:val="0"/>
          <w:bCs w:val="0"/>
          <w:color w:val="000000"/>
          <w:sz w:val="24"/>
          <w:szCs w:val="24"/>
        </w:rPr>
      </w:pPr>
      <w:r>
        <w:rPr>
          <w:rFonts w:hint="eastAsia" w:ascii="仿宋" w:hAnsi="仿宋" w:eastAsia="仿宋" w:cs="仿宋"/>
          <w:b w:val="0"/>
          <w:bCs w:val="0"/>
          <w:color w:val="000000"/>
          <w:sz w:val="24"/>
          <w:szCs w:val="24"/>
        </w:rPr>
        <w:t>投标供应商应当在投标截止时间前，使用投标供应商CA数字证书登录不见面开标大厅，在线签到并准时参加开标活动，并在规定时间内完成投标文件解密、答疑澄清等。</w:t>
      </w:r>
    </w:p>
    <w:p w14:paraId="39EB98DA">
      <w:pPr>
        <w:spacing w:line="500" w:lineRule="exact"/>
        <w:ind w:firstLine="482"/>
        <w:rPr>
          <w:rFonts w:hint="eastAsia" w:ascii="仿宋" w:hAnsi="仿宋" w:eastAsia="仿宋" w:cs="仿宋"/>
          <w:b w:val="0"/>
          <w:bCs w:val="0"/>
          <w:color w:val="000000"/>
          <w:sz w:val="24"/>
          <w:szCs w:val="24"/>
        </w:rPr>
      </w:pPr>
      <w:r>
        <w:rPr>
          <w:rFonts w:hint="eastAsia" w:ascii="仿宋" w:hAnsi="仿宋" w:eastAsia="仿宋" w:cs="仿宋"/>
          <w:b w:val="0"/>
          <w:bCs w:val="0"/>
          <w:color w:val="000000"/>
          <w:sz w:val="24"/>
          <w:szCs w:val="24"/>
        </w:rPr>
        <w:t>投标供应商需在解密开始后10分钟内完成解密（当投标供应商过多时，解密时间可以适当延长）。在投标文件解密过程中，因投标供应商原因（如投标供应商准备不到位、电脑网络问题等），造成无法及时解密的，将被退回投标文件。</w:t>
      </w:r>
    </w:p>
    <w:p w14:paraId="127C05D8">
      <w:pPr>
        <w:spacing w:line="500" w:lineRule="exact"/>
        <w:ind w:firstLine="482"/>
        <w:rPr>
          <w:rFonts w:hint="eastAsia" w:ascii="仿宋" w:hAnsi="仿宋" w:eastAsia="仿宋" w:cs="仿宋"/>
          <w:b w:val="0"/>
          <w:bCs w:val="0"/>
          <w:color w:val="000000"/>
          <w:sz w:val="24"/>
          <w:szCs w:val="24"/>
        </w:rPr>
      </w:pPr>
      <w:r>
        <w:rPr>
          <w:rFonts w:hint="eastAsia" w:ascii="仿宋" w:hAnsi="仿宋" w:eastAsia="仿宋" w:cs="仿宋"/>
          <w:b w:val="0"/>
          <w:bCs w:val="0"/>
          <w:color w:val="000000"/>
          <w:sz w:val="24"/>
          <w:szCs w:val="24"/>
        </w:rPr>
        <w:t>不见面开标服务的具体事宜，请查阅信阳市公共资源交易中心网站首页—下载中心—信阳市不见面开标大厅系统操作手册。</w:t>
      </w:r>
    </w:p>
    <w:p w14:paraId="3759FA3F">
      <w:pPr>
        <w:spacing w:line="500" w:lineRule="exact"/>
        <w:ind w:firstLine="482"/>
        <w:rPr>
          <w:rFonts w:hint="eastAsia" w:ascii="仿宋" w:hAnsi="仿宋" w:eastAsia="仿宋" w:cs="仿宋"/>
          <w:b w:val="0"/>
          <w:bCs w:val="0"/>
          <w:color w:val="000000"/>
          <w:sz w:val="24"/>
          <w:szCs w:val="24"/>
        </w:rPr>
      </w:pPr>
      <w:r>
        <w:rPr>
          <w:rFonts w:hint="eastAsia" w:ascii="仿宋" w:hAnsi="仿宋" w:eastAsia="仿宋" w:cs="仿宋"/>
          <w:b w:val="0"/>
          <w:bCs w:val="0"/>
          <w:color w:val="000000"/>
          <w:sz w:val="24"/>
          <w:szCs w:val="24"/>
        </w:rPr>
        <w:t xml:space="preserve">开标过程中，投标供应商如有异议，须在开标结束前通过系统提出，否则视同认可开标记录。开标结束后，对开标记录的任何异议不再接受。 </w:t>
      </w:r>
    </w:p>
    <w:p w14:paraId="5239D500">
      <w:pPr>
        <w:pStyle w:val="10"/>
        <w:spacing w:line="500" w:lineRule="exact"/>
        <w:ind w:firstLine="482"/>
        <w:rPr>
          <w:rFonts w:hint="eastAsia" w:ascii="仿宋" w:hAnsi="仿宋" w:eastAsia="仿宋" w:cs="仿宋"/>
          <w:b/>
          <w:color w:val="000000"/>
          <w:sz w:val="24"/>
          <w:szCs w:val="24"/>
        </w:rPr>
      </w:pPr>
      <w:r>
        <w:rPr>
          <w:rFonts w:hint="eastAsia" w:ascii="仿宋" w:hAnsi="仿宋" w:eastAsia="仿宋" w:cs="仿宋"/>
          <w:b/>
          <w:color w:val="000000"/>
          <w:sz w:val="24"/>
          <w:szCs w:val="24"/>
        </w:rPr>
        <w:t>5.2.2资格审查</w:t>
      </w:r>
    </w:p>
    <w:p w14:paraId="44712F6C">
      <w:pPr>
        <w:pStyle w:val="10"/>
        <w:pageBreakBefore w:val="0"/>
        <w:kinsoku/>
        <w:wordWrap/>
        <w:overflowPunct/>
        <w:topLinePunct w:val="0"/>
        <w:bidi w:val="0"/>
        <w:snapToGrid/>
        <w:spacing w:after="0" w:afterLines="0" w:line="500" w:lineRule="exact"/>
        <w:ind w:left="0" w:leftChars="0" w:firstLine="480" w:firstLineChars="200"/>
        <w:textAlignment w:val="auto"/>
        <w:rPr>
          <w:rFonts w:hint="eastAsia" w:ascii="仿宋" w:hAnsi="仿宋" w:eastAsia="仿宋" w:cs="仿宋"/>
          <w:bCs/>
          <w:color w:val="000000"/>
          <w:sz w:val="24"/>
          <w:szCs w:val="24"/>
          <w:highlight w:val="none"/>
        </w:rPr>
      </w:pPr>
      <w:r>
        <w:rPr>
          <w:rFonts w:hint="eastAsia" w:ascii="仿宋" w:hAnsi="仿宋" w:eastAsia="仿宋" w:cs="仿宋"/>
          <w:bCs/>
          <w:color w:val="000000"/>
          <w:sz w:val="24"/>
          <w:szCs w:val="24"/>
          <w:highlight w:val="none"/>
        </w:rPr>
        <w:t>开标结束后，由采购人代表和采购</w:t>
      </w:r>
      <w:r>
        <w:rPr>
          <w:rFonts w:hint="eastAsia" w:ascii="仿宋" w:hAnsi="仿宋" w:eastAsia="仿宋" w:cs="仿宋"/>
          <w:bCs/>
          <w:color w:val="000000"/>
          <w:sz w:val="24"/>
          <w:szCs w:val="24"/>
          <w:highlight w:val="none"/>
          <w:lang w:eastAsia="zh-CN"/>
        </w:rPr>
        <w:t>代理</w:t>
      </w:r>
      <w:r>
        <w:rPr>
          <w:rFonts w:hint="eastAsia" w:ascii="仿宋" w:hAnsi="仿宋" w:eastAsia="仿宋" w:cs="仿宋"/>
          <w:bCs/>
          <w:color w:val="000000"/>
          <w:sz w:val="24"/>
          <w:szCs w:val="24"/>
          <w:highlight w:val="none"/>
        </w:rPr>
        <w:t>机构成立资格审查小组，按照“</w:t>
      </w:r>
      <w:r>
        <w:rPr>
          <w:rFonts w:hint="eastAsia" w:ascii="仿宋" w:hAnsi="仿宋" w:eastAsia="仿宋" w:cs="仿宋"/>
          <w:bCs/>
          <w:color w:val="000000"/>
          <w:sz w:val="24"/>
          <w:szCs w:val="24"/>
          <w:highlight w:val="none"/>
          <w:lang w:eastAsia="zh-CN"/>
        </w:rPr>
        <w:t>投标供应商</w:t>
      </w:r>
      <w:r>
        <w:rPr>
          <w:rFonts w:hint="eastAsia" w:ascii="仿宋" w:hAnsi="仿宋" w:eastAsia="仿宋" w:cs="仿宋"/>
          <w:bCs/>
          <w:color w:val="000000"/>
          <w:sz w:val="24"/>
          <w:szCs w:val="24"/>
          <w:highlight w:val="none"/>
        </w:rPr>
        <w:t>须知前附表</w:t>
      </w:r>
      <w:r>
        <w:rPr>
          <w:rFonts w:hint="eastAsia" w:ascii="仿宋" w:hAnsi="仿宋" w:eastAsia="仿宋" w:cs="仿宋"/>
          <w:bCs/>
          <w:color w:val="000000"/>
          <w:sz w:val="24"/>
          <w:szCs w:val="24"/>
          <w:highlight w:val="none"/>
          <w:lang w:val="en-US" w:eastAsia="zh-CN"/>
        </w:rPr>
        <w:t>1.4.1</w:t>
      </w:r>
      <w:r>
        <w:rPr>
          <w:rFonts w:hint="eastAsia" w:ascii="仿宋" w:hAnsi="仿宋" w:eastAsia="仿宋" w:cs="仿宋"/>
          <w:bCs/>
          <w:color w:val="000000"/>
          <w:sz w:val="24"/>
          <w:szCs w:val="24"/>
          <w:highlight w:val="none"/>
          <w:lang w:eastAsia="zh-CN"/>
        </w:rPr>
        <w:t>投标供应商</w:t>
      </w:r>
      <w:r>
        <w:rPr>
          <w:rFonts w:hint="eastAsia" w:ascii="仿宋" w:hAnsi="仿宋" w:eastAsia="仿宋" w:cs="仿宋"/>
          <w:bCs/>
          <w:color w:val="000000"/>
          <w:sz w:val="24"/>
          <w:szCs w:val="24"/>
          <w:highlight w:val="none"/>
        </w:rPr>
        <w:t>资格要求”对</w:t>
      </w:r>
      <w:r>
        <w:rPr>
          <w:rFonts w:hint="eastAsia" w:ascii="仿宋" w:hAnsi="仿宋" w:eastAsia="仿宋" w:cs="仿宋"/>
          <w:bCs/>
          <w:color w:val="000000"/>
          <w:sz w:val="24"/>
          <w:szCs w:val="24"/>
          <w:highlight w:val="none"/>
          <w:lang w:eastAsia="zh-CN"/>
        </w:rPr>
        <w:t>投标供应商</w:t>
      </w:r>
      <w:r>
        <w:rPr>
          <w:rFonts w:hint="eastAsia" w:ascii="仿宋" w:hAnsi="仿宋" w:eastAsia="仿宋" w:cs="仿宋"/>
          <w:bCs/>
          <w:color w:val="000000"/>
          <w:sz w:val="24"/>
          <w:szCs w:val="24"/>
          <w:highlight w:val="none"/>
        </w:rPr>
        <w:t>进行资格审查。</w:t>
      </w:r>
    </w:p>
    <w:p w14:paraId="5FBDDD01">
      <w:pPr>
        <w:pStyle w:val="10"/>
        <w:pageBreakBefore w:val="0"/>
        <w:kinsoku/>
        <w:wordWrap/>
        <w:overflowPunct/>
        <w:topLinePunct w:val="0"/>
        <w:bidi w:val="0"/>
        <w:snapToGrid/>
        <w:spacing w:after="0" w:afterLines="0" w:line="500" w:lineRule="exact"/>
        <w:ind w:left="0" w:leftChars="0" w:firstLine="480" w:firstLineChars="200"/>
        <w:textAlignment w:val="auto"/>
        <w:rPr>
          <w:rFonts w:hint="eastAsia" w:ascii="仿宋" w:hAnsi="仿宋" w:eastAsia="仿宋" w:cs="仿宋"/>
          <w:bCs/>
          <w:color w:val="000000"/>
          <w:sz w:val="24"/>
          <w:szCs w:val="24"/>
          <w:highlight w:val="none"/>
        </w:rPr>
      </w:pPr>
      <w:r>
        <w:rPr>
          <w:rFonts w:hint="eastAsia" w:ascii="仿宋" w:hAnsi="仿宋" w:eastAsia="仿宋" w:cs="仿宋"/>
          <w:bCs/>
          <w:color w:val="000000"/>
          <w:sz w:val="24"/>
          <w:szCs w:val="24"/>
          <w:highlight w:val="none"/>
        </w:rPr>
        <w:t>根据招标文件资格条件要求提供相关证明材料的扫描件加盖</w:t>
      </w:r>
      <w:r>
        <w:rPr>
          <w:rFonts w:hint="eastAsia" w:ascii="仿宋" w:hAnsi="仿宋" w:eastAsia="仿宋" w:cs="仿宋"/>
          <w:bCs/>
          <w:color w:val="000000"/>
          <w:sz w:val="24"/>
          <w:szCs w:val="24"/>
          <w:highlight w:val="none"/>
          <w:lang w:eastAsia="zh-CN"/>
        </w:rPr>
        <w:t>投标供应商</w:t>
      </w:r>
      <w:r>
        <w:rPr>
          <w:rFonts w:hint="eastAsia" w:ascii="仿宋" w:hAnsi="仿宋" w:eastAsia="仿宋" w:cs="仿宋"/>
          <w:bCs/>
          <w:color w:val="000000"/>
          <w:sz w:val="24"/>
          <w:szCs w:val="24"/>
          <w:highlight w:val="none"/>
        </w:rPr>
        <w:t>企业电子章及法定代表人个人电子章。未按要求提供的投标文件无效。</w:t>
      </w:r>
    </w:p>
    <w:p w14:paraId="746B5BB3">
      <w:pPr>
        <w:pStyle w:val="10"/>
        <w:spacing w:line="500" w:lineRule="exact"/>
        <w:ind w:firstLine="480"/>
        <w:rPr>
          <w:rFonts w:hint="eastAsia" w:ascii="仿宋" w:hAnsi="仿宋" w:eastAsia="仿宋" w:cs="仿宋"/>
          <w:bCs/>
          <w:color w:val="000000"/>
          <w:sz w:val="24"/>
          <w:szCs w:val="24"/>
          <w:highlight w:val="none"/>
        </w:rPr>
        <w:sectPr>
          <w:pgSz w:w="11905" w:h="16838"/>
          <w:pgMar w:top="1440" w:right="1463" w:bottom="1440" w:left="1463" w:header="850" w:footer="850" w:gutter="0"/>
          <w:pgNumType w:fmt="decimal"/>
          <w:cols w:space="720" w:num="1"/>
          <w:docGrid w:type="lines" w:linePitch="411" w:charSpace="0"/>
        </w:sectPr>
      </w:pPr>
      <w:r>
        <w:rPr>
          <w:rFonts w:hint="eastAsia" w:ascii="仿宋" w:hAnsi="仿宋" w:eastAsia="仿宋" w:cs="仿宋"/>
          <w:bCs/>
          <w:color w:val="000000"/>
          <w:sz w:val="24"/>
          <w:szCs w:val="24"/>
          <w:highlight w:val="none"/>
        </w:rPr>
        <w:t>通过资格审查的</w:t>
      </w:r>
      <w:r>
        <w:rPr>
          <w:rFonts w:hint="eastAsia" w:ascii="仿宋" w:hAnsi="仿宋" w:eastAsia="仿宋" w:cs="仿宋"/>
          <w:bCs/>
          <w:color w:val="000000"/>
          <w:sz w:val="24"/>
          <w:szCs w:val="24"/>
          <w:highlight w:val="none"/>
          <w:lang w:eastAsia="zh-CN"/>
        </w:rPr>
        <w:t>投标供应商</w:t>
      </w:r>
      <w:r>
        <w:rPr>
          <w:rFonts w:hint="eastAsia" w:ascii="仿宋" w:hAnsi="仿宋" w:eastAsia="仿宋" w:cs="仿宋"/>
          <w:bCs/>
          <w:color w:val="000000"/>
          <w:sz w:val="24"/>
          <w:szCs w:val="24"/>
          <w:highlight w:val="none"/>
        </w:rPr>
        <w:t xml:space="preserve">不足三家的，按废标处理，采购人应依法重新招标。   </w:t>
      </w:r>
    </w:p>
    <w:p w14:paraId="2FAAC7DC">
      <w:pPr>
        <w:pStyle w:val="3"/>
        <w:spacing w:line="500" w:lineRule="exact"/>
        <w:ind w:firstLine="482"/>
        <w:jc w:val="center"/>
        <w:rPr>
          <w:rFonts w:hint="eastAsia" w:ascii="仿宋" w:hAnsi="仿宋" w:eastAsia="仿宋" w:cs="仿宋"/>
          <w:color w:val="000000"/>
          <w:sz w:val="24"/>
          <w:szCs w:val="24"/>
        </w:rPr>
      </w:pPr>
      <w:bookmarkStart w:id="214" w:name="_Toc30598"/>
      <w:bookmarkStart w:id="215" w:name="_Toc25628"/>
      <w:r>
        <w:rPr>
          <w:rFonts w:hint="eastAsia" w:ascii="仿宋" w:hAnsi="仿宋" w:eastAsia="仿宋" w:cs="仿宋"/>
          <w:color w:val="000000"/>
          <w:sz w:val="24"/>
          <w:szCs w:val="24"/>
        </w:rPr>
        <w:t>6. 评标</w:t>
      </w:r>
      <w:bookmarkEnd w:id="214"/>
      <w:bookmarkEnd w:id="215"/>
    </w:p>
    <w:p w14:paraId="4BF87D60">
      <w:pPr>
        <w:spacing w:line="500" w:lineRule="exact"/>
        <w:ind w:firstLine="482"/>
        <w:rPr>
          <w:rFonts w:hint="eastAsia" w:ascii="仿宋" w:hAnsi="仿宋" w:eastAsia="仿宋" w:cs="仿宋"/>
          <w:b/>
          <w:bCs/>
          <w:color w:val="000000"/>
          <w:sz w:val="24"/>
          <w:szCs w:val="24"/>
        </w:rPr>
      </w:pPr>
      <w:r>
        <w:rPr>
          <w:rFonts w:hint="eastAsia" w:ascii="仿宋" w:hAnsi="仿宋" w:eastAsia="仿宋" w:cs="仿宋"/>
          <w:b/>
          <w:bCs/>
          <w:color w:val="000000"/>
          <w:sz w:val="24"/>
          <w:szCs w:val="24"/>
        </w:rPr>
        <w:t>6.1评标委员会</w:t>
      </w:r>
    </w:p>
    <w:p w14:paraId="24E3FBC8">
      <w:pPr>
        <w:spacing w:line="500" w:lineRule="exact"/>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6.1.1 评标由采购人依法组建的评标委员会负责。评标委员会由采购人熟悉相关业务的代表，以及有关技术、经济等方面的专家组成。评标委员会成员人数以及技术、经济等方面专家的确定方式见投标供应商须知前附表。</w:t>
      </w:r>
    </w:p>
    <w:p w14:paraId="4EF6AC4E">
      <w:pPr>
        <w:spacing w:line="500" w:lineRule="exact"/>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6.1.2 评标委员会成员有下列情形之一的，应当回避：</w:t>
      </w:r>
    </w:p>
    <w:p w14:paraId="3B7FB87A">
      <w:pPr>
        <w:spacing w:line="500" w:lineRule="exact"/>
        <w:ind w:left="420" w:leftChars="200" w:firstLine="0" w:firstLineChars="0"/>
        <w:rPr>
          <w:rFonts w:hint="eastAsia" w:ascii="仿宋" w:hAnsi="仿宋" w:eastAsia="仿宋" w:cs="仿宋"/>
          <w:color w:val="000000"/>
          <w:sz w:val="24"/>
          <w:szCs w:val="24"/>
        </w:rPr>
      </w:pPr>
      <w:r>
        <w:rPr>
          <w:rFonts w:hint="eastAsia" w:ascii="仿宋" w:hAnsi="仿宋" w:eastAsia="仿宋" w:cs="仿宋"/>
          <w:color w:val="000000"/>
          <w:sz w:val="24"/>
          <w:szCs w:val="24"/>
        </w:rPr>
        <w:t>（1）投标供应商或投标供应商的主要负责人的近亲属；</w:t>
      </w:r>
    </w:p>
    <w:p w14:paraId="5CE82231">
      <w:pPr>
        <w:spacing w:line="500" w:lineRule="exact"/>
        <w:ind w:left="420" w:leftChars="200" w:firstLine="0" w:firstLineChars="0"/>
        <w:rPr>
          <w:rFonts w:hint="eastAsia" w:ascii="仿宋" w:hAnsi="仿宋" w:eastAsia="仿宋" w:cs="仿宋"/>
          <w:color w:val="000000"/>
          <w:sz w:val="24"/>
          <w:szCs w:val="24"/>
        </w:rPr>
      </w:pPr>
      <w:r>
        <w:rPr>
          <w:rFonts w:hint="eastAsia" w:ascii="仿宋" w:hAnsi="仿宋" w:eastAsia="仿宋" w:cs="仿宋"/>
          <w:color w:val="000000"/>
          <w:sz w:val="24"/>
          <w:szCs w:val="24"/>
        </w:rPr>
        <w:t>（2）项目主管部门或者行政监督部门的人员；</w:t>
      </w:r>
    </w:p>
    <w:p w14:paraId="5ABBC6EC">
      <w:pPr>
        <w:spacing w:line="500" w:lineRule="exact"/>
        <w:ind w:left="420" w:leftChars="200" w:firstLine="0" w:firstLineChars="0"/>
        <w:rPr>
          <w:rFonts w:hint="eastAsia" w:ascii="仿宋" w:hAnsi="仿宋" w:eastAsia="仿宋" w:cs="仿宋"/>
          <w:color w:val="000000"/>
          <w:sz w:val="24"/>
          <w:szCs w:val="24"/>
        </w:rPr>
      </w:pPr>
      <w:r>
        <w:rPr>
          <w:rFonts w:hint="eastAsia" w:ascii="仿宋" w:hAnsi="仿宋" w:eastAsia="仿宋" w:cs="仿宋"/>
          <w:color w:val="000000"/>
          <w:sz w:val="24"/>
          <w:szCs w:val="24"/>
        </w:rPr>
        <w:t>（3）与投标供应商有经济利益关系，可能影响对投标公正评审的；</w:t>
      </w:r>
    </w:p>
    <w:p w14:paraId="09A35926">
      <w:pPr>
        <w:tabs>
          <w:tab w:val="left" w:pos="0"/>
        </w:tabs>
        <w:spacing w:line="500" w:lineRule="exact"/>
        <w:ind w:left="420" w:leftChars="200" w:firstLine="0" w:firstLineChars="0"/>
        <w:rPr>
          <w:rFonts w:hint="eastAsia" w:ascii="仿宋" w:hAnsi="仿宋" w:eastAsia="仿宋" w:cs="仿宋"/>
          <w:color w:val="000000"/>
          <w:sz w:val="24"/>
          <w:szCs w:val="24"/>
        </w:rPr>
      </w:pPr>
      <w:r>
        <w:rPr>
          <w:rFonts w:hint="eastAsia" w:ascii="仿宋" w:hAnsi="仿宋" w:eastAsia="仿宋" w:cs="仿宋"/>
          <w:color w:val="000000"/>
          <w:sz w:val="24"/>
          <w:szCs w:val="24"/>
        </w:rPr>
        <w:t>（4）曾因在招标、评标以及其他与招标投标有关活动中从事违法行为而受过行政处罚或刑事处罚的。</w:t>
      </w:r>
    </w:p>
    <w:p w14:paraId="2D869040">
      <w:pPr>
        <w:spacing w:line="500" w:lineRule="exact"/>
        <w:ind w:firstLine="482"/>
        <w:rPr>
          <w:rFonts w:hint="eastAsia" w:ascii="仿宋" w:hAnsi="仿宋" w:eastAsia="仿宋" w:cs="仿宋"/>
          <w:b/>
          <w:color w:val="000000"/>
          <w:sz w:val="24"/>
          <w:szCs w:val="24"/>
        </w:rPr>
      </w:pPr>
      <w:r>
        <w:rPr>
          <w:rFonts w:hint="eastAsia" w:ascii="仿宋" w:hAnsi="仿宋" w:eastAsia="仿宋" w:cs="仿宋"/>
          <w:b/>
          <w:color w:val="000000"/>
          <w:sz w:val="24"/>
          <w:szCs w:val="24"/>
        </w:rPr>
        <w:t>6.2 评标原则</w:t>
      </w:r>
    </w:p>
    <w:p w14:paraId="02C26559">
      <w:pPr>
        <w:spacing w:line="500" w:lineRule="exact"/>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评标活动遵循公平、公正、科学和择优的原则。</w:t>
      </w:r>
    </w:p>
    <w:p w14:paraId="249D75D6">
      <w:pPr>
        <w:spacing w:line="500" w:lineRule="exact"/>
        <w:ind w:firstLine="482"/>
        <w:rPr>
          <w:rFonts w:hint="eastAsia" w:ascii="仿宋" w:hAnsi="仿宋" w:eastAsia="仿宋" w:cs="仿宋"/>
          <w:b/>
          <w:color w:val="000000"/>
          <w:sz w:val="24"/>
          <w:szCs w:val="24"/>
        </w:rPr>
      </w:pPr>
      <w:r>
        <w:rPr>
          <w:rFonts w:hint="eastAsia" w:ascii="仿宋" w:hAnsi="仿宋" w:eastAsia="仿宋" w:cs="仿宋"/>
          <w:b/>
          <w:color w:val="000000"/>
          <w:sz w:val="24"/>
          <w:szCs w:val="24"/>
        </w:rPr>
        <w:t>6.3 评标过程的保密</w:t>
      </w:r>
    </w:p>
    <w:p w14:paraId="44E7B70C">
      <w:pPr>
        <w:spacing w:line="500" w:lineRule="exact"/>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公开开标后，直到授予中标人合同为止，凡属于对投标文件的审查、澄清、评价和比较的有关资料以及中标候选人的推荐情况、与评标有关的其他任何情况均应严格保密。</w:t>
      </w:r>
    </w:p>
    <w:p w14:paraId="1C69AC29">
      <w:pPr>
        <w:spacing w:line="500" w:lineRule="exact"/>
        <w:ind w:firstLine="482"/>
        <w:rPr>
          <w:rFonts w:hint="eastAsia" w:ascii="仿宋" w:hAnsi="仿宋" w:eastAsia="仿宋" w:cs="仿宋"/>
          <w:b/>
          <w:color w:val="000000"/>
          <w:sz w:val="24"/>
          <w:szCs w:val="24"/>
        </w:rPr>
      </w:pPr>
      <w:r>
        <w:rPr>
          <w:rFonts w:hint="eastAsia" w:ascii="仿宋" w:hAnsi="仿宋" w:eastAsia="仿宋" w:cs="仿宋"/>
          <w:b/>
          <w:color w:val="000000"/>
          <w:sz w:val="24"/>
          <w:szCs w:val="24"/>
        </w:rPr>
        <w:t>6.4 评标</w:t>
      </w:r>
    </w:p>
    <w:p w14:paraId="51D7261B">
      <w:pPr>
        <w:spacing w:line="500" w:lineRule="exact"/>
        <w:ind w:firstLine="480"/>
        <w:rPr>
          <w:rFonts w:hint="eastAsia" w:ascii="仿宋" w:hAnsi="仿宋" w:eastAsia="仿宋" w:cs="仿宋"/>
          <w:color w:val="000000"/>
          <w:sz w:val="24"/>
          <w:szCs w:val="24"/>
        </w:rPr>
        <w:sectPr>
          <w:pgSz w:w="11905" w:h="16838"/>
          <w:pgMar w:top="1440" w:right="1463" w:bottom="1440" w:left="1463" w:header="850" w:footer="850" w:gutter="0"/>
          <w:pgNumType w:fmt="decimal"/>
          <w:cols w:space="720" w:num="1"/>
          <w:docGrid w:type="lines" w:linePitch="411" w:charSpace="0"/>
        </w:sectPr>
      </w:pPr>
      <w:r>
        <w:rPr>
          <w:rFonts w:hint="eastAsia" w:ascii="仿宋" w:hAnsi="仿宋" w:eastAsia="仿宋" w:cs="仿宋"/>
          <w:color w:val="000000"/>
          <w:sz w:val="24"/>
          <w:szCs w:val="24"/>
        </w:rPr>
        <w:t>评标委员会按照第三章“评标办法”规定的方法和程序对投标文件进行评审。第三章“评标办法”没有规定的方法和标准，不作为评标依据。</w:t>
      </w:r>
    </w:p>
    <w:p w14:paraId="312005A1">
      <w:pPr>
        <w:pStyle w:val="3"/>
        <w:spacing w:line="500" w:lineRule="exact"/>
        <w:ind w:firstLine="482"/>
        <w:jc w:val="center"/>
        <w:rPr>
          <w:rFonts w:hint="eastAsia" w:ascii="仿宋" w:hAnsi="仿宋" w:eastAsia="仿宋" w:cs="仿宋"/>
          <w:color w:val="000000"/>
          <w:sz w:val="24"/>
          <w:szCs w:val="24"/>
        </w:rPr>
      </w:pPr>
      <w:bookmarkStart w:id="216" w:name="_Toc2373"/>
      <w:bookmarkStart w:id="217" w:name="_Toc19462"/>
      <w:r>
        <w:rPr>
          <w:rFonts w:hint="eastAsia" w:ascii="仿宋" w:hAnsi="仿宋" w:eastAsia="仿宋" w:cs="仿宋"/>
          <w:color w:val="000000"/>
          <w:sz w:val="24"/>
          <w:szCs w:val="24"/>
        </w:rPr>
        <w:t>7．合同授予</w:t>
      </w:r>
      <w:bookmarkEnd w:id="216"/>
      <w:bookmarkEnd w:id="217"/>
    </w:p>
    <w:p w14:paraId="4C97B0F5">
      <w:pPr>
        <w:spacing w:line="500" w:lineRule="exact"/>
        <w:ind w:firstLine="482"/>
        <w:rPr>
          <w:rFonts w:hint="eastAsia" w:ascii="仿宋" w:hAnsi="仿宋" w:eastAsia="仿宋" w:cs="仿宋"/>
          <w:b/>
          <w:color w:val="000000"/>
          <w:sz w:val="24"/>
          <w:szCs w:val="24"/>
        </w:rPr>
      </w:pPr>
      <w:r>
        <w:rPr>
          <w:rFonts w:hint="eastAsia" w:ascii="仿宋" w:hAnsi="仿宋" w:eastAsia="仿宋" w:cs="仿宋"/>
          <w:b/>
          <w:color w:val="000000"/>
          <w:sz w:val="24"/>
          <w:szCs w:val="24"/>
        </w:rPr>
        <w:t>7.1 定标方式</w:t>
      </w:r>
    </w:p>
    <w:p w14:paraId="773CDE51">
      <w:pPr>
        <w:pStyle w:val="53"/>
        <w:spacing w:line="500" w:lineRule="exact"/>
        <w:rPr>
          <w:rFonts w:hint="eastAsia" w:ascii="仿宋" w:hAnsi="仿宋" w:eastAsia="仿宋" w:cs="仿宋"/>
          <w:color w:val="000000"/>
        </w:rPr>
      </w:pPr>
      <w:r>
        <w:rPr>
          <w:rFonts w:hint="eastAsia" w:ascii="仿宋" w:hAnsi="仿宋" w:eastAsia="仿宋" w:cs="仿宋"/>
          <w:bCs/>
          <w:color w:val="000000"/>
        </w:rPr>
        <w:t xml:space="preserve"> 采购人依据评标委员会推荐的中标候选人确定中标人，评标委员会推荐中标候选人的人数见投标供应商须知前附表。</w:t>
      </w:r>
      <w:r>
        <w:rPr>
          <w:rFonts w:hint="eastAsia" w:ascii="仿宋" w:hAnsi="仿宋" w:eastAsia="仿宋" w:cs="仿宋"/>
          <w:color w:val="000000"/>
        </w:rPr>
        <w:t>采购人自收到评标报告之日起5个工作日内，采购人将对中标候选人所投产品的功能、技术参数、兼容性等进行实地测试，如发现中标候选人弄虚作假响应招标文件的，则按照国家相关法律法规进行处罚，列入政府采购黑名单，并做经济处罚。</w:t>
      </w:r>
    </w:p>
    <w:p w14:paraId="0D1B27CC">
      <w:pPr>
        <w:pStyle w:val="53"/>
        <w:spacing w:line="500" w:lineRule="exact"/>
        <w:rPr>
          <w:rFonts w:hint="eastAsia" w:ascii="仿宋" w:hAnsi="仿宋" w:eastAsia="仿宋" w:cs="仿宋"/>
          <w:color w:val="000000"/>
        </w:rPr>
      </w:pPr>
      <w:r>
        <w:rPr>
          <w:rFonts w:hint="eastAsia" w:ascii="仿宋" w:hAnsi="仿宋" w:eastAsia="仿宋" w:cs="仿宋"/>
          <w:color w:val="000000"/>
        </w:rPr>
        <w:t>中标候选人验证通过后，采购人依据评标报告确定的中标候选人名单中按顺序确定中标人，若第一中标候选人放弃成交、因不可抗力不能履行合同、不按照招标文件要求提交履约保证金，或者被查实存在影响中标结果的违法行为等情形，不符合中标条件的，采购人可以按照评标委员会提出的中标候选人名单排序依次确定其他中标候选人为中标人，也可以重新招标。</w:t>
      </w:r>
    </w:p>
    <w:p w14:paraId="27A71C06">
      <w:pPr>
        <w:spacing w:line="500" w:lineRule="exact"/>
        <w:ind w:firstLine="480"/>
        <w:rPr>
          <w:rFonts w:hint="eastAsia" w:ascii="仿宋" w:hAnsi="仿宋" w:eastAsia="仿宋" w:cs="仿宋"/>
          <w:bCs/>
          <w:color w:val="000000"/>
          <w:sz w:val="24"/>
          <w:szCs w:val="24"/>
        </w:rPr>
      </w:pPr>
      <w:r>
        <w:rPr>
          <w:rFonts w:hint="eastAsia" w:ascii="仿宋" w:hAnsi="仿宋" w:eastAsia="仿宋" w:cs="仿宋"/>
          <w:bCs/>
          <w:color w:val="000000"/>
          <w:sz w:val="24"/>
          <w:szCs w:val="24"/>
        </w:rPr>
        <w:t>评标委员会经评审，认为所有投标均不符合招标文件要求的，可以否决所有投标，所有投标被否决后，采购人可以重新招标。</w:t>
      </w:r>
    </w:p>
    <w:p w14:paraId="4059A9DC">
      <w:pPr>
        <w:spacing w:line="500" w:lineRule="exact"/>
        <w:ind w:firstLine="482"/>
        <w:rPr>
          <w:rFonts w:hint="eastAsia" w:ascii="仿宋" w:hAnsi="仿宋" w:eastAsia="仿宋" w:cs="仿宋"/>
          <w:b/>
          <w:color w:val="000000"/>
          <w:sz w:val="24"/>
          <w:szCs w:val="24"/>
        </w:rPr>
      </w:pPr>
      <w:r>
        <w:rPr>
          <w:rFonts w:hint="eastAsia" w:ascii="仿宋" w:hAnsi="仿宋" w:eastAsia="仿宋" w:cs="仿宋"/>
          <w:b/>
          <w:color w:val="000000"/>
          <w:sz w:val="24"/>
          <w:szCs w:val="24"/>
        </w:rPr>
        <w:t>7.2 中标通知</w:t>
      </w:r>
    </w:p>
    <w:p w14:paraId="46FB554B">
      <w:pPr>
        <w:spacing w:line="500" w:lineRule="exact"/>
        <w:ind w:firstLine="480"/>
        <w:rPr>
          <w:rFonts w:hint="eastAsia" w:ascii="仿宋" w:hAnsi="仿宋" w:eastAsia="仿宋" w:cs="仿宋"/>
          <w:bCs/>
          <w:color w:val="000000"/>
          <w:sz w:val="24"/>
          <w:szCs w:val="24"/>
        </w:rPr>
      </w:pPr>
      <w:r>
        <w:rPr>
          <w:rFonts w:hint="eastAsia" w:ascii="仿宋" w:hAnsi="仿宋" w:eastAsia="仿宋" w:cs="仿宋"/>
          <w:bCs/>
          <w:color w:val="000000"/>
          <w:sz w:val="24"/>
          <w:szCs w:val="24"/>
        </w:rPr>
        <w:t>在本章第3.4 款规定的投标有效期内，采购人以书面形式向中标人发出中标通知书，同时将中标结果通知未中标的投标供应商。</w:t>
      </w:r>
    </w:p>
    <w:p w14:paraId="0BBFF85B">
      <w:pPr>
        <w:spacing w:line="500" w:lineRule="exact"/>
        <w:ind w:firstLine="482"/>
        <w:rPr>
          <w:rFonts w:hint="eastAsia" w:ascii="仿宋" w:hAnsi="仿宋" w:eastAsia="仿宋" w:cs="仿宋"/>
          <w:b/>
          <w:bCs/>
          <w:sz w:val="24"/>
          <w:szCs w:val="24"/>
        </w:rPr>
      </w:pPr>
      <w:r>
        <w:rPr>
          <w:rFonts w:hint="eastAsia" w:ascii="仿宋" w:hAnsi="仿宋" w:eastAsia="仿宋" w:cs="仿宋"/>
          <w:b/>
          <w:bCs/>
          <w:sz w:val="24"/>
          <w:szCs w:val="24"/>
        </w:rPr>
        <w:t>7.3 履约保证金</w:t>
      </w:r>
    </w:p>
    <w:p w14:paraId="148000A4">
      <w:pPr>
        <w:spacing w:line="500" w:lineRule="exact"/>
        <w:ind w:firstLine="964" w:firstLineChars="400"/>
        <w:rPr>
          <w:rFonts w:hint="eastAsia" w:ascii="仿宋" w:hAnsi="仿宋" w:eastAsia="仿宋" w:cs="仿宋"/>
          <w:b/>
          <w:bCs/>
          <w:sz w:val="24"/>
          <w:szCs w:val="24"/>
        </w:rPr>
      </w:pPr>
      <w:r>
        <w:rPr>
          <w:rFonts w:hint="eastAsia" w:ascii="仿宋" w:hAnsi="仿宋" w:eastAsia="仿宋" w:cs="仿宋"/>
          <w:b/>
          <w:bCs/>
          <w:sz w:val="24"/>
          <w:szCs w:val="24"/>
        </w:rPr>
        <w:t>免收履约保证金</w:t>
      </w:r>
    </w:p>
    <w:p w14:paraId="31D0D85E">
      <w:pPr>
        <w:spacing w:line="500" w:lineRule="exact"/>
        <w:ind w:firstLine="482"/>
        <w:rPr>
          <w:rFonts w:hint="eastAsia" w:ascii="仿宋" w:hAnsi="仿宋" w:eastAsia="仿宋" w:cs="仿宋"/>
          <w:b/>
          <w:sz w:val="24"/>
          <w:szCs w:val="24"/>
        </w:rPr>
      </w:pPr>
      <w:r>
        <w:rPr>
          <w:rFonts w:hint="eastAsia" w:ascii="仿宋" w:hAnsi="仿宋" w:eastAsia="仿宋" w:cs="仿宋"/>
          <w:b/>
          <w:sz w:val="24"/>
          <w:szCs w:val="24"/>
        </w:rPr>
        <w:t>7.4签订合同</w:t>
      </w:r>
    </w:p>
    <w:p w14:paraId="5E31886E">
      <w:pPr>
        <w:spacing w:line="500" w:lineRule="exact"/>
        <w:ind w:firstLine="480"/>
        <w:rPr>
          <w:rFonts w:hint="eastAsia" w:ascii="仿宋" w:hAnsi="仿宋" w:eastAsia="仿宋" w:cs="仿宋"/>
          <w:bCs/>
          <w:sz w:val="24"/>
          <w:szCs w:val="24"/>
        </w:rPr>
      </w:pPr>
      <w:r>
        <w:rPr>
          <w:rFonts w:hint="eastAsia" w:ascii="仿宋" w:hAnsi="仿宋" w:eastAsia="仿宋" w:cs="仿宋"/>
          <w:bCs/>
          <w:sz w:val="24"/>
          <w:szCs w:val="24"/>
        </w:rPr>
        <w:t xml:space="preserve">   7.4.1 采购人和中标人应当自中标通知书发出之日起2-7天内，根据招标文件和中标人的投标文件订立书面合同。中标人无正当理由拒签合同的，采购人取消其中标资格。</w:t>
      </w:r>
    </w:p>
    <w:p w14:paraId="13B393CA">
      <w:pPr>
        <w:spacing w:line="500" w:lineRule="exact"/>
        <w:ind w:firstLine="480"/>
        <w:rPr>
          <w:rFonts w:hint="eastAsia" w:ascii="仿宋" w:hAnsi="仿宋" w:eastAsia="仿宋" w:cs="仿宋"/>
          <w:bCs/>
          <w:sz w:val="24"/>
          <w:szCs w:val="24"/>
        </w:rPr>
        <w:sectPr>
          <w:pgSz w:w="11905" w:h="16838"/>
          <w:pgMar w:top="1440" w:right="1463" w:bottom="1440" w:left="1463" w:header="850" w:footer="850" w:gutter="0"/>
          <w:pgNumType w:fmt="decimal"/>
          <w:cols w:space="720" w:num="1"/>
          <w:docGrid w:type="lines" w:linePitch="411" w:charSpace="0"/>
        </w:sectPr>
      </w:pPr>
      <w:r>
        <w:rPr>
          <w:rFonts w:hint="eastAsia" w:ascii="仿宋" w:hAnsi="仿宋" w:eastAsia="仿宋" w:cs="仿宋"/>
          <w:bCs/>
          <w:sz w:val="24"/>
          <w:szCs w:val="24"/>
        </w:rPr>
        <w:t xml:space="preserve">   7.4.2 发出中标通知书后，采购人无正当理由拒签合同的，给中标人造成损失的，应当赔偿损失。</w:t>
      </w:r>
    </w:p>
    <w:p w14:paraId="2636E6A0">
      <w:pPr>
        <w:pStyle w:val="3"/>
        <w:spacing w:line="500" w:lineRule="exact"/>
        <w:ind w:firstLine="482"/>
        <w:jc w:val="center"/>
        <w:rPr>
          <w:rFonts w:hint="eastAsia" w:ascii="仿宋" w:hAnsi="仿宋" w:eastAsia="仿宋" w:cs="仿宋"/>
          <w:color w:val="000000"/>
          <w:sz w:val="24"/>
          <w:szCs w:val="24"/>
        </w:rPr>
      </w:pPr>
      <w:bookmarkStart w:id="218" w:name="_Toc30748"/>
      <w:bookmarkStart w:id="219" w:name="_Toc7590"/>
      <w:r>
        <w:rPr>
          <w:rFonts w:hint="eastAsia" w:ascii="仿宋" w:hAnsi="仿宋" w:eastAsia="仿宋" w:cs="仿宋"/>
          <w:color w:val="000000"/>
          <w:sz w:val="24"/>
          <w:szCs w:val="24"/>
        </w:rPr>
        <w:t>8.重新招标和不再招标</w:t>
      </w:r>
      <w:bookmarkEnd w:id="218"/>
      <w:bookmarkEnd w:id="219"/>
    </w:p>
    <w:p w14:paraId="02B81E19">
      <w:pPr>
        <w:spacing w:line="500" w:lineRule="exact"/>
        <w:ind w:firstLine="482"/>
        <w:rPr>
          <w:rFonts w:hint="eastAsia" w:ascii="仿宋" w:hAnsi="仿宋" w:eastAsia="仿宋" w:cs="仿宋"/>
          <w:b/>
          <w:color w:val="000000"/>
          <w:sz w:val="24"/>
          <w:szCs w:val="24"/>
        </w:rPr>
      </w:pPr>
      <w:r>
        <w:rPr>
          <w:rFonts w:hint="eastAsia" w:ascii="仿宋" w:hAnsi="仿宋" w:eastAsia="仿宋" w:cs="仿宋"/>
          <w:b/>
          <w:color w:val="000000"/>
          <w:sz w:val="24"/>
          <w:szCs w:val="24"/>
        </w:rPr>
        <w:t xml:space="preserve"> 8.1重新招标 </w:t>
      </w:r>
    </w:p>
    <w:p w14:paraId="53E605DE">
      <w:pPr>
        <w:spacing w:line="500" w:lineRule="exact"/>
        <w:ind w:firstLine="480"/>
        <w:rPr>
          <w:rFonts w:hint="eastAsia" w:ascii="仿宋" w:hAnsi="仿宋" w:eastAsia="仿宋" w:cs="仿宋"/>
          <w:bCs/>
          <w:color w:val="000000"/>
          <w:sz w:val="24"/>
          <w:szCs w:val="24"/>
        </w:rPr>
      </w:pPr>
      <w:r>
        <w:rPr>
          <w:rFonts w:hint="eastAsia" w:ascii="仿宋" w:hAnsi="仿宋" w:eastAsia="仿宋" w:cs="仿宋"/>
          <w:bCs/>
          <w:color w:val="000000"/>
          <w:sz w:val="24"/>
          <w:szCs w:val="24"/>
        </w:rPr>
        <w:t xml:space="preserve"> 有下列情形之一的，采购人将重新招标：</w:t>
      </w:r>
    </w:p>
    <w:p w14:paraId="3689AD4E">
      <w:pPr>
        <w:spacing w:line="500" w:lineRule="exact"/>
        <w:ind w:firstLine="480"/>
        <w:rPr>
          <w:rFonts w:hint="eastAsia" w:ascii="仿宋" w:hAnsi="仿宋" w:eastAsia="仿宋" w:cs="仿宋"/>
          <w:bCs/>
          <w:color w:val="000000"/>
          <w:sz w:val="24"/>
          <w:szCs w:val="24"/>
        </w:rPr>
      </w:pPr>
      <w:r>
        <w:rPr>
          <w:rFonts w:hint="eastAsia" w:ascii="仿宋" w:hAnsi="仿宋" w:eastAsia="仿宋" w:cs="仿宋"/>
          <w:bCs/>
          <w:color w:val="000000"/>
          <w:sz w:val="24"/>
          <w:szCs w:val="24"/>
        </w:rPr>
        <w:t>（1）投标截止时间止，投标供应商少于3个的；</w:t>
      </w:r>
    </w:p>
    <w:p w14:paraId="00793D72">
      <w:pPr>
        <w:spacing w:line="500" w:lineRule="exact"/>
        <w:ind w:firstLine="480"/>
        <w:rPr>
          <w:rFonts w:hint="eastAsia" w:ascii="仿宋" w:hAnsi="仿宋" w:eastAsia="仿宋" w:cs="仿宋"/>
          <w:bCs/>
          <w:color w:val="000000"/>
          <w:sz w:val="24"/>
          <w:szCs w:val="24"/>
        </w:rPr>
      </w:pPr>
      <w:r>
        <w:rPr>
          <w:rFonts w:hint="eastAsia" w:ascii="仿宋" w:hAnsi="仿宋" w:eastAsia="仿宋" w:cs="仿宋"/>
          <w:bCs/>
          <w:color w:val="000000"/>
          <w:sz w:val="24"/>
          <w:szCs w:val="24"/>
        </w:rPr>
        <w:t>（2）通过资格审查的投标供应商不足三家的；</w:t>
      </w:r>
    </w:p>
    <w:p w14:paraId="1A5396F0">
      <w:pPr>
        <w:spacing w:line="500" w:lineRule="exact"/>
        <w:ind w:firstLine="480"/>
        <w:rPr>
          <w:rFonts w:hint="eastAsia" w:ascii="仿宋" w:hAnsi="仿宋" w:eastAsia="仿宋" w:cs="仿宋"/>
          <w:bCs/>
          <w:color w:val="000000"/>
          <w:sz w:val="24"/>
          <w:szCs w:val="24"/>
        </w:rPr>
      </w:pPr>
      <w:r>
        <w:rPr>
          <w:rFonts w:hint="eastAsia" w:ascii="仿宋" w:hAnsi="仿宋" w:eastAsia="仿宋" w:cs="仿宋"/>
          <w:bCs/>
          <w:color w:val="000000"/>
          <w:sz w:val="24"/>
          <w:szCs w:val="24"/>
        </w:rPr>
        <w:t>（3）经评标委员会评审后否决所有投标的。</w:t>
      </w:r>
    </w:p>
    <w:p w14:paraId="70EB69C8">
      <w:pPr>
        <w:widowControl/>
        <w:spacing w:line="500" w:lineRule="exact"/>
        <w:ind w:firstLine="482"/>
        <w:jc w:val="left"/>
        <w:rPr>
          <w:rFonts w:hint="eastAsia" w:ascii="仿宋" w:hAnsi="仿宋" w:eastAsia="仿宋" w:cs="仿宋"/>
          <w:b/>
          <w:color w:val="000000"/>
          <w:sz w:val="24"/>
          <w:szCs w:val="24"/>
        </w:rPr>
      </w:pPr>
      <w:r>
        <w:rPr>
          <w:rFonts w:hint="eastAsia" w:ascii="仿宋" w:hAnsi="仿宋" w:eastAsia="仿宋" w:cs="仿宋"/>
          <w:b/>
          <w:color w:val="000000"/>
          <w:sz w:val="24"/>
          <w:szCs w:val="24"/>
        </w:rPr>
        <w:t>8.2不再招标</w:t>
      </w:r>
    </w:p>
    <w:p w14:paraId="0E30CF34">
      <w:pPr>
        <w:widowControl/>
        <w:spacing w:line="500" w:lineRule="exact"/>
        <w:ind w:firstLine="480"/>
        <w:jc w:val="left"/>
        <w:rPr>
          <w:rFonts w:hint="eastAsia" w:ascii="仿宋" w:hAnsi="仿宋" w:eastAsia="仿宋" w:cs="仿宋"/>
          <w:bCs/>
          <w:color w:val="000000"/>
          <w:sz w:val="24"/>
          <w:szCs w:val="24"/>
        </w:rPr>
        <w:sectPr>
          <w:pgSz w:w="11905" w:h="16838"/>
          <w:pgMar w:top="1440" w:right="1463" w:bottom="1440" w:left="1463" w:header="850" w:footer="850" w:gutter="0"/>
          <w:pgNumType w:fmt="decimal"/>
          <w:cols w:space="720" w:num="1"/>
          <w:docGrid w:type="lines" w:linePitch="411" w:charSpace="0"/>
        </w:sectPr>
      </w:pPr>
      <w:r>
        <w:rPr>
          <w:rFonts w:hint="eastAsia" w:ascii="仿宋" w:hAnsi="仿宋" w:eastAsia="仿宋" w:cs="仿宋"/>
          <w:bCs/>
          <w:color w:val="000000"/>
          <w:sz w:val="24"/>
          <w:szCs w:val="24"/>
        </w:rPr>
        <w:t xml:space="preserve">  废标后，除采购任务取消情形外，应当重新组织招标；需要采取其他方式采购的，应当在采购活动开始前获得设区的市、自治州以上人民政府采购监督管理部门或者政府有关部门批准。</w:t>
      </w:r>
    </w:p>
    <w:p w14:paraId="464E009B">
      <w:pPr>
        <w:pStyle w:val="3"/>
        <w:spacing w:line="500" w:lineRule="exact"/>
        <w:ind w:firstLine="482"/>
        <w:jc w:val="center"/>
        <w:rPr>
          <w:rFonts w:hint="eastAsia" w:ascii="仿宋" w:hAnsi="仿宋" w:eastAsia="仿宋" w:cs="仿宋"/>
          <w:color w:val="000000"/>
          <w:sz w:val="24"/>
          <w:szCs w:val="24"/>
        </w:rPr>
      </w:pPr>
      <w:bookmarkStart w:id="220" w:name="_Toc1560"/>
      <w:bookmarkStart w:id="221" w:name="_Toc22984"/>
      <w:r>
        <w:rPr>
          <w:rFonts w:hint="eastAsia" w:ascii="仿宋" w:hAnsi="仿宋" w:eastAsia="仿宋" w:cs="仿宋"/>
          <w:color w:val="000000"/>
          <w:sz w:val="24"/>
          <w:szCs w:val="24"/>
        </w:rPr>
        <w:t>9.纪律和监督</w:t>
      </w:r>
      <w:bookmarkEnd w:id="220"/>
      <w:bookmarkEnd w:id="221"/>
    </w:p>
    <w:p w14:paraId="6C1CE8D4">
      <w:pPr>
        <w:widowControl/>
        <w:spacing w:line="500" w:lineRule="exact"/>
        <w:ind w:firstLine="482"/>
        <w:jc w:val="left"/>
        <w:rPr>
          <w:rFonts w:hint="eastAsia" w:ascii="仿宋" w:hAnsi="仿宋" w:eastAsia="仿宋" w:cs="仿宋"/>
          <w:b/>
          <w:color w:val="000000"/>
          <w:sz w:val="24"/>
          <w:szCs w:val="24"/>
        </w:rPr>
      </w:pPr>
      <w:r>
        <w:rPr>
          <w:rFonts w:hint="eastAsia" w:ascii="仿宋" w:hAnsi="仿宋" w:eastAsia="仿宋" w:cs="仿宋"/>
          <w:b/>
          <w:color w:val="000000"/>
          <w:sz w:val="24"/>
          <w:szCs w:val="24"/>
        </w:rPr>
        <w:t>9.1对采购人的纪律要求</w:t>
      </w:r>
    </w:p>
    <w:p w14:paraId="20308D17">
      <w:pPr>
        <w:widowControl/>
        <w:spacing w:line="500" w:lineRule="exact"/>
        <w:ind w:firstLine="480"/>
        <w:jc w:val="left"/>
        <w:rPr>
          <w:rFonts w:hint="eastAsia" w:ascii="仿宋" w:hAnsi="仿宋" w:eastAsia="仿宋" w:cs="仿宋"/>
          <w:bCs/>
          <w:color w:val="000000"/>
          <w:sz w:val="24"/>
          <w:szCs w:val="24"/>
        </w:rPr>
      </w:pPr>
      <w:r>
        <w:rPr>
          <w:rFonts w:hint="eastAsia" w:ascii="仿宋" w:hAnsi="仿宋" w:eastAsia="仿宋" w:cs="仿宋"/>
          <w:bCs/>
          <w:color w:val="000000"/>
          <w:sz w:val="24"/>
          <w:szCs w:val="24"/>
        </w:rPr>
        <w:t xml:space="preserve"> 采购人不得泄漏招标投标活动中应当保密的情况和资料，不得与投标供应商串通损害国家利益、社会公共利益或者他人合法权益。</w:t>
      </w:r>
    </w:p>
    <w:p w14:paraId="529D6BF7">
      <w:pPr>
        <w:widowControl/>
        <w:spacing w:line="500" w:lineRule="exact"/>
        <w:ind w:firstLine="482"/>
        <w:jc w:val="left"/>
        <w:rPr>
          <w:rFonts w:hint="eastAsia" w:ascii="仿宋" w:hAnsi="仿宋" w:eastAsia="仿宋" w:cs="仿宋"/>
          <w:b/>
          <w:color w:val="000000"/>
          <w:sz w:val="24"/>
          <w:szCs w:val="24"/>
        </w:rPr>
      </w:pPr>
      <w:r>
        <w:rPr>
          <w:rFonts w:hint="eastAsia" w:ascii="仿宋" w:hAnsi="仿宋" w:eastAsia="仿宋" w:cs="仿宋"/>
          <w:b/>
          <w:color w:val="000000"/>
          <w:sz w:val="24"/>
          <w:szCs w:val="24"/>
        </w:rPr>
        <w:t>9.2对投标供应商的纪律要求</w:t>
      </w:r>
    </w:p>
    <w:p w14:paraId="75CFF0FD">
      <w:pPr>
        <w:widowControl/>
        <w:spacing w:line="500" w:lineRule="exact"/>
        <w:ind w:firstLine="480"/>
        <w:jc w:val="left"/>
        <w:rPr>
          <w:rFonts w:hint="eastAsia" w:ascii="仿宋" w:hAnsi="仿宋" w:eastAsia="仿宋" w:cs="仿宋"/>
          <w:bCs/>
          <w:color w:val="000000"/>
          <w:spacing w:val="-3"/>
          <w:sz w:val="24"/>
          <w:szCs w:val="24"/>
        </w:rPr>
      </w:pPr>
      <w:r>
        <w:rPr>
          <w:rFonts w:hint="eastAsia" w:ascii="仿宋" w:hAnsi="仿宋" w:eastAsia="仿宋" w:cs="仿宋"/>
          <w:bCs/>
          <w:color w:val="000000"/>
          <w:sz w:val="24"/>
          <w:szCs w:val="24"/>
        </w:rPr>
        <w:t xml:space="preserve"> </w:t>
      </w:r>
      <w:r>
        <w:rPr>
          <w:rFonts w:hint="eastAsia" w:ascii="仿宋" w:hAnsi="仿宋" w:eastAsia="仿宋" w:cs="仿宋"/>
          <w:bCs/>
          <w:color w:val="000000"/>
          <w:spacing w:val="-3"/>
          <w:sz w:val="24"/>
          <w:szCs w:val="24"/>
        </w:rPr>
        <w:t>投标供应商不得相互串通投标或者与采购人串通投标，不得向采购人或者评标委员会成员行贿谋取中标，不得以他人名义投标或者以其他方式弄虚作假骗取中标；投标供应商不得以任何方式干扰、影响评标工作。</w:t>
      </w:r>
    </w:p>
    <w:p w14:paraId="3D56B79C">
      <w:pPr>
        <w:widowControl/>
        <w:spacing w:line="500" w:lineRule="exact"/>
        <w:ind w:firstLine="482"/>
        <w:jc w:val="left"/>
        <w:rPr>
          <w:rFonts w:hint="eastAsia" w:ascii="仿宋" w:hAnsi="仿宋" w:eastAsia="仿宋" w:cs="仿宋"/>
          <w:b/>
          <w:color w:val="000000"/>
          <w:sz w:val="24"/>
          <w:szCs w:val="24"/>
        </w:rPr>
      </w:pPr>
      <w:r>
        <w:rPr>
          <w:rFonts w:hint="eastAsia" w:ascii="仿宋" w:hAnsi="仿宋" w:eastAsia="仿宋" w:cs="仿宋"/>
          <w:b/>
          <w:color w:val="000000"/>
          <w:sz w:val="24"/>
          <w:szCs w:val="24"/>
        </w:rPr>
        <w:t>9.3对评标委员会成员的纪律要求</w:t>
      </w:r>
    </w:p>
    <w:p w14:paraId="4ABB932C">
      <w:pPr>
        <w:widowControl/>
        <w:spacing w:line="500" w:lineRule="exact"/>
        <w:ind w:firstLine="480"/>
        <w:jc w:val="left"/>
        <w:rPr>
          <w:rFonts w:hint="eastAsia" w:ascii="仿宋" w:hAnsi="仿宋" w:eastAsia="仿宋" w:cs="仿宋"/>
          <w:bCs/>
          <w:color w:val="000000"/>
          <w:sz w:val="24"/>
          <w:szCs w:val="24"/>
        </w:rPr>
      </w:pPr>
      <w:r>
        <w:rPr>
          <w:rFonts w:hint="eastAsia" w:ascii="仿宋" w:hAnsi="仿宋" w:eastAsia="仿宋" w:cs="仿宋"/>
          <w:bCs/>
          <w:color w:val="000000"/>
          <w:sz w:val="24"/>
          <w:szCs w:val="24"/>
        </w:rPr>
        <w:t xml:space="preserve"> 评标委员会成员不得收受他人的财物或者其他好处，不得向他人透露对投标文件的评审和比较、中标候选人的推荐情况以及评标有关的其他情况。在评标活动中，评标委员会成员不得擅离职守，影响评标程序正常进行，不得使用第三章“评标办法”没有规定的评审因素和标准进行评标。</w:t>
      </w:r>
    </w:p>
    <w:p w14:paraId="2A01BB5C">
      <w:pPr>
        <w:widowControl/>
        <w:spacing w:line="500" w:lineRule="exact"/>
        <w:ind w:firstLine="482"/>
        <w:jc w:val="left"/>
        <w:rPr>
          <w:rFonts w:hint="eastAsia" w:ascii="仿宋" w:hAnsi="仿宋" w:eastAsia="仿宋" w:cs="仿宋"/>
          <w:b/>
          <w:color w:val="000000"/>
          <w:sz w:val="24"/>
          <w:szCs w:val="24"/>
        </w:rPr>
      </w:pPr>
      <w:r>
        <w:rPr>
          <w:rFonts w:hint="eastAsia" w:ascii="仿宋" w:hAnsi="仿宋" w:eastAsia="仿宋" w:cs="仿宋"/>
          <w:b/>
          <w:color w:val="000000"/>
          <w:sz w:val="24"/>
          <w:szCs w:val="24"/>
        </w:rPr>
        <w:t>9.4对与评标活动有关的工作人员的纪律要求</w:t>
      </w:r>
    </w:p>
    <w:p w14:paraId="65F46C79">
      <w:pPr>
        <w:widowControl/>
        <w:spacing w:line="500" w:lineRule="exact"/>
        <w:ind w:firstLine="480"/>
        <w:jc w:val="left"/>
        <w:rPr>
          <w:rFonts w:hint="eastAsia" w:ascii="仿宋" w:hAnsi="仿宋" w:eastAsia="仿宋" w:cs="仿宋"/>
          <w:bCs/>
          <w:color w:val="000000"/>
          <w:sz w:val="24"/>
          <w:szCs w:val="24"/>
        </w:rPr>
      </w:pPr>
      <w:r>
        <w:rPr>
          <w:rFonts w:hint="eastAsia" w:ascii="仿宋" w:hAnsi="仿宋" w:eastAsia="仿宋" w:cs="仿宋"/>
          <w:bCs/>
          <w:color w:val="000000"/>
          <w:sz w:val="24"/>
          <w:szCs w:val="24"/>
        </w:rPr>
        <w:t xml:space="preserve"> 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14:paraId="66AF5DEA">
      <w:pPr>
        <w:widowControl/>
        <w:spacing w:line="500" w:lineRule="exact"/>
        <w:ind w:firstLine="482"/>
        <w:jc w:val="left"/>
        <w:rPr>
          <w:rFonts w:hint="eastAsia" w:ascii="仿宋" w:hAnsi="仿宋" w:eastAsia="仿宋" w:cs="仿宋"/>
          <w:bCs/>
          <w:color w:val="000000"/>
          <w:sz w:val="24"/>
          <w:szCs w:val="24"/>
        </w:rPr>
      </w:pPr>
      <w:r>
        <w:rPr>
          <w:rFonts w:hint="eastAsia" w:ascii="仿宋" w:hAnsi="仿宋" w:eastAsia="仿宋" w:cs="仿宋"/>
          <w:b/>
          <w:color w:val="000000"/>
          <w:sz w:val="24"/>
          <w:szCs w:val="24"/>
        </w:rPr>
        <w:t>9.5投诉、质疑</w:t>
      </w:r>
      <w:r>
        <w:rPr>
          <w:rFonts w:hint="eastAsia" w:ascii="仿宋" w:hAnsi="仿宋" w:eastAsia="仿宋" w:cs="仿宋"/>
          <w:bCs/>
          <w:color w:val="000000"/>
          <w:sz w:val="24"/>
          <w:szCs w:val="24"/>
        </w:rPr>
        <w:t xml:space="preserve">  </w:t>
      </w:r>
    </w:p>
    <w:p w14:paraId="3B57CA45">
      <w:pPr>
        <w:widowControl/>
        <w:spacing w:line="500" w:lineRule="exact"/>
        <w:ind w:firstLine="480"/>
        <w:jc w:val="left"/>
        <w:rPr>
          <w:rFonts w:hint="eastAsia" w:ascii="仿宋" w:hAnsi="仿宋" w:eastAsia="仿宋" w:cs="仿宋"/>
          <w:bCs/>
          <w:color w:val="000000"/>
          <w:sz w:val="24"/>
          <w:szCs w:val="24"/>
        </w:rPr>
      </w:pPr>
      <w:r>
        <w:rPr>
          <w:rFonts w:hint="eastAsia" w:ascii="仿宋" w:hAnsi="仿宋" w:eastAsia="仿宋" w:cs="仿宋"/>
          <w:bCs/>
          <w:color w:val="000000"/>
          <w:sz w:val="24"/>
          <w:szCs w:val="24"/>
        </w:rPr>
        <w:t xml:space="preserve"> 投标供应商和其他利害关系人认为本次招标活动违反法律、法规和规章规定的，有权向有关行政监督部门投诉。</w:t>
      </w:r>
    </w:p>
    <w:p w14:paraId="38C78760">
      <w:pPr>
        <w:pStyle w:val="10"/>
        <w:spacing w:line="500" w:lineRule="exact"/>
        <w:ind w:firstLine="720" w:firstLineChars="300"/>
        <w:rPr>
          <w:rFonts w:hint="eastAsia" w:ascii="仿宋" w:hAnsi="仿宋" w:eastAsia="仿宋" w:cs="仿宋"/>
          <w:color w:val="000000"/>
          <w:sz w:val="24"/>
          <w:szCs w:val="24"/>
        </w:rPr>
      </w:pPr>
      <w:r>
        <w:rPr>
          <w:rFonts w:hint="eastAsia" w:ascii="仿宋" w:hAnsi="仿宋" w:eastAsia="仿宋" w:cs="仿宋"/>
          <w:color w:val="000000"/>
          <w:sz w:val="24"/>
          <w:szCs w:val="24"/>
        </w:rPr>
        <w:t>投标供应商对采购文件、采购过程、中标或者成交结果的质疑，可以在知道或者应知其权益受到损害之日起7个工作日内，以书面形式一次性向采购人或采购代理机构提出质疑。采购人或采购代理机构不接受投标供应商对同一采购环节的多次质疑。</w:t>
      </w:r>
    </w:p>
    <w:p w14:paraId="32EB37EB">
      <w:pPr>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br w:type="page"/>
      </w:r>
    </w:p>
    <w:p w14:paraId="23BFF0AE">
      <w:pPr>
        <w:pStyle w:val="3"/>
        <w:spacing w:line="500" w:lineRule="exact"/>
        <w:ind w:firstLine="482"/>
        <w:rPr>
          <w:rFonts w:hint="eastAsia" w:ascii="仿宋" w:hAnsi="仿宋" w:eastAsia="仿宋" w:cs="仿宋"/>
          <w:color w:val="000000"/>
          <w:sz w:val="24"/>
          <w:szCs w:val="24"/>
        </w:rPr>
      </w:pPr>
      <w:bookmarkStart w:id="222" w:name="_Toc5297"/>
      <w:bookmarkStart w:id="223" w:name="_Toc3751"/>
      <w:r>
        <w:rPr>
          <w:rFonts w:hint="eastAsia" w:ascii="仿宋" w:hAnsi="仿宋" w:eastAsia="仿宋" w:cs="仿宋"/>
          <w:color w:val="000000"/>
          <w:sz w:val="24"/>
          <w:szCs w:val="24"/>
        </w:rPr>
        <w:t>10.其他内容</w:t>
      </w:r>
      <w:bookmarkEnd w:id="222"/>
      <w:bookmarkEnd w:id="223"/>
    </w:p>
    <w:p w14:paraId="16735C31">
      <w:pPr>
        <w:widowControl/>
        <w:spacing w:line="480" w:lineRule="exact"/>
        <w:ind w:firstLine="480"/>
        <w:jc w:val="left"/>
        <w:rPr>
          <w:rFonts w:hint="eastAsia" w:ascii="仿宋" w:hAnsi="仿宋" w:eastAsia="仿宋" w:cs="仿宋"/>
          <w:bCs/>
          <w:color w:val="000000"/>
          <w:sz w:val="24"/>
          <w:szCs w:val="24"/>
        </w:rPr>
      </w:pPr>
      <w:r>
        <w:rPr>
          <w:rFonts w:hint="eastAsia" w:ascii="仿宋" w:hAnsi="仿宋" w:eastAsia="仿宋" w:cs="仿宋"/>
          <w:bCs/>
          <w:color w:val="000000"/>
          <w:sz w:val="24"/>
          <w:szCs w:val="24"/>
        </w:rPr>
        <w:t>其它未尽事宜，按国家有关法律、法规执行。</w:t>
      </w:r>
    </w:p>
    <w:p w14:paraId="66A78C0E">
      <w:pPr>
        <w:pStyle w:val="45"/>
        <w:spacing w:line="400" w:lineRule="exact"/>
        <w:ind w:firstLine="220" w:firstLineChars="100"/>
        <w:rPr>
          <w:rFonts w:hint="eastAsia" w:ascii="仿宋" w:hAnsi="仿宋" w:eastAsia="仿宋" w:cs="仿宋"/>
          <w:sz w:val="22"/>
          <w:szCs w:val="22"/>
        </w:rPr>
      </w:pPr>
    </w:p>
    <w:p w14:paraId="1CCFAFB9">
      <w:pPr>
        <w:pStyle w:val="24"/>
        <w:ind w:firstLine="0" w:firstLineChars="0"/>
        <w:rPr>
          <w:rFonts w:hint="eastAsia" w:ascii="仿宋" w:hAnsi="仿宋" w:eastAsia="仿宋" w:cs="仿宋"/>
          <w:b/>
          <w:bCs/>
          <w:color w:val="000000"/>
          <w:sz w:val="24"/>
          <w:szCs w:val="24"/>
        </w:rPr>
        <w:sectPr>
          <w:footerReference r:id="rId8" w:type="default"/>
          <w:pgSz w:w="11906" w:h="16838"/>
          <w:pgMar w:top="1440" w:right="1463" w:bottom="1440" w:left="1463" w:header="851" w:footer="992" w:gutter="0"/>
          <w:pgNumType w:fmt="decimal"/>
          <w:cols w:space="720" w:num="1"/>
          <w:docGrid w:type="lines" w:linePitch="319" w:charSpace="0"/>
        </w:sectPr>
      </w:pPr>
    </w:p>
    <w:bookmarkEnd w:id="166"/>
    <w:bookmarkEnd w:id="167"/>
    <w:bookmarkEnd w:id="168"/>
    <w:p w14:paraId="4546D46F">
      <w:pPr>
        <w:pStyle w:val="2"/>
        <w:pageBreakBefore w:val="0"/>
        <w:kinsoku/>
        <w:wordWrap/>
        <w:overflowPunct/>
        <w:topLinePunct w:val="0"/>
        <w:bidi w:val="0"/>
        <w:spacing w:line="400" w:lineRule="exact"/>
        <w:rPr>
          <w:rFonts w:hint="eastAsia" w:ascii="仿宋" w:hAnsi="仿宋" w:eastAsia="仿宋" w:cs="仿宋"/>
          <w:bCs w:val="0"/>
          <w:color w:val="000000"/>
          <w:sz w:val="28"/>
          <w:szCs w:val="28"/>
        </w:rPr>
      </w:pPr>
      <w:bookmarkStart w:id="224" w:name="_Toc32594"/>
      <w:r>
        <w:rPr>
          <w:rFonts w:hint="eastAsia" w:ascii="仿宋" w:hAnsi="仿宋" w:eastAsia="仿宋" w:cs="仿宋"/>
          <w:color w:val="000000"/>
          <w:sz w:val="36"/>
          <w:szCs w:val="36"/>
        </w:rPr>
        <w:t>第三章  评标办法</w:t>
      </w:r>
      <w:bookmarkEnd w:id="224"/>
      <w:bookmarkStart w:id="225" w:name="_Toc374358909"/>
      <w:bookmarkStart w:id="226" w:name="_Toc381964731"/>
      <w:bookmarkStart w:id="227" w:name="_Toc381964639"/>
      <w:bookmarkStart w:id="228" w:name="_Toc363053524"/>
      <w:bookmarkStart w:id="229" w:name="_Toc381018330"/>
      <w:bookmarkStart w:id="230" w:name="_Toc11095"/>
    </w:p>
    <w:bookmarkEnd w:id="225"/>
    <w:bookmarkEnd w:id="226"/>
    <w:bookmarkEnd w:id="227"/>
    <w:bookmarkEnd w:id="228"/>
    <w:bookmarkEnd w:id="229"/>
    <w:bookmarkEnd w:id="230"/>
    <w:p w14:paraId="773764E8">
      <w:pPr>
        <w:pageBreakBefore w:val="0"/>
        <w:widowControl w:val="0"/>
        <w:kinsoku/>
        <w:wordWrap/>
        <w:overflowPunct/>
        <w:topLinePunct w:val="0"/>
        <w:bidi w:val="0"/>
        <w:spacing w:line="360" w:lineRule="auto"/>
        <w:jc w:val="center"/>
        <w:textAlignment w:val="auto"/>
        <w:outlineLvl w:val="9"/>
        <w:rPr>
          <w:rFonts w:hint="eastAsia" w:ascii="仿宋" w:hAnsi="仿宋" w:eastAsia="仿宋" w:cs="仿宋"/>
          <w:b/>
          <w:bCs/>
          <w:color w:val="000000"/>
          <w:sz w:val="24"/>
          <w:szCs w:val="24"/>
        </w:rPr>
      </w:pPr>
      <w:bookmarkStart w:id="231" w:name="_Toc18106"/>
      <w:bookmarkStart w:id="232" w:name="_Toc18518"/>
      <w:bookmarkStart w:id="233" w:name="_Toc7690"/>
      <w:bookmarkStart w:id="234" w:name="_Toc25511"/>
      <w:bookmarkStart w:id="235" w:name="_Toc7453"/>
      <w:bookmarkStart w:id="236" w:name="_Toc28787"/>
      <w:bookmarkStart w:id="237" w:name="_Toc11628"/>
      <w:bookmarkStart w:id="238" w:name="_Toc32474"/>
      <w:r>
        <w:rPr>
          <w:rFonts w:hint="eastAsia" w:ascii="仿宋" w:hAnsi="仿宋" w:eastAsia="仿宋" w:cs="仿宋"/>
          <w:b/>
          <w:bCs/>
          <w:color w:val="000000"/>
          <w:sz w:val="24"/>
          <w:szCs w:val="24"/>
        </w:rPr>
        <w:t>评标办法前附表</w:t>
      </w:r>
      <w:bookmarkEnd w:id="231"/>
      <w:bookmarkEnd w:id="232"/>
      <w:bookmarkEnd w:id="233"/>
      <w:bookmarkEnd w:id="234"/>
      <w:bookmarkEnd w:id="235"/>
      <w:bookmarkEnd w:id="236"/>
      <w:bookmarkEnd w:id="237"/>
      <w:bookmarkEnd w:id="238"/>
    </w:p>
    <w:tbl>
      <w:tblPr>
        <w:tblStyle w:val="30"/>
        <w:tblW w:w="105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146"/>
        <w:gridCol w:w="1305"/>
        <w:gridCol w:w="1954"/>
        <w:gridCol w:w="6142"/>
      </w:tblGrid>
      <w:tr w14:paraId="2E8A1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5" w:hRule="atLeast"/>
          <w:jc w:val="center"/>
        </w:trPr>
        <w:tc>
          <w:tcPr>
            <w:tcW w:w="2451" w:type="dxa"/>
            <w:gridSpan w:val="2"/>
            <w:tcBorders>
              <w:top w:val="single" w:color="000000" w:sz="4" w:space="0"/>
              <w:left w:val="single" w:color="000000" w:sz="4" w:space="0"/>
              <w:bottom w:val="single" w:color="000000" w:sz="4" w:space="0"/>
              <w:right w:val="single" w:color="000000" w:sz="4" w:space="0"/>
            </w:tcBorders>
            <w:noWrap w:val="0"/>
            <w:vAlign w:val="center"/>
          </w:tcPr>
          <w:p w14:paraId="15E12DDE">
            <w:pPr>
              <w:pageBreakBefore w:val="0"/>
              <w:widowControl w:val="0"/>
              <w:kinsoku/>
              <w:wordWrap/>
              <w:overflowPunct/>
              <w:topLinePunct w:val="0"/>
              <w:bidi w:val="0"/>
              <w:spacing w:line="460" w:lineRule="exact"/>
              <w:jc w:val="center"/>
              <w:textAlignment w:val="auto"/>
              <w:outlineLvl w:val="9"/>
              <w:rPr>
                <w:rFonts w:hint="eastAsia" w:ascii="仿宋" w:hAnsi="仿宋" w:eastAsia="仿宋" w:cs="仿宋"/>
                <w:b/>
                <w:bCs w:val="0"/>
                <w:sz w:val="24"/>
                <w:szCs w:val="24"/>
              </w:rPr>
            </w:pPr>
            <w:r>
              <w:rPr>
                <w:rFonts w:hint="eastAsia" w:ascii="仿宋" w:hAnsi="仿宋" w:eastAsia="仿宋" w:cs="仿宋"/>
                <w:b/>
                <w:bCs w:val="0"/>
                <w:sz w:val="24"/>
                <w:szCs w:val="24"/>
              </w:rPr>
              <w:t>条款号</w:t>
            </w:r>
          </w:p>
        </w:tc>
        <w:tc>
          <w:tcPr>
            <w:tcW w:w="1954" w:type="dxa"/>
            <w:tcBorders>
              <w:top w:val="single" w:color="000000" w:sz="4" w:space="0"/>
              <w:left w:val="single" w:color="000000" w:sz="4" w:space="0"/>
              <w:bottom w:val="single" w:color="000000" w:sz="4" w:space="0"/>
              <w:right w:val="single" w:color="000000" w:sz="4" w:space="0"/>
            </w:tcBorders>
            <w:noWrap w:val="0"/>
            <w:vAlign w:val="center"/>
          </w:tcPr>
          <w:p w14:paraId="0848F68A">
            <w:pPr>
              <w:pageBreakBefore w:val="0"/>
              <w:widowControl w:val="0"/>
              <w:kinsoku/>
              <w:wordWrap/>
              <w:overflowPunct/>
              <w:topLinePunct w:val="0"/>
              <w:bidi w:val="0"/>
              <w:spacing w:line="460" w:lineRule="exact"/>
              <w:jc w:val="center"/>
              <w:textAlignment w:val="auto"/>
              <w:outlineLvl w:val="9"/>
              <w:rPr>
                <w:rFonts w:hint="eastAsia" w:ascii="仿宋" w:hAnsi="仿宋" w:eastAsia="仿宋" w:cs="仿宋"/>
                <w:b/>
                <w:bCs w:val="0"/>
                <w:sz w:val="24"/>
                <w:szCs w:val="24"/>
              </w:rPr>
            </w:pPr>
            <w:r>
              <w:rPr>
                <w:rFonts w:hint="eastAsia" w:ascii="仿宋" w:hAnsi="仿宋" w:eastAsia="仿宋" w:cs="仿宋"/>
                <w:b/>
                <w:bCs w:val="0"/>
                <w:sz w:val="24"/>
                <w:szCs w:val="24"/>
              </w:rPr>
              <w:t>评审因素</w:t>
            </w:r>
          </w:p>
        </w:tc>
        <w:tc>
          <w:tcPr>
            <w:tcW w:w="6142" w:type="dxa"/>
            <w:tcBorders>
              <w:top w:val="single" w:color="000000" w:sz="4" w:space="0"/>
              <w:left w:val="single" w:color="000000" w:sz="4" w:space="0"/>
              <w:bottom w:val="single" w:color="000000" w:sz="4" w:space="0"/>
              <w:right w:val="single" w:color="000000" w:sz="4" w:space="0"/>
            </w:tcBorders>
            <w:noWrap w:val="0"/>
            <w:vAlign w:val="center"/>
          </w:tcPr>
          <w:p w14:paraId="24C34EDD">
            <w:pPr>
              <w:pageBreakBefore w:val="0"/>
              <w:widowControl w:val="0"/>
              <w:kinsoku/>
              <w:wordWrap/>
              <w:overflowPunct/>
              <w:topLinePunct w:val="0"/>
              <w:bidi w:val="0"/>
              <w:spacing w:line="460" w:lineRule="exact"/>
              <w:jc w:val="center"/>
              <w:textAlignment w:val="auto"/>
              <w:outlineLvl w:val="9"/>
              <w:rPr>
                <w:rFonts w:hint="eastAsia" w:ascii="仿宋" w:hAnsi="仿宋" w:eastAsia="仿宋" w:cs="仿宋"/>
                <w:b/>
                <w:bCs w:val="0"/>
                <w:sz w:val="24"/>
                <w:szCs w:val="24"/>
              </w:rPr>
            </w:pPr>
            <w:r>
              <w:rPr>
                <w:rFonts w:hint="eastAsia" w:ascii="仿宋" w:hAnsi="仿宋" w:eastAsia="仿宋" w:cs="仿宋"/>
                <w:b/>
                <w:bCs w:val="0"/>
                <w:sz w:val="24"/>
                <w:szCs w:val="24"/>
              </w:rPr>
              <w:t>评审标准</w:t>
            </w:r>
          </w:p>
        </w:tc>
      </w:tr>
      <w:tr w14:paraId="16BD6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5" w:hRule="atLeast"/>
          <w:jc w:val="center"/>
        </w:trPr>
        <w:tc>
          <w:tcPr>
            <w:tcW w:w="1146" w:type="dxa"/>
            <w:vMerge w:val="restart"/>
            <w:tcBorders>
              <w:top w:val="single" w:color="000000" w:sz="4" w:space="0"/>
              <w:left w:val="single" w:color="000000" w:sz="4" w:space="0"/>
              <w:right w:val="single" w:color="auto" w:sz="4" w:space="0"/>
            </w:tcBorders>
            <w:noWrap w:val="0"/>
            <w:vAlign w:val="center"/>
          </w:tcPr>
          <w:p w14:paraId="7B150A40">
            <w:pPr>
              <w:keepNext w:val="0"/>
              <w:keepLines w:val="0"/>
              <w:pageBreakBefore w:val="0"/>
              <w:widowControl w:val="0"/>
              <w:kinsoku/>
              <w:wordWrap/>
              <w:overflowPunct/>
              <w:topLinePunct w:val="0"/>
              <w:autoSpaceDE/>
              <w:autoSpaceDN/>
              <w:bidi w:val="0"/>
              <w:adjustRightInd/>
              <w:snapToGrid/>
              <w:spacing w:line="500" w:lineRule="exact"/>
              <w:jc w:val="left"/>
              <w:textAlignment w:val="auto"/>
              <w:outlineLvl w:val="9"/>
              <w:rPr>
                <w:rFonts w:hint="eastAsia" w:ascii="仿宋" w:hAnsi="仿宋" w:eastAsia="仿宋" w:cs="仿宋"/>
                <w:b/>
                <w:sz w:val="24"/>
                <w:szCs w:val="24"/>
              </w:rPr>
            </w:pPr>
            <w:r>
              <w:rPr>
                <w:rFonts w:hint="eastAsia" w:ascii="仿宋" w:hAnsi="仿宋" w:eastAsia="仿宋" w:cs="仿宋"/>
                <w:b/>
                <w:sz w:val="24"/>
                <w:szCs w:val="24"/>
              </w:rPr>
              <w:t>2.1.1</w:t>
            </w:r>
          </w:p>
        </w:tc>
        <w:tc>
          <w:tcPr>
            <w:tcW w:w="1305" w:type="dxa"/>
            <w:vMerge w:val="restart"/>
            <w:tcBorders>
              <w:top w:val="single" w:color="000000" w:sz="4" w:space="0"/>
              <w:left w:val="single" w:color="auto" w:sz="4" w:space="0"/>
              <w:right w:val="single" w:color="000000" w:sz="4" w:space="0"/>
            </w:tcBorders>
            <w:noWrap w:val="0"/>
            <w:vAlign w:val="center"/>
          </w:tcPr>
          <w:p w14:paraId="0759461F">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outlineLvl w:val="9"/>
              <w:rPr>
                <w:rFonts w:hint="eastAsia" w:ascii="仿宋" w:hAnsi="仿宋" w:eastAsia="仿宋" w:cs="仿宋"/>
                <w:sz w:val="24"/>
                <w:szCs w:val="24"/>
                <w:lang w:eastAsia="zh-CN"/>
              </w:rPr>
            </w:pPr>
            <w:r>
              <w:rPr>
                <w:rFonts w:hint="eastAsia" w:ascii="仿宋" w:hAnsi="仿宋" w:eastAsia="仿宋" w:cs="仿宋"/>
                <w:sz w:val="24"/>
                <w:szCs w:val="24"/>
                <w:lang w:eastAsia="zh-CN"/>
              </w:rPr>
              <w:t>资格</w:t>
            </w:r>
          </w:p>
          <w:p w14:paraId="20F043B5">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outlineLvl w:val="9"/>
              <w:rPr>
                <w:rFonts w:hint="eastAsia" w:ascii="仿宋" w:hAnsi="仿宋" w:eastAsia="仿宋" w:cs="仿宋"/>
                <w:b/>
                <w:sz w:val="24"/>
                <w:szCs w:val="24"/>
              </w:rPr>
            </w:pPr>
            <w:r>
              <w:rPr>
                <w:rFonts w:hint="eastAsia" w:ascii="仿宋" w:hAnsi="仿宋" w:eastAsia="仿宋" w:cs="仿宋"/>
                <w:sz w:val="24"/>
                <w:szCs w:val="24"/>
              </w:rPr>
              <w:t>评审标准</w:t>
            </w:r>
          </w:p>
        </w:tc>
        <w:tc>
          <w:tcPr>
            <w:tcW w:w="1954" w:type="dxa"/>
            <w:tcBorders>
              <w:top w:val="single" w:color="000000" w:sz="4" w:space="0"/>
              <w:left w:val="single" w:color="000000" w:sz="4" w:space="0"/>
              <w:bottom w:val="single" w:color="000000" w:sz="4" w:space="0"/>
              <w:right w:val="single" w:color="000000" w:sz="4" w:space="0"/>
            </w:tcBorders>
            <w:noWrap w:val="0"/>
            <w:vAlign w:val="center"/>
          </w:tcPr>
          <w:p w14:paraId="16F39CAB">
            <w:pPr>
              <w:keepNext w:val="0"/>
              <w:keepLines w:val="0"/>
              <w:pageBreakBefore w:val="0"/>
              <w:widowControl w:val="0"/>
              <w:kinsoku/>
              <w:wordWrap/>
              <w:overflowPunct/>
              <w:topLinePunct w:val="0"/>
              <w:autoSpaceDE/>
              <w:autoSpaceDN/>
              <w:bidi w:val="0"/>
              <w:adjustRightInd/>
              <w:snapToGrid/>
              <w:spacing w:line="500" w:lineRule="exact"/>
              <w:ind w:left="0" w:leftChars="0" w:right="105" w:rightChars="50" w:firstLine="0" w:firstLineChars="0"/>
              <w:jc w:val="center"/>
              <w:textAlignment w:val="auto"/>
              <w:outlineLvl w:val="9"/>
              <w:rPr>
                <w:rFonts w:hint="eastAsia" w:ascii="仿宋" w:hAnsi="仿宋" w:eastAsia="仿宋" w:cs="仿宋"/>
                <w:sz w:val="24"/>
                <w:szCs w:val="24"/>
              </w:rPr>
            </w:pPr>
            <w:r>
              <w:rPr>
                <w:rFonts w:hint="eastAsia" w:ascii="仿宋" w:hAnsi="仿宋" w:eastAsia="仿宋" w:cs="仿宋"/>
                <w:color w:val="000000"/>
                <w:sz w:val="24"/>
                <w:szCs w:val="24"/>
              </w:rPr>
              <w:t>符合《中华人民共和国政府采购法》第</w:t>
            </w:r>
            <w:r>
              <w:rPr>
                <w:rFonts w:hint="eastAsia" w:ascii="仿宋" w:hAnsi="仿宋" w:eastAsia="仿宋" w:cs="仿宋"/>
                <w:color w:val="000000"/>
                <w:sz w:val="24"/>
                <w:szCs w:val="24"/>
                <w:lang w:eastAsia="zh-CN"/>
              </w:rPr>
              <w:t>二十二</w:t>
            </w:r>
            <w:r>
              <w:rPr>
                <w:rFonts w:hint="eastAsia" w:ascii="仿宋" w:hAnsi="仿宋" w:eastAsia="仿宋" w:cs="仿宋"/>
                <w:color w:val="000000"/>
                <w:sz w:val="24"/>
                <w:szCs w:val="24"/>
              </w:rPr>
              <w:t>条规定</w:t>
            </w:r>
          </w:p>
        </w:tc>
        <w:tc>
          <w:tcPr>
            <w:tcW w:w="6142" w:type="dxa"/>
            <w:tcBorders>
              <w:top w:val="single" w:color="000000" w:sz="4" w:space="0"/>
              <w:left w:val="single" w:color="000000" w:sz="4" w:space="0"/>
              <w:bottom w:val="single" w:color="000000" w:sz="4" w:space="0"/>
              <w:right w:val="single" w:color="000000" w:sz="4" w:space="0"/>
            </w:tcBorders>
            <w:noWrap w:val="0"/>
            <w:vAlign w:val="center"/>
          </w:tcPr>
          <w:p w14:paraId="273C0C0E">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both"/>
              <w:textAlignment w:val="auto"/>
              <w:outlineLvl w:val="9"/>
              <w:rPr>
                <w:rFonts w:hint="eastAsia" w:ascii="仿宋" w:hAnsi="仿宋" w:eastAsia="仿宋" w:cs="仿宋"/>
                <w:b/>
                <w:sz w:val="24"/>
                <w:szCs w:val="24"/>
              </w:rPr>
            </w:pPr>
            <w:r>
              <w:rPr>
                <w:rFonts w:hint="eastAsia" w:ascii="仿宋" w:hAnsi="仿宋" w:eastAsia="仿宋" w:cs="仿宋"/>
                <w:color w:val="000000"/>
                <w:sz w:val="24"/>
                <w:szCs w:val="24"/>
              </w:rPr>
              <w:t>符合第二章“</w:t>
            </w:r>
            <w:r>
              <w:rPr>
                <w:rFonts w:hint="eastAsia" w:ascii="仿宋" w:hAnsi="仿宋" w:eastAsia="仿宋" w:cs="仿宋"/>
                <w:color w:val="000000"/>
                <w:sz w:val="24"/>
                <w:szCs w:val="24"/>
                <w:lang w:eastAsia="zh-CN"/>
              </w:rPr>
              <w:t>投标供应商</w:t>
            </w:r>
            <w:r>
              <w:rPr>
                <w:rFonts w:hint="eastAsia" w:ascii="仿宋" w:hAnsi="仿宋" w:eastAsia="仿宋" w:cs="仿宋"/>
                <w:color w:val="000000"/>
                <w:sz w:val="24"/>
                <w:szCs w:val="24"/>
              </w:rPr>
              <w:t>须知”第</w:t>
            </w:r>
            <w:r>
              <w:rPr>
                <w:rFonts w:hint="eastAsia" w:ascii="仿宋" w:hAnsi="仿宋" w:eastAsia="仿宋" w:cs="仿宋"/>
                <w:color w:val="000000"/>
                <w:sz w:val="24"/>
                <w:szCs w:val="24"/>
                <w:lang w:val="en-US" w:eastAsia="zh-CN"/>
              </w:rPr>
              <w:t>1.4.1</w:t>
            </w:r>
            <w:r>
              <w:rPr>
                <w:rFonts w:hint="eastAsia" w:ascii="仿宋" w:hAnsi="仿宋" w:eastAsia="仿宋" w:cs="仿宋"/>
                <w:color w:val="000000"/>
                <w:sz w:val="24"/>
                <w:szCs w:val="24"/>
              </w:rPr>
              <w:t>项规定</w:t>
            </w:r>
          </w:p>
        </w:tc>
      </w:tr>
      <w:tr w14:paraId="194FD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3" w:hRule="atLeast"/>
          <w:jc w:val="center"/>
        </w:trPr>
        <w:tc>
          <w:tcPr>
            <w:tcW w:w="1146" w:type="dxa"/>
            <w:vMerge w:val="continue"/>
            <w:tcBorders>
              <w:left w:val="single" w:color="000000" w:sz="4" w:space="0"/>
              <w:right w:val="single" w:color="auto" w:sz="4" w:space="0"/>
            </w:tcBorders>
            <w:noWrap w:val="0"/>
            <w:vAlign w:val="center"/>
          </w:tcPr>
          <w:p w14:paraId="6AD52A62">
            <w:pPr>
              <w:keepNext w:val="0"/>
              <w:keepLines w:val="0"/>
              <w:pageBreakBefore w:val="0"/>
              <w:widowControl w:val="0"/>
              <w:kinsoku/>
              <w:wordWrap/>
              <w:overflowPunct/>
              <w:topLinePunct w:val="0"/>
              <w:autoSpaceDE/>
              <w:autoSpaceDN/>
              <w:bidi w:val="0"/>
              <w:adjustRightInd/>
              <w:snapToGrid/>
              <w:spacing w:line="500" w:lineRule="exact"/>
              <w:jc w:val="left"/>
              <w:textAlignment w:val="auto"/>
              <w:outlineLvl w:val="9"/>
              <w:rPr>
                <w:rFonts w:hint="eastAsia" w:ascii="仿宋" w:hAnsi="仿宋" w:eastAsia="仿宋" w:cs="仿宋"/>
                <w:b/>
                <w:sz w:val="24"/>
                <w:szCs w:val="24"/>
              </w:rPr>
            </w:pPr>
          </w:p>
        </w:tc>
        <w:tc>
          <w:tcPr>
            <w:tcW w:w="1305" w:type="dxa"/>
            <w:vMerge w:val="continue"/>
            <w:tcBorders>
              <w:left w:val="single" w:color="auto" w:sz="4" w:space="0"/>
              <w:right w:val="single" w:color="000000" w:sz="4" w:space="0"/>
            </w:tcBorders>
            <w:noWrap w:val="0"/>
            <w:vAlign w:val="center"/>
          </w:tcPr>
          <w:p w14:paraId="5F9B5752">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仿宋" w:hAnsi="仿宋" w:eastAsia="仿宋" w:cs="仿宋"/>
                <w:b/>
                <w:sz w:val="24"/>
                <w:szCs w:val="24"/>
              </w:rPr>
            </w:pPr>
          </w:p>
        </w:tc>
        <w:tc>
          <w:tcPr>
            <w:tcW w:w="1954" w:type="dxa"/>
            <w:tcBorders>
              <w:top w:val="single" w:color="000000" w:sz="4" w:space="0"/>
              <w:left w:val="single" w:color="000000" w:sz="4" w:space="0"/>
              <w:bottom w:val="single" w:color="000000" w:sz="4" w:space="0"/>
              <w:right w:val="single" w:color="000000" w:sz="4" w:space="0"/>
            </w:tcBorders>
            <w:noWrap w:val="0"/>
            <w:vAlign w:val="center"/>
          </w:tcPr>
          <w:p w14:paraId="13F116E9">
            <w:pPr>
              <w:keepNext w:val="0"/>
              <w:keepLines w:val="0"/>
              <w:pageBreakBefore w:val="0"/>
              <w:widowControl w:val="0"/>
              <w:kinsoku/>
              <w:wordWrap/>
              <w:overflowPunct/>
              <w:topLinePunct w:val="0"/>
              <w:autoSpaceDE/>
              <w:autoSpaceDN/>
              <w:bidi w:val="0"/>
              <w:adjustRightInd/>
              <w:snapToGrid/>
              <w:spacing w:line="500" w:lineRule="exact"/>
              <w:ind w:left="0" w:leftChars="0" w:right="105" w:rightChars="50" w:firstLine="0" w:firstLineChars="0"/>
              <w:jc w:val="center"/>
              <w:textAlignment w:val="auto"/>
              <w:outlineLvl w:val="9"/>
              <w:rPr>
                <w:rFonts w:hint="eastAsia" w:ascii="仿宋" w:hAnsi="仿宋" w:eastAsia="仿宋" w:cs="仿宋"/>
                <w:sz w:val="24"/>
                <w:szCs w:val="24"/>
                <w:lang w:eastAsia="zh-CN"/>
              </w:rPr>
            </w:pPr>
            <w:r>
              <w:rPr>
                <w:rFonts w:hint="eastAsia" w:ascii="仿宋" w:hAnsi="仿宋" w:eastAsia="仿宋" w:cs="仿宋"/>
                <w:sz w:val="24"/>
                <w:szCs w:val="24"/>
                <w:lang w:eastAsia="zh-CN"/>
              </w:rPr>
              <w:t>政府采购政策</w:t>
            </w:r>
          </w:p>
          <w:p w14:paraId="06E2B4CB">
            <w:pPr>
              <w:keepNext w:val="0"/>
              <w:keepLines w:val="0"/>
              <w:pageBreakBefore w:val="0"/>
              <w:widowControl w:val="0"/>
              <w:kinsoku/>
              <w:wordWrap/>
              <w:overflowPunct/>
              <w:topLinePunct w:val="0"/>
              <w:autoSpaceDE/>
              <w:autoSpaceDN/>
              <w:bidi w:val="0"/>
              <w:adjustRightInd/>
              <w:snapToGrid/>
              <w:spacing w:line="500" w:lineRule="exact"/>
              <w:ind w:left="0" w:leftChars="0" w:right="105" w:rightChars="50" w:firstLine="0" w:firstLineChars="0"/>
              <w:jc w:val="center"/>
              <w:textAlignment w:val="auto"/>
              <w:outlineLvl w:val="9"/>
              <w:rPr>
                <w:rFonts w:hint="eastAsia" w:ascii="仿宋" w:hAnsi="仿宋" w:eastAsia="仿宋" w:cs="仿宋"/>
                <w:sz w:val="24"/>
                <w:szCs w:val="24"/>
                <w:lang w:eastAsia="zh-CN"/>
              </w:rPr>
            </w:pPr>
            <w:r>
              <w:rPr>
                <w:rFonts w:hint="eastAsia" w:ascii="仿宋" w:hAnsi="仿宋" w:eastAsia="仿宋" w:cs="仿宋"/>
                <w:b/>
                <w:bCs/>
                <w:color w:val="auto"/>
                <w:sz w:val="24"/>
                <w:szCs w:val="24"/>
                <w:lang w:val="zh-CN"/>
              </w:rPr>
              <w:t>（专门面向中小企业适用）</w:t>
            </w:r>
          </w:p>
        </w:tc>
        <w:tc>
          <w:tcPr>
            <w:tcW w:w="6142" w:type="dxa"/>
            <w:tcBorders>
              <w:top w:val="single" w:color="000000" w:sz="4" w:space="0"/>
              <w:left w:val="single" w:color="000000" w:sz="4" w:space="0"/>
              <w:bottom w:val="single" w:color="000000" w:sz="4" w:space="0"/>
              <w:right w:val="single" w:color="000000" w:sz="4" w:space="0"/>
            </w:tcBorders>
            <w:noWrap w:val="0"/>
            <w:vAlign w:val="center"/>
          </w:tcPr>
          <w:p w14:paraId="35307283">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both"/>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符合第二章“</w:t>
            </w:r>
            <w:r>
              <w:rPr>
                <w:rFonts w:hint="eastAsia" w:ascii="仿宋" w:hAnsi="仿宋" w:eastAsia="仿宋" w:cs="仿宋"/>
                <w:color w:val="000000"/>
                <w:sz w:val="24"/>
                <w:szCs w:val="24"/>
                <w:lang w:eastAsia="zh-CN"/>
              </w:rPr>
              <w:t>投标供应商</w:t>
            </w:r>
            <w:r>
              <w:rPr>
                <w:rFonts w:hint="eastAsia" w:ascii="仿宋" w:hAnsi="仿宋" w:eastAsia="仿宋" w:cs="仿宋"/>
                <w:color w:val="000000"/>
                <w:sz w:val="24"/>
                <w:szCs w:val="24"/>
              </w:rPr>
              <w:t>须知”第</w:t>
            </w:r>
            <w:r>
              <w:rPr>
                <w:rFonts w:hint="eastAsia" w:ascii="仿宋" w:hAnsi="仿宋" w:eastAsia="仿宋" w:cs="仿宋"/>
                <w:color w:val="000000"/>
                <w:sz w:val="24"/>
                <w:szCs w:val="24"/>
                <w:lang w:val="en-US" w:eastAsia="zh-CN"/>
              </w:rPr>
              <w:t>1.4.1</w:t>
            </w:r>
            <w:r>
              <w:rPr>
                <w:rFonts w:hint="eastAsia" w:ascii="仿宋" w:hAnsi="仿宋" w:eastAsia="仿宋" w:cs="仿宋"/>
                <w:color w:val="000000"/>
                <w:sz w:val="24"/>
                <w:szCs w:val="24"/>
              </w:rPr>
              <w:t>项规定</w:t>
            </w:r>
          </w:p>
        </w:tc>
      </w:tr>
      <w:tr w14:paraId="19BCD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3" w:hRule="atLeast"/>
          <w:jc w:val="center"/>
        </w:trPr>
        <w:tc>
          <w:tcPr>
            <w:tcW w:w="1146" w:type="dxa"/>
            <w:vMerge w:val="continue"/>
            <w:tcBorders>
              <w:left w:val="single" w:color="000000" w:sz="4" w:space="0"/>
              <w:right w:val="single" w:color="auto" w:sz="4" w:space="0"/>
            </w:tcBorders>
            <w:noWrap w:val="0"/>
            <w:vAlign w:val="center"/>
          </w:tcPr>
          <w:p w14:paraId="6C041F0D">
            <w:pPr>
              <w:keepNext w:val="0"/>
              <w:keepLines w:val="0"/>
              <w:pageBreakBefore w:val="0"/>
              <w:widowControl w:val="0"/>
              <w:kinsoku/>
              <w:wordWrap/>
              <w:overflowPunct/>
              <w:topLinePunct w:val="0"/>
              <w:autoSpaceDE/>
              <w:autoSpaceDN/>
              <w:bidi w:val="0"/>
              <w:adjustRightInd/>
              <w:snapToGrid/>
              <w:spacing w:line="500" w:lineRule="exact"/>
              <w:jc w:val="left"/>
              <w:textAlignment w:val="auto"/>
              <w:outlineLvl w:val="9"/>
              <w:rPr>
                <w:rFonts w:hint="eastAsia" w:ascii="仿宋" w:hAnsi="仿宋" w:eastAsia="仿宋" w:cs="仿宋"/>
                <w:b/>
                <w:sz w:val="24"/>
                <w:szCs w:val="24"/>
              </w:rPr>
            </w:pPr>
          </w:p>
        </w:tc>
        <w:tc>
          <w:tcPr>
            <w:tcW w:w="1305" w:type="dxa"/>
            <w:vMerge w:val="continue"/>
            <w:tcBorders>
              <w:left w:val="single" w:color="auto" w:sz="4" w:space="0"/>
              <w:right w:val="single" w:color="000000" w:sz="4" w:space="0"/>
            </w:tcBorders>
            <w:noWrap w:val="0"/>
            <w:vAlign w:val="center"/>
          </w:tcPr>
          <w:p w14:paraId="624BE51D">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仿宋" w:hAnsi="仿宋" w:eastAsia="仿宋" w:cs="仿宋"/>
                <w:b/>
                <w:sz w:val="24"/>
                <w:szCs w:val="24"/>
              </w:rPr>
            </w:pPr>
          </w:p>
        </w:tc>
        <w:tc>
          <w:tcPr>
            <w:tcW w:w="1954" w:type="dxa"/>
            <w:tcBorders>
              <w:top w:val="single" w:color="000000" w:sz="4" w:space="0"/>
              <w:left w:val="single" w:color="000000" w:sz="4" w:space="0"/>
              <w:bottom w:val="single" w:color="000000" w:sz="4" w:space="0"/>
              <w:right w:val="single" w:color="000000" w:sz="4" w:space="0"/>
            </w:tcBorders>
            <w:noWrap w:val="0"/>
            <w:vAlign w:val="center"/>
          </w:tcPr>
          <w:p w14:paraId="4FFF414C">
            <w:pPr>
              <w:keepNext w:val="0"/>
              <w:keepLines w:val="0"/>
              <w:pageBreakBefore w:val="0"/>
              <w:widowControl w:val="0"/>
              <w:kinsoku/>
              <w:wordWrap/>
              <w:overflowPunct/>
              <w:topLinePunct w:val="0"/>
              <w:autoSpaceDE/>
              <w:autoSpaceDN/>
              <w:bidi w:val="0"/>
              <w:adjustRightInd/>
              <w:snapToGrid/>
              <w:spacing w:line="500" w:lineRule="exact"/>
              <w:ind w:left="0" w:leftChars="0" w:right="105" w:rightChars="50" w:firstLine="0" w:firstLineChars="0"/>
              <w:jc w:val="center"/>
              <w:textAlignment w:val="auto"/>
              <w:outlineLvl w:val="9"/>
              <w:rPr>
                <w:rFonts w:hint="eastAsia" w:ascii="仿宋" w:hAnsi="仿宋" w:eastAsia="仿宋" w:cs="仿宋"/>
                <w:sz w:val="24"/>
                <w:szCs w:val="24"/>
                <w:lang w:eastAsia="zh-CN"/>
              </w:rPr>
            </w:pPr>
            <w:r>
              <w:rPr>
                <w:rFonts w:hint="eastAsia" w:ascii="仿宋" w:hAnsi="仿宋" w:eastAsia="仿宋" w:cs="仿宋"/>
                <w:sz w:val="24"/>
                <w:szCs w:val="24"/>
                <w:lang w:eastAsia="zh-CN"/>
              </w:rPr>
              <w:t>特定资格要求</w:t>
            </w:r>
          </w:p>
          <w:p w14:paraId="03E9CC4B">
            <w:pPr>
              <w:keepNext w:val="0"/>
              <w:keepLines w:val="0"/>
              <w:pageBreakBefore w:val="0"/>
              <w:widowControl w:val="0"/>
              <w:kinsoku/>
              <w:wordWrap/>
              <w:overflowPunct/>
              <w:topLinePunct w:val="0"/>
              <w:autoSpaceDE/>
              <w:autoSpaceDN/>
              <w:bidi w:val="0"/>
              <w:adjustRightInd/>
              <w:snapToGrid/>
              <w:spacing w:line="500" w:lineRule="exact"/>
              <w:ind w:left="0" w:leftChars="0" w:right="105" w:rightChars="50" w:firstLine="0" w:firstLineChars="0"/>
              <w:jc w:val="center"/>
              <w:textAlignment w:val="auto"/>
              <w:outlineLvl w:val="9"/>
              <w:rPr>
                <w:rFonts w:hint="eastAsia" w:ascii="仿宋" w:hAnsi="仿宋" w:eastAsia="仿宋" w:cs="仿宋"/>
                <w:sz w:val="24"/>
                <w:szCs w:val="24"/>
                <w:lang w:eastAsia="zh-CN"/>
              </w:rPr>
            </w:pPr>
            <w:r>
              <w:rPr>
                <w:rFonts w:hint="eastAsia" w:ascii="仿宋" w:hAnsi="仿宋" w:eastAsia="仿宋" w:cs="仿宋"/>
                <w:sz w:val="24"/>
                <w:szCs w:val="24"/>
                <w:lang w:eastAsia="zh-CN"/>
              </w:rPr>
              <w:t>（如有）</w:t>
            </w:r>
          </w:p>
        </w:tc>
        <w:tc>
          <w:tcPr>
            <w:tcW w:w="6142" w:type="dxa"/>
            <w:tcBorders>
              <w:top w:val="single" w:color="000000" w:sz="4" w:space="0"/>
              <w:left w:val="single" w:color="000000" w:sz="4" w:space="0"/>
              <w:bottom w:val="single" w:color="000000" w:sz="4" w:space="0"/>
              <w:right w:val="single" w:color="000000" w:sz="4" w:space="0"/>
            </w:tcBorders>
            <w:noWrap w:val="0"/>
            <w:vAlign w:val="center"/>
          </w:tcPr>
          <w:p w14:paraId="34858A67">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both"/>
              <w:textAlignment w:val="auto"/>
              <w:outlineLvl w:val="9"/>
              <w:rPr>
                <w:rFonts w:hint="eastAsia" w:ascii="仿宋" w:hAnsi="仿宋" w:eastAsia="仿宋" w:cs="仿宋"/>
                <w:b/>
                <w:sz w:val="24"/>
                <w:szCs w:val="24"/>
              </w:rPr>
            </w:pPr>
            <w:r>
              <w:rPr>
                <w:rFonts w:hint="eastAsia" w:ascii="仿宋" w:hAnsi="仿宋" w:eastAsia="仿宋" w:cs="仿宋"/>
                <w:color w:val="000000"/>
                <w:sz w:val="24"/>
                <w:szCs w:val="24"/>
              </w:rPr>
              <w:t>符合第二章“</w:t>
            </w:r>
            <w:r>
              <w:rPr>
                <w:rFonts w:hint="eastAsia" w:ascii="仿宋" w:hAnsi="仿宋" w:eastAsia="仿宋" w:cs="仿宋"/>
                <w:color w:val="000000"/>
                <w:sz w:val="24"/>
                <w:szCs w:val="24"/>
                <w:lang w:eastAsia="zh-CN"/>
              </w:rPr>
              <w:t>投标供应商</w:t>
            </w:r>
            <w:r>
              <w:rPr>
                <w:rFonts w:hint="eastAsia" w:ascii="仿宋" w:hAnsi="仿宋" w:eastAsia="仿宋" w:cs="仿宋"/>
                <w:color w:val="000000"/>
                <w:sz w:val="24"/>
                <w:szCs w:val="24"/>
              </w:rPr>
              <w:t>须知”第</w:t>
            </w:r>
            <w:r>
              <w:rPr>
                <w:rFonts w:hint="eastAsia" w:ascii="仿宋" w:hAnsi="仿宋" w:eastAsia="仿宋" w:cs="仿宋"/>
                <w:color w:val="000000"/>
                <w:sz w:val="24"/>
                <w:szCs w:val="24"/>
                <w:lang w:val="en-US" w:eastAsia="zh-CN"/>
              </w:rPr>
              <w:t>1.4.1</w:t>
            </w:r>
            <w:r>
              <w:rPr>
                <w:rFonts w:hint="eastAsia" w:ascii="仿宋" w:hAnsi="仿宋" w:eastAsia="仿宋" w:cs="仿宋"/>
                <w:color w:val="000000"/>
                <w:sz w:val="24"/>
                <w:szCs w:val="24"/>
              </w:rPr>
              <w:t>项规定</w:t>
            </w:r>
          </w:p>
        </w:tc>
      </w:tr>
      <w:tr w14:paraId="3BDAA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146" w:type="dxa"/>
            <w:vMerge w:val="continue"/>
            <w:tcBorders>
              <w:left w:val="single" w:color="000000" w:sz="4" w:space="0"/>
              <w:bottom w:val="single" w:color="000000" w:sz="4" w:space="0"/>
              <w:right w:val="single" w:color="auto" w:sz="4" w:space="0"/>
            </w:tcBorders>
            <w:noWrap w:val="0"/>
            <w:vAlign w:val="center"/>
          </w:tcPr>
          <w:p w14:paraId="08774F0D">
            <w:pPr>
              <w:keepNext w:val="0"/>
              <w:keepLines w:val="0"/>
              <w:pageBreakBefore w:val="0"/>
              <w:widowControl w:val="0"/>
              <w:kinsoku/>
              <w:wordWrap/>
              <w:overflowPunct/>
              <w:topLinePunct w:val="0"/>
              <w:autoSpaceDE/>
              <w:autoSpaceDN/>
              <w:bidi w:val="0"/>
              <w:adjustRightInd/>
              <w:snapToGrid/>
              <w:spacing w:line="500" w:lineRule="exact"/>
              <w:jc w:val="left"/>
              <w:textAlignment w:val="auto"/>
              <w:outlineLvl w:val="9"/>
              <w:rPr>
                <w:rFonts w:hint="eastAsia" w:ascii="仿宋" w:hAnsi="仿宋" w:eastAsia="仿宋" w:cs="仿宋"/>
                <w:b/>
                <w:sz w:val="24"/>
                <w:szCs w:val="24"/>
              </w:rPr>
            </w:pPr>
          </w:p>
        </w:tc>
        <w:tc>
          <w:tcPr>
            <w:tcW w:w="1305" w:type="dxa"/>
            <w:vMerge w:val="continue"/>
            <w:tcBorders>
              <w:left w:val="single" w:color="auto" w:sz="4" w:space="0"/>
              <w:bottom w:val="single" w:color="000000" w:sz="4" w:space="0"/>
              <w:right w:val="single" w:color="000000" w:sz="4" w:space="0"/>
            </w:tcBorders>
            <w:noWrap w:val="0"/>
            <w:vAlign w:val="center"/>
          </w:tcPr>
          <w:p w14:paraId="68D6F86B">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仿宋" w:hAnsi="仿宋" w:eastAsia="仿宋" w:cs="仿宋"/>
                <w:b/>
                <w:sz w:val="24"/>
                <w:szCs w:val="24"/>
              </w:rPr>
            </w:pPr>
          </w:p>
        </w:tc>
        <w:tc>
          <w:tcPr>
            <w:tcW w:w="1954" w:type="dxa"/>
            <w:tcBorders>
              <w:top w:val="single" w:color="000000" w:sz="4" w:space="0"/>
              <w:left w:val="single" w:color="000000" w:sz="4" w:space="0"/>
              <w:bottom w:val="single" w:color="000000" w:sz="4" w:space="0"/>
              <w:right w:val="single" w:color="000000" w:sz="4" w:space="0"/>
            </w:tcBorders>
            <w:noWrap w:val="0"/>
            <w:vAlign w:val="center"/>
          </w:tcPr>
          <w:p w14:paraId="2C6DAC21">
            <w:pPr>
              <w:keepNext w:val="0"/>
              <w:keepLines w:val="0"/>
              <w:pageBreakBefore w:val="0"/>
              <w:widowControl w:val="0"/>
              <w:kinsoku/>
              <w:wordWrap/>
              <w:overflowPunct/>
              <w:topLinePunct w:val="0"/>
              <w:autoSpaceDE/>
              <w:autoSpaceDN/>
              <w:bidi w:val="0"/>
              <w:adjustRightInd/>
              <w:snapToGrid/>
              <w:spacing w:line="500" w:lineRule="exact"/>
              <w:ind w:right="105" w:rightChars="50" w:firstLine="480" w:firstLineChars="200"/>
              <w:jc w:val="both"/>
              <w:textAlignment w:val="auto"/>
              <w:outlineLvl w:val="9"/>
              <w:rPr>
                <w:rFonts w:hint="eastAsia" w:ascii="仿宋" w:hAnsi="仿宋" w:eastAsia="仿宋" w:cs="仿宋"/>
                <w:kern w:val="2"/>
                <w:sz w:val="24"/>
                <w:szCs w:val="24"/>
                <w:lang w:val="en-US" w:eastAsia="zh-CN" w:bidi="ar-SA"/>
              </w:rPr>
            </w:pPr>
            <w:r>
              <w:rPr>
                <w:rFonts w:hint="eastAsia" w:ascii="仿宋" w:hAnsi="仿宋" w:eastAsia="仿宋" w:cs="仿宋"/>
                <w:color w:val="000000"/>
                <w:sz w:val="24"/>
                <w:szCs w:val="24"/>
              </w:rPr>
              <w:t>其他要求</w:t>
            </w:r>
          </w:p>
        </w:tc>
        <w:tc>
          <w:tcPr>
            <w:tcW w:w="6142" w:type="dxa"/>
            <w:tcBorders>
              <w:top w:val="single" w:color="000000" w:sz="4" w:space="0"/>
              <w:left w:val="single" w:color="000000" w:sz="4" w:space="0"/>
              <w:bottom w:val="single" w:color="000000" w:sz="4" w:space="0"/>
              <w:right w:val="single" w:color="000000" w:sz="4" w:space="0"/>
            </w:tcBorders>
            <w:noWrap w:val="0"/>
            <w:vAlign w:val="center"/>
          </w:tcPr>
          <w:p w14:paraId="1F4DA847">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both"/>
              <w:textAlignment w:val="auto"/>
              <w:outlineLvl w:val="9"/>
              <w:rPr>
                <w:rFonts w:hint="eastAsia" w:ascii="仿宋" w:hAnsi="仿宋" w:eastAsia="仿宋" w:cs="仿宋"/>
                <w:b/>
                <w:kern w:val="2"/>
                <w:sz w:val="24"/>
                <w:szCs w:val="24"/>
                <w:lang w:val="en-US" w:eastAsia="zh-CN" w:bidi="ar-SA"/>
              </w:rPr>
            </w:pPr>
            <w:r>
              <w:rPr>
                <w:rFonts w:hint="eastAsia" w:ascii="仿宋" w:hAnsi="仿宋" w:eastAsia="仿宋" w:cs="仿宋"/>
                <w:color w:val="000000"/>
                <w:sz w:val="24"/>
                <w:szCs w:val="24"/>
              </w:rPr>
              <w:t>符合第二章“</w:t>
            </w:r>
            <w:r>
              <w:rPr>
                <w:rFonts w:hint="eastAsia" w:ascii="仿宋" w:hAnsi="仿宋" w:eastAsia="仿宋" w:cs="仿宋"/>
                <w:color w:val="000000"/>
                <w:sz w:val="24"/>
                <w:szCs w:val="24"/>
                <w:lang w:eastAsia="zh-CN"/>
              </w:rPr>
              <w:t>投标供应商</w:t>
            </w:r>
            <w:r>
              <w:rPr>
                <w:rFonts w:hint="eastAsia" w:ascii="仿宋" w:hAnsi="仿宋" w:eastAsia="仿宋" w:cs="仿宋"/>
                <w:color w:val="000000"/>
                <w:sz w:val="24"/>
                <w:szCs w:val="24"/>
              </w:rPr>
              <w:t>须知”第</w:t>
            </w:r>
            <w:r>
              <w:rPr>
                <w:rFonts w:hint="eastAsia" w:ascii="仿宋" w:hAnsi="仿宋" w:eastAsia="仿宋" w:cs="仿宋"/>
                <w:color w:val="000000"/>
                <w:sz w:val="24"/>
                <w:szCs w:val="24"/>
                <w:lang w:val="en-US" w:eastAsia="zh-CN"/>
              </w:rPr>
              <w:t>1.4.1</w:t>
            </w:r>
            <w:r>
              <w:rPr>
                <w:rFonts w:hint="eastAsia" w:ascii="仿宋" w:hAnsi="仿宋" w:eastAsia="仿宋" w:cs="仿宋"/>
                <w:color w:val="000000"/>
                <w:sz w:val="24"/>
                <w:szCs w:val="24"/>
              </w:rPr>
              <w:t>项规定</w:t>
            </w:r>
          </w:p>
        </w:tc>
      </w:tr>
      <w:tr w14:paraId="76759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9" w:hRule="atLeast"/>
          <w:jc w:val="center"/>
        </w:trPr>
        <w:tc>
          <w:tcPr>
            <w:tcW w:w="1146" w:type="dxa"/>
            <w:vMerge w:val="continue"/>
            <w:tcBorders>
              <w:left w:val="single" w:color="000000" w:sz="4" w:space="0"/>
              <w:bottom w:val="single" w:color="000000" w:sz="4" w:space="0"/>
              <w:right w:val="single" w:color="auto" w:sz="4" w:space="0"/>
            </w:tcBorders>
            <w:noWrap w:val="0"/>
            <w:vAlign w:val="center"/>
          </w:tcPr>
          <w:p w14:paraId="1C946355">
            <w:pPr>
              <w:keepNext w:val="0"/>
              <w:keepLines w:val="0"/>
              <w:pageBreakBefore w:val="0"/>
              <w:widowControl w:val="0"/>
              <w:kinsoku/>
              <w:wordWrap/>
              <w:overflowPunct/>
              <w:topLinePunct w:val="0"/>
              <w:autoSpaceDE/>
              <w:autoSpaceDN/>
              <w:bidi w:val="0"/>
              <w:adjustRightInd/>
              <w:snapToGrid/>
              <w:spacing w:line="500" w:lineRule="exact"/>
              <w:jc w:val="left"/>
              <w:textAlignment w:val="auto"/>
              <w:outlineLvl w:val="9"/>
              <w:rPr>
                <w:rFonts w:hint="eastAsia" w:ascii="仿宋" w:hAnsi="仿宋" w:eastAsia="仿宋" w:cs="仿宋"/>
                <w:b/>
                <w:sz w:val="24"/>
                <w:szCs w:val="24"/>
              </w:rPr>
            </w:pPr>
          </w:p>
        </w:tc>
        <w:tc>
          <w:tcPr>
            <w:tcW w:w="1305" w:type="dxa"/>
            <w:vMerge w:val="continue"/>
            <w:tcBorders>
              <w:left w:val="single" w:color="auto" w:sz="4" w:space="0"/>
              <w:bottom w:val="single" w:color="000000" w:sz="4" w:space="0"/>
              <w:right w:val="single" w:color="000000" w:sz="4" w:space="0"/>
            </w:tcBorders>
            <w:noWrap w:val="0"/>
            <w:vAlign w:val="center"/>
          </w:tcPr>
          <w:p w14:paraId="4229440F">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仿宋" w:hAnsi="仿宋" w:eastAsia="仿宋" w:cs="仿宋"/>
                <w:b/>
                <w:sz w:val="24"/>
                <w:szCs w:val="24"/>
              </w:rPr>
            </w:pPr>
          </w:p>
        </w:tc>
        <w:tc>
          <w:tcPr>
            <w:tcW w:w="1954" w:type="dxa"/>
            <w:tcBorders>
              <w:top w:val="single" w:color="000000" w:sz="4" w:space="0"/>
              <w:left w:val="single" w:color="000000" w:sz="4" w:space="0"/>
              <w:bottom w:val="single" w:color="000000" w:sz="4" w:space="0"/>
              <w:right w:val="single" w:color="000000" w:sz="4" w:space="0"/>
            </w:tcBorders>
            <w:noWrap w:val="0"/>
            <w:vAlign w:val="center"/>
          </w:tcPr>
          <w:p w14:paraId="183DCED4">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0" w:firstLineChars="0"/>
              <w:jc w:val="center"/>
              <w:textAlignment w:val="auto"/>
              <w:outlineLvl w:val="9"/>
              <w:rPr>
                <w:rFonts w:hint="eastAsia" w:ascii="仿宋" w:hAnsi="仿宋" w:eastAsia="仿宋" w:cs="仿宋"/>
                <w:kern w:val="2"/>
                <w:sz w:val="24"/>
                <w:szCs w:val="24"/>
                <w:lang w:val="en-US" w:eastAsia="zh-CN" w:bidi="ar-SA"/>
              </w:rPr>
            </w:pPr>
            <w:r>
              <w:rPr>
                <w:rFonts w:hint="eastAsia" w:ascii="仿宋" w:hAnsi="仿宋" w:eastAsia="仿宋" w:cs="仿宋"/>
                <w:b/>
                <w:bCs/>
                <w:color w:val="000000"/>
                <w:kern w:val="0"/>
                <w:sz w:val="24"/>
                <w:szCs w:val="24"/>
                <w:lang w:val="en-US" w:eastAsia="zh-CN"/>
              </w:rPr>
              <w:t>标书雷同性分析</w:t>
            </w:r>
          </w:p>
        </w:tc>
        <w:tc>
          <w:tcPr>
            <w:tcW w:w="6142" w:type="dxa"/>
            <w:tcBorders>
              <w:top w:val="single" w:color="000000" w:sz="4" w:space="0"/>
              <w:left w:val="single" w:color="000000" w:sz="4" w:space="0"/>
              <w:bottom w:val="single" w:color="000000" w:sz="4" w:space="0"/>
              <w:right w:val="single" w:color="000000" w:sz="4" w:space="0"/>
            </w:tcBorders>
            <w:noWrap w:val="0"/>
            <w:vAlign w:val="center"/>
          </w:tcPr>
          <w:p w14:paraId="3AC4111C">
            <w:pPr>
              <w:keepNext w:val="0"/>
              <w:keepLines w:val="0"/>
              <w:pageBreakBefore w:val="0"/>
              <w:widowControl w:val="0"/>
              <w:kinsoku/>
              <w:wordWrap/>
              <w:overflowPunct/>
              <w:topLinePunct w:val="0"/>
              <w:bidi w:val="0"/>
              <w:snapToGrid/>
              <w:spacing w:line="500" w:lineRule="exact"/>
              <w:ind w:left="0" w:leftChars="0" w:firstLine="0" w:firstLineChars="0"/>
              <w:textAlignment w:val="auto"/>
              <w:outlineLvl w:val="9"/>
              <w:rPr>
                <w:rFonts w:hint="eastAsia" w:ascii="仿宋" w:hAnsi="仿宋" w:eastAsia="仿宋" w:cs="仿宋"/>
                <w:b/>
                <w:kern w:val="2"/>
                <w:sz w:val="24"/>
                <w:szCs w:val="24"/>
                <w:lang w:val="en-US" w:eastAsia="zh-CN" w:bidi="ar-SA"/>
              </w:rPr>
            </w:pPr>
            <w:r>
              <w:rPr>
                <w:rFonts w:hint="eastAsia" w:ascii="仿宋" w:hAnsi="仿宋" w:eastAsia="仿宋" w:cs="仿宋"/>
                <w:b/>
                <w:bCs/>
                <w:sz w:val="24"/>
                <w:szCs w:val="24"/>
                <w:lang w:val="en-US" w:eastAsia="zh-CN"/>
              </w:rPr>
              <w:t>文件制作机器码、文件创建标识码有相同的按废标处理</w:t>
            </w:r>
          </w:p>
        </w:tc>
      </w:tr>
      <w:tr w14:paraId="33FB0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9" w:hRule="atLeast"/>
          <w:jc w:val="center"/>
        </w:trPr>
        <w:tc>
          <w:tcPr>
            <w:tcW w:w="1146" w:type="dxa"/>
            <w:vMerge w:val="continue"/>
            <w:tcBorders>
              <w:left w:val="single" w:color="000000" w:sz="4" w:space="0"/>
              <w:bottom w:val="single" w:color="000000" w:sz="4" w:space="0"/>
              <w:right w:val="single" w:color="auto" w:sz="4" w:space="0"/>
            </w:tcBorders>
            <w:noWrap w:val="0"/>
            <w:vAlign w:val="center"/>
          </w:tcPr>
          <w:p w14:paraId="7385F11F">
            <w:pPr>
              <w:keepNext w:val="0"/>
              <w:keepLines w:val="0"/>
              <w:pageBreakBefore w:val="0"/>
              <w:widowControl w:val="0"/>
              <w:kinsoku/>
              <w:wordWrap/>
              <w:overflowPunct/>
              <w:topLinePunct w:val="0"/>
              <w:autoSpaceDE/>
              <w:autoSpaceDN/>
              <w:bidi w:val="0"/>
              <w:adjustRightInd/>
              <w:snapToGrid/>
              <w:spacing w:line="500" w:lineRule="exact"/>
              <w:jc w:val="left"/>
              <w:textAlignment w:val="auto"/>
              <w:outlineLvl w:val="9"/>
              <w:rPr>
                <w:rFonts w:hint="eastAsia" w:ascii="仿宋" w:hAnsi="仿宋" w:eastAsia="仿宋" w:cs="仿宋"/>
                <w:b/>
                <w:sz w:val="24"/>
                <w:szCs w:val="24"/>
              </w:rPr>
            </w:pPr>
          </w:p>
        </w:tc>
        <w:tc>
          <w:tcPr>
            <w:tcW w:w="1305" w:type="dxa"/>
            <w:vMerge w:val="continue"/>
            <w:tcBorders>
              <w:left w:val="single" w:color="auto" w:sz="4" w:space="0"/>
              <w:bottom w:val="single" w:color="000000" w:sz="4" w:space="0"/>
              <w:right w:val="single" w:color="000000" w:sz="4" w:space="0"/>
            </w:tcBorders>
            <w:noWrap w:val="0"/>
            <w:vAlign w:val="center"/>
          </w:tcPr>
          <w:p w14:paraId="6981D82C">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仿宋" w:hAnsi="仿宋" w:eastAsia="仿宋" w:cs="仿宋"/>
                <w:b/>
                <w:sz w:val="24"/>
                <w:szCs w:val="24"/>
              </w:rPr>
            </w:pPr>
          </w:p>
        </w:tc>
        <w:tc>
          <w:tcPr>
            <w:tcW w:w="8096" w:type="dxa"/>
            <w:gridSpan w:val="2"/>
            <w:tcBorders>
              <w:top w:val="single" w:color="000000" w:sz="4" w:space="0"/>
              <w:left w:val="single" w:color="000000" w:sz="4" w:space="0"/>
              <w:bottom w:val="single" w:color="000000" w:sz="4" w:space="0"/>
              <w:right w:val="single" w:color="000000" w:sz="4" w:space="0"/>
            </w:tcBorders>
            <w:noWrap w:val="0"/>
            <w:vAlign w:val="center"/>
          </w:tcPr>
          <w:p w14:paraId="2CCD5733">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both"/>
              <w:textAlignment w:val="auto"/>
              <w:outlineLvl w:val="9"/>
              <w:rPr>
                <w:rFonts w:hint="eastAsia" w:ascii="仿宋" w:hAnsi="仿宋" w:eastAsia="仿宋" w:cs="仿宋"/>
                <w:b/>
                <w:sz w:val="24"/>
                <w:szCs w:val="24"/>
              </w:rPr>
            </w:pPr>
            <w:r>
              <w:rPr>
                <w:rFonts w:hint="eastAsia" w:ascii="仿宋" w:hAnsi="仿宋" w:eastAsia="仿宋" w:cs="仿宋"/>
                <w:b/>
                <w:sz w:val="24"/>
                <w:szCs w:val="24"/>
              </w:rPr>
              <w:t>注：投标文件中附原件扫描件，资料不全或不合格者视为未通过资格审查</w:t>
            </w:r>
          </w:p>
        </w:tc>
      </w:tr>
      <w:tr w14:paraId="7EC51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3" w:hRule="atLeast"/>
          <w:jc w:val="center"/>
        </w:trPr>
        <w:tc>
          <w:tcPr>
            <w:tcW w:w="1146" w:type="dxa"/>
            <w:vMerge w:val="restart"/>
            <w:tcBorders>
              <w:top w:val="single" w:color="000000" w:sz="4" w:space="0"/>
              <w:left w:val="single" w:color="000000" w:sz="4" w:space="0"/>
              <w:right w:val="single" w:color="auto" w:sz="4" w:space="0"/>
            </w:tcBorders>
            <w:noWrap w:val="0"/>
            <w:vAlign w:val="center"/>
          </w:tcPr>
          <w:p w14:paraId="50C993F1">
            <w:pPr>
              <w:keepNext w:val="0"/>
              <w:keepLines w:val="0"/>
              <w:pageBreakBefore w:val="0"/>
              <w:widowControl w:val="0"/>
              <w:kinsoku/>
              <w:wordWrap/>
              <w:overflowPunct/>
              <w:topLinePunct w:val="0"/>
              <w:autoSpaceDE/>
              <w:autoSpaceDN/>
              <w:bidi w:val="0"/>
              <w:adjustRightInd/>
              <w:snapToGrid/>
              <w:spacing w:line="500" w:lineRule="exact"/>
              <w:jc w:val="left"/>
              <w:textAlignment w:val="auto"/>
              <w:outlineLvl w:val="9"/>
              <w:rPr>
                <w:rFonts w:hint="eastAsia" w:ascii="仿宋" w:hAnsi="仿宋" w:eastAsia="仿宋" w:cs="仿宋"/>
                <w:b/>
                <w:sz w:val="24"/>
                <w:szCs w:val="24"/>
              </w:rPr>
            </w:pPr>
            <w:r>
              <w:rPr>
                <w:rFonts w:hint="eastAsia" w:ascii="仿宋" w:hAnsi="仿宋" w:eastAsia="仿宋" w:cs="仿宋"/>
                <w:b/>
                <w:sz w:val="24"/>
                <w:szCs w:val="24"/>
              </w:rPr>
              <w:t>2.1.2</w:t>
            </w:r>
          </w:p>
          <w:p w14:paraId="1678A242">
            <w:pPr>
              <w:keepNext w:val="0"/>
              <w:keepLines w:val="0"/>
              <w:pageBreakBefore w:val="0"/>
              <w:widowControl w:val="0"/>
              <w:kinsoku/>
              <w:wordWrap/>
              <w:overflowPunct/>
              <w:topLinePunct w:val="0"/>
              <w:autoSpaceDE/>
              <w:autoSpaceDN/>
              <w:bidi w:val="0"/>
              <w:adjustRightInd/>
              <w:snapToGrid/>
              <w:spacing w:line="500" w:lineRule="exact"/>
              <w:jc w:val="left"/>
              <w:textAlignment w:val="auto"/>
              <w:outlineLvl w:val="9"/>
              <w:rPr>
                <w:rFonts w:hint="eastAsia" w:ascii="仿宋" w:hAnsi="仿宋" w:eastAsia="仿宋" w:cs="仿宋"/>
                <w:b/>
                <w:sz w:val="24"/>
                <w:szCs w:val="24"/>
              </w:rPr>
            </w:pPr>
          </w:p>
        </w:tc>
        <w:tc>
          <w:tcPr>
            <w:tcW w:w="1305" w:type="dxa"/>
            <w:vMerge w:val="restart"/>
            <w:tcBorders>
              <w:top w:val="single" w:color="000000" w:sz="4" w:space="0"/>
              <w:left w:val="single" w:color="auto" w:sz="4" w:space="0"/>
              <w:right w:val="single" w:color="000000" w:sz="4" w:space="0"/>
            </w:tcBorders>
            <w:noWrap w:val="0"/>
            <w:vAlign w:val="center"/>
          </w:tcPr>
          <w:p w14:paraId="1E0B0834">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outlineLvl w:val="9"/>
              <w:rPr>
                <w:rFonts w:hint="eastAsia" w:ascii="仿宋" w:hAnsi="仿宋" w:eastAsia="仿宋" w:cs="仿宋"/>
                <w:sz w:val="24"/>
                <w:szCs w:val="24"/>
                <w:lang w:eastAsia="zh-CN"/>
              </w:rPr>
            </w:pPr>
            <w:r>
              <w:rPr>
                <w:rFonts w:hint="eastAsia" w:ascii="仿宋" w:hAnsi="仿宋" w:eastAsia="仿宋" w:cs="仿宋"/>
                <w:sz w:val="24"/>
                <w:szCs w:val="24"/>
                <w:lang w:eastAsia="zh-CN"/>
              </w:rPr>
              <w:t>符合性</w:t>
            </w:r>
          </w:p>
          <w:p w14:paraId="366FB277">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outlineLvl w:val="9"/>
              <w:rPr>
                <w:rFonts w:hint="eastAsia" w:ascii="仿宋" w:hAnsi="仿宋" w:eastAsia="仿宋" w:cs="仿宋"/>
                <w:sz w:val="24"/>
                <w:szCs w:val="24"/>
              </w:rPr>
            </w:pPr>
            <w:r>
              <w:rPr>
                <w:rFonts w:hint="eastAsia" w:ascii="仿宋" w:hAnsi="仿宋" w:eastAsia="仿宋" w:cs="仿宋"/>
                <w:sz w:val="24"/>
                <w:szCs w:val="24"/>
              </w:rPr>
              <w:t>评审标准</w:t>
            </w:r>
          </w:p>
          <w:p w14:paraId="30ACAF98">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仿宋" w:hAnsi="仿宋" w:eastAsia="仿宋" w:cs="仿宋"/>
                <w:b/>
                <w:sz w:val="24"/>
                <w:szCs w:val="24"/>
              </w:rPr>
            </w:pPr>
          </w:p>
          <w:p w14:paraId="5038F2CF">
            <w:pPr>
              <w:keepNext w:val="0"/>
              <w:keepLines w:val="0"/>
              <w:pageBreakBefore w:val="0"/>
              <w:widowControl w:val="0"/>
              <w:kinsoku/>
              <w:wordWrap/>
              <w:overflowPunct/>
              <w:topLinePunct w:val="0"/>
              <w:autoSpaceDE/>
              <w:autoSpaceDN/>
              <w:bidi w:val="0"/>
              <w:adjustRightInd/>
              <w:snapToGrid/>
              <w:spacing w:line="500" w:lineRule="exact"/>
              <w:ind w:left="0" w:leftChars="0" w:firstLine="241" w:firstLineChars="100"/>
              <w:jc w:val="both"/>
              <w:textAlignment w:val="auto"/>
              <w:outlineLvl w:val="9"/>
              <w:rPr>
                <w:rFonts w:hint="eastAsia" w:ascii="仿宋" w:hAnsi="仿宋" w:eastAsia="仿宋" w:cs="仿宋"/>
                <w:b/>
                <w:sz w:val="24"/>
                <w:szCs w:val="24"/>
              </w:rPr>
            </w:pPr>
          </w:p>
        </w:tc>
        <w:tc>
          <w:tcPr>
            <w:tcW w:w="1954" w:type="dxa"/>
            <w:tcBorders>
              <w:top w:val="single" w:color="000000" w:sz="4" w:space="0"/>
              <w:left w:val="single" w:color="000000" w:sz="4" w:space="0"/>
              <w:bottom w:val="single" w:color="000000" w:sz="4" w:space="0"/>
              <w:right w:val="single" w:color="000000" w:sz="4" w:space="0"/>
            </w:tcBorders>
            <w:noWrap w:val="0"/>
            <w:vAlign w:val="center"/>
          </w:tcPr>
          <w:p w14:paraId="6CCE02AF">
            <w:pPr>
              <w:keepNext w:val="0"/>
              <w:keepLines w:val="0"/>
              <w:pageBreakBefore w:val="0"/>
              <w:widowControl w:val="0"/>
              <w:kinsoku/>
              <w:wordWrap/>
              <w:overflowPunct/>
              <w:topLinePunct w:val="0"/>
              <w:autoSpaceDE/>
              <w:autoSpaceDN/>
              <w:bidi w:val="0"/>
              <w:adjustRightInd/>
              <w:snapToGrid/>
              <w:spacing w:line="500" w:lineRule="exact"/>
              <w:ind w:left="0" w:leftChars="0" w:right="105" w:rightChars="50" w:firstLine="0" w:firstLineChars="0"/>
              <w:jc w:val="center"/>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投标供应商</w:t>
            </w:r>
            <w:r>
              <w:rPr>
                <w:rFonts w:hint="eastAsia" w:ascii="仿宋" w:hAnsi="仿宋" w:eastAsia="仿宋" w:cs="仿宋"/>
                <w:color w:val="000000"/>
                <w:sz w:val="24"/>
                <w:szCs w:val="24"/>
              </w:rPr>
              <w:t>名称</w:t>
            </w:r>
          </w:p>
        </w:tc>
        <w:tc>
          <w:tcPr>
            <w:tcW w:w="6142" w:type="dxa"/>
            <w:tcBorders>
              <w:top w:val="single" w:color="000000" w:sz="4" w:space="0"/>
              <w:left w:val="single" w:color="000000" w:sz="4" w:space="0"/>
              <w:bottom w:val="single" w:color="000000" w:sz="4" w:space="0"/>
              <w:right w:val="single" w:color="000000" w:sz="4" w:space="0"/>
            </w:tcBorders>
            <w:noWrap w:val="0"/>
            <w:vAlign w:val="center"/>
          </w:tcPr>
          <w:p w14:paraId="3EE08C8A">
            <w:pPr>
              <w:keepNext w:val="0"/>
              <w:keepLines w:val="0"/>
              <w:pageBreakBefore w:val="0"/>
              <w:widowControl w:val="0"/>
              <w:kinsoku/>
              <w:wordWrap/>
              <w:overflowPunct/>
              <w:topLinePunct w:val="0"/>
              <w:autoSpaceDE/>
              <w:autoSpaceDN/>
              <w:bidi w:val="0"/>
              <w:adjustRightInd/>
              <w:snapToGrid/>
              <w:spacing w:line="500" w:lineRule="exact"/>
              <w:ind w:left="0" w:leftChars="0" w:right="105" w:rightChars="50" w:firstLine="0" w:firstLineChars="0"/>
              <w:jc w:val="left"/>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与营业执照一致</w:t>
            </w:r>
          </w:p>
        </w:tc>
      </w:tr>
      <w:tr w14:paraId="337C8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2" w:hRule="atLeast"/>
          <w:jc w:val="center"/>
        </w:trPr>
        <w:tc>
          <w:tcPr>
            <w:tcW w:w="1146" w:type="dxa"/>
            <w:vMerge w:val="continue"/>
            <w:tcBorders>
              <w:left w:val="single" w:color="000000" w:sz="4" w:space="0"/>
              <w:right w:val="single" w:color="auto" w:sz="4" w:space="0"/>
            </w:tcBorders>
            <w:noWrap w:val="0"/>
            <w:vAlign w:val="center"/>
          </w:tcPr>
          <w:p w14:paraId="627D0A3B">
            <w:pPr>
              <w:keepNext w:val="0"/>
              <w:keepLines w:val="0"/>
              <w:pageBreakBefore w:val="0"/>
              <w:widowControl w:val="0"/>
              <w:kinsoku/>
              <w:wordWrap/>
              <w:overflowPunct/>
              <w:topLinePunct w:val="0"/>
              <w:autoSpaceDE/>
              <w:autoSpaceDN/>
              <w:bidi w:val="0"/>
              <w:adjustRightInd/>
              <w:snapToGrid/>
              <w:spacing w:line="500" w:lineRule="exact"/>
              <w:jc w:val="left"/>
              <w:textAlignment w:val="auto"/>
              <w:outlineLvl w:val="9"/>
              <w:rPr>
                <w:rFonts w:hint="eastAsia" w:ascii="仿宋" w:hAnsi="仿宋" w:eastAsia="仿宋" w:cs="仿宋"/>
                <w:b/>
                <w:sz w:val="24"/>
                <w:szCs w:val="24"/>
              </w:rPr>
            </w:pPr>
          </w:p>
        </w:tc>
        <w:tc>
          <w:tcPr>
            <w:tcW w:w="1305" w:type="dxa"/>
            <w:vMerge w:val="continue"/>
            <w:tcBorders>
              <w:left w:val="single" w:color="auto" w:sz="4" w:space="0"/>
              <w:right w:val="single" w:color="000000" w:sz="4" w:space="0"/>
            </w:tcBorders>
            <w:noWrap w:val="0"/>
            <w:vAlign w:val="center"/>
          </w:tcPr>
          <w:p w14:paraId="3EE2EF35">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仿宋" w:hAnsi="仿宋" w:eastAsia="仿宋" w:cs="仿宋"/>
                <w:b/>
                <w:sz w:val="24"/>
                <w:szCs w:val="24"/>
              </w:rPr>
            </w:pPr>
          </w:p>
        </w:tc>
        <w:tc>
          <w:tcPr>
            <w:tcW w:w="1954" w:type="dxa"/>
            <w:tcBorders>
              <w:top w:val="single" w:color="000000" w:sz="4" w:space="0"/>
              <w:left w:val="single" w:color="000000" w:sz="4" w:space="0"/>
              <w:bottom w:val="single" w:color="000000" w:sz="4" w:space="0"/>
              <w:right w:val="single" w:color="000000" w:sz="4" w:space="0"/>
            </w:tcBorders>
            <w:noWrap w:val="0"/>
            <w:vAlign w:val="center"/>
          </w:tcPr>
          <w:p w14:paraId="4AFE76DE">
            <w:pPr>
              <w:keepNext w:val="0"/>
              <w:keepLines w:val="0"/>
              <w:pageBreakBefore w:val="0"/>
              <w:widowControl w:val="0"/>
              <w:kinsoku/>
              <w:wordWrap/>
              <w:overflowPunct/>
              <w:topLinePunct w:val="0"/>
              <w:autoSpaceDE/>
              <w:autoSpaceDN/>
              <w:bidi w:val="0"/>
              <w:adjustRightInd/>
              <w:snapToGrid/>
              <w:spacing w:line="500" w:lineRule="exact"/>
              <w:ind w:left="0" w:leftChars="0" w:right="105" w:rightChars="50" w:firstLine="0" w:firstLineChars="0"/>
              <w:jc w:val="center"/>
              <w:textAlignment w:val="auto"/>
              <w:outlineLvl w:val="9"/>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val="en-US" w:eastAsia="zh-CN"/>
              </w:rPr>
              <w:t>投标内容</w:t>
            </w:r>
          </w:p>
        </w:tc>
        <w:tc>
          <w:tcPr>
            <w:tcW w:w="6142" w:type="dxa"/>
            <w:tcBorders>
              <w:top w:val="single" w:color="000000" w:sz="4" w:space="0"/>
              <w:left w:val="single" w:color="000000" w:sz="4" w:space="0"/>
              <w:bottom w:val="single" w:color="000000" w:sz="4" w:space="0"/>
              <w:right w:val="single" w:color="000000" w:sz="4" w:space="0"/>
            </w:tcBorders>
            <w:noWrap w:val="0"/>
            <w:vAlign w:val="center"/>
          </w:tcPr>
          <w:p w14:paraId="09C7BD3E">
            <w:pPr>
              <w:keepNext w:val="0"/>
              <w:keepLines w:val="0"/>
              <w:pageBreakBefore w:val="0"/>
              <w:widowControl w:val="0"/>
              <w:kinsoku/>
              <w:wordWrap/>
              <w:overflowPunct/>
              <w:topLinePunct w:val="0"/>
              <w:autoSpaceDE/>
              <w:autoSpaceDN/>
              <w:bidi w:val="0"/>
              <w:adjustRightInd/>
              <w:snapToGrid/>
              <w:spacing w:line="500" w:lineRule="exact"/>
              <w:ind w:left="0" w:leftChars="0" w:right="105" w:rightChars="50" w:firstLine="0" w:firstLineChars="0"/>
              <w:jc w:val="left"/>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符合第二章“</w:t>
            </w:r>
            <w:r>
              <w:rPr>
                <w:rFonts w:hint="eastAsia" w:ascii="仿宋" w:hAnsi="仿宋" w:eastAsia="仿宋" w:cs="仿宋"/>
                <w:color w:val="000000"/>
                <w:sz w:val="24"/>
                <w:szCs w:val="24"/>
                <w:lang w:eastAsia="zh-CN"/>
              </w:rPr>
              <w:t>投标供应商</w:t>
            </w:r>
            <w:r>
              <w:rPr>
                <w:rFonts w:hint="eastAsia" w:ascii="仿宋" w:hAnsi="仿宋" w:eastAsia="仿宋" w:cs="仿宋"/>
                <w:color w:val="000000"/>
                <w:sz w:val="24"/>
                <w:szCs w:val="24"/>
              </w:rPr>
              <w:t>须知”第</w:t>
            </w:r>
            <w:r>
              <w:rPr>
                <w:rFonts w:hint="eastAsia" w:ascii="仿宋" w:hAnsi="仿宋" w:eastAsia="仿宋" w:cs="仿宋"/>
                <w:color w:val="000000"/>
                <w:sz w:val="24"/>
                <w:szCs w:val="24"/>
                <w:lang w:val="en-US" w:eastAsia="zh-CN"/>
              </w:rPr>
              <w:t>1.3.1</w:t>
            </w:r>
            <w:r>
              <w:rPr>
                <w:rFonts w:hint="eastAsia" w:ascii="仿宋" w:hAnsi="仿宋" w:eastAsia="仿宋" w:cs="仿宋"/>
                <w:color w:val="000000"/>
                <w:sz w:val="24"/>
                <w:szCs w:val="24"/>
              </w:rPr>
              <w:t>项规定</w:t>
            </w:r>
          </w:p>
        </w:tc>
      </w:tr>
      <w:tr w14:paraId="0A684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9" w:hRule="atLeast"/>
          <w:jc w:val="center"/>
        </w:trPr>
        <w:tc>
          <w:tcPr>
            <w:tcW w:w="1146" w:type="dxa"/>
            <w:vMerge w:val="continue"/>
            <w:tcBorders>
              <w:left w:val="single" w:color="000000" w:sz="4" w:space="0"/>
              <w:right w:val="single" w:color="auto" w:sz="4" w:space="0"/>
            </w:tcBorders>
            <w:noWrap w:val="0"/>
            <w:vAlign w:val="center"/>
          </w:tcPr>
          <w:p w14:paraId="0B4B4E6F">
            <w:pPr>
              <w:keepNext w:val="0"/>
              <w:keepLines w:val="0"/>
              <w:pageBreakBefore w:val="0"/>
              <w:widowControl w:val="0"/>
              <w:kinsoku/>
              <w:wordWrap/>
              <w:overflowPunct/>
              <w:topLinePunct w:val="0"/>
              <w:autoSpaceDE/>
              <w:autoSpaceDN/>
              <w:bidi w:val="0"/>
              <w:adjustRightInd/>
              <w:snapToGrid/>
              <w:spacing w:line="500" w:lineRule="exact"/>
              <w:jc w:val="left"/>
              <w:textAlignment w:val="auto"/>
              <w:outlineLvl w:val="9"/>
              <w:rPr>
                <w:rFonts w:hint="eastAsia" w:ascii="仿宋" w:hAnsi="仿宋" w:eastAsia="仿宋" w:cs="仿宋"/>
                <w:b/>
                <w:sz w:val="24"/>
                <w:szCs w:val="24"/>
              </w:rPr>
            </w:pPr>
          </w:p>
        </w:tc>
        <w:tc>
          <w:tcPr>
            <w:tcW w:w="1305" w:type="dxa"/>
            <w:vMerge w:val="continue"/>
            <w:tcBorders>
              <w:left w:val="single" w:color="auto" w:sz="4" w:space="0"/>
              <w:right w:val="single" w:color="000000" w:sz="4" w:space="0"/>
            </w:tcBorders>
            <w:noWrap w:val="0"/>
            <w:vAlign w:val="center"/>
          </w:tcPr>
          <w:p w14:paraId="6B680594">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仿宋" w:hAnsi="仿宋" w:eastAsia="仿宋" w:cs="仿宋"/>
                <w:b/>
                <w:sz w:val="24"/>
                <w:szCs w:val="24"/>
              </w:rPr>
            </w:pPr>
          </w:p>
        </w:tc>
        <w:tc>
          <w:tcPr>
            <w:tcW w:w="1954" w:type="dxa"/>
            <w:tcBorders>
              <w:top w:val="single" w:color="000000" w:sz="4" w:space="0"/>
              <w:left w:val="single" w:color="000000" w:sz="4" w:space="0"/>
              <w:bottom w:val="single" w:color="000000" w:sz="4" w:space="0"/>
              <w:right w:val="single" w:color="000000" w:sz="4" w:space="0"/>
            </w:tcBorders>
            <w:noWrap w:val="0"/>
            <w:vAlign w:val="center"/>
          </w:tcPr>
          <w:p w14:paraId="570BF99F">
            <w:pPr>
              <w:keepNext w:val="0"/>
              <w:keepLines w:val="0"/>
              <w:pageBreakBefore w:val="0"/>
              <w:widowControl w:val="0"/>
              <w:kinsoku/>
              <w:wordWrap/>
              <w:overflowPunct/>
              <w:topLinePunct w:val="0"/>
              <w:autoSpaceDE/>
              <w:autoSpaceDN/>
              <w:bidi w:val="0"/>
              <w:adjustRightInd/>
              <w:snapToGrid/>
              <w:spacing w:line="500" w:lineRule="exact"/>
              <w:ind w:left="0" w:leftChars="0" w:right="105" w:rightChars="50" w:firstLine="0" w:firstLineChars="0"/>
              <w:jc w:val="center"/>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投标文件签字盖章</w:t>
            </w:r>
          </w:p>
        </w:tc>
        <w:tc>
          <w:tcPr>
            <w:tcW w:w="6142" w:type="dxa"/>
            <w:tcBorders>
              <w:top w:val="single" w:color="000000" w:sz="4" w:space="0"/>
              <w:left w:val="single" w:color="000000" w:sz="4" w:space="0"/>
              <w:bottom w:val="single" w:color="000000" w:sz="4" w:space="0"/>
              <w:right w:val="single" w:color="000000" w:sz="4" w:space="0"/>
            </w:tcBorders>
            <w:noWrap w:val="0"/>
            <w:vAlign w:val="center"/>
          </w:tcPr>
          <w:p w14:paraId="12A1F0CE">
            <w:pPr>
              <w:keepNext w:val="0"/>
              <w:keepLines w:val="0"/>
              <w:pageBreakBefore w:val="0"/>
              <w:widowControl w:val="0"/>
              <w:kinsoku/>
              <w:wordWrap/>
              <w:overflowPunct/>
              <w:topLinePunct w:val="0"/>
              <w:autoSpaceDE/>
              <w:autoSpaceDN/>
              <w:bidi w:val="0"/>
              <w:adjustRightInd/>
              <w:snapToGrid/>
              <w:spacing w:line="500" w:lineRule="exact"/>
              <w:ind w:left="0" w:leftChars="0" w:right="105" w:rightChars="50" w:firstLine="0" w:firstLineChars="0"/>
              <w:jc w:val="left"/>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符合招标文件规定</w:t>
            </w:r>
          </w:p>
        </w:tc>
      </w:tr>
      <w:tr w14:paraId="38FD2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9" w:hRule="atLeast"/>
          <w:jc w:val="center"/>
        </w:trPr>
        <w:tc>
          <w:tcPr>
            <w:tcW w:w="1146" w:type="dxa"/>
            <w:vMerge w:val="continue"/>
            <w:tcBorders>
              <w:left w:val="single" w:color="000000" w:sz="4" w:space="0"/>
              <w:right w:val="single" w:color="auto" w:sz="4" w:space="0"/>
            </w:tcBorders>
            <w:noWrap w:val="0"/>
            <w:vAlign w:val="center"/>
          </w:tcPr>
          <w:p w14:paraId="7FB8CC26">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仿宋" w:hAnsi="仿宋" w:eastAsia="仿宋" w:cs="仿宋"/>
                <w:b/>
                <w:sz w:val="24"/>
                <w:szCs w:val="24"/>
              </w:rPr>
            </w:pPr>
          </w:p>
        </w:tc>
        <w:tc>
          <w:tcPr>
            <w:tcW w:w="1305" w:type="dxa"/>
            <w:vMerge w:val="continue"/>
            <w:tcBorders>
              <w:left w:val="single" w:color="auto" w:sz="4" w:space="0"/>
              <w:right w:val="single" w:color="000000" w:sz="4" w:space="0"/>
            </w:tcBorders>
            <w:noWrap w:val="0"/>
            <w:vAlign w:val="center"/>
          </w:tcPr>
          <w:p w14:paraId="0D6E2BF6">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仿宋" w:hAnsi="仿宋" w:eastAsia="仿宋" w:cs="仿宋"/>
                <w:b/>
                <w:sz w:val="24"/>
                <w:szCs w:val="24"/>
              </w:rPr>
            </w:pPr>
          </w:p>
        </w:tc>
        <w:tc>
          <w:tcPr>
            <w:tcW w:w="1954" w:type="dxa"/>
            <w:tcBorders>
              <w:top w:val="single" w:color="000000" w:sz="4" w:space="0"/>
              <w:left w:val="single" w:color="000000" w:sz="4" w:space="0"/>
              <w:bottom w:val="single" w:color="000000" w:sz="4" w:space="0"/>
              <w:right w:val="single" w:color="000000" w:sz="4" w:space="0"/>
            </w:tcBorders>
            <w:noWrap w:val="0"/>
            <w:vAlign w:val="center"/>
          </w:tcPr>
          <w:p w14:paraId="75282B93">
            <w:pPr>
              <w:keepNext w:val="0"/>
              <w:keepLines w:val="0"/>
              <w:pageBreakBefore w:val="0"/>
              <w:widowControl w:val="0"/>
              <w:kinsoku/>
              <w:wordWrap/>
              <w:overflowPunct/>
              <w:topLinePunct w:val="0"/>
              <w:autoSpaceDE/>
              <w:autoSpaceDN/>
              <w:bidi w:val="0"/>
              <w:adjustRightInd/>
              <w:snapToGrid/>
              <w:spacing w:line="500" w:lineRule="exact"/>
              <w:ind w:left="0" w:leftChars="0" w:right="105" w:rightChars="50" w:firstLine="0" w:firstLineChars="0"/>
              <w:jc w:val="center"/>
              <w:textAlignment w:val="auto"/>
              <w:outlineLvl w:val="9"/>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rPr>
              <w:t>报价唯一</w:t>
            </w:r>
          </w:p>
        </w:tc>
        <w:tc>
          <w:tcPr>
            <w:tcW w:w="6142" w:type="dxa"/>
            <w:tcBorders>
              <w:top w:val="single" w:color="000000" w:sz="4" w:space="0"/>
              <w:left w:val="single" w:color="000000" w:sz="4" w:space="0"/>
              <w:bottom w:val="single" w:color="000000" w:sz="4" w:space="0"/>
              <w:right w:val="single" w:color="000000" w:sz="4" w:space="0"/>
            </w:tcBorders>
            <w:noWrap w:val="0"/>
            <w:vAlign w:val="center"/>
          </w:tcPr>
          <w:p w14:paraId="45BB2C34">
            <w:pPr>
              <w:keepNext w:val="0"/>
              <w:keepLines w:val="0"/>
              <w:pageBreakBefore w:val="0"/>
              <w:widowControl w:val="0"/>
              <w:kinsoku/>
              <w:wordWrap/>
              <w:overflowPunct/>
              <w:topLinePunct w:val="0"/>
              <w:autoSpaceDE/>
              <w:autoSpaceDN/>
              <w:bidi w:val="0"/>
              <w:adjustRightInd/>
              <w:snapToGrid/>
              <w:spacing w:line="500" w:lineRule="exact"/>
              <w:ind w:left="0" w:leftChars="0" w:right="105" w:rightChars="50" w:firstLine="0" w:firstLineChars="0"/>
              <w:jc w:val="left"/>
              <w:textAlignment w:val="auto"/>
              <w:outlineLvl w:val="9"/>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rPr>
              <w:t>只有一个有效报价</w:t>
            </w:r>
          </w:p>
        </w:tc>
      </w:tr>
      <w:tr w14:paraId="7807D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4" w:hRule="atLeast"/>
          <w:jc w:val="center"/>
        </w:trPr>
        <w:tc>
          <w:tcPr>
            <w:tcW w:w="1146" w:type="dxa"/>
            <w:vMerge w:val="continue"/>
            <w:tcBorders>
              <w:left w:val="single" w:color="000000" w:sz="4" w:space="0"/>
              <w:right w:val="single" w:color="auto" w:sz="4" w:space="0"/>
            </w:tcBorders>
            <w:noWrap w:val="0"/>
            <w:vAlign w:val="center"/>
          </w:tcPr>
          <w:p w14:paraId="715E10EA">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仿宋" w:hAnsi="仿宋" w:eastAsia="仿宋" w:cs="仿宋"/>
                <w:b/>
                <w:sz w:val="24"/>
                <w:szCs w:val="24"/>
              </w:rPr>
            </w:pPr>
          </w:p>
        </w:tc>
        <w:tc>
          <w:tcPr>
            <w:tcW w:w="1305" w:type="dxa"/>
            <w:vMerge w:val="continue"/>
            <w:tcBorders>
              <w:left w:val="single" w:color="auto" w:sz="4" w:space="0"/>
              <w:right w:val="single" w:color="000000" w:sz="4" w:space="0"/>
            </w:tcBorders>
            <w:noWrap w:val="0"/>
            <w:vAlign w:val="center"/>
          </w:tcPr>
          <w:p w14:paraId="3C9848B1">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仿宋" w:hAnsi="仿宋" w:eastAsia="仿宋" w:cs="仿宋"/>
                <w:b/>
                <w:sz w:val="24"/>
                <w:szCs w:val="24"/>
              </w:rPr>
            </w:pPr>
          </w:p>
        </w:tc>
        <w:tc>
          <w:tcPr>
            <w:tcW w:w="1954" w:type="dxa"/>
            <w:tcBorders>
              <w:top w:val="single" w:color="000000" w:sz="4" w:space="0"/>
              <w:left w:val="single" w:color="000000" w:sz="4" w:space="0"/>
              <w:bottom w:val="single" w:color="000000" w:sz="4" w:space="0"/>
              <w:right w:val="single" w:color="000000" w:sz="4" w:space="0"/>
            </w:tcBorders>
            <w:noWrap w:val="0"/>
            <w:vAlign w:val="center"/>
          </w:tcPr>
          <w:p w14:paraId="38B24459">
            <w:pPr>
              <w:keepNext w:val="0"/>
              <w:keepLines w:val="0"/>
              <w:pageBreakBefore w:val="0"/>
              <w:widowControl w:val="0"/>
              <w:kinsoku/>
              <w:wordWrap/>
              <w:overflowPunct/>
              <w:topLinePunct w:val="0"/>
              <w:autoSpaceDE/>
              <w:autoSpaceDN/>
              <w:bidi w:val="0"/>
              <w:adjustRightInd/>
              <w:snapToGrid/>
              <w:spacing w:line="500" w:lineRule="exact"/>
              <w:ind w:left="0" w:leftChars="0" w:right="105" w:rightChars="50" w:firstLine="0" w:firstLineChars="0"/>
              <w:jc w:val="center"/>
              <w:textAlignment w:val="auto"/>
              <w:outlineLvl w:val="9"/>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rPr>
              <w:t>投标报价</w:t>
            </w:r>
          </w:p>
        </w:tc>
        <w:tc>
          <w:tcPr>
            <w:tcW w:w="6142" w:type="dxa"/>
            <w:tcBorders>
              <w:top w:val="single" w:color="000000" w:sz="4" w:space="0"/>
              <w:left w:val="single" w:color="000000" w:sz="4" w:space="0"/>
              <w:bottom w:val="single" w:color="000000" w:sz="4" w:space="0"/>
              <w:right w:val="single" w:color="000000" w:sz="4" w:space="0"/>
            </w:tcBorders>
            <w:noWrap w:val="0"/>
            <w:vAlign w:val="center"/>
          </w:tcPr>
          <w:p w14:paraId="259CC94A">
            <w:pPr>
              <w:keepNext w:val="0"/>
              <w:keepLines w:val="0"/>
              <w:pageBreakBefore w:val="0"/>
              <w:widowControl w:val="0"/>
              <w:kinsoku/>
              <w:wordWrap/>
              <w:overflowPunct/>
              <w:topLinePunct w:val="0"/>
              <w:autoSpaceDE/>
              <w:autoSpaceDN/>
              <w:bidi w:val="0"/>
              <w:adjustRightInd/>
              <w:snapToGrid/>
              <w:spacing w:line="500" w:lineRule="exact"/>
              <w:ind w:left="0" w:leftChars="0" w:right="105" w:rightChars="50" w:firstLine="0" w:firstLineChars="0"/>
              <w:jc w:val="left"/>
              <w:textAlignment w:val="auto"/>
              <w:outlineLvl w:val="9"/>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rPr>
              <w:t>报价</w:t>
            </w:r>
            <w:r>
              <w:rPr>
                <w:rFonts w:hint="eastAsia" w:ascii="仿宋" w:hAnsi="仿宋" w:eastAsia="仿宋" w:cs="仿宋"/>
                <w:color w:val="000000"/>
                <w:sz w:val="24"/>
                <w:szCs w:val="24"/>
                <w:lang w:eastAsia="zh-CN"/>
              </w:rPr>
              <w:t>均</w:t>
            </w:r>
            <w:r>
              <w:rPr>
                <w:rFonts w:hint="eastAsia" w:ascii="仿宋" w:hAnsi="仿宋" w:eastAsia="仿宋" w:cs="仿宋"/>
                <w:color w:val="000000"/>
                <w:sz w:val="24"/>
                <w:szCs w:val="24"/>
              </w:rPr>
              <w:t>不超过</w:t>
            </w:r>
            <w:r>
              <w:rPr>
                <w:rFonts w:hint="eastAsia" w:ascii="仿宋" w:hAnsi="仿宋" w:eastAsia="仿宋" w:cs="仿宋"/>
                <w:color w:val="000000"/>
                <w:sz w:val="24"/>
                <w:szCs w:val="24"/>
                <w:lang w:eastAsia="zh-CN"/>
              </w:rPr>
              <w:t>采购预算价</w:t>
            </w:r>
          </w:p>
        </w:tc>
      </w:tr>
      <w:tr w14:paraId="79EF2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1" w:hRule="atLeast"/>
          <w:jc w:val="center"/>
        </w:trPr>
        <w:tc>
          <w:tcPr>
            <w:tcW w:w="1146" w:type="dxa"/>
            <w:vMerge w:val="continue"/>
            <w:tcBorders>
              <w:left w:val="single" w:color="000000" w:sz="4" w:space="0"/>
              <w:right w:val="single" w:color="auto" w:sz="4" w:space="0"/>
            </w:tcBorders>
            <w:noWrap w:val="0"/>
            <w:vAlign w:val="center"/>
          </w:tcPr>
          <w:p w14:paraId="11D9B12E">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仿宋" w:hAnsi="仿宋" w:eastAsia="仿宋" w:cs="仿宋"/>
                <w:b/>
                <w:sz w:val="24"/>
                <w:szCs w:val="24"/>
              </w:rPr>
            </w:pPr>
          </w:p>
        </w:tc>
        <w:tc>
          <w:tcPr>
            <w:tcW w:w="1305" w:type="dxa"/>
            <w:vMerge w:val="continue"/>
            <w:tcBorders>
              <w:left w:val="single" w:color="auto" w:sz="4" w:space="0"/>
              <w:right w:val="single" w:color="000000" w:sz="4" w:space="0"/>
            </w:tcBorders>
            <w:noWrap w:val="0"/>
            <w:vAlign w:val="center"/>
          </w:tcPr>
          <w:p w14:paraId="11DB43F6">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仿宋" w:hAnsi="仿宋" w:eastAsia="仿宋" w:cs="仿宋"/>
                <w:b/>
                <w:sz w:val="24"/>
                <w:szCs w:val="24"/>
              </w:rPr>
            </w:pPr>
          </w:p>
        </w:tc>
        <w:tc>
          <w:tcPr>
            <w:tcW w:w="1954" w:type="dxa"/>
            <w:tcBorders>
              <w:top w:val="single" w:color="000000" w:sz="4" w:space="0"/>
              <w:left w:val="single" w:color="000000" w:sz="4" w:space="0"/>
              <w:bottom w:val="single" w:color="000000" w:sz="4" w:space="0"/>
              <w:right w:val="single" w:color="000000" w:sz="4" w:space="0"/>
            </w:tcBorders>
            <w:noWrap w:val="0"/>
            <w:vAlign w:val="center"/>
          </w:tcPr>
          <w:p w14:paraId="3FF2543C">
            <w:pPr>
              <w:keepNext w:val="0"/>
              <w:keepLines w:val="0"/>
              <w:pageBreakBefore w:val="0"/>
              <w:widowControl w:val="0"/>
              <w:kinsoku/>
              <w:wordWrap/>
              <w:overflowPunct/>
              <w:topLinePunct w:val="0"/>
              <w:autoSpaceDE/>
              <w:autoSpaceDN/>
              <w:bidi w:val="0"/>
              <w:adjustRightInd/>
              <w:snapToGrid/>
              <w:spacing w:line="500" w:lineRule="exact"/>
              <w:ind w:left="0" w:leftChars="0" w:right="105" w:rightChars="50" w:firstLine="0" w:firstLineChars="0"/>
              <w:jc w:val="center"/>
              <w:textAlignment w:val="auto"/>
              <w:outlineLvl w:val="9"/>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eastAsia="zh-CN"/>
              </w:rPr>
              <w:t>质量要求</w:t>
            </w:r>
          </w:p>
        </w:tc>
        <w:tc>
          <w:tcPr>
            <w:tcW w:w="6142" w:type="dxa"/>
            <w:tcBorders>
              <w:top w:val="single" w:color="000000" w:sz="4" w:space="0"/>
              <w:left w:val="single" w:color="000000" w:sz="4" w:space="0"/>
              <w:bottom w:val="single" w:color="000000" w:sz="4" w:space="0"/>
              <w:right w:val="single" w:color="000000" w:sz="4" w:space="0"/>
            </w:tcBorders>
            <w:noWrap w:val="0"/>
            <w:vAlign w:val="center"/>
          </w:tcPr>
          <w:p w14:paraId="3BD4C310">
            <w:pPr>
              <w:keepNext w:val="0"/>
              <w:keepLines w:val="0"/>
              <w:pageBreakBefore w:val="0"/>
              <w:widowControl w:val="0"/>
              <w:kinsoku/>
              <w:wordWrap/>
              <w:overflowPunct/>
              <w:topLinePunct w:val="0"/>
              <w:autoSpaceDE/>
              <w:autoSpaceDN/>
              <w:bidi w:val="0"/>
              <w:adjustRightInd/>
              <w:snapToGrid/>
              <w:spacing w:line="500" w:lineRule="exact"/>
              <w:ind w:left="0" w:leftChars="0" w:right="105" w:rightChars="50" w:firstLine="0" w:firstLineChars="0"/>
              <w:jc w:val="left"/>
              <w:textAlignment w:val="auto"/>
              <w:outlineLvl w:val="9"/>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rPr>
              <w:t>符合第二章“</w:t>
            </w:r>
            <w:r>
              <w:rPr>
                <w:rFonts w:hint="eastAsia" w:ascii="仿宋" w:hAnsi="仿宋" w:eastAsia="仿宋" w:cs="仿宋"/>
                <w:color w:val="000000"/>
                <w:sz w:val="24"/>
                <w:szCs w:val="24"/>
                <w:lang w:eastAsia="zh-CN"/>
              </w:rPr>
              <w:t>投标供应商</w:t>
            </w:r>
            <w:r>
              <w:rPr>
                <w:rFonts w:hint="eastAsia" w:ascii="仿宋" w:hAnsi="仿宋" w:eastAsia="仿宋" w:cs="仿宋"/>
                <w:color w:val="000000"/>
                <w:sz w:val="24"/>
                <w:szCs w:val="24"/>
              </w:rPr>
              <w:t>须知”第</w:t>
            </w:r>
            <w:r>
              <w:rPr>
                <w:rFonts w:hint="eastAsia" w:ascii="仿宋" w:hAnsi="仿宋" w:eastAsia="仿宋" w:cs="仿宋"/>
                <w:color w:val="000000"/>
                <w:sz w:val="24"/>
                <w:szCs w:val="24"/>
                <w:lang w:val="en-US" w:eastAsia="zh-CN"/>
              </w:rPr>
              <w:t>1.3.2</w:t>
            </w:r>
            <w:r>
              <w:rPr>
                <w:rFonts w:hint="eastAsia" w:ascii="仿宋" w:hAnsi="仿宋" w:eastAsia="仿宋" w:cs="仿宋"/>
                <w:color w:val="000000"/>
                <w:sz w:val="24"/>
                <w:szCs w:val="24"/>
              </w:rPr>
              <w:t>项规定</w:t>
            </w:r>
          </w:p>
        </w:tc>
      </w:tr>
      <w:tr w14:paraId="759C8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9" w:hRule="atLeast"/>
          <w:jc w:val="center"/>
        </w:trPr>
        <w:tc>
          <w:tcPr>
            <w:tcW w:w="1146" w:type="dxa"/>
            <w:vMerge w:val="continue"/>
            <w:tcBorders>
              <w:left w:val="single" w:color="000000" w:sz="4" w:space="0"/>
              <w:right w:val="single" w:color="auto" w:sz="4" w:space="0"/>
            </w:tcBorders>
            <w:noWrap w:val="0"/>
            <w:vAlign w:val="center"/>
          </w:tcPr>
          <w:p w14:paraId="75DC2B57">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仿宋" w:hAnsi="仿宋" w:eastAsia="仿宋" w:cs="仿宋"/>
                <w:b/>
                <w:sz w:val="24"/>
                <w:szCs w:val="24"/>
              </w:rPr>
            </w:pPr>
          </w:p>
        </w:tc>
        <w:tc>
          <w:tcPr>
            <w:tcW w:w="1305" w:type="dxa"/>
            <w:vMerge w:val="continue"/>
            <w:tcBorders>
              <w:left w:val="single" w:color="auto" w:sz="4" w:space="0"/>
              <w:right w:val="single" w:color="000000" w:sz="4" w:space="0"/>
            </w:tcBorders>
            <w:noWrap w:val="0"/>
            <w:vAlign w:val="center"/>
          </w:tcPr>
          <w:p w14:paraId="3BA8C89A">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仿宋" w:hAnsi="仿宋" w:eastAsia="仿宋" w:cs="仿宋"/>
                <w:b/>
                <w:sz w:val="24"/>
                <w:szCs w:val="24"/>
              </w:rPr>
            </w:pPr>
          </w:p>
        </w:tc>
        <w:tc>
          <w:tcPr>
            <w:tcW w:w="1954" w:type="dxa"/>
            <w:tcBorders>
              <w:top w:val="single" w:color="000000" w:sz="4" w:space="0"/>
              <w:left w:val="single" w:color="000000" w:sz="4" w:space="0"/>
              <w:bottom w:val="single" w:color="000000" w:sz="4" w:space="0"/>
              <w:right w:val="single" w:color="000000" w:sz="4" w:space="0"/>
            </w:tcBorders>
            <w:noWrap w:val="0"/>
            <w:vAlign w:val="center"/>
          </w:tcPr>
          <w:p w14:paraId="17A479FF">
            <w:pPr>
              <w:keepNext w:val="0"/>
              <w:keepLines w:val="0"/>
              <w:pageBreakBefore w:val="0"/>
              <w:widowControl w:val="0"/>
              <w:kinsoku/>
              <w:wordWrap/>
              <w:overflowPunct/>
              <w:topLinePunct w:val="0"/>
              <w:autoSpaceDE/>
              <w:autoSpaceDN/>
              <w:bidi w:val="0"/>
              <w:adjustRightInd/>
              <w:snapToGrid/>
              <w:spacing w:line="500" w:lineRule="exact"/>
              <w:ind w:left="0" w:leftChars="0" w:right="105" w:rightChars="50" w:firstLine="0" w:firstLineChars="0"/>
              <w:jc w:val="center"/>
              <w:textAlignment w:val="auto"/>
              <w:outlineLvl w:val="9"/>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eastAsia="zh-CN"/>
              </w:rPr>
              <w:t>服务期限</w:t>
            </w:r>
          </w:p>
        </w:tc>
        <w:tc>
          <w:tcPr>
            <w:tcW w:w="6142" w:type="dxa"/>
            <w:tcBorders>
              <w:top w:val="single" w:color="000000" w:sz="4" w:space="0"/>
              <w:left w:val="single" w:color="000000" w:sz="4" w:space="0"/>
              <w:bottom w:val="single" w:color="000000" w:sz="4" w:space="0"/>
              <w:right w:val="single" w:color="000000" w:sz="4" w:space="0"/>
            </w:tcBorders>
            <w:noWrap w:val="0"/>
            <w:vAlign w:val="center"/>
          </w:tcPr>
          <w:p w14:paraId="6659C879">
            <w:pPr>
              <w:keepNext w:val="0"/>
              <w:keepLines w:val="0"/>
              <w:pageBreakBefore w:val="0"/>
              <w:widowControl w:val="0"/>
              <w:kinsoku/>
              <w:wordWrap/>
              <w:overflowPunct/>
              <w:topLinePunct w:val="0"/>
              <w:autoSpaceDE/>
              <w:autoSpaceDN/>
              <w:bidi w:val="0"/>
              <w:adjustRightInd/>
              <w:snapToGrid/>
              <w:spacing w:line="500" w:lineRule="exact"/>
              <w:ind w:left="0" w:leftChars="0" w:right="105" w:rightChars="50" w:firstLine="0" w:firstLineChars="0"/>
              <w:jc w:val="left"/>
              <w:textAlignment w:val="auto"/>
              <w:outlineLvl w:val="9"/>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rPr>
              <w:t>符合第二章“</w:t>
            </w:r>
            <w:r>
              <w:rPr>
                <w:rFonts w:hint="eastAsia" w:ascii="仿宋" w:hAnsi="仿宋" w:eastAsia="仿宋" w:cs="仿宋"/>
                <w:color w:val="000000"/>
                <w:sz w:val="24"/>
                <w:szCs w:val="24"/>
                <w:lang w:eastAsia="zh-CN"/>
              </w:rPr>
              <w:t>投标供应商</w:t>
            </w:r>
            <w:r>
              <w:rPr>
                <w:rFonts w:hint="eastAsia" w:ascii="仿宋" w:hAnsi="仿宋" w:eastAsia="仿宋" w:cs="仿宋"/>
                <w:color w:val="000000"/>
                <w:sz w:val="24"/>
                <w:szCs w:val="24"/>
              </w:rPr>
              <w:t>须知”第</w:t>
            </w:r>
            <w:r>
              <w:rPr>
                <w:rFonts w:hint="eastAsia" w:ascii="仿宋" w:hAnsi="仿宋" w:eastAsia="仿宋" w:cs="仿宋"/>
                <w:color w:val="000000"/>
                <w:sz w:val="24"/>
                <w:szCs w:val="24"/>
                <w:lang w:val="en-US" w:eastAsia="zh-CN"/>
              </w:rPr>
              <w:t>1.3.3</w:t>
            </w:r>
            <w:r>
              <w:rPr>
                <w:rFonts w:hint="eastAsia" w:ascii="仿宋" w:hAnsi="仿宋" w:eastAsia="仿宋" w:cs="仿宋"/>
                <w:color w:val="000000"/>
                <w:sz w:val="24"/>
                <w:szCs w:val="24"/>
              </w:rPr>
              <w:t>项规定</w:t>
            </w:r>
          </w:p>
        </w:tc>
      </w:tr>
      <w:tr w14:paraId="25722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1" w:hRule="atLeast"/>
          <w:jc w:val="center"/>
        </w:trPr>
        <w:tc>
          <w:tcPr>
            <w:tcW w:w="1146" w:type="dxa"/>
            <w:vMerge w:val="continue"/>
            <w:tcBorders>
              <w:left w:val="single" w:color="000000" w:sz="4" w:space="0"/>
              <w:right w:val="single" w:color="auto" w:sz="4" w:space="0"/>
            </w:tcBorders>
            <w:noWrap w:val="0"/>
            <w:vAlign w:val="center"/>
          </w:tcPr>
          <w:p w14:paraId="7F74A76E">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仿宋" w:hAnsi="仿宋" w:eastAsia="仿宋" w:cs="仿宋"/>
                <w:b/>
                <w:sz w:val="24"/>
                <w:szCs w:val="24"/>
              </w:rPr>
            </w:pPr>
          </w:p>
        </w:tc>
        <w:tc>
          <w:tcPr>
            <w:tcW w:w="1305" w:type="dxa"/>
            <w:vMerge w:val="continue"/>
            <w:tcBorders>
              <w:left w:val="single" w:color="auto" w:sz="4" w:space="0"/>
              <w:right w:val="single" w:color="000000" w:sz="4" w:space="0"/>
            </w:tcBorders>
            <w:noWrap w:val="0"/>
            <w:vAlign w:val="center"/>
          </w:tcPr>
          <w:p w14:paraId="5FF0509D">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仿宋" w:hAnsi="仿宋" w:eastAsia="仿宋" w:cs="仿宋"/>
                <w:b/>
                <w:sz w:val="24"/>
                <w:szCs w:val="24"/>
              </w:rPr>
            </w:pPr>
          </w:p>
        </w:tc>
        <w:tc>
          <w:tcPr>
            <w:tcW w:w="1954" w:type="dxa"/>
            <w:tcBorders>
              <w:top w:val="single" w:color="000000" w:sz="4" w:space="0"/>
              <w:left w:val="single" w:color="000000" w:sz="4" w:space="0"/>
              <w:bottom w:val="single" w:color="000000" w:sz="4" w:space="0"/>
              <w:right w:val="single" w:color="000000" w:sz="4" w:space="0"/>
            </w:tcBorders>
            <w:noWrap w:val="0"/>
            <w:vAlign w:val="center"/>
          </w:tcPr>
          <w:p w14:paraId="643B5912">
            <w:pPr>
              <w:keepNext w:val="0"/>
              <w:keepLines w:val="0"/>
              <w:pageBreakBefore w:val="0"/>
              <w:widowControl w:val="0"/>
              <w:kinsoku/>
              <w:wordWrap/>
              <w:overflowPunct/>
              <w:topLinePunct w:val="0"/>
              <w:autoSpaceDE/>
              <w:autoSpaceDN/>
              <w:bidi w:val="0"/>
              <w:adjustRightInd/>
              <w:snapToGrid/>
              <w:spacing w:line="500" w:lineRule="exact"/>
              <w:ind w:left="0" w:leftChars="0" w:right="105" w:rightChars="50" w:firstLine="0" w:firstLineChars="0"/>
              <w:jc w:val="center"/>
              <w:textAlignment w:val="auto"/>
              <w:outlineLvl w:val="9"/>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eastAsia="zh-CN"/>
              </w:rPr>
              <w:t>服务地点</w:t>
            </w:r>
          </w:p>
        </w:tc>
        <w:tc>
          <w:tcPr>
            <w:tcW w:w="6142" w:type="dxa"/>
            <w:tcBorders>
              <w:top w:val="single" w:color="000000" w:sz="4" w:space="0"/>
              <w:left w:val="single" w:color="000000" w:sz="4" w:space="0"/>
              <w:bottom w:val="single" w:color="000000" w:sz="4" w:space="0"/>
              <w:right w:val="single" w:color="000000" w:sz="4" w:space="0"/>
            </w:tcBorders>
            <w:noWrap w:val="0"/>
            <w:vAlign w:val="center"/>
          </w:tcPr>
          <w:p w14:paraId="10546A2E">
            <w:pPr>
              <w:keepNext w:val="0"/>
              <w:keepLines w:val="0"/>
              <w:pageBreakBefore w:val="0"/>
              <w:widowControl w:val="0"/>
              <w:kinsoku/>
              <w:wordWrap/>
              <w:overflowPunct/>
              <w:topLinePunct w:val="0"/>
              <w:autoSpaceDE/>
              <w:autoSpaceDN/>
              <w:bidi w:val="0"/>
              <w:adjustRightInd/>
              <w:snapToGrid/>
              <w:spacing w:line="500" w:lineRule="exact"/>
              <w:ind w:left="0" w:leftChars="0" w:right="105" w:rightChars="50" w:firstLine="0" w:firstLineChars="0"/>
              <w:jc w:val="left"/>
              <w:textAlignment w:val="auto"/>
              <w:outlineLvl w:val="9"/>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rPr>
              <w:t>符合第二章“</w:t>
            </w:r>
            <w:r>
              <w:rPr>
                <w:rFonts w:hint="eastAsia" w:ascii="仿宋" w:hAnsi="仿宋" w:eastAsia="仿宋" w:cs="仿宋"/>
                <w:color w:val="000000"/>
                <w:sz w:val="24"/>
                <w:szCs w:val="24"/>
                <w:lang w:eastAsia="zh-CN"/>
              </w:rPr>
              <w:t>投标供应商</w:t>
            </w:r>
            <w:r>
              <w:rPr>
                <w:rFonts w:hint="eastAsia" w:ascii="仿宋" w:hAnsi="仿宋" w:eastAsia="仿宋" w:cs="仿宋"/>
                <w:color w:val="000000"/>
                <w:sz w:val="24"/>
                <w:szCs w:val="24"/>
              </w:rPr>
              <w:t>须知”第</w:t>
            </w:r>
            <w:r>
              <w:rPr>
                <w:rFonts w:hint="eastAsia" w:ascii="仿宋" w:hAnsi="仿宋" w:eastAsia="仿宋" w:cs="仿宋"/>
                <w:color w:val="000000"/>
                <w:sz w:val="24"/>
                <w:szCs w:val="24"/>
                <w:lang w:val="en-US" w:eastAsia="zh-CN"/>
              </w:rPr>
              <w:t>1.3.4</w:t>
            </w:r>
            <w:r>
              <w:rPr>
                <w:rFonts w:hint="eastAsia" w:ascii="仿宋" w:hAnsi="仿宋" w:eastAsia="仿宋" w:cs="仿宋"/>
                <w:color w:val="000000"/>
                <w:sz w:val="24"/>
                <w:szCs w:val="24"/>
              </w:rPr>
              <w:t>项规定</w:t>
            </w:r>
          </w:p>
        </w:tc>
      </w:tr>
      <w:tr w14:paraId="017C5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5" w:hRule="atLeast"/>
          <w:jc w:val="center"/>
        </w:trPr>
        <w:tc>
          <w:tcPr>
            <w:tcW w:w="1146" w:type="dxa"/>
            <w:vMerge w:val="continue"/>
            <w:tcBorders>
              <w:left w:val="single" w:color="000000" w:sz="4" w:space="0"/>
              <w:bottom w:val="single" w:color="000000" w:sz="4" w:space="0"/>
              <w:right w:val="single" w:color="auto" w:sz="4" w:space="0"/>
            </w:tcBorders>
            <w:noWrap w:val="0"/>
            <w:vAlign w:val="center"/>
          </w:tcPr>
          <w:p w14:paraId="3C020D81">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仿宋" w:hAnsi="仿宋" w:eastAsia="仿宋" w:cs="仿宋"/>
                <w:b/>
                <w:sz w:val="24"/>
                <w:szCs w:val="24"/>
              </w:rPr>
            </w:pPr>
          </w:p>
        </w:tc>
        <w:tc>
          <w:tcPr>
            <w:tcW w:w="1305" w:type="dxa"/>
            <w:vMerge w:val="continue"/>
            <w:tcBorders>
              <w:left w:val="single" w:color="auto" w:sz="4" w:space="0"/>
              <w:bottom w:val="single" w:color="000000" w:sz="4" w:space="0"/>
              <w:right w:val="single" w:color="000000" w:sz="4" w:space="0"/>
            </w:tcBorders>
            <w:noWrap w:val="0"/>
            <w:vAlign w:val="center"/>
          </w:tcPr>
          <w:p w14:paraId="16C0EB52">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仿宋" w:hAnsi="仿宋" w:eastAsia="仿宋" w:cs="仿宋"/>
                <w:b/>
                <w:sz w:val="24"/>
                <w:szCs w:val="24"/>
              </w:rPr>
            </w:pPr>
          </w:p>
        </w:tc>
        <w:tc>
          <w:tcPr>
            <w:tcW w:w="1954" w:type="dxa"/>
            <w:tcBorders>
              <w:top w:val="single" w:color="000000" w:sz="4" w:space="0"/>
              <w:left w:val="single" w:color="000000" w:sz="4" w:space="0"/>
              <w:bottom w:val="single" w:color="000000" w:sz="4" w:space="0"/>
              <w:right w:val="single" w:color="000000" w:sz="4" w:space="0"/>
            </w:tcBorders>
            <w:noWrap w:val="0"/>
            <w:vAlign w:val="center"/>
          </w:tcPr>
          <w:p w14:paraId="52C4FFEE">
            <w:pPr>
              <w:keepNext w:val="0"/>
              <w:keepLines w:val="0"/>
              <w:pageBreakBefore w:val="0"/>
              <w:widowControl w:val="0"/>
              <w:kinsoku/>
              <w:wordWrap/>
              <w:overflowPunct/>
              <w:topLinePunct w:val="0"/>
              <w:autoSpaceDE/>
              <w:autoSpaceDN/>
              <w:bidi w:val="0"/>
              <w:adjustRightInd/>
              <w:snapToGrid/>
              <w:spacing w:line="500" w:lineRule="exact"/>
              <w:ind w:left="0" w:leftChars="0" w:right="105" w:rightChars="50" w:firstLine="0" w:firstLineChars="0"/>
              <w:jc w:val="center"/>
              <w:textAlignment w:val="auto"/>
              <w:outlineLvl w:val="9"/>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投标有效期</w:t>
            </w:r>
          </w:p>
        </w:tc>
        <w:tc>
          <w:tcPr>
            <w:tcW w:w="6142" w:type="dxa"/>
            <w:tcBorders>
              <w:top w:val="single" w:color="000000" w:sz="4" w:space="0"/>
              <w:left w:val="single" w:color="000000" w:sz="4" w:space="0"/>
              <w:bottom w:val="single" w:color="000000" w:sz="4" w:space="0"/>
              <w:right w:val="single" w:color="000000" w:sz="4" w:space="0"/>
            </w:tcBorders>
            <w:noWrap w:val="0"/>
            <w:vAlign w:val="center"/>
          </w:tcPr>
          <w:p w14:paraId="3793A16A">
            <w:pPr>
              <w:keepNext w:val="0"/>
              <w:keepLines w:val="0"/>
              <w:pageBreakBefore w:val="0"/>
              <w:widowControl w:val="0"/>
              <w:kinsoku/>
              <w:wordWrap/>
              <w:overflowPunct/>
              <w:topLinePunct w:val="0"/>
              <w:autoSpaceDE/>
              <w:autoSpaceDN/>
              <w:bidi w:val="0"/>
              <w:adjustRightInd/>
              <w:snapToGrid/>
              <w:spacing w:line="500" w:lineRule="exact"/>
              <w:ind w:left="0" w:leftChars="0" w:right="105" w:rightChars="50" w:firstLine="0" w:firstLineChars="0"/>
              <w:jc w:val="left"/>
              <w:textAlignment w:val="auto"/>
              <w:outlineLvl w:val="9"/>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符合第二章“</w:t>
            </w:r>
            <w:r>
              <w:rPr>
                <w:rFonts w:hint="eastAsia" w:ascii="仿宋" w:hAnsi="仿宋" w:eastAsia="仿宋" w:cs="仿宋"/>
                <w:color w:val="000000"/>
                <w:sz w:val="24"/>
                <w:szCs w:val="24"/>
                <w:lang w:eastAsia="zh-CN"/>
              </w:rPr>
              <w:t>投标供应商</w:t>
            </w:r>
            <w:r>
              <w:rPr>
                <w:rFonts w:hint="eastAsia" w:ascii="仿宋" w:hAnsi="仿宋" w:eastAsia="仿宋" w:cs="仿宋"/>
                <w:color w:val="000000"/>
                <w:sz w:val="24"/>
                <w:szCs w:val="24"/>
              </w:rPr>
              <w:t>须知”第</w:t>
            </w:r>
            <w:r>
              <w:rPr>
                <w:rFonts w:hint="eastAsia" w:ascii="仿宋" w:hAnsi="仿宋" w:eastAsia="仿宋" w:cs="仿宋"/>
                <w:color w:val="000000"/>
                <w:sz w:val="24"/>
                <w:szCs w:val="24"/>
                <w:lang w:val="en-US" w:eastAsia="zh-CN"/>
              </w:rPr>
              <w:t>3.4.1</w:t>
            </w:r>
            <w:r>
              <w:rPr>
                <w:rFonts w:hint="eastAsia" w:ascii="仿宋" w:hAnsi="仿宋" w:eastAsia="仿宋" w:cs="仿宋"/>
                <w:color w:val="000000"/>
                <w:sz w:val="24"/>
                <w:szCs w:val="24"/>
              </w:rPr>
              <w:t>项规定</w:t>
            </w:r>
          </w:p>
        </w:tc>
      </w:tr>
      <w:tr w14:paraId="0DB4E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5" w:hRule="atLeast"/>
          <w:jc w:val="center"/>
        </w:trPr>
        <w:tc>
          <w:tcPr>
            <w:tcW w:w="1146" w:type="dxa"/>
            <w:vMerge w:val="continue"/>
            <w:tcBorders>
              <w:left w:val="single" w:color="000000" w:sz="4" w:space="0"/>
              <w:bottom w:val="single" w:color="000000" w:sz="4" w:space="0"/>
              <w:right w:val="single" w:color="auto" w:sz="4" w:space="0"/>
            </w:tcBorders>
            <w:noWrap w:val="0"/>
            <w:vAlign w:val="center"/>
          </w:tcPr>
          <w:p w14:paraId="2C3D5858">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仿宋" w:hAnsi="仿宋" w:eastAsia="仿宋" w:cs="仿宋"/>
                <w:b/>
                <w:sz w:val="24"/>
                <w:szCs w:val="24"/>
              </w:rPr>
            </w:pPr>
          </w:p>
        </w:tc>
        <w:tc>
          <w:tcPr>
            <w:tcW w:w="1305" w:type="dxa"/>
            <w:vMerge w:val="continue"/>
            <w:tcBorders>
              <w:left w:val="single" w:color="auto" w:sz="4" w:space="0"/>
              <w:bottom w:val="single" w:color="000000" w:sz="4" w:space="0"/>
              <w:right w:val="single" w:color="000000" w:sz="4" w:space="0"/>
            </w:tcBorders>
            <w:noWrap w:val="0"/>
            <w:vAlign w:val="center"/>
          </w:tcPr>
          <w:p w14:paraId="522C56B6">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仿宋" w:hAnsi="仿宋" w:eastAsia="仿宋" w:cs="仿宋"/>
                <w:b/>
                <w:sz w:val="24"/>
                <w:szCs w:val="24"/>
              </w:rPr>
            </w:pPr>
          </w:p>
        </w:tc>
        <w:tc>
          <w:tcPr>
            <w:tcW w:w="1954" w:type="dxa"/>
            <w:tcBorders>
              <w:top w:val="single" w:color="000000" w:sz="4" w:space="0"/>
              <w:left w:val="single" w:color="000000" w:sz="4" w:space="0"/>
              <w:bottom w:val="single" w:color="000000" w:sz="4" w:space="0"/>
              <w:right w:val="single" w:color="000000" w:sz="4" w:space="0"/>
            </w:tcBorders>
            <w:noWrap w:val="0"/>
            <w:vAlign w:val="center"/>
          </w:tcPr>
          <w:p w14:paraId="76D4C8CF">
            <w:pPr>
              <w:keepNext w:val="0"/>
              <w:keepLines w:val="0"/>
              <w:pageBreakBefore w:val="0"/>
              <w:widowControl w:val="0"/>
              <w:kinsoku/>
              <w:wordWrap/>
              <w:overflowPunct/>
              <w:topLinePunct w:val="0"/>
              <w:autoSpaceDE/>
              <w:autoSpaceDN/>
              <w:bidi w:val="0"/>
              <w:adjustRightInd/>
              <w:snapToGrid/>
              <w:spacing w:line="500" w:lineRule="exact"/>
              <w:ind w:left="0" w:leftChars="0" w:right="105" w:rightChars="50" w:firstLine="0" w:firstLineChars="0"/>
              <w:jc w:val="center"/>
              <w:textAlignment w:val="auto"/>
              <w:outlineLvl w:val="9"/>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lang w:val="en-US" w:eastAsia="zh-CN"/>
              </w:rPr>
              <w:t>付款方式</w:t>
            </w:r>
          </w:p>
        </w:tc>
        <w:tc>
          <w:tcPr>
            <w:tcW w:w="6142" w:type="dxa"/>
            <w:tcBorders>
              <w:top w:val="single" w:color="000000" w:sz="4" w:space="0"/>
              <w:left w:val="single" w:color="000000" w:sz="4" w:space="0"/>
              <w:bottom w:val="single" w:color="000000" w:sz="4" w:space="0"/>
              <w:right w:val="single" w:color="000000" w:sz="4" w:space="0"/>
            </w:tcBorders>
            <w:noWrap w:val="0"/>
            <w:vAlign w:val="center"/>
          </w:tcPr>
          <w:p w14:paraId="4C178F29">
            <w:pPr>
              <w:keepNext w:val="0"/>
              <w:keepLines w:val="0"/>
              <w:pageBreakBefore w:val="0"/>
              <w:widowControl w:val="0"/>
              <w:kinsoku/>
              <w:wordWrap/>
              <w:overflowPunct/>
              <w:topLinePunct w:val="0"/>
              <w:autoSpaceDE/>
              <w:autoSpaceDN/>
              <w:bidi w:val="0"/>
              <w:adjustRightInd/>
              <w:snapToGrid/>
              <w:spacing w:line="500" w:lineRule="exact"/>
              <w:ind w:left="0" w:leftChars="0" w:right="105" w:rightChars="50" w:firstLine="0" w:firstLineChars="0"/>
              <w:jc w:val="left"/>
              <w:textAlignment w:val="auto"/>
              <w:outlineLvl w:val="9"/>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符合第二章“</w:t>
            </w:r>
            <w:r>
              <w:rPr>
                <w:rFonts w:hint="eastAsia" w:ascii="仿宋" w:hAnsi="仿宋" w:eastAsia="仿宋" w:cs="仿宋"/>
                <w:color w:val="000000"/>
                <w:sz w:val="24"/>
                <w:szCs w:val="24"/>
                <w:lang w:eastAsia="zh-CN"/>
              </w:rPr>
              <w:t>投标供应商</w:t>
            </w:r>
            <w:r>
              <w:rPr>
                <w:rFonts w:hint="eastAsia" w:ascii="仿宋" w:hAnsi="仿宋" w:eastAsia="仿宋" w:cs="仿宋"/>
                <w:color w:val="000000"/>
                <w:sz w:val="24"/>
                <w:szCs w:val="24"/>
              </w:rPr>
              <w:t>须知”第</w:t>
            </w:r>
            <w:r>
              <w:rPr>
                <w:rFonts w:hint="eastAsia" w:ascii="仿宋" w:hAnsi="仿宋" w:eastAsia="仿宋" w:cs="仿宋"/>
                <w:color w:val="000000"/>
                <w:sz w:val="24"/>
                <w:szCs w:val="24"/>
                <w:lang w:val="en-US" w:eastAsia="zh-CN"/>
              </w:rPr>
              <w:t>1.5</w:t>
            </w:r>
            <w:r>
              <w:rPr>
                <w:rFonts w:hint="eastAsia" w:ascii="仿宋" w:hAnsi="仿宋" w:eastAsia="仿宋" w:cs="仿宋"/>
                <w:color w:val="000000"/>
                <w:sz w:val="24"/>
                <w:szCs w:val="24"/>
              </w:rPr>
              <w:t>项规定</w:t>
            </w:r>
          </w:p>
        </w:tc>
      </w:tr>
      <w:tr w14:paraId="6A6D8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5" w:hRule="atLeast"/>
          <w:jc w:val="center"/>
        </w:trPr>
        <w:tc>
          <w:tcPr>
            <w:tcW w:w="1146" w:type="dxa"/>
            <w:vMerge w:val="continue"/>
            <w:tcBorders>
              <w:left w:val="single" w:color="000000" w:sz="4" w:space="0"/>
              <w:bottom w:val="single" w:color="000000" w:sz="4" w:space="0"/>
              <w:right w:val="single" w:color="auto" w:sz="4" w:space="0"/>
            </w:tcBorders>
            <w:noWrap w:val="0"/>
            <w:vAlign w:val="center"/>
          </w:tcPr>
          <w:p w14:paraId="30730BAE">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仿宋" w:hAnsi="仿宋" w:eastAsia="仿宋" w:cs="仿宋"/>
                <w:b/>
                <w:sz w:val="24"/>
                <w:szCs w:val="24"/>
              </w:rPr>
            </w:pPr>
          </w:p>
        </w:tc>
        <w:tc>
          <w:tcPr>
            <w:tcW w:w="1305" w:type="dxa"/>
            <w:vMerge w:val="continue"/>
            <w:tcBorders>
              <w:left w:val="single" w:color="auto" w:sz="4" w:space="0"/>
              <w:bottom w:val="single" w:color="000000" w:sz="4" w:space="0"/>
              <w:right w:val="single" w:color="000000" w:sz="4" w:space="0"/>
            </w:tcBorders>
            <w:noWrap w:val="0"/>
            <w:vAlign w:val="center"/>
          </w:tcPr>
          <w:p w14:paraId="5AC8990C">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仿宋" w:hAnsi="仿宋" w:eastAsia="仿宋" w:cs="仿宋"/>
                <w:b/>
                <w:sz w:val="24"/>
                <w:szCs w:val="24"/>
              </w:rPr>
            </w:pPr>
          </w:p>
        </w:tc>
        <w:tc>
          <w:tcPr>
            <w:tcW w:w="1954" w:type="dxa"/>
            <w:tcBorders>
              <w:top w:val="single" w:color="000000" w:sz="4" w:space="0"/>
              <w:left w:val="single" w:color="000000" w:sz="4" w:space="0"/>
              <w:bottom w:val="single" w:color="000000" w:sz="4" w:space="0"/>
              <w:right w:val="single" w:color="000000" w:sz="4" w:space="0"/>
            </w:tcBorders>
            <w:noWrap w:val="0"/>
            <w:vAlign w:val="center"/>
          </w:tcPr>
          <w:p w14:paraId="42521875">
            <w:pPr>
              <w:keepNext w:val="0"/>
              <w:keepLines w:val="0"/>
              <w:pageBreakBefore w:val="0"/>
              <w:widowControl w:val="0"/>
              <w:kinsoku/>
              <w:wordWrap/>
              <w:overflowPunct/>
              <w:topLinePunct w:val="0"/>
              <w:autoSpaceDE/>
              <w:autoSpaceDN/>
              <w:bidi w:val="0"/>
              <w:adjustRightInd/>
              <w:snapToGrid/>
              <w:spacing w:line="500" w:lineRule="exact"/>
              <w:ind w:left="0" w:leftChars="0" w:right="105" w:rightChars="50" w:firstLine="0" w:firstLineChars="0"/>
              <w:jc w:val="center"/>
              <w:textAlignment w:val="auto"/>
              <w:outlineLvl w:val="9"/>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其他要求</w:t>
            </w:r>
          </w:p>
        </w:tc>
        <w:tc>
          <w:tcPr>
            <w:tcW w:w="6142" w:type="dxa"/>
            <w:tcBorders>
              <w:top w:val="single" w:color="000000" w:sz="4" w:space="0"/>
              <w:left w:val="single" w:color="000000" w:sz="4" w:space="0"/>
              <w:bottom w:val="single" w:color="000000" w:sz="4" w:space="0"/>
              <w:right w:val="single" w:color="000000" w:sz="4" w:space="0"/>
            </w:tcBorders>
            <w:noWrap w:val="0"/>
            <w:vAlign w:val="center"/>
          </w:tcPr>
          <w:p w14:paraId="6E18C323">
            <w:pPr>
              <w:keepNext w:val="0"/>
              <w:keepLines w:val="0"/>
              <w:pageBreakBefore w:val="0"/>
              <w:widowControl w:val="0"/>
              <w:kinsoku/>
              <w:wordWrap/>
              <w:overflowPunct/>
              <w:topLinePunct w:val="0"/>
              <w:autoSpaceDE/>
              <w:autoSpaceDN/>
              <w:bidi w:val="0"/>
              <w:adjustRightInd/>
              <w:snapToGrid/>
              <w:spacing w:line="500" w:lineRule="exact"/>
              <w:ind w:left="0" w:leftChars="0" w:right="105" w:rightChars="50" w:firstLine="0" w:firstLineChars="0"/>
              <w:jc w:val="left"/>
              <w:textAlignment w:val="auto"/>
              <w:outlineLvl w:val="9"/>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符合招标文件规定</w:t>
            </w:r>
          </w:p>
        </w:tc>
      </w:tr>
      <w:tr w14:paraId="02DD1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5" w:hRule="atLeast"/>
          <w:jc w:val="center"/>
        </w:trPr>
        <w:tc>
          <w:tcPr>
            <w:tcW w:w="2451" w:type="dxa"/>
            <w:gridSpan w:val="2"/>
            <w:tcBorders>
              <w:top w:val="single" w:color="000000" w:sz="4" w:space="0"/>
              <w:left w:val="single" w:color="000000" w:sz="4" w:space="0"/>
              <w:bottom w:val="single" w:color="000000" w:sz="4" w:space="0"/>
              <w:right w:val="single" w:color="000000" w:sz="4" w:space="0"/>
            </w:tcBorders>
            <w:noWrap w:val="0"/>
            <w:vAlign w:val="center"/>
          </w:tcPr>
          <w:p w14:paraId="2BE0A306">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仿宋" w:hAnsi="仿宋" w:eastAsia="仿宋" w:cs="仿宋"/>
                <w:b/>
                <w:sz w:val="24"/>
                <w:szCs w:val="24"/>
              </w:rPr>
            </w:pPr>
            <w:r>
              <w:rPr>
                <w:rFonts w:hint="eastAsia" w:ascii="仿宋" w:hAnsi="仿宋" w:eastAsia="仿宋" w:cs="仿宋"/>
                <w:b/>
                <w:sz w:val="24"/>
                <w:szCs w:val="24"/>
              </w:rPr>
              <w:t>条款号</w:t>
            </w:r>
          </w:p>
        </w:tc>
        <w:tc>
          <w:tcPr>
            <w:tcW w:w="1954" w:type="dxa"/>
            <w:tcBorders>
              <w:top w:val="single" w:color="000000" w:sz="4" w:space="0"/>
              <w:left w:val="single" w:color="000000" w:sz="4" w:space="0"/>
              <w:bottom w:val="single" w:color="000000" w:sz="4" w:space="0"/>
              <w:right w:val="single" w:color="000000" w:sz="4" w:space="0"/>
            </w:tcBorders>
            <w:noWrap w:val="0"/>
            <w:vAlign w:val="center"/>
          </w:tcPr>
          <w:p w14:paraId="299A8733">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仿宋" w:hAnsi="仿宋" w:eastAsia="仿宋" w:cs="仿宋"/>
                <w:b/>
                <w:sz w:val="24"/>
                <w:szCs w:val="24"/>
              </w:rPr>
            </w:pPr>
            <w:r>
              <w:rPr>
                <w:rFonts w:hint="eastAsia" w:ascii="仿宋" w:hAnsi="仿宋" w:eastAsia="仿宋" w:cs="仿宋"/>
                <w:b/>
                <w:sz w:val="24"/>
                <w:szCs w:val="24"/>
              </w:rPr>
              <w:t>条款内容</w:t>
            </w:r>
          </w:p>
        </w:tc>
        <w:tc>
          <w:tcPr>
            <w:tcW w:w="6142" w:type="dxa"/>
            <w:tcBorders>
              <w:top w:val="single" w:color="000000" w:sz="4" w:space="0"/>
              <w:left w:val="single" w:color="000000" w:sz="4" w:space="0"/>
              <w:bottom w:val="single" w:color="000000" w:sz="4" w:space="0"/>
              <w:right w:val="single" w:color="000000" w:sz="4" w:space="0"/>
            </w:tcBorders>
            <w:noWrap w:val="0"/>
            <w:vAlign w:val="center"/>
          </w:tcPr>
          <w:p w14:paraId="0492F6F2">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仿宋" w:hAnsi="仿宋" w:eastAsia="仿宋" w:cs="仿宋"/>
                <w:b/>
                <w:sz w:val="24"/>
                <w:szCs w:val="24"/>
              </w:rPr>
            </w:pPr>
            <w:r>
              <w:rPr>
                <w:rFonts w:hint="eastAsia" w:ascii="仿宋" w:hAnsi="仿宋" w:eastAsia="仿宋" w:cs="仿宋"/>
                <w:b/>
                <w:sz w:val="24"/>
                <w:szCs w:val="24"/>
              </w:rPr>
              <w:t>编列内容</w:t>
            </w:r>
          </w:p>
        </w:tc>
      </w:tr>
      <w:tr w14:paraId="7E113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10" w:hRule="atLeast"/>
          <w:jc w:val="center"/>
        </w:trPr>
        <w:tc>
          <w:tcPr>
            <w:tcW w:w="2451" w:type="dxa"/>
            <w:gridSpan w:val="2"/>
            <w:tcBorders>
              <w:top w:val="single" w:color="000000" w:sz="4" w:space="0"/>
              <w:left w:val="single" w:color="000000" w:sz="4" w:space="0"/>
              <w:bottom w:val="single" w:color="000000" w:sz="4" w:space="0"/>
              <w:right w:val="single" w:color="000000" w:sz="4" w:space="0"/>
            </w:tcBorders>
            <w:noWrap w:val="0"/>
            <w:vAlign w:val="center"/>
          </w:tcPr>
          <w:p w14:paraId="4CCE2619">
            <w:pPr>
              <w:keepNext w:val="0"/>
              <w:keepLines w:val="0"/>
              <w:pageBreakBefore w:val="0"/>
              <w:widowControl w:val="0"/>
              <w:kinsoku/>
              <w:wordWrap/>
              <w:overflowPunct/>
              <w:topLinePunct w:val="0"/>
              <w:autoSpaceDE/>
              <w:autoSpaceDN/>
              <w:bidi w:val="0"/>
              <w:adjustRightInd/>
              <w:snapToGrid/>
              <w:spacing w:line="500" w:lineRule="exact"/>
              <w:ind w:firstLine="964" w:firstLineChars="400"/>
              <w:jc w:val="both"/>
              <w:textAlignment w:val="auto"/>
              <w:outlineLvl w:val="9"/>
              <w:rPr>
                <w:rFonts w:hint="eastAsia" w:ascii="仿宋" w:hAnsi="仿宋" w:eastAsia="仿宋" w:cs="仿宋"/>
                <w:b/>
                <w:sz w:val="24"/>
                <w:szCs w:val="24"/>
              </w:rPr>
            </w:pPr>
            <w:r>
              <w:rPr>
                <w:rFonts w:hint="eastAsia" w:ascii="仿宋" w:hAnsi="仿宋" w:eastAsia="仿宋" w:cs="仿宋"/>
                <w:b/>
                <w:sz w:val="24"/>
                <w:szCs w:val="24"/>
              </w:rPr>
              <w:t>2.2.1</w:t>
            </w:r>
          </w:p>
        </w:tc>
        <w:tc>
          <w:tcPr>
            <w:tcW w:w="1954" w:type="dxa"/>
            <w:tcBorders>
              <w:top w:val="single" w:color="000000" w:sz="4" w:space="0"/>
              <w:left w:val="single" w:color="000000" w:sz="4" w:space="0"/>
              <w:bottom w:val="single" w:color="000000" w:sz="4" w:space="0"/>
              <w:right w:val="single" w:color="000000" w:sz="4" w:space="0"/>
            </w:tcBorders>
            <w:noWrap w:val="0"/>
            <w:vAlign w:val="center"/>
          </w:tcPr>
          <w:p w14:paraId="48C414BD">
            <w:pPr>
              <w:keepNext w:val="0"/>
              <w:keepLines w:val="0"/>
              <w:pageBreakBefore w:val="0"/>
              <w:widowControl w:val="0"/>
              <w:kinsoku/>
              <w:wordWrap/>
              <w:overflowPunct/>
              <w:topLinePunct w:val="0"/>
              <w:autoSpaceDE/>
              <w:autoSpaceDN/>
              <w:bidi w:val="0"/>
              <w:adjustRightInd/>
              <w:snapToGrid/>
              <w:spacing w:line="500" w:lineRule="exact"/>
              <w:jc w:val="both"/>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分值构成</w:t>
            </w:r>
          </w:p>
          <w:p w14:paraId="408600B9">
            <w:pPr>
              <w:keepNext w:val="0"/>
              <w:keepLines w:val="0"/>
              <w:pageBreakBefore w:val="0"/>
              <w:widowControl w:val="0"/>
              <w:kinsoku/>
              <w:wordWrap/>
              <w:overflowPunct/>
              <w:topLinePunct w:val="0"/>
              <w:autoSpaceDE/>
              <w:autoSpaceDN/>
              <w:bidi w:val="0"/>
              <w:adjustRightInd/>
              <w:snapToGrid/>
              <w:spacing w:line="500" w:lineRule="exact"/>
              <w:ind w:left="0" w:leftChars="0" w:firstLine="240" w:firstLineChars="100"/>
              <w:jc w:val="both"/>
              <w:textAlignment w:val="auto"/>
              <w:outlineLvl w:val="9"/>
              <w:rPr>
                <w:rFonts w:hint="eastAsia" w:ascii="仿宋" w:hAnsi="仿宋" w:eastAsia="仿宋" w:cs="仿宋"/>
                <w:b/>
                <w:sz w:val="24"/>
                <w:szCs w:val="24"/>
              </w:rPr>
            </w:pPr>
            <w:r>
              <w:rPr>
                <w:rFonts w:hint="eastAsia" w:ascii="仿宋" w:hAnsi="仿宋" w:eastAsia="仿宋" w:cs="仿宋"/>
                <w:color w:val="000000"/>
                <w:sz w:val="24"/>
                <w:szCs w:val="24"/>
              </w:rPr>
              <w:t>（总分100分）</w:t>
            </w:r>
          </w:p>
        </w:tc>
        <w:tc>
          <w:tcPr>
            <w:tcW w:w="6142" w:type="dxa"/>
            <w:tcBorders>
              <w:top w:val="single" w:color="000000" w:sz="4" w:space="0"/>
              <w:left w:val="single" w:color="000000" w:sz="4" w:space="0"/>
              <w:bottom w:val="single" w:color="000000" w:sz="4" w:space="0"/>
              <w:right w:val="single" w:color="000000" w:sz="4" w:space="0"/>
            </w:tcBorders>
            <w:noWrap w:val="0"/>
            <w:vAlign w:val="center"/>
          </w:tcPr>
          <w:p w14:paraId="0BFE3C69">
            <w:pPr>
              <w:keepNext w:val="0"/>
              <w:keepLines w:val="0"/>
              <w:pageBreakBefore w:val="0"/>
              <w:widowControl w:val="0"/>
              <w:kinsoku/>
              <w:wordWrap/>
              <w:overflowPunct/>
              <w:topLinePunct w:val="0"/>
              <w:autoSpaceDE/>
              <w:autoSpaceDN/>
              <w:bidi w:val="0"/>
              <w:adjustRightInd/>
              <w:snapToGrid/>
              <w:spacing w:line="500" w:lineRule="exact"/>
              <w:jc w:val="left"/>
              <w:textAlignment w:val="auto"/>
              <w:outlineLvl w:val="9"/>
              <w:rPr>
                <w:rFonts w:hint="eastAsia" w:ascii="仿宋" w:hAnsi="仿宋" w:eastAsia="仿宋" w:cs="仿宋"/>
                <w:color w:val="000000"/>
                <w:sz w:val="24"/>
                <w:szCs w:val="24"/>
              </w:rPr>
            </w:pPr>
            <w:r>
              <w:rPr>
                <w:rFonts w:hint="eastAsia" w:ascii="仿宋" w:hAnsi="仿宋" w:eastAsia="仿宋" w:cs="仿宋"/>
                <w:sz w:val="24"/>
                <w:szCs w:val="24"/>
              </w:rPr>
              <w:t>商务</w:t>
            </w:r>
            <w:r>
              <w:rPr>
                <w:rFonts w:hint="eastAsia" w:ascii="仿宋" w:hAnsi="仿宋" w:eastAsia="仿宋" w:cs="仿宋"/>
                <w:sz w:val="24"/>
                <w:szCs w:val="24"/>
                <w:lang w:eastAsia="zh-CN"/>
              </w:rPr>
              <w:t>标</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20  </w:t>
            </w:r>
            <w:r>
              <w:rPr>
                <w:rFonts w:hint="eastAsia" w:ascii="仿宋" w:hAnsi="仿宋" w:eastAsia="仿宋" w:cs="仿宋"/>
                <w:color w:val="000000"/>
                <w:sz w:val="24"/>
                <w:szCs w:val="24"/>
              </w:rPr>
              <w:t>分</w:t>
            </w:r>
          </w:p>
          <w:p w14:paraId="3AEC8C08">
            <w:pPr>
              <w:keepNext w:val="0"/>
              <w:keepLines w:val="0"/>
              <w:pageBreakBefore w:val="0"/>
              <w:widowControl w:val="0"/>
              <w:kinsoku/>
              <w:wordWrap/>
              <w:overflowPunct/>
              <w:topLinePunct w:val="0"/>
              <w:autoSpaceDE/>
              <w:autoSpaceDN/>
              <w:bidi w:val="0"/>
              <w:adjustRightInd/>
              <w:snapToGrid/>
              <w:spacing w:line="500" w:lineRule="exact"/>
              <w:jc w:val="left"/>
              <w:textAlignment w:val="auto"/>
              <w:outlineLvl w:val="9"/>
              <w:rPr>
                <w:rFonts w:hint="eastAsia" w:ascii="仿宋" w:hAnsi="仿宋" w:eastAsia="仿宋" w:cs="仿宋"/>
                <w:sz w:val="24"/>
                <w:szCs w:val="24"/>
              </w:rPr>
            </w:pPr>
            <w:r>
              <w:rPr>
                <w:rFonts w:hint="eastAsia" w:ascii="仿宋" w:hAnsi="仿宋" w:eastAsia="仿宋" w:cs="仿宋"/>
                <w:color w:val="000000"/>
                <w:sz w:val="24"/>
                <w:szCs w:val="24"/>
              </w:rPr>
              <w:t>技术</w:t>
            </w:r>
            <w:r>
              <w:rPr>
                <w:rFonts w:hint="eastAsia" w:ascii="仿宋" w:hAnsi="仿宋" w:eastAsia="仿宋" w:cs="仿宋"/>
                <w:color w:val="000000"/>
                <w:sz w:val="24"/>
                <w:szCs w:val="24"/>
                <w:lang w:eastAsia="zh-CN"/>
              </w:rPr>
              <w:t>标</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20</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分</w:t>
            </w:r>
          </w:p>
          <w:p w14:paraId="3A7FF57F">
            <w:pPr>
              <w:keepNext w:val="0"/>
              <w:keepLines w:val="0"/>
              <w:pageBreakBefore w:val="0"/>
              <w:widowControl w:val="0"/>
              <w:kinsoku/>
              <w:wordWrap/>
              <w:overflowPunct/>
              <w:topLinePunct w:val="0"/>
              <w:autoSpaceDE/>
              <w:autoSpaceDN/>
              <w:bidi w:val="0"/>
              <w:adjustRightInd/>
              <w:snapToGrid/>
              <w:spacing w:line="500" w:lineRule="exact"/>
              <w:jc w:val="left"/>
              <w:textAlignment w:val="auto"/>
              <w:outlineLvl w:val="9"/>
              <w:rPr>
                <w:rFonts w:hint="eastAsia" w:ascii="仿宋" w:hAnsi="仿宋" w:eastAsia="仿宋" w:cs="仿宋"/>
                <w:b/>
                <w:sz w:val="24"/>
                <w:szCs w:val="24"/>
              </w:rPr>
            </w:pPr>
            <w:r>
              <w:rPr>
                <w:rFonts w:hint="eastAsia" w:ascii="仿宋" w:hAnsi="仿宋" w:eastAsia="仿宋" w:cs="仿宋"/>
                <w:sz w:val="24"/>
                <w:szCs w:val="24"/>
              </w:rPr>
              <w:t>综合</w:t>
            </w:r>
            <w:r>
              <w:rPr>
                <w:rFonts w:hint="eastAsia" w:ascii="仿宋" w:hAnsi="仿宋" w:eastAsia="仿宋" w:cs="仿宋"/>
                <w:sz w:val="24"/>
                <w:szCs w:val="24"/>
                <w:lang w:eastAsia="zh-CN"/>
              </w:rPr>
              <w:t>标</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60</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分</w:t>
            </w:r>
          </w:p>
        </w:tc>
      </w:tr>
      <w:tr w14:paraId="52A9D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2451" w:type="dxa"/>
            <w:gridSpan w:val="2"/>
            <w:tcBorders>
              <w:top w:val="single" w:color="000000" w:sz="4" w:space="0"/>
              <w:left w:val="single" w:color="000000" w:sz="4" w:space="0"/>
              <w:bottom w:val="single" w:color="000000" w:sz="4" w:space="0"/>
              <w:right w:val="single" w:color="auto" w:sz="4" w:space="0"/>
            </w:tcBorders>
            <w:noWrap w:val="0"/>
            <w:vAlign w:val="center"/>
          </w:tcPr>
          <w:p w14:paraId="0C8D7778">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outlineLvl w:val="9"/>
              <w:rPr>
                <w:rFonts w:hint="eastAsia" w:ascii="仿宋" w:hAnsi="仿宋" w:eastAsia="仿宋" w:cs="仿宋"/>
                <w:b/>
                <w:sz w:val="24"/>
                <w:szCs w:val="24"/>
              </w:rPr>
            </w:pPr>
            <w:r>
              <w:rPr>
                <w:rFonts w:hint="eastAsia" w:ascii="仿宋" w:hAnsi="仿宋" w:eastAsia="仿宋" w:cs="仿宋"/>
                <w:b/>
                <w:sz w:val="24"/>
                <w:szCs w:val="24"/>
              </w:rPr>
              <w:t>条款号</w:t>
            </w:r>
          </w:p>
        </w:tc>
        <w:tc>
          <w:tcPr>
            <w:tcW w:w="1954" w:type="dxa"/>
            <w:tcBorders>
              <w:top w:val="single" w:color="000000" w:sz="4" w:space="0"/>
              <w:left w:val="single" w:color="auto" w:sz="4" w:space="0"/>
              <w:bottom w:val="single" w:color="000000" w:sz="4" w:space="0"/>
              <w:right w:val="single" w:color="auto" w:sz="4" w:space="0"/>
            </w:tcBorders>
            <w:noWrap w:val="0"/>
            <w:vAlign w:val="center"/>
          </w:tcPr>
          <w:p w14:paraId="23D06571">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outlineLvl w:val="9"/>
              <w:rPr>
                <w:rFonts w:hint="eastAsia" w:ascii="仿宋" w:hAnsi="仿宋" w:eastAsia="仿宋" w:cs="仿宋"/>
                <w:b/>
                <w:sz w:val="24"/>
                <w:szCs w:val="24"/>
                <w:lang w:eastAsia="zh-CN"/>
              </w:rPr>
            </w:pPr>
            <w:r>
              <w:rPr>
                <w:rFonts w:hint="eastAsia" w:ascii="仿宋" w:hAnsi="仿宋" w:eastAsia="仿宋" w:cs="仿宋"/>
                <w:b/>
                <w:sz w:val="24"/>
                <w:szCs w:val="24"/>
              </w:rPr>
              <w:t>评分因素</w:t>
            </w:r>
          </w:p>
        </w:tc>
        <w:tc>
          <w:tcPr>
            <w:tcW w:w="6142" w:type="dxa"/>
            <w:tcBorders>
              <w:top w:val="single" w:color="000000" w:sz="4" w:space="0"/>
              <w:left w:val="single" w:color="auto" w:sz="4" w:space="0"/>
              <w:bottom w:val="single" w:color="000000" w:sz="4" w:space="0"/>
              <w:right w:val="single" w:color="000000" w:sz="4" w:space="0"/>
            </w:tcBorders>
            <w:noWrap w:val="0"/>
            <w:vAlign w:val="center"/>
          </w:tcPr>
          <w:p w14:paraId="055C1A9F">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outlineLvl w:val="9"/>
              <w:rPr>
                <w:rFonts w:hint="eastAsia" w:ascii="仿宋" w:hAnsi="仿宋" w:eastAsia="仿宋" w:cs="仿宋"/>
                <w:b/>
                <w:sz w:val="24"/>
                <w:szCs w:val="24"/>
                <w:lang w:eastAsia="zh-CN"/>
              </w:rPr>
            </w:pPr>
            <w:r>
              <w:rPr>
                <w:rFonts w:hint="eastAsia" w:ascii="仿宋" w:hAnsi="仿宋" w:eastAsia="仿宋" w:cs="仿宋"/>
                <w:b/>
                <w:sz w:val="24"/>
                <w:szCs w:val="24"/>
                <w:lang w:eastAsia="zh-CN"/>
              </w:rPr>
              <w:t>评审标准</w:t>
            </w:r>
          </w:p>
        </w:tc>
      </w:tr>
      <w:tr w14:paraId="6C9E7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72" w:hRule="atLeast"/>
          <w:jc w:val="center"/>
        </w:trPr>
        <w:tc>
          <w:tcPr>
            <w:tcW w:w="1146" w:type="dxa"/>
            <w:tcBorders>
              <w:top w:val="single" w:color="000000" w:sz="4" w:space="0"/>
              <w:left w:val="single" w:color="000000" w:sz="4" w:space="0"/>
              <w:right w:val="single" w:color="000000" w:sz="4" w:space="0"/>
            </w:tcBorders>
            <w:noWrap w:val="0"/>
            <w:vAlign w:val="center"/>
          </w:tcPr>
          <w:p w14:paraId="6E91AECA">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outlineLvl w:val="9"/>
              <w:rPr>
                <w:rFonts w:hint="eastAsia" w:ascii="仿宋" w:hAnsi="仿宋" w:eastAsia="仿宋" w:cs="仿宋"/>
                <w:b/>
                <w:bCs/>
                <w:color w:val="auto"/>
                <w:sz w:val="24"/>
                <w:szCs w:val="24"/>
              </w:rPr>
            </w:pPr>
            <w:r>
              <w:rPr>
                <w:rFonts w:hint="eastAsia" w:ascii="仿宋" w:hAnsi="仿宋" w:eastAsia="仿宋" w:cs="仿宋"/>
                <w:b/>
                <w:bCs/>
                <w:color w:val="auto"/>
                <w:sz w:val="24"/>
                <w:szCs w:val="24"/>
                <w:lang w:val="en-US" w:eastAsia="zh-CN"/>
              </w:rPr>
              <w:t xml:space="preserve"> </w:t>
            </w:r>
            <w:r>
              <w:rPr>
                <w:rFonts w:hint="eastAsia" w:ascii="仿宋" w:hAnsi="仿宋" w:eastAsia="仿宋" w:cs="仿宋"/>
                <w:b/>
                <w:bCs/>
                <w:color w:val="auto"/>
                <w:sz w:val="24"/>
                <w:szCs w:val="24"/>
              </w:rPr>
              <w:t>2.2.2</w:t>
            </w:r>
          </w:p>
          <w:p w14:paraId="644421E5">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outlineLvl w:val="9"/>
              <w:rPr>
                <w:rFonts w:hint="eastAsia" w:ascii="仿宋" w:hAnsi="仿宋" w:eastAsia="仿宋" w:cs="仿宋"/>
                <w:b/>
                <w:bCs/>
                <w:color w:val="auto"/>
                <w:sz w:val="24"/>
                <w:szCs w:val="24"/>
              </w:rPr>
            </w:pPr>
            <w:r>
              <w:rPr>
                <w:rFonts w:hint="eastAsia" w:ascii="仿宋" w:hAnsi="仿宋" w:eastAsia="仿宋" w:cs="仿宋"/>
                <w:b/>
                <w:bCs/>
                <w:color w:val="auto"/>
                <w:sz w:val="24"/>
                <w:szCs w:val="24"/>
              </w:rPr>
              <w:t>（</w:t>
            </w:r>
            <w:r>
              <w:rPr>
                <w:rFonts w:hint="eastAsia" w:ascii="仿宋" w:hAnsi="仿宋" w:eastAsia="仿宋" w:cs="仿宋"/>
                <w:b/>
                <w:bCs/>
                <w:color w:val="auto"/>
                <w:sz w:val="24"/>
                <w:szCs w:val="24"/>
                <w:lang w:val="en-US" w:eastAsia="zh-CN"/>
              </w:rPr>
              <w:t>1</w:t>
            </w:r>
            <w:r>
              <w:rPr>
                <w:rFonts w:hint="eastAsia" w:ascii="仿宋" w:hAnsi="仿宋" w:eastAsia="仿宋" w:cs="仿宋"/>
                <w:b/>
                <w:bCs/>
                <w:color w:val="auto"/>
                <w:sz w:val="24"/>
                <w:szCs w:val="24"/>
              </w:rPr>
              <w:t>）</w:t>
            </w:r>
          </w:p>
          <w:p w14:paraId="5FFAA10A">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outlineLvl w:val="9"/>
              <w:rPr>
                <w:rFonts w:hint="eastAsia" w:ascii="仿宋" w:hAnsi="仿宋" w:eastAsia="仿宋" w:cs="仿宋"/>
                <w:b/>
                <w:bCs/>
                <w:kern w:val="2"/>
                <w:sz w:val="24"/>
                <w:szCs w:val="24"/>
                <w:lang w:val="en-US" w:eastAsia="zh-CN" w:bidi="ar-SA"/>
              </w:rPr>
            </w:pPr>
          </w:p>
        </w:tc>
        <w:tc>
          <w:tcPr>
            <w:tcW w:w="1305" w:type="dxa"/>
            <w:tcBorders>
              <w:top w:val="single" w:color="000000" w:sz="4" w:space="0"/>
              <w:left w:val="single" w:color="000000" w:sz="4" w:space="0"/>
              <w:right w:val="single" w:color="auto" w:sz="4" w:space="0"/>
            </w:tcBorders>
            <w:noWrap w:val="0"/>
            <w:vAlign w:val="center"/>
          </w:tcPr>
          <w:p w14:paraId="3CBE0B52">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outlineLvl w:val="9"/>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商务标</w:t>
            </w:r>
          </w:p>
          <w:p w14:paraId="0D0DDBCE">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outlineLvl w:val="9"/>
              <w:rPr>
                <w:rFonts w:hint="eastAsia" w:ascii="仿宋" w:hAnsi="仿宋" w:eastAsia="仿宋" w:cs="仿宋"/>
                <w:sz w:val="24"/>
                <w:szCs w:val="24"/>
                <w:highlight w:val="none"/>
              </w:rPr>
            </w:pPr>
            <w:r>
              <w:rPr>
                <w:rFonts w:hint="eastAsia" w:ascii="仿宋" w:hAnsi="仿宋" w:eastAsia="仿宋" w:cs="仿宋"/>
                <w:sz w:val="24"/>
                <w:szCs w:val="24"/>
                <w:highlight w:val="none"/>
              </w:rPr>
              <w:t>评分标准</w:t>
            </w:r>
          </w:p>
          <w:p w14:paraId="3602A116">
            <w:pPr>
              <w:keepNext w:val="0"/>
              <w:keepLines w:val="0"/>
              <w:pageBreakBefore w:val="0"/>
              <w:widowControl w:val="0"/>
              <w:kinsoku/>
              <w:wordWrap/>
              <w:overflowPunct/>
              <w:topLinePunct w:val="0"/>
              <w:autoSpaceDE/>
              <w:autoSpaceDN/>
              <w:bidi w:val="0"/>
              <w:adjustRightInd/>
              <w:snapToGrid/>
              <w:spacing w:line="500" w:lineRule="exact"/>
              <w:ind w:left="0" w:leftChars="0" w:firstLine="240" w:firstLineChars="100"/>
              <w:jc w:val="center"/>
              <w:textAlignment w:val="auto"/>
              <w:outlineLvl w:val="9"/>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w:t>
            </w:r>
            <w:r>
              <w:rPr>
                <w:rFonts w:hint="eastAsia" w:ascii="仿宋" w:hAnsi="仿宋" w:eastAsia="仿宋" w:cs="仿宋"/>
                <w:sz w:val="24"/>
                <w:szCs w:val="24"/>
                <w:highlight w:val="none"/>
                <w:lang w:val="en-US" w:eastAsia="zh-CN"/>
              </w:rPr>
              <w:t>20</w:t>
            </w:r>
            <w:r>
              <w:rPr>
                <w:rFonts w:hint="eastAsia" w:ascii="仿宋" w:hAnsi="仿宋" w:eastAsia="仿宋" w:cs="仿宋"/>
                <w:sz w:val="24"/>
                <w:szCs w:val="24"/>
                <w:highlight w:val="none"/>
              </w:rPr>
              <w:t>分）</w:t>
            </w:r>
          </w:p>
        </w:tc>
        <w:tc>
          <w:tcPr>
            <w:tcW w:w="1954" w:type="dxa"/>
            <w:tcBorders>
              <w:top w:val="single" w:color="000000" w:sz="4" w:space="0"/>
              <w:left w:val="single" w:color="auto" w:sz="4" w:space="0"/>
              <w:bottom w:val="single" w:color="auto" w:sz="4" w:space="0"/>
              <w:right w:val="single" w:color="auto" w:sz="4" w:space="0"/>
            </w:tcBorders>
            <w:noWrap w:val="0"/>
            <w:vAlign w:val="center"/>
          </w:tcPr>
          <w:p w14:paraId="4CDEA007">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center"/>
              <w:textAlignment w:val="auto"/>
              <w:outlineLvl w:val="9"/>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投标报价</w:t>
            </w:r>
          </w:p>
          <w:p w14:paraId="65771CDE">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center"/>
              <w:textAlignment w:val="auto"/>
              <w:outlineLvl w:val="9"/>
              <w:rPr>
                <w:rFonts w:hint="eastAsia" w:ascii="仿宋" w:hAnsi="仿宋" w:eastAsia="仿宋" w:cs="仿宋"/>
                <w:color w:val="auto"/>
                <w:sz w:val="24"/>
                <w:szCs w:val="24"/>
                <w:highlight w:val="none"/>
                <w:lang w:val="en-US" w:eastAsia="zh-CN"/>
              </w:rPr>
            </w:pPr>
            <w:r>
              <w:rPr>
                <w:rFonts w:hint="eastAsia" w:ascii="仿宋" w:hAnsi="仿宋" w:eastAsia="仿宋" w:cs="仿宋"/>
                <w:sz w:val="24"/>
                <w:szCs w:val="24"/>
                <w:highlight w:val="none"/>
              </w:rPr>
              <w:t>（</w:t>
            </w:r>
            <w:r>
              <w:rPr>
                <w:rFonts w:hint="eastAsia" w:ascii="仿宋" w:hAnsi="仿宋" w:eastAsia="仿宋" w:cs="仿宋"/>
                <w:sz w:val="24"/>
                <w:szCs w:val="24"/>
                <w:highlight w:val="none"/>
                <w:lang w:val="en-US" w:eastAsia="zh-CN"/>
              </w:rPr>
              <w:t>20</w:t>
            </w:r>
            <w:r>
              <w:rPr>
                <w:rFonts w:hint="eastAsia" w:ascii="仿宋" w:hAnsi="仿宋" w:eastAsia="仿宋" w:cs="仿宋"/>
                <w:sz w:val="24"/>
                <w:szCs w:val="24"/>
                <w:highlight w:val="none"/>
              </w:rPr>
              <w:t>分）</w:t>
            </w:r>
          </w:p>
        </w:tc>
        <w:tc>
          <w:tcPr>
            <w:tcW w:w="6142" w:type="dxa"/>
            <w:tcBorders>
              <w:top w:val="single" w:color="000000" w:sz="4" w:space="0"/>
              <w:left w:val="single" w:color="auto" w:sz="4" w:space="0"/>
              <w:bottom w:val="single" w:color="auto" w:sz="4" w:space="0"/>
              <w:right w:val="single" w:color="000000" w:sz="4" w:space="0"/>
            </w:tcBorders>
            <w:noWrap w:val="0"/>
            <w:vAlign w:val="center"/>
          </w:tcPr>
          <w:p w14:paraId="39E09F30">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outlineLvl w:val="9"/>
              <w:rPr>
                <w:rFonts w:hint="eastAsia" w:ascii="仿宋" w:hAnsi="仿宋" w:eastAsia="仿宋" w:cs="仿宋"/>
                <w:sz w:val="24"/>
                <w:szCs w:val="24"/>
                <w:highlight w:val="none"/>
                <w:lang w:val="zh-CN"/>
              </w:rPr>
            </w:pPr>
            <w:r>
              <w:rPr>
                <w:rFonts w:hint="eastAsia" w:ascii="仿宋" w:hAnsi="仿宋" w:eastAsia="仿宋" w:cs="仿宋"/>
                <w:sz w:val="24"/>
                <w:szCs w:val="24"/>
                <w:highlight w:val="none"/>
                <w:lang w:val="zh-CN"/>
              </w:rPr>
              <w:t>价格分统一采用低价优先法计算，即满足招标文件要求且投标价格最低的投标报价为评标基准价，其价格分为满分。其他投标供应商的价格分统一按照下列公式计算：</w:t>
            </w:r>
          </w:p>
          <w:p w14:paraId="72241C6F">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zh-CN"/>
              </w:rPr>
              <w:t>投标报价得分=(评标基准价／投标报价)×</w:t>
            </w:r>
            <w:r>
              <w:rPr>
                <w:rFonts w:hint="eastAsia" w:ascii="仿宋" w:hAnsi="仿宋" w:eastAsia="仿宋" w:cs="仿宋"/>
                <w:sz w:val="24"/>
                <w:szCs w:val="24"/>
                <w:highlight w:val="none"/>
                <w:lang w:val="en-US" w:eastAsia="zh-CN"/>
              </w:rPr>
              <w:t>20</w:t>
            </w:r>
          </w:p>
          <w:p w14:paraId="28781D00">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textAlignment w:val="auto"/>
              <w:outlineLvl w:val="9"/>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注：</w:t>
            </w:r>
          </w:p>
          <w:p w14:paraId="11717585">
            <w:pPr>
              <w:pStyle w:val="20"/>
              <w:keepNext w:val="0"/>
              <w:keepLines w:val="0"/>
              <w:pageBreakBefore w:val="0"/>
              <w:widowControl w:val="0"/>
              <w:numPr>
                <w:ilvl w:val="0"/>
                <w:numId w:val="0"/>
              </w:numPr>
              <w:tabs>
                <w:tab w:val="left" w:pos="1080"/>
              </w:tabs>
              <w:kinsoku/>
              <w:wordWrap/>
              <w:overflowPunct/>
              <w:topLinePunct w:val="0"/>
              <w:autoSpaceDE/>
              <w:autoSpaceDN/>
              <w:bidi w:val="0"/>
              <w:adjustRightInd/>
              <w:snapToGrid/>
              <w:spacing w:line="500" w:lineRule="exact"/>
              <w:jc w:val="left"/>
              <w:textAlignment w:val="auto"/>
              <w:outlineLvl w:val="9"/>
              <w:rPr>
                <w:rFonts w:hint="eastAsia" w:ascii="仿宋" w:hAnsi="仿宋" w:eastAsia="仿宋" w:cs="仿宋"/>
                <w:b/>
                <w:bCs/>
                <w:sz w:val="24"/>
                <w:szCs w:val="24"/>
                <w:highlight w:val="none"/>
              </w:rPr>
            </w:pPr>
            <w:r>
              <w:rPr>
                <w:rFonts w:hint="eastAsia" w:ascii="仿宋" w:hAnsi="仿宋" w:eastAsia="仿宋" w:cs="仿宋"/>
                <w:b/>
                <w:bCs/>
                <w:sz w:val="24"/>
                <w:szCs w:val="24"/>
                <w:highlight w:val="none"/>
                <w:lang w:val="en-US" w:eastAsia="zh-CN"/>
              </w:rPr>
              <w:t>1.</w:t>
            </w:r>
            <w:r>
              <w:rPr>
                <w:rFonts w:hint="eastAsia" w:ascii="仿宋" w:hAnsi="仿宋" w:eastAsia="仿宋" w:cs="仿宋"/>
                <w:b/>
                <w:bCs/>
                <w:sz w:val="24"/>
                <w:szCs w:val="24"/>
                <w:highlight w:val="none"/>
              </w:rPr>
              <w:t>价格分计算保留小数点后二位；</w:t>
            </w:r>
          </w:p>
          <w:p w14:paraId="06245436">
            <w:pPr>
              <w:pStyle w:val="20"/>
              <w:keepNext w:val="0"/>
              <w:keepLines w:val="0"/>
              <w:pageBreakBefore w:val="0"/>
              <w:widowControl w:val="0"/>
              <w:numPr>
                <w:ilvl w:val="0"/>
                <w:numId w:val="0"/>
              </w:numPr>
              <w:tabs>
                <w:tab w:val="left" w:pos="1080"/>
              </w:tabs>
              <w:kinsoku/>
              <w:wordWrap/>
              <w:overflowPunct/>
              <w:topLinePunct w:val="0"/>
              <w:autoSpaceDE/>
              <w:autoSpaceDN/>
              <w:bidi w:val="0"/>
              <w:adjustRightInd/>
              <w:snapToGrid/>
              <w:spacing w:line="500" w:lineRule="exact"/>
              <w:jc w:val="left"/>
              <w:textAlignment w:val="auto"/>
              <w:outlineLvl w:val="9"/>
              <w:rPr>
                <w:rFonts w:hint="eastAsia" w:ascii="仿宋" w:hAnsi="仿宋" w:eastAsia="仿宋" w:cs="仿宋"/>
                <w:b/>
                <w:bCs/>
                <w:sz w:val="24"/>
                <w:szCs w:val="24"/>
                <w:highlight w:val="none"/>
              </w:rPr>
            </w:pPr>
            <w:r>
              <w:rPr>
                <w:rFonts w:hint="eastAsia" w:ascii="仿宋" w:hAnsi="仿宋" w:eastAsia="仿宋" w:cs="仿宋"/>
                <w:b/>
                <w:bCs/>
                <w:sz w:val="24"/>
                <w:szCs w:val="24"/>
                <w:highlight w:val="none"/>
                <w:lang w:val="en-US" w:eastAsia="zh-CN"/>
              </w:rPr>
              <w:t>2.</w:t>
            </w:r>
            <w:r>
              <w:rPr>
                <w:rFonts w:hint="eastAsia" w:ascii="仿宋" w:hAnsi="仿宋" w:eastAsia="仿宋" w:cs="仿宋"/>
                <w:b/>
                <w:bCs/>
                <w:sz w:val="24"/>
                <w:szCs w:val="24"/>
                <w:highlight w:val="none"/>
              </w:rPr>
              <w:t>优惠政策：对小微企业的投标报价给予</w:t>
            </w:r>
            <w:r>
              <w:rPr>
                <w:rFonts w:hint="eastAsia" w:ascii="仿宋" w:hAnsi="仿宋" w:eastAsia="仿宋" w:cs="仿宋"/>
                <w:b/>
                <w:bCs/>
                <w:sz w:val="24"/>
                <w:szCs w:val="24"/>
                <w:highlight w:val="none"/>
                <w:lang w:val="en-US" w:eastAsia="zh-CN"/>
              </w:rPr>
              <w:t>20</w:t>
            </w:r>
            <w:r>
              <w:rPr>
                <w:rFonts w:hint="eastAsia" w:ascii="仿宋" w:hAnsi="仿宋" w:eastAsia="仿宋" w:cs="仿宋"/>
                <w:b/>
                <w:bCs/>
                <w:sz w:val="24"/>
                <w:szCs w:val="24"/>
                <w:highlight w:val="none"/>
              </w:rPr>
              <w:t>%的扣除，用扣除后的价格参与评审。</w:t>
            </w:r>
            <w:r>
              <w:rPr>
                <w:rFonts w:hint="eastAsia" w:ascii="仿宋" w:hAnsi="仿宋" w:eastAsia="仿宋" w:cs="仿宋"/>
                <w:b/>
                <w:bCs/>
                <w:color w:val="auto"/>
                <w:sz w:val="24"/>
                <w:szCs w:val="24"/>
                <w:highlight w:val="none"/>
                <w:lang w:val="zh-CN"/>
              </w:rPr>
              <w:t>（非专门面向中小企业适用）</w:t>
            </w:r>
          </w:p>
          <w:p w14:paraId="569C1C5D">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left"/>
              <w:textAlignment w:val="auto"/>
              <w:outlineLvl w:val="9"/>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3</w:t>
            </w:r>
            <w:r>
              <w:rPr>
                <w:rFonts w:hint="eastAsia" w:ascii="仿宋" w:hAnsi="仿宋" w:eastAsia="仿宋" w:cs="仿宋"/>
                <w:b/>
                <w:bCs/>
                <w:sz w:val="24"/>
                <w:szCs w:val="24"/>
                <w:highlight w:val="none"/>
              </w:rPr>
              <w:t>.评标委员会认为投标供应商的报价明显低于其他通过符合性审查投标供应商的报价，有可能影响产品质量或者不能诚信履约的，应当要求其在评标现场合理的时间内提供书面说明，必要时提交相关证明材料；投标供应商不能证明其报价合理性的，评标委员会应当将其作为无效投标处理。</w:t>
            </w:r>
          </w:p>
        </w:tc>
      </w:tr>
      <w:tr w14:paraId="720EE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7" w:hRule="atLeast"/>
          <w:jc w:val="center"/>
        </w:trPr>
        <w:tc>
          <w:tcPr>
            <w:tcW w:w="1146" w:type="dxa"/>
            <w:vMerge w:val="restart"/>
            <w:tcBorders>
              <w:top w:val="single" w:color="000000" w:sz="4" w:space="0"/>
              <w:left w:val="single" w:color="000000" w:sz="4" w:space="0"/>
              <w:right w:val="single" w:color="000000" w:sz="4" w:space="0"/>
            </w:tcBorders>
            <w:noWrap w:val="0"/>
            <w:vAlign w:val="center"/>
          </w:tcPr>
          <w:p w14:paraId="35534035">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outlineLvl w:val="9"/>
              <w:rPr>
                <w:rFonts w:hint="eastAsia" w:ascii="仿宋" w:hAnsi="仿宋" w:eastAsia="仿宋" w:cs="仿宋"/>
                <w:b/>
                <w:bCs/>
                <w:color w:val="auto"/>
                <w:sz w:val="24"/>
                <w:szCs w:val="24"/>
              </w:rPr>
            </w:pPr>
            <w:r>
              <w:rPr>
                <w:rFonts w:hint="eastAsia" w:ascii="仿宋" w:hAnsi="仿宋" w:eastAsia="仿宋" w:cs="仿宋"/>
                <w:b/>
                <w:bCs/>
                <w:color w:val="auto"/>
                <w:sz w:val="24"/>
                <w:szCs w:val="24"/>
                <w:lang w:val="en-US" w:eastAsia="zh-CN"/>
              </w:rPr>
              <w:t xml:space="preserve"> </w:t>
            </w:r>
            <w:r>
              <w:rPr>
                <w:rFonts w:hint="eastAsia" w:ascii="仿宋" w:hAnsi="仿宋" w:eastAsia="仿宋" w:cs="仿宋"/>
                <w:b/>
                <w:bCs/>
                <w:color w:val="auto"/>
                <w:sz w:val="24"/>
                <w:szCs w:val="24"/>
              </w:rPr>
              <w:t>2.2.2</w:t>
            </w:r>
          </w:p>
          <w:p w14:paraId="55FCEFDD">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outlineLvl w:val="9"/>
              <w:rPr>
                <w:rFonts w:hint="eastAsia" w:ascii="仿宋" w:hAnsi="仿宋" w:eastAsia="仿宋" w:cs="仿宋"/>
                <w:b/>
                <w:bCs/>
                <w:kern w:val="2"/>
                <w:sz w:val="24"/>
                <w:szCs w:val="24"/>
                <w:lang w:val="en-US" w:eastAsia="zh-CN" w:bidi="ar-SA"/>
              </w:rPr>
            </w:pPr>
            <w:r>
              <w:rPr>
                <w:rFonts w:hint="eastAsia" w:ascii="仿宋" w:hAnsi="仿宋" w:eastAsia="仿宋" w:cs="仿宋"/>
                <w:b/>
                <w:bCs/>
                <w:color w:val="auto"/>
                <w:sz w:val="24"/>
                <w:szCs w:val="24"/>
              </w:rPr>
              <w:t>（</w:t>
            </w:r>
            <w:r>
              <w:rPr>
                <w:rFonts w:hint="eastAsia" w:ascii="仿宋" w:hAnsi="仿宋" w:eastAsia="仿宋" w:cs="仿宋"/>
                <w:b/>
                <w:bCs/>
                <w:color w:val="auto"/>
                <w:sz w:val="24"/>
                <w:szCs w:val="24"/>
                <w:lang w:val="en-US" w:eastAsia="zh-CN"/>
              </w:rPr>
              <w:t>2</w:t>
            </w:r>
            <w:r>
              <w:rPr>
                <w:rFonts w:hint="eastAsia" w:ascii="仿宋" w:hAnsi="仿宋" w:eastAsia="仿宋" w:cs="仿宋"/>
                <w:b/>
                <w:bCs/>
                <w:color w:val="auto"/>
                <w:sz w:val="24"/>
                <w:szCs w:val="24"/>
              </w:rPr>
              <w:t>）</w:t>
            </w:r>
          </w:p>
        </w:tc>
        <w:tc>
          <w:tcPr>
            <w:tcW w:w="1305" w:type="dxa"/>
            <w:vMerge w:val="restart"/>
            <w:tcBorders>
              <w:top w:val="single" w:color="000000" w:sz="4" w:space="0"/>
              <w:left w:val="single" w:color="000000" w:sz="4" w:space="0"/>
              <w:right w:val="single" w:color="auto" w:sz="4" w:space="0"/>
            </w:tcBorders>
            <w:noWrap w:val="0"/>
            <w:vAlign w:val="center"/>
          </w:tcPr>
          <w:p w14:paraId="54AA00B3">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outlineLvl w:val="9"/>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技术标</w:t>
            </w:r>
          </w:p>
          <w:p w14:paraId="367E8564">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outlineLvl w:val="9"/>
              <w:rPr>
                <w:rFonts w:hint="eastAsia" w:ascii="仿宋" w:hAnsi="仿宋" w:eastAsia="仿宋" w:cs="仿宋"/>
                <w:sz w:val="24"/>
                <w:szCs w:val="24"/>
                <w:highlight w:val="none"/>
              </w:rPr>
            </w:pPr>
            <w:r>
              <w:rPr>
                <w:rFonts w:hint="eastAsia" w:ascii="仿宋" w:hAnsi="仿宋" w:eastAsia="仿宋" w:cs="仿宋"/>
                <w:sz w:val="24"/>
                <w:szCs w:val="24"/>
                <w:highlight w:val="none"/>
              </w:rPr>
              <w:t>评分标准</w:t>
            </w:r>
          </w:p>
          <w:p w14:paraId="0CEC9C11">
            <w:pPr>
              <w:keepNext w:val="0"/>
              <w:keepLines w:val="0"/>
              <w:pageBreakBefore w:val="0"/>
              <w:widowControl w:val="0"/>
              <w:kinsoku/>
              <w:wordWrap/>
              <w:overflowPunct/>
              <w:topLinePunct w:val="0"/>
              <w:autoSpaceDE/>
              <w:autoSpaceDN/>
              <w:bidi w:val="0"/>
              <w:adjustRightInd/>
              <w:snapToGrid/>
              <w:spacing w:line="500" w:lineRule="exact"/>
              <w:ind w:left="0" w:leftChars="0" w:firstLine="240" w:firstLineChars="100"/>
              <w:jc w:val="center"/>
              <w:textAlignment w:val="auto"/>
              <w:outlineLvl w:val="9"/>
              <w:rPr>
                <w:rFonts w:hint="eastAsia" w:ascii="仿宋" w:hAnsi="仿宋" w:eastAsia="仿宋" w:cs="仿宋"/>
                <w:sz w:val="24"/>
                <w:szCs w:val="24"/>
                <w:highlight w:val="none"/>
              </w:rPr>
            </w:pPr>
            <w:r>
              <w:rPr>
                <w:rFonts w:hint="eastAsia" w:ascii="仿宋" w:hAnsi="仿宋" w:eastAsia="仿宋" w:cs="仿宋"/>
                <w:sz w:val="24"/>
                <w:szCs w:val="24"/>
                <w:highlight w:val="none"/>
              </w:rPr>
              <w:t>（</w:t>
            </w:r>
            <w:r>
              <w:rPr>
                <w:rFonts w:hint="eastAsia" w:ascii="仿宋" w:hAnsi="仿宋" w:eastAsia="仿宋" w:cs="仿宋"/>
                <w:sz w:val="24"/>
                <w:szCs w:val="24"/>
                <w:highlight w:val="none"/>
                <w:lang w:val="en-US" w:eastAsia="zh-CN"/>
              </w:rPr>
              <w:t>20</w:t>
            </w:r>
            <w:r>
              <w:rPr>
                <w:rFonts w:hint="eastAsia" w:ascii="仿宋" w:hAnsi="仿宋" w:eastAsia="仿宋" w:cs="仿宋"/>
                <w:sz w:val="24"/>
                <w:szCs w:val="24"/>
                <w:highlight w:val="none"/>
              </w:rPr>
              <w:t>分）</w:t>
            </w:r>
          </w:p>
        </w:tc>
        <w:tc>
          <w:tcPr>
            <w:tcW w:w="1954" w:type="dxa"/>
            <w:tcBorders>
              <w:top w:val="single" w:color="000000" w:sz="4" w:space="0"/>
              <w:left w:val="single" w:color="auto" w:sz="4" w:space="0"/>
              <w:bottom w:val="single" w:color="auto" w:sz="4" w:space="0"/>
              <w:right w:val="single" w:color="auto" w:sz="4" w:space="0"/>
            </w:tcBorders>
            <w:noWrap w:val="0"/>
            <w:vAlign w:val="center"/>
          </w:tcPr>
          <w:p w14:paraId="3EB85E38">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center"/>
              <w:textAlignment w:val="auto"/>
              <w:outlineLvl w:val="9"/>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技术服务工作方法和管理制度</w:t>
            </w:r>
          </w:p>
          <w:p w14:paraId="6AA304B1">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center"/>
              <w:textAlignment w:val="auto"/>
              <w:outlineLvl w:val="9"/>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lang w:val="en-US" w:eastAsia="zh-CN"/>
              </w:rPr>
              <w:t>（5分）</w:t>
            </w:r>
          </w:p>
        </w:tc>
        <w:tc>
          <w:tcPr>
            <w:tcW w:w="6142" w:type="dxa"/>
            <w:tcBorders>
              <w:top w:val="single" w:color="000000" w:sz="4" w:space="0"/>
              <w:left w:val="single" w:color="auto" w:sz="4" w:space="0"/>
              <w:bottom w:val="single" w:color="auto" w:sz="4" w:space="0"/>
              <w:right w:val="single" w:color="000000" w:sz="4" w:space="0"/>
            </w:tcBorders>
            <w:noWrap w:val="0"/>
            <w:vAlign w:val="center"/>
          </w:tcPr>
          <w:p w14:paraId="0FB8CBB4">
            <w:pPr>
              <w:keepNext w:val="0"/>
              <w:keepLines w:val="0"/>
              <w:pageBreakBefore w:val="0"/>
              <w:widowControl w:val="0"/>
              <w:kinsoku/>
              <w:wordWrap/>
              <w:overflowPunct/>
              <w:topLinePunct w:val="0"/>
              <w:autoSpaceDE/>
              <w:autoSpaceDN/>
              <w:bidi w:val="0"/>
              <w:adjustRightInd/>
              <w:snapToGrid w:val="0"/>
              <w:spacing w:line="360" w:lineRule="auto"/>
              <w:ind w:left="0" w:leftChars="0" w:firstLine="0" w:firstLineChars="0"/>
              <w:textAlignment w:val="auto"/>
              <w:outlineLvl w:val="9"/>
              <w:rPr>
                <w:rFonts w:hint="eastAsia" w:ascii="仿宋" w:hAnsi="仿宋" w:eastAsia="仿宋" w:cs="仿宋"/>
                <w:b w:val="0"/>
                <w:bCs w:val="0"/>
                <w:color w:val="auto"/>
                <w:sz w:val="24"/>
                <w:szCs w:val="24"/>
                <w:lang w:val="zh-CN" w:eastAsia="zh-CN"/>
              </w:rPr>
            </w:pPr>
            <w:r>
              <w:rPr>
                <w:rFonts w:hint="eastAsia" w:ascii="仿宋" w:hAnsi="仿宋" w:eastAsia="仿宋" w:cs="仿宋"/>
                <w:b w:val="0"/>
                <w:bCs w:val="0"/>
                <w:color w:val="auto"/>
                <w:sz w:val="24"/>
                <w:szCs w:val="24"/>
                <w:lang w:val="en-US" w:eastAsia="zh-CN"/>
              </w:rPr>
              <w:t xml:space="preserve">（1）根据供应商技术服务工作方法和管理制度（包含但不仅限于成立专门项目组、抽检监测实施细则、结果专报机制、客户回访、档案管理机制、应急处置机制等）进行评审： </w:t>
            </w:r>
          </w:p>
          <w:p w14:paraId="40C6A826">
            <w:pPr>
              <w:keepNext w:val="0"/>
              <w:keepLines w:val="0"/>
              <w:pageBreakBefore w:val="0"/>
              <w:widowControl w:val="0"/>
              <w:kinsoku/>
              <w:wordWrap/>
              <w:overflowPunct/>
              <w:topLinePunct w:val="0"/>
              <w:autoSpaceDE/>
              <w:autoSpaceDN/>
              <w:bidi w:val="0"/>
              <w:adjustRightInd/>
              <w:snapToGrid w:val="0"/>
              <w:spacing w:line="360" w:lineRule="auto"/>
              <w:textAlignment w:val="auto"/>
              <w:outlineLvl w:val="9"/>
              <w:rPr>
                <w:rFonts w:hint="eastAsia" w:ascii="仿宋" w:hAnsi="仿宋" w:eastAsia="仿宋" w:cs="仿宋"/>
                <w:color w:val="auto"/>
                <w:sz w:val="24"/>
                <w:szCs w:val="24"/>
                <w:lang w:val="zh-CN" w:eastAsia="zh-CN"/>
              </w:rPr>
            </w:pPr>
            <w:r>
              <w:rPr>
                <w:rFonts w:hint="eastAsia" w:ascii="仿宋" w:hAnsi="仿宋" w:eastAsia="仿宋" w:cs="仿宋"/>
                <w:color w:val="auto"/>
                <w:sz w:val="24"/>
                <w:szCs w:val="24"/>
                <w:lang w:val="en-US" w:eastAsia="zh-CN"/>
              </w:rPr>
              <w:t>①</w:t>
            </w:r>
            <w:r>
              <w:rPr>
                <w:rFonts w:hint="eastAsia" w:ascii="仿宋" w:hAnsi="仿宋" w:eastAsia="仿宋" w:cs="仿宋"/>
                <w:b w:val="0"/>
                <w:bCs w:val="0"/>
                <w:color w:val="auto"/>
                <w:sz w:val="24"/>
                <w:szCs w:val="24"/>
                <w:lang w:val="en-US" w:eastAsia="zh-CN"/>
              </w:rPr>
              <w:t>方案</w:t>
            </w:r>
            <w:r>
              <w:rPr>
                <w:rFonts w:hint="eastAsia" w:ascii="仿宋" w:hAnsi="仿宋" w:eastAsia="仿宋" w:cs="仿宋"/>
                <w:color w:val="auto"/>
                <w:sz w:val="24"/>
                <w:szCs w:val="24"/>
                <w:lang w:val="en-US" w:eastAsia="zh-CN"/>
              </w:rPr>
              <w:t xml:space="preserve">内容完整、详细、科学合理、可行性强的，得5分； </w:t>
            </w:r>
          </w:p>
          <w:p w14:paraId="47D7360A">
            <w:pPr>
              <w:keepNext w:val="0"/>
              <w:keepLines w:val="0"/>
              <w:pageBreakBefore w:val="0"/>
              <w:widowControl w:val="0"/>
              <w:kinsoku/>
              <w:wordWrap/>
              <w:overflowPunct/>
              <w:topLinePunct w:val="0"/>
              <w:autoSpaceDE/>
              <w:autoSpaceDN/>
              <w:bidi w:val="0"/>
              <w:adjustRightInd/>
              <w:snapToGrid w:val="0"/>
              <w:spacing w:line="360" w:lineRule="auto"/>
              <w:textAlignment w:val="auto"/>
              <w:outlineLvl w:val="9"/>
              <w:rPr>
                <w:rFonts w:hint="eastAsia" w:ascii="仿宋" w:hAnsi="仿宋" w:eastAsia="仿宋" w:cs="仿宋"/>
                <w:color w:val="auto"/>
                <w:sz w:val="24"/>
                <w:szCs w:val="24"/>
                <w:lang w:val="zh-CN" w:eastAsia="zh-CN"/>
              </w:rPr>
            </w:pPr>
            <w:r>
              <w:rPr>
                <w:rFonts w:hint="eastAsia" w:ascii="仿宋" w:hAnsi="仿宋" w:eastAsia="仿宋" w:cs="仿宋"/>
                <w:color w:val="auto"/>
                <w:sz w:val="24"/>
                <w:szCs w:val="24"/>
                <w:lang w:val="en-US" w:eastAsia="zh-CN"/>
              </w:rPr>
              <w:t>②</w:t>
            </w:r>
            <w:r>
              <w:rPr>
                <w:rFonts w:hint="eastAsia" w:ascii="仿宋" w:hAnsi="仿宋" w:eastAsia="仿宋" w:cs="仿宋"/>
                <w:b w:val="0"/>
                <w:bCs w:val="0"/>
                <w:color w:val="auto"/>
                <w:sz w:val="24"/>
                <w:szCs w:val="24"/>
                <w:lang w:val="en-US" w:eastAsia="zh-CN"/>
              </w:rPr>
              <w:t>方案</w:t>
            </w:r>
            <w:r>
              <w:rPr>
                <w:rFonts w:hint="eastAsia" w:ascii="仿宋" w:hAnsi="仿宋" w:eastAsia="仿宋" w:cs="仿宋"/>
                <w:color w:val="auto"/>
                <w:sz w:val="24"/>
                <w:szCs w:val="24"/>
                <w:lang w:val="en-US" w:eastAsia="zh-CN"/>
              </w:rPr>
              <w:t>内容较完整、较详细、较科学合理、可行性一般的，得2分；</w:t>
            </w:r>
          </w:p>
          <w:p w14:paraId="6824EB92">
            <w:pPr>
              <w:keepNext w:val="0"/>
              <w:keepLines w:val="0"/>
              <w:pageBreakBefore w:val="0"/>
              <w:widowControl w:val="0"/>
              <w:kinsoku/>
              <w:wordWrap/>
              <w:overflowPunct/>
              <w:topLinePunct w:val="0"/>
              <w:autoSpaceDE/>
              <w:autoSpaceDN/>
              <w:bidi w:val="0"/>
              <w:adjustRightInd/>
              <w:snapToGrid w:val="0"/>
              <w:spacing w:line="360" w:lineRule="auto"/>
              <w:ind w:left="479" w:leftChars="228" w:firstLine="0" w:firstLineChars="0"/>
              <w:textAlignment w:val="auto"/>
              <w:outlineLvl w:val="9"/>
              <w:rPr>
                <w:rFonts w:hint="eastAsia" w:ascii="仿宋" w:hAnsi="仿宋" w:eastAsia="仿宋" w:cs="仿宋"/>
                <w:color w:val="auto"/>
                <w:sz w:val="24"/>
                <w:szCs w:val="24"/>
                <w:lang w:val="zh-CN" w:eastAsia="zh-CN"/>
              </w:rPr>
            </w:pPr>
            <w:r>
              <w:rPr>
                <w:rFonts w:hint="eastAsia" w:ascii="仿宋" w:hAnsi="仿宋" w:eastAsia="仿宋" w:cs="仿宋"/>
                <w:color w:val="auto"/>
                <w:sz w:val="24"/>
                <w:szCs w:val="24"/>
                <w:lang w:val="en-US" w:eastAsia="zh-CN"/>
              </w:rPr>
              <w:t>③</w:t>
            </w:r>
            <w:r>
              <w:rPr>
                <w:rFonts w:hint="eastAsia" w:ascii="仿宋" w:hAnsi="仿宋" w:eastAsia="仿宋" w:cs="仿宋"/>
                <w:b w:val="0"/>
                <w:bCs w:val="0"/>
                <w:color w:val="auto"/>
                <w:sz w:val="24"/>
                <w:szCs w:val="24"/>
                <w:lang w:val="en-US" w:eastAsia="zh-CN"/>
              </w:rPr>
              <w:t>方案</w:t>
            </w:r>
            <w:r>
              <w:rPr>
                <w:rFonts w:hint="eastAsia" w:ascii="仿宋" w:hAnsi="仿宋" w:eastAsia="仿宋" w:cs="仿宋"/>
                <w:color w:val="auto"/>
                <w:sz w:val="24"/>
                <w:szCs w:val="24"/>
                <w:lang w:val="en-US" w:eastAsia="zh-CN"/>
              </w:rPr>
              <w:t xml:space="preserve">内容不完整、详细、可行性较差的，得1 分。 </w:t>
            </w:r>
          </w:p>
          <w:p w14:paraId="1986D5FF">
            <w:pPr>
              <w:keepNext w:val="0"/>
              <w:keepLines w:val="0"/>
              <w:pageBreakBefore w:val="0"/>
              <w:widowControl w:val="0"/>
              <w:kinsoku/>
              <w:wordWrap/>
              <w:overflowPunct/>
              <w:topLinePunct w:val="0"/>
              <w:autoSpaceDE/>
              <w:autoSpaceDN/>
              <w:bidi w:val="0"/>
              <w:adjustRightInd/>
              <w:snapToGrid w:val="0"/>
              <w:spacing w:line="360" w:lineRule="auto"/>
              <w:ind w:left="0" w:leftChars="0" w:right="0" w:rightChars="0" w:firstLine="480" w:firstLineChars="200"/>
              <w:jc w:val="left"/>
              <w:textAlignment w:val="auto"/>
              <w:outlineLvl w:val="9"/>
              <w:rPr>
                <w:rFonts w:hint="eastAsia" w:ascii="仿宋" w:hAnsi="仿宋" w:eastAsia="仿宋" w:cs="仿宋"/>
                <w:bCs/>
                <w:color w:val="auto"/>
                <w:kern w:val="2"/>
                <w:sz w:val="24"/>
                <w:szCs w:val="24"/>
                <w:highlight w:val="none"/>
                <w:lang w:val="en-US" w:eastAsia="zh-CN" w:bidi="ar-SA"/>
              </w:rPr>
            </w:pPr>
            <w:r>
              <w:rPr>
                <w:rFonts w:hint="eastAsia" w:ascii="仿宋" w:hAnsi="仿宋" w:eastAsia="仿宋" w:cs="仿宋"/>
                <w:color w:val="auto"/>
                <w:sz w:val="24"/>
                <w:szCs w:val="24"/>
                <w:lang w:val="en-US" w:eastAsia="zh-CN"/>
              </w:rPr>
              <w:t>④未提供者不得分。</w:t>
            </w:r>
          </w:p>
        </w:tc>
      </w:tr>
      <w:tr w14:paraId="72D02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1" w:hRule="atLeast"/>
          <w:jc w:val="center"/>
        </w:trPr>
        <w:tc>
          <w:tcPr>
            <w:tcW w:w="1146" w:type="dxa"/>
            <w:vMerge w:val="continue"/>
            <w:tcBorders>
              <w:left w:val="single" w:color="000000" w:sz="4" w:space="0"/>
              <w:right w:val="single" w:color="000000" w:sz="4" w:space="0"/>
            </w:tcBorders>
            <w:noWrap w:val="0"/>
            <w:vAlign w:val="center"/>
          </w:tcPr>
          <w:p w14:paraId="6D1BFCF7">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outlineLvl w:val="9"/>
              <w:rPr>
                <w:rFonts w:hint="eastAsia" w:ascii="仿宋" w:hAnsi="仿宋" w:eastAsia="仿宋" w:cs="仿宋"/>
                <w:b/>
                <w:bCs/>
                <w:color w:val="auto"/>
                <w:sz w:val="24"/>
                <w:szCs w:val="24"/>
              </w:rPr>
            </w:pPr>
          </w:p>
        </w:tc>
        <w:tc>
          <w:tcPr>
            <w:tcW w:w="1305" w:type="dxa"/>
            <w:vMerge w:val="continue"/>
            <w:tcBorders>
              <w:left w:val="single" w:color="000000" w:sz="4" w:space="0"/>
              <w:right w:val="single" w:color="auto" w:sz="4" w:space="0"/>
            </w:tcBorders>
            <w:noWrap w:val="0"/>
            <w:vAlign w:val="center"/>
          </w:tcPr>
          <w:p w14:paraId="2D6BC3BD">
            <w:pPr>
              <w:keepNext w:val="0"/>
              <w:keepLines w:val="0"/>
              <w:pageBreakBefore w:val="0"/>
              <w:widowControl w:val="0"/>
              <w:kinsoku/>
              <w:wordWrap/>
              <w:overflowPunct/>
              <w:topLinePunct w:val="0"/>
              <w:autoSpaceDE/>
              <w:autoSpaceDN/>
              <w:bidi w:val="0"/>
              <w:adjustRightInd/>
              <w:snapToGrid/>
              <w:spacing w:line="500" w:lineRule="exact"/>
              <w:ind w:left="0" w:leftChars="0" w:firstLine="240" w:firstLineChars="100"/>
              <w:jc w:val="center"/>
              <w:textAlignment w:val="auto"/>
              <w:outlineLvl w:val="9"/>
              <w:rPr>
                <w:rFonts w:hint="eastAsia" w:ascii="仿宋" w:hAnsi="仿宋" w:eastAsia="仿宋" w:cs="仿宋"/>
                <w:sz w:val="24"/>
                <w:szCs w:val="24"/>
                <w:highlight w:val="none"/>
              </w:rPr>
            </w:pPr>
          </w:p>
        </w:tc>
        <w:tc>
          <w:tcPr>
            <w:tcW w:w="1954" w:type="dxa"/>
            <w:tcBorders>
              <w:left w:val="single" w:color="auto" w:sz="4" w:space="0"/>
              <w:bottom w:val="single" w:color="auto" w:sz="4" w:space="0"/>
              <w:right w:val="single" w:color="auto" w:sz="4" w:space="0"/>
            </w:tcBorders>
            <w:noWrap w:val="0"/>
            <w:vAlign w:val="center"/>
          </w:tcPr>
          <w:p w14:paraId="1FB3C636">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center"/>
              <w:textAlignment w:val="auto"/>
              <w:outlineLvl w:val="9"/>
              <w:rPr>
                <w:rFonts w:hint="eastAsia" w:ascii="仿宋" w:hAnsi="仿宋" w:eastAsia="仿宋" w:cs="仿宋"/>
                <w:sz w:val="24"/>
                <w:szCs w:val="24"/>
                <w:highlight w:val="none"/>
              </w:rPr>
            </w:pPr>
            <w:r>
              <w:rPr>
                <w:rFonts w:hint="eastAsia" w:ascii="仿宋" w:hAnsi="仿宋" w:eastAsia="仿宋" w:cs="仿宋"/>
                <w:b w:val="0"/>
                <w:bCs w:val="0"/>
                <w:color w:val="auto"/>
                <w:sz w:val="24"/>
                <w:szCs w:val="24"/>
                <w:lang w:val="en-US" w:eastAsia="zh-CN"/>
              </w:rPr>
              <w:t>运作机制及工作流程</w:t>
            </w:r>
            <w:r>
              <w:rPr>
                <w:rFonts w:hint="eastAsia" w:ascii="仿宋" w:hAnsi="仿宋" w:eastAsia="仿宋" w:cs="仿宋"/>
                <w:sz w:val="24"/>
                <w:szCs w:val="24"/>
                <w:highlight w:val="none"/>
                <w:lang w:val="en-US" w:eastAsia="zh-CN"/>
              </w:rPr>
              <w:t>（5分）</w:t>
            </w:r>
          </w:p>
        </w:tc>
        <w:tc>
          <w:tcPr>
            <w:tcW w:w="6142" w:type="dxa"/>
            <w:tcBorders>
              <w:top w:val="single" w:color="000000" w:sz="4" w:space="0"/>
              <w:left w:val="single" w:color="auto" w:sz="4" w:space="0"/>
              <w:bottom w:val="single" w:color="auto" w:sz="4" w:space="0"/>
              <w:right w:val="single" w:color="000000" w:sz="4" w:space="0"/>
            </w:tcBorders>
            <w:noWrap w:val="0"/>
            <w:vAlign w:val="center"/>
          </w:tcPr>
          <w:p w14:paraId="16EA9B07">
            <w:pPr>
              <w:keepNext w:val="0"/>
              <w:keepLines w:val="0"/>
              <w:pageBreakBefore w:val="0"/>
              <w:widowControl w:val="0"/>
              <w:kinsoku/>
              <w:wordWrap/>
              <w:overflowPunct/>
              <w:topLinePunct w:val="0"/>
              <w:autoSpaceDE/>
              <w:autoSpaceDN/>
              <w:bidi w:val="0"/>
              <w:adjustRightInd/>
              <w:snapToGrid w:val="0"/>
              <w:spacing w:line="360" w:lineRule="auto"/>
              <w:ind w:left="0" w:leftChars="0" w:firstLine="0" w:firstLineChars="0"/>
              <w:textAlignment w:val="auto"/>
              <w:outlineLvl w:val="9"/>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（2）根据供应商运作机制及工作流程（包含但不仅限于</w:t>
            </w:r>
            <w:r>
              <w:rPr>
                <w:rFonts w:hint="eastAsia" w:ascii="仿宋" w:hAnsi="仿宋" w:eastAsia="仿宋" w:cs="仿宋"/>
                <w:color w:val="auto"/>
                <w:sz w:val="24"/>
                <w:szCs w:val="24"/>
                <w:lang w:val="en-US" w:eastAsia="zh-CN"/>
              </w:rPr>
              <w:t>抽检工作有保证检验样品能在最科学合理的时间内送到实验室的措施和流程，确保检验样品在运输过程中不会受到污染的措施和技术力量，确保检验数据真实有效、科学客观的措施和技术力量等</w:t>
            </w:r>
            <w:r>
              <w:rPr>
                <w:rFonts w:hint="eastAsia" w:ascii="仿宋" w:hAnsi="仿宋" w:eastAsia="仿宋" w:cs="仿宋"/>
                <w:b w:val="0"/>
                <w:bCs w:val="0"/>
                <w:color w:val="auto"/>
                <w:sz w:val="24"/>
                <w:szCs w:val="24"/>
                <w:lang w:val="en-US" w:eastAsia="zh-CN"/>
              </w:rPr>
              <w:t xml:space="preserve">）进行评审： </w:t>
            </w:r>
          </w:p>
          <w:p w14:paraId="2C3D4EBC">
            <w:pPr>
              <w:keepNext w:val="0"/>
              <w:keepLines w:val="0"/>
              <w:pageBreakBefore w:val="0"/>
              <w:widowControl w:val="0"/>
              <w:kinsoku/>
              <w:wordWrap/>
              <w:overflowPunct/>
              <w:topLinePunct w:val="0"/>
              <w:autoSpaceDE/>
              <w:autoSpaceDN/>
              <w:bidi w:val="0"/>
              <w:adjustRightInd/>
              <w:snapToGrid w:val="0"/>
              <w:spacing w:line="360" w:lineRule="auto"/>
              <w:textAlignment w:val="auto"/>
              <w:outlineLvl w:val="9"/>
              <w:rPr>
                <w:rFonts w:hint="eastAsia" w:ascii="仿宋" w:hAnsi="仿宋" w:eastAsia="仿宋" w:cs="仿宋"/>
                <w:color w:val="auto"/>
                <w:sz w:val="24"/>
                <w:szCs w:val="24"/>
                <w:lang w:val="zh-CN" w:eastAsia="zh-CN"/>
              </w:rPr>
            </w:pPr>
            <w:r>
              <w:rPr>
                <w:rFonts w:hint="eastAsia" w:ascii="仿宋" w:hAnsi="仿宋" w:eastAsia="仿宋" w:cs="仿宋"/>
                <w:color w:val="auto"/>
                <w:sz w:val="24"/>
                <w:szCs w:val="24"/>
                <w:lang w:val="en-US" w:eastAsia="zh-CN"/>
              </w:rPr>
              <w:t xml:space="preserve">①内容完整、详细、科学合理、可行性强，方案思路清晰、重点突出的，得5分； </w:t>
            </w:r>
          </w:p>
          <w:p w14:paraId="1796D775">
            <w:pPr>
              <w:keepNext w:val="0"/>
              <w:keepLines w:val="0"/>
              <w:pageBreakBefore w:val="0"/>
              <w:widowControl w:val="0"/>
              <w:kinsoku/>
              <w:wordWrap/>
              <w:overflowPunct/>
              <w:topLinePunct w:val="0"/>
              <w:autoSpaceDE/>
              <w:autoSpaceDN/>
              <w:bidi w:val="0"/>
              <w:adjustRightInd/>
              <w:snapToGrid w:val="0"/>
              <w:spacing w:line="360" w:lineRule="auto"/>
              <w:textAlignment w:val="auto"/>
              <w:outlineLvl w:val="9"/>
              <w:rPr>
                <w:rFonts w:hint="eastAsia" w:ascii="仿宋" w:hAnsi="仿宋" w:eastAsia="仿宋" w:cs="仿宋"/>
                <w:color w:val="auto"/>
                <w:sz w:val="24"/>
                <w:szCs w:val="24"/>
                <w:lang w:val="zh-CN" w:eastAsia="zh-CN"/>
              </w:rPr>
            </w:pPr>
            <w:r>
              <w:rPr>
                <w:rFonts w:hint="eastAsia" w:ascii="仿宋" w:hAnsi="仿宋" w:eastAsia="仿宋" w:cs="仿宋"/>
                <w:color w:val="auto"/>
                <w:sz w:val="24"/>
                <w:szCs w:val="24"/>
                <w:lang w:val="en-US" w:eastAsia="zh-CN"/>
              </w:rPr>
              <w:t>②内容较完整、较详细、较科学合理、可行性较强，方案思路较清晰、重点较突出的，得2分；</w:t>
            </w:r>
          </w:p>
          <w:p w14:paraId="6F6FD336">
            <w:pPr>
              <w:keepNext w:val="0"/>
              <w:keepLines w:val="0"/>
              <w:pageBreakBefore w:val="0"/>
              <w:widowControl w:val="0"/>
              <w:kinsoku/>
              <w:wordWrap/>
              <w:overflowPunct/>
              <w:topLinePunct w:val="0"/>
              <w:autoSpaceDE/>
              <w:autoSpaceDN/>
              <w:bidi w:val="0"/>
              <w:adjustRightInd/>
              <w:snapToGrid w:val="0"/>
              <w:spacing w:line="360" w:lineRule="auto"/>
              <w:ind w:left="479" w:leftChars="228" w:firstLine="0" w:firstLineChars="0"/>
              <w:textAlignment w:val="auto"/>
              <w:outlineLvl w:val="9"/>
              <w:rPr>
                <w:rFonts w:hint="eastAsia" w:ascii="仿宋" w:hAnsi="仿宋" w:eastAsia="仿宋" w:cs="仿宋"/>
                <w:color w:val="auto"/>
                <w:sz w:val="24"/>
                <w:szCs w:val="24"/>
                <w:lang w:val="zh-CN" w:eastAsia="zh-CN"/>
              </w:rPr>
            </w:pPr>
            <w:r>
              <w:rPr>
                <w:rFonts w:hint="eastAsia" w:ascii="仿宋" w:hAnsi="仿宋" w:eastAsia="仿宋" w:cs="仿宋"/>
                <w:color w:val="auto"/>
                <w:sz w:val="24"/>
                <w:szCs w:val="24"/>
                <w:lang w:val="en-US" w:eastAsia="zh-CN"/>
              </w:rPr>
              <w:t>③内容一般、可行性差，方案思路不清晰、重点不突出的，得1分；</w:t>
            </w:r>
          </w:p>
          <w:p w14:paraId="4C1AD51E">
            <w:pPr>
              <w:keepNext w:val="0"/>
              <w:keepLines w:val="0"/>
              <w:pageBreakBefore w:val="0"/>
              <w:widowControl w:val="0"/>
              <w:kinsoku/>
              <w:wordWrap/>
              <w:overflowPunct/>
              <w:topLinePunct w:val="0"/>
              <w:autoSpaceDE/>
              <w:autoSpaceDN/>
              <w:bidi w:val="0"/>
              <w:adjustRightInd/>
              <w:snapToGrid w:val="0"/>
              <w:spacing w:line="360" w:lineRule="auto"/>
              <w:ind w:left="0" w:leftChars="0" w:right="0" w:rightChars="0" w:firstLine="480" w:firstLineChars="200"/>
              <w:jc w:val="left"/>
              <w:textAlignment w:val="auto"/>
              <w:outlineLvl w:val="9"/>
              <w:rPr>
                <w:rFonts w:hint="eastAsia" w:ascii="仿宋" w:hAnsi="仿宋" w:eastAsia="仿宋" w:cs="仿宋"/>
                <w:bCs/>
                <w:color w:val="auto"/>
                <w:kern w:val="2"/>
                <w:sz w:val="24"/>
                <w:szCs w:val="24"/>
                <w:highlight w:val="none"/>
                <w:lang w:val="en-US" w:eastAsia="zh-CN" w:bidi="ar-SA"/>
              </w:rPr>
            </w:pPr>
            <w:r>
              <w:rPr>
                <w:rFonts w:hint="eastAsia" w:ascii="仿宋" w:hAnsi="仿宋" w:eastAsia="仿宋" w:cs="仿宋"/>
                <w:color w:val="auto"/>
                <w:sz w:val="24"/>
                <w:szCs w:val="24"/>
                <w:lang w:val="en-US" w:eastAsia="zh-CN"/>
              </w:rPr>
              <w:t>④未提供者不得分。</w:t>
            </w:r>
          </w:p>
        </w:tc>
      </w:tr>
      <w:tr w14:paraId="65EBE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1" w:hRule="atLeast"/>
          <w:jc w:val="center"/>
        </w:trPr>
        <w:tc>
          <w:tcPr>
            <w:tcW w:w="1146" w:type="dxa"/>
            <w:vMerge w:val="continue"/>
            <w:tcBorders>
              <w:left w:val="single" w:color="000000" w:sz="4" w:space="0"/>
              <w:right w:val="single" w:color="000000" w:sz="4" w:space="0"/>
            </w:tcBorders>
            <w:noWrap w:val="0"/>
            <w:vAlign w:val="center"/>
          </w:tcPr>
          <w:p w14:paraId="47DEE4D6">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outlineLvl w:val="9"/>
              <w:rPr>
                <w:rFonts w:hint="eastAsia" w:ascii="仿宋" w:hAnsi="仿宋" w:eastAsia="仿宋" w:cs="仿宋"/>
                <w:b/>
                <w:bCs/>
                <w:color w:val="auto"/>
                <w:sz w:val="24"/>
                <w:szCs w:val="24"/>
              </w:rPr>
            </w:pPr>
          </w:p>
        </w:tc>
        <w:tc>
          <w:tcPr>
            <w:tcW w:w="1305" w:type="dxa"/>
            <w:vMerge w:val="continue"/>
            <w:tcBorders>
              <w:left w:val="single" w:color="000000" w:sz="4" w:space="0"/>
              <w:right w:val="single" w:color="auto" w:sz="4" w:space="0"/>
            </w:tcBorders>
            <w:noWrap w:val="0"/>
            <w:vAlign w:val="center"/>
          </w:tcPr>
          <w:p w14:paraId="12203B6E">
            <w:pPr>
              <w:keepNext w:val="0"/>
              <w:keepLines w:val="0"/>
              <w:pageBreakBefore w:val="0"/>
              <w:widowControl w:val="0"/>
              <w:kinsoku/>
              <w:wordWrap/>
              <w:overflowPunct/>
              <w:topLinePunct w:val="0"/>
              <w:autoSpaceDE/>
              <w:autoSpaceDN/>
              <w:bidi w:val="0"/>
              <w:adjustRightInd/>
              <w:snapToGrid/>
              <w:spacing w:line="500" w:lineRule="exact"/>
              <w:ind w:left="0" w:leftChars="0" w:firstLine="240" w:firstLineChars="100"/>
              <w:jc w:val="center"/>
              <w:textAlignment w:val="auto"/>
              <w:outlineLvl w:val="9"/>
              <w:rPr>
                <w:rFonts w:hint="eastAsia" w:ascii="仿宋" w:hAnsi="仿宋" w:eastAsia="仿宋" w:cs="仿宋"/>
                <w:sz w:val="24"/>
                <w:szCs w:val="24"/>
                <w:highlight w:val="none"/>
              </w:rPr>
            </w:pPr>
          </w:p>
        </w:tc>
        <w:tc>
          <w:tcPr>
            <w:tcW w:w="1954" w:type="dxa"/>
            <w:tcBorders>
              <w:top w:val="single" w:color="auto" w:sz="4" w:space="0"/>
              <w:left w:val="single" w:color="auto" w:sz="4" w:space="0"/>
              <w:bottom w:val="single" w:color="auto" w:sz="4" w:space="0"/>
              <w:right w:val="single" w:color="auto" w:sz="4" w:space="0"/>
            </w:tcBorders>
            <w:noWrap w:val="0"/>
            <w:vAlign w:val="center"/>
          </w:tcPr>
          <w:p w14:paraId="17BED424">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center"/>
              <w:textAlignment w:val="auto"/>
              <w:outlineLvl w:val="9"/>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质量控制措施</w:t>
            </w:r>
          </w:p>
          <w:p w14:paraId="318D1996">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center"/>
              <w:textAlignment w:val="auto"/>
              <w:outlineLvl w:val="9"/>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（5分）</w:t>
            </w:r>
          </w:p>
        </w:tc>
        <w:tc>
          <w:tcPr>
            <w:tcW w:w="6142" w:type="dxa"/>
            <w:tcBorders>
              <w:top w:val="single" w:color="auto" w:sz="4" w:space="0"/>
              <w:left w:val="single" w:color="auto" w:sz="4" w:space="0"/>
              <w:bottom w:val="single" w:color="auto" w:sz="4" w:space="0"/>
              <w:right w:val="single" w:color="000000" w:sz="4" w:space="0"/>
            </w:tcBorders>
            <w:noWrap w:val="0"/>
            <w:vAlign w:val="center"/>
          </w:tcPr>
          <w:p w14:paraId="57F56AF3">
            <w:pPr>
              <w:keepNext w:val="0"/>
              <w:keepLines w:val="0"/>
              <w:pageBreakBefore w:val="0"/>
              <w:widowControl w:val="0"/>
              <w:kinsoku/>
              <w:wordWrap/>
              <w:overflowPunct/>
              <w:topLinePunct w:val="0"/>
              <w:autoSpaceDE/>
              <w:autoSpaceDN/>
              <w:bidi w:val="0"/>
              <w:adjustRightInd/>
              <w:snapToGrid w:val="0"/>
              <w:spacing w:line="360" w:lineRule="auto"/>
              <w:ind w:left="0" w:leftChars="0" w:firstLine="0" w:firstLineChars="0"/>
              <w:textAlignment w:val="auto"/>
              <w:outlineLvl w:val="9"/>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（3）根据供应商质量控制措施（包含但不仅限于</w:t>
            </w:r>
            <w:r>
              <w:rPr>
                <w:rFonts w:hint="eastAsia" w:ascii="仿宋" w:hAnsi="仿宋" w:eastAsia="仿宋" w:cs="仿宋"/>
                <w:color w:val="auto"/>
                <w:sz w:val="24"/>
                <w:szCs w:val="24"/>
                <w:lang w:val="en-US" w:eastAsia="zh-CN"/>
              </w:rPr>
              <w:t>结合当地食品安全监测实际、把握风险点、突出风险品种监测措施等</w:t>
            </w:r>
            <w:r>
              <w:rPr>
                <w:rFonts w:hint="eastAsia" w:ascii="仿宋" w:hAnsi="仿宋" w:eastAsia="仿宋" w:cs="仿宋"/>
                <w:b w:val="0"/>
                <w:bCs w:val="0"/>
                <w:color w:val="auto"/>
                <w:sz w:val="24"/>
                <w:szCs w:val="24"/>
                <w:lang w:val="en-US" w:eastAsia="zh-CN"/>
              </w:rPr>
              <w:t xml:space="preserve">）进行评审： </w:t>
            </w:r>
          </w:p>
          <w:p w14:paraId="76A9F24E">
            <w:pPr>
              <w:keepNext w:val="0"/>
              <w:keepLines w:val="0"/>
              <w:pageBreakBefore w:val="0"/>
              <w:widowControl w:val="0"/>
              <w:kinsoku/>
              <w:wordWrap/>
              <w:overflowPunct/>
              <w:topLinePunct w:val="0"/>
              <w:autoSpaceDE/>
              <w:autoSpaceDN/>
              <w:bidi w:val="0"/>
              <w:adjustRightInd/>
              <w:snapToGrid w:val="0"/>
              <w:spacing w:line="360" w:lineRule="auto"/>
              <w:textAlignment w:val="auto"/>
              <w:outlineLvl w:val="9"/>
              <w:rPr>
                <w:rFonts w:hint="eastAsia" w:ascii="仿宋" w:hAnsi="仿宋" w:eastAsia="仿宋" w:cs="仿宋"/>
                <w:color w:val="auto"/>
                <w:sz w:val="24"/>
                <w:szCs w:val="24"/>
                <w:lang w:val="zh-CN" w:eastAsia="zh-CN"/>
              </w:rPr>
            </w:pPr>
            <w:r>
              <w:rPr>
                <w:rFonts w:hint="eastAsia" w:ascii="仿宋" w:hAnsi="仿宋" w:eastAsia="仿宋" w:cs="仿宋"/>
                <w:color w:val="auto"/>
                <w:sz w:val="24"/>
                <w:szCs w:val="24"/>
                <w:lang w:val="en-US" w:eastAsia="zh-CN"/>
              </w:rPr>
              <w:t>①</w:t>
            </w:r>
            <w:r>
              <w:rPr>
                <w:rFonts w:hint="eastAsia" w:ascii="仿宋" w:hAnsi="仿宋" w:eastAsia="仿宋" w:cs="仿宋"/>
                <w:b w:val="0"/>
                <w:bCs w:val="0"/>
                <w:color w:val="auto"/>
                <w:sz w:val="24"/>
                <w:szCs w:val="24"/>
                <w:lang w:val="en-US" w:eastAsia="zh-CN"/>
              </w:rPr>
              <w:t>质量控制措施</w:t>
            </w:r>
            <w:r>
              <w:rPr>
                <w:rFonts w:hint="eastAsia" w:ascii="仿宋" w:hAnsi="仿宋" w:eastAsia="仿宋" w:cs="仿宋"/>
                <w:color w:val="auto"/>
                <w:sz w:val="24"/>
                <w:szCs w:val="24"/>
                <w:lang w:val="en-US" w:eastAsia="zh-CN"/>
              </w:rPr>
              <w:t xml:space="preserve">内容完整、详细、科学合理、可行性强，方案思路清晰、重点突出的，得5分； </w:t>
            </w:r>
          </w:p>
          <w:p w14:paraId="6B44E1FB">
            <w:pPr>
              <w:keepNext w:val="0"/>
              <w:keepLines w:val="0"/>
              <w:pageBreakBefore w:val="0"/>
              <w:widowControl w:val="0"/>
              <w:kinsoku/>
              <w:wordWrap/>
              <w:overflowPunct/>
              <w:topLinePunct w:val="0"/>
              <w:autoSpaceDE/>
              <w:autoSpaceDN/>
              <w:bidi w:val="0"/>
              <w:adjustRightInd/>
              <w:snapToGrid w:val="0"/>
              <w:spacing w:line="360" w:lineRule="auto"/>
              <w:textAlignment w:val="auto"/>
              <w:outlineLvl w:val="9"/>
              <w:rPr>
                <w:rFonts w:hint="eastAsia" w:ascii="仿宋" w:hAnsi="仿宋" w:eastAsia="仿宋" w:cs="仿宋"/>
                <w:color w:val="auto"/>
                <w:sz w:val="24"/>
                <w:szCs w:val="24"/>
                <w:lang w:val="zh-CN" w:eastAsia="zh-CN"/>
              </w:rPr>
            </w:pPr>
            <w:r>
              <w:rPr>
                <w:rFonts w:hint="eastAsia" w:ascii="仿宋" w:hAnsi="仿宋" w:eastAsia="仿宋" w:cs="仿宋"/>
                <w:color w:val="auto"/>
                <w:sz w:val="24"/>
                <w:szCs w:val="24"/>
                <w:lang w:val="en-US" w:eastAsia="zh-CN"/>
              </w:rPr>
              <w:t>②</w:t>
            </w:r>
            <w:r>
              <w:rPr>
                <w:rFonts w:hint="eastAsia" w:ascii="仿宋" w:hAnsi="仿宋" w:eastAsia="仿宋" w:cs="仿宋"/>
                <w:b w:val="0"/>
                <w:bCs w:val="0"/>
                <w:color w:val="auto"/>
                <w:sz w:val="24"/>
                <w:szCs w:val="24"/>
                <w:lang w:val="en-US" w:eastAsia="zh-CN"/>
              </w:rPr>
              <w:t>质量控制措施</w:t>
            </w:r>
            <w:r>
              <w:rPr>
                <w:rFonts w:hint="eastAsia" w:ascii="仿宋" w:hAnsi="仿宋" w:eastAsia="仿宋" w:cs="仿宋"/>
                <w:color w:val="auto"/>
                <w:sz w:val="24"/>
                <w:szCs w:val="24"/>
                <w:lang w:val="en-US" w:eastAsia="zh-CN"/>
              </w:rPr>
              <w:t>内容较完整、较详细、较科学合理、可行性较强，方案思路较清晰、重点较突出的，得2分；</w:t>
            </w:r>
          </w:p>
          <w:p w14:paraId="21A22BC3">
            <w:pPr>
              <w:keepNext w:val="0"/>
              <w:keepLines w:val="0"/>
              <w:pageBreakBefore w:val="0"/>
              <w:widowControl w:val="0"/>
              <w:kinsoku/>
              <w:wordWrap/>
              <w:overflowPunct/>
              <w:topLinePunct w:val="0"/>
              <w:autoSpaceDE/>
              <w:autoSpaceDN/>
              <w:bidi w:val="0"/>
              <w:adjustRightInd/>
              <w:snapToGrid w:val="0"/>
              <w:spacing w:line="360" w:lineRule="auto"/>
              <w:ind w:left="479" w:leftChars="228" w:firstLine="0" w:firstLineChars="0"/>
              <w:textAlignment w:val="auto"/>
              <w:outlineLvl w:val="9"/>
              <w:rPr>
                <w:rFonts w:hint="eastAsia" w:ascii="仿宋" w:hAnsi="仿宋" w:eastAsia="仿宋" w:cs="仿宋"/>
                <w:color w:val="auto"/>
                <w:sz w:val="24"/>
                <w:szCs w:val="24"/>
                <w:lang w:val="zh-CN" w:eastAsia="zh-CN"/>
              </w:rPr>
            </w:pPr>
            <w:r>
              <w:rPr>
                <w:rFonts w:hint="eastAsia" w:ascii="仿宋" w:hAnsi="仿宋" w:eastAsia="仿宋" w:cs="仿宋"/>
                <w:color w:val="auto"/>
                <w:sz w:val="24"/>
                <w:szCs w:val="24"/>
                <w:lang w:val="en-US" w:eastAsia="zh-CN"/>
              </w:rPr>
              <w:t xml:space="preserve">③ </w:t>
            </w:r>
            <w:r>
              <w:rPr>
                <w:rFonts w:hint="eastAsia" w:ascii="仿宋" w:hAnsi="仿宋" w:eastAsia="仿宋" w:cs="仿宋"/>
                <w:b w:val="0"/>
                <w:bCs w:val="0"/>
                <w:color w:val="auto"/>
                <w:sz w:val="24"/>
                <w:szCs w:val="24"/>
                <w:lang w:val="en-US" w:eastAsia="zh-CN"/>
              </w:rPr>
              <w:t>质量控制措施</w:t>
            </w:r>
            <w:r>
              <w:rPr>
                <w:rFonts w:hint="eastAsia" w:ascii="仿宋" w:hAnsi="仿宋" w:eastAsia="仿宋" w:cs="仿宋"/>
                <w:color w:val="auto"/>
                <w:sz w:val="24"/>
                <w:szCs w:val="24"/>
                <w:lang w:val="en-US" w:eastAsia="zh-CN"/>
              </w:rPr>
              <w:t>内容一般、可行性差，方案思路不清晰、重点不突出的，得1分；</w:t>
            </w:r>
          </w:p>
          <w:p w14:paraId="4CAB8E5A">
            <w:pPr>
              <w:keepNext w:val="0"/>
              <w:keepLines w:val="0"/>
              <w:pageBreakBefore w:val="0"/>
              <w:widowControl w:val="0"/>
              <w:kinsoku/>
              <w:wordWrap/>
              <w:overflowPunct/>
              <w:topLinePunct w:val="0"/>
              <w:autoSpaceDE/>
              <w:autoSpaceDN/>
              <w:bidi w:val="0"/>
              <w:adjustRightInd/>
              <w:snapToGrid w:val="0"/>
              <w:spacing w:line="360" w:lineRule="auto"/>
              <w:ind w:left="0" w:leftChars="0" w:right="0" w:rightChars="0" w:firstLine="480" w:firstLineChars="200"/>
              <w:jc w:val="left"/>
              <w:textAlignment w:val="auto"/>
              <w:outlineLvl w:val="9"/>
              <w:rPr>
                <w:rFonts w:hint="eastAsia" w:ascii="仿宋" w:hAnsi="仿宋" w:eastAsia="仿宋" w:cs="仿宋"/>
                <w:bCs/>
                <w:color w:val="auto"/>
                <w:kern w:val="2"/>
                <w:sz w:val="24"/>
                <w:szCs w:val="24"/>
                <w:highlight w:val="none"/>
                <w:lang w:val="en-US" w:eastAsia="zh-CN" w:bidi="ar-SA"/>
              </w:rPr>
            </w:pPr>
            <w:r>
              <w:rPr>
                <w:rFonts w:hint="eastAsia" w:ascii="仿宋" w:hAnsi="仿宋" w:eastAsia="仿宋" w:cs="仿宋"/>
                <w:color w:val="auto"/>
                <w:sz w:val="24"/>
                <w:szCs w:val="24"/>
                <w:lang w:val="en-US" w:eastAsia="zh-CN"/>
              </w:rPr>
              <w:t>④未提供者不得分。</w:t>
            </w:r>
          </w:p>
        </w:tc>
      </w:tr>
      <w:tr w14:paraId="29C82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1" w:hRule="atLeast"/>
          <w:jc w:val="center"/>
        </w:trPr>
        <w:tc>
          <w:tcPr>
            <w:tcW w:w="1146" w:type="dxa"/>
            <w:vMerge w:val="continue"/>
            <w:tcBorders>
              <w:left w:val="single" w:color="000000" w:sz="4" w:space="0"/>
              <w:right w:val="single" w:color="000000" w:sz="4" w:space="0"/>
            </w:tcBorders>
            <w:noWrap w:val="0"/>
            <w:vAlign w:val="center"/>
          </w:tcPr>
          <w:p w14:paraId="3896DEE1">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outlineLvl w:val="9"/>
              <w:rPr>
                <w:rFonts w:hint="eastAsia" w:ascii="仿宋" w:hAnsi="仿宋" w:eastAsia="仿宋" w:cs="仿宋"/>
                <w:b/>
                <w:bCs/>
                <w:color w:val="auto"/>
                <w:sz w:val="24"/>
                <w:szCs w:val="24"/>
              </w:rPr>
            </w:pPr>
          </w:p>
        </w:tc>
        <w:tc>
          <w:tcPr>
            <w:tcW w:w="1305" w:type="dxa"/>
            <w:vMerge w:val="continue"/>
            <w:tcBorders>
              <w:left w:val="single" w:color="000000" w:sz="4" w:space="0"/>
              <w:right w:val="single" w:color="auto" w:sz="4" w:space="0"/>
            </w:tcBorders>
            <w:noWrap w:val="0"/>
            <w:vAlign w:val="center"/>
          </w:tcPr>
          <w:p w14:paraId="49716A1A">
            <w:pPr>
              <w:keepNext w:val="0"/>
              <w:keepLines w:val="0"/>
              <w:pageBreakBefore w:val="0"/>
              <w:widowControl w:val="0"/>
              <w:kinsoku/>
              <w:wordWrap/>
              <w:overflowPunct/>
              <w:topLinePunct w:val="0"/>
              <w:autoSpaceDE/>
              <w:autoSpaceDN/>
              <w:bidi w:val="0"/>
              <w:adjustRightInd/>
              <w:snapToGrid/>
              <w:spacing w:line="500" w:lineRule="exact"/>
              <w:ind w:left="0" w:leftChars="0" w:firstLine="240" w:firstLineChars="100"/>
              <w:jc w:val="center"/>
              <w:textAlignment w:val="auto"/>
              <w:outlineLvl w:val="9"/>
              <w:rPr>
                <w:rFonts w:hint="eastAsia" w:ascii="仿宋" w:hAnsi="仿宋" w:eastAsia="仿宋" w:cs="仿宋"/>
                <w:sz w:val="24"/>
                <w:szCs w:val="24"/>
                <w:highlight w:val="none"/>
              </w:rPr>
            </w:pPr>
          </w:p>
        </w:tc>
        <w:tc>
          <w:tcPr>
            <w:tcW w:w="1954" w:type="dxa"/>
            <w:tcBorders>
              <w:top w:val="single" w:color="auto" w:sz="4" w:space="0"/>
              <w:left w:val="single" w:color="auto" w:sz="4" w:space="0"/>
              <w:bottom w:val="single" w:color="auto" w:sz="4" w:space="0"/>
              <w:right w:val="single" w:color="auto" w:sz="4" w:space="0"/>
            </w:tcBorders>
            <w:noWrap w:val="0"/>
            <w:vAlign w:val="center"/>
          </w:tcPr>
          <w:p w14:paraId="2F29E2D4">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center"/>
              <w:textAlignment w:val="auto"/>
              <w:outlineLvl w:val="9"/>
              <w:rPr>
                <w:rFonts w:hint="eastAsia" w:ascii="仿宋" w:hAnsi="仿宋" w:eastAsia="仿宋" w:cs="仿宋"/>
                <w:sz w:val="24"/>
                <w:szCs w:val="24"/>
                <w:highlight w:val="none"/>
              </w:rPr>
            </w:pPr>
            <w:r>
              <w:rPr>
                <w:rFonts w:hint="eastAsia" w:ascii="仿宋" w:hAnsi="仿宋" w:eastAsia="仿宋" w:cs="仿宋"/>
                <w:sz w:val="24"/>
                <w:szCs w:val="24"/>
                <w:highlight w:val="none"/>
              </w:rPr>
              <w:t>售后服务方案</w:t>
            </w:r>
          </w:p>
          <w:p w14:paraId="6A7FAA9C">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center"/>
              <w:textAlignment w:val="auto"/>
              <w:outlineLvl w:val="9"/>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（5分）</w:t>
            </w:r>
          </w:p>
        </w:tc>
        <w:tc>
          <w:tcPr>
            <w:tcW w:w="6142" w:type="dxa"/>
            <w:tcBorders>
              <w:top w:val="single" w:color="auto" w:sz="4" w:space="0"/>
              <w:left w:val="single" w:color="auto" w:sz="4" w:space="0"/>
              <w:bottom w:val="single" w:color="auto" w:sz="4" w:space="0"/>
              <w:right w:val="single" w:color="000000" w:sz="4" w:space="0"/>
            </w:tcBorders>
            <w:noWrap w:val="0"/>
            <w:vAlign w:val="center"/>
          </w:tcPr>
          <w:p w14:paraId="56EA5CEE">
            <w:pPr>
              <w:keepNext w:val="0"/>
              <w:keepLines w:val="0"/>
              <w:pageBreakBefore w:val="0"/>
              <w:widowControl w:val="0"/>
              <w:kinsoku/>
              <w:wordWrap/>
              <w:overflowPunct/>
              <w:topLinePunct w:val="0"/>
              <w:autoSpaceDE/>
              <w:autoSpaceDN/>
              <w:bidi w:val="0"/>
              <w:adjustRightInd/>
              <w:snapToGrid w:val="0"/>
              <w:spacing w:line="360" w:lineRule="auto"/>
              <w:ind w:left="0" w:leftChars="0" w:right="0" w:rightChars="0" w:firstLine="0" w:firstLineChars="0"/>
              <w:jc w:val="left"/>
              <w:textAlignment w:val="auto"/>
              <w:outlineLvl w:val="9"/>
              <w:rPr>
                <w:rFonts w:hint="eastAsia" w:ascii="仿宋" w:hAnsi="仿宋" w:eastAsia="仿宋" w:cs="仿宋"/>
                <w:sz w:val="24"/>
                <w:szCs w:val="24"/>
                <w:highlight w:val="none"/>
              </w:rPr>
            </w:pPr>
            <w:r>
              <w:rPr>
                <w:rFonts w:hint="eastAsia" w:ascii="仿宋" w:hAnsi="仿宋" w:eastAsia="仿宋" w:cs="仿宋"/>
                <w:bCs/>
                <w:color w:val="auto"/>
                <w:kern w:val="2"/>
                <w:sz w:val="24"/>
                <w:szCs w:val="24"/>
                <w:highlight w:val="none"/>
                <w:lang w:val="en-US" w:eastAsia="zh-CN" w:bidi="ar-SA"/>
              </w:rPr>
              <w:t>（4）</w:t>
            </w:r>
            <w:r>
              <w:rPr>
                <w:rFonts w:hint="eastAsia" w:ascii="仿宋" w:hAnsi="仿宋" w:eastAsia="仿宋" w:cs="仿宋"/>
                <w:sz w:val="24"/>
                <w:szCs w:val="24"/>
                <w:highlight w:val="none"/>
              </w:rPr>
              <w:t>根据</w:t>
            </w:r>
            <w:r>
              <w:rPr>
                <w:rFonts w:hint="eastAsia" w:ascii="仿宋" w:hAnsi="仿宋" w:eastAsia="仿宋" w:cs="仿宋"/>
                <w:sz w:val="24"/>
                <w:szCs w:val="24"/>
                <w:highlight w:val="none"/>
                <w:lang w:eastAsia="zh-CN"/>
              </w:rPr>
              <w:t>供应商</w:t>
            </w:r>
            <w:r>
              <w:rPr>
                <w:rFonts w:hint="eastAsia" w:ascii="仿宋" w:hAnsi="仿宋" w:eastAsia="仿宋" w:cs="仿宋"/>
                <w:sz w:val="24"/>
                <w:szCs w:val="24"/>
                <w:highlight w:val="none"/>
              </w:rPr>
              <w:t>售后服务方案（包含但不限于</w:t>
            </w:r>
            <w:r>
              <w:rPr>
                <w:rFonts w:hint="eastAsia" w:ascii="仿宋" w:hAnsi="仿宋" w:eastAsia="仿宋" w:cs="仿宋"/>
                <w:sz w:val="24"/>
                <w:szCs w:val="24"/>
                <w:highlight w:val="none"/>
                <w:lang w:val="en-US" w:eastAsia="zh-CN"/>
              </w:rPr>
              <w:t>抽检</w:t>
            </w:r>
            <w:r>
              <w:rPr>
                <w:rFonts w:hint="eastAsia" w:ascii="仿宋" w:hAnsi="仿宋" w:eastAsia="仿宋" w:cs="仿宋"/>
                <w:sz w:val="24"/>
                <w:szCs w:val="24"/>
                <w:highlight w:val="none"/>
              </w:rPr>
              <w:t>培训、人员配备、响应时间</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结果分析；服务承诺和合理化建议</w:t>
            </w:r>
            <w:r>
              <w:rPr>
                <w:rFonts w:hint="eastAsia" w:ascii="仿宋" w:hAnsi="仿宋" w:eastAsia="仿宋" w:cs="仿宋"/>
                <w:sz w:val="24"/>
                <w:szCs w:val="24"/>
                <w:highlight w:val="none"/>
              </w:rPr>
              <w:t>等）进行综合评审：</w:t>
            </w:r>
          </w:p>
          <w:p w14:paraId="6DBC6D37">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outlineLvl w:val="9"/>
              <w:rPr>
                <w:rFonts w:hint="eastAsia" w:ascii="仿宋" w:hAnsi="仿宋" w:eastAsia="仿宋" w:cs="仿宋"/>
                <w:sz w:val="24"/>
                <w:szCs w:val="24"/>
                <w:highlight w:val="none"/>
              </w:rPr>
            </w:pPr>
            <w:r>
              <w:rPr>
                <w:rFonts w:hint="eastAsia" w:ascii="仿宋" w:hAnsi="仿宋" w:eastAsia="仿宋" w:cs="仿宋"/>
                <w:sz w:val="24"/>
                <w:highlight w:val="none"/>
              </w:rPr>
              <w:t>①</w:t>
            </w:r>
            <w:r>
              <w:rPr>
                <w:rFonts w:hint="eastAsia" w:ascii="仿宋" w:hAnsi="仿宋" w:eastAsia="仿宋" w:cs="仿宋"/>
                <w:sz w:val="24"/>
                <w:szCs w:val="24"/>
                <w:highlight w:val="none"/>
              </w:rPr>
              <w:t>售后服务方案详细、具体、可行，</w:t>
            </w:r>
            <w:r>
              <w:rPr>
                <w:rFonts w:hint="eastAsia" w:ascii="仿宋" w:hAnsi="仿宋" w:eastAsia="仿宋" w:cs="仿宋"/>
                <w:kern w:val="0"/>
                <w:sz w:val="24"/>
                <w:szCs w:val="24"/>
                <w:highlight w:val="none"/>
                <w:lang w:bidi="zh-CN"/>
              </w:rPr>
              <w:t>最大限度地满用户使用需求</w:t>
            </w:r>
            <w:r>
              <w:rPr>
                <w:rFonts w:hint="eastAsia" w:ascii="仿宋" w:hAnsi="仿宋" w:eastAsia="仿宋" w:cs="仿宋"/>
                <w:sz w:val="24"/>
                <w:szCs w:val="24"/>
                <w:highlight w:val="none"/>
              </w:rPr>
              <w:t>，得</w:t>
            </w: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 xml:space="preserve">分； </w:t>
            </w:r>
          </w:p>
          <w:p w14:paraId="79C5E632">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outlineLvl w:val="9"/>
              <w:rPr>
                <w:rFonts w:hint="eastAsia" w:ascii="仿宋" w:hAnsi="仿宋" w:eastAsia="仿宋" w:cs="仿宋"/>
                <w:sz w:val="24"/>
                <w:szCs w:val="24"/>
                <w:highlight w:val="none"/>
              </w:rPr>
            </w:pPr>
            <w:r>
              <w:rPr>
                <w:rFonts w:hint="eastAsia" w:ascii="仿宋" w:hAnsi="仿宋" w:eastAsia="仿宋" w:cs="仿宋"/>
                <w:sz w:val="24"/>
                <w:highlight w:val="none"/>
              </w:rPr>
              <w:t>②</w:t>
            </w:r>
            <w:r>
              <w:rPr>
                <w:rFonts w:hint="eastAsia" w:ascii="仿宋" w:hAnsi="仿宋" w:eastAsia="仿宋" w:cs="仿宋"/>
                <w:sz w:val="24"/>
                <w:szCs w:val="24"/>
                <w:highlight w:val="none"/>
              </w:rPr>
              <w:t>售后服务方案基本合理但不全面，</w:t>
            </w:r>
            <w:r>
              <w:rPr>
                <w:rFonts w:hint="eastAsia" w:ascii="仿宋" w:hAnsi="仿宋" w:eastAsia="仿宋" w:cs="仿宋"/>
                <w:kern w:val="0"/>
                <w:sz w:val="24"/>
                <w:szCs w:val="24"/>
                <w:highlight w:val="none"/>
                <w:lang w:bidi="zh-CN"/>
              </w:rPr>
              <w:t>基本满足用户需求</w:t>
            </w:r>
            <w:r>
              <w:rPr>
                <w:rFonts w:hint="eastAsia" w:ascii="仿宋" w:hAnsi="仿宋" w:eastAsia="仿宋" w:cs="仿宋"/>
                <w:sz w:val="24"/>
                <w:szCs w:val="24"/>
                <w:highlight w:val="none"/>
              </w:rPr>
              <w:t>，得</w:t>
            </w:r>
            <w:r>
              <w:rPr>
                <w:rFonts w:hint="eastAsia" w:ascii="仿宋" w:hAnsi="仿宋" w:eastAsia="仿宋" w:cs="仿宋"/>
                <w:sz w:val="24"/>
                <w:szCs w:val="24"/>
                <w:highlight w:val="none"/>
                <w:lang w:val="en-US" w:eastAsia="zh-CN"/>
              </w:rPr>
              <w:t>2</w:t>
            </w:r>
            <w:r>
              <w:rPr>
                <w:rFonts w:hint="eastAsia" w:ascii="仿宋" w:hAnsi="仿宋" w:eastAsia="仿宋" w:cs="仿宋"/>
                <w:sz w:val="24"/>
                <w:szCs w:val="24"/>
                <w:highlight w:val="none"/>
              </w:rPr>
              <w:t xml:space="preserve">分； </w:t>
            </w:r>
          </w:p>
          <w:p w14:paraId="6B6DA8F2">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outlineLvl w:val="9"/>
              <w:rPr>
                <w:rFonts w:hint="eastAsia" w:ascii="仿宋" w:hAnsi="仿宋" w:eastAsia="仿宋" w:cs="仿宋"/>
                <w:sz w:val="24"/>
                <w:szCs w:val="24"/>
                <w:highlight w:val="none"/>
              </w:rPr>
            </w:pPr>
            <w:r>
              <w:rPr>
                <w:rFonts w:hint="eastAsia" w:ascii="仿宋" w:hAnsi="仿宋" w:eastAsia="仿宋" w:cs="仿宋"/>
                <w:sz w:val="24"/>
                <w:highlight w:val="none"/>
              </w:rPr>
              <w:t>③</w:t>
            </w:r>
            <w:r>
              <w:rPr>
                <w:rFonts w:hint="eastAsia" w:ascii="仿宋" w:hAnsi="仿宋" w:eastAsia="仿宋" w:cs="仿宋"/>
                <w:sz w:val="24"/>
                <w:szCs w:val="24"/>
                <w:highlight w:val="none"/>
              </w:rPr>
              <w:t>售后服务方案不够全面，</w:t>
            </w:r>
            <w:r>
              <w:rPr>
                <w:rFonts w:hint="eastAsia" w:ascii="仿宋" w:hAnsi="仿宋" w:eastAsia="仿宋" w:cs="仿宋"/>
                <w:kern w:val="0"/>
                <w:sz w:val="24"/>
                <w:szCs w:val="24"/>
                <w:highlight w:val="none"/>
                <w:lang w:bidi="zh-CN"/>
              </w:rPr>
              <w:t>满足用户需求</w:t>
            </w:r>
            <w:r>
              <w:rPr>
                <w:rFonts w:hint="eastAsia" w:ascii="仿宋" w:hAnsi="仿宋" w:eastAsia="仿宋" w:cs="仿宋"/>
                <w:sz w:val="24"/>
                <w:szCs w:val="24"/>
                <w:highlight w:val="none"/>
              </w:rPr>
              <w:t xml:space="preserve">不强，得1分； </w:t>
            </w:r>
          </w:p>
          <w:p w14:paraId="176FB1FC">
            <w:pPr>
              <w:keepNext w:val="0"/>
              <w:keepLines w:val="0"/>
              <w:pageBreakBefore w:val="0"/>
              <w:widowControl w:val="0"/>
              <w:kinsoku/>
              <w:wordWrap/>
              <w:overflowPunct/>
              <w:topLinePunct w:val="0"/>
              <w:autoSpaceDE/>
              <w:autoSpaceDN/>
              <w:bidi w:val="0"/>
              <w:adjustRightInd/>
              <w:snapToGrid w:val="0"/>
              <w:spacing w:line="360" w:lineRule="auto"/>
              <w:ind w:left="0" w:leftChars="0" w:right="0" w:rightChars="0" w:firstLine="480" w:firstLineChars="200"/>
              <w:jc w:val="left"/>
              <w:textAlignment w:val="auto"/>
              <w:outlineLvl w:val="9"/>
              <w:rPr>
                <w:rFonts w:hint="eastAsia" w:ascii="仿宋" w:hAnsi="仿宋" w:eastAsia="仿宋" w:cs="仿宋"/>
                <w:bCs/>
                <w:color w:val="auto"/>
                <w:kern w:val="2"/>
                <w:sz w:val="24"/>
                <w:szCs w:val="24"/>
                <w:highlight w:val="none"/>
                <w:lang w:val="en-US" w:eastAsia="zh-CN" w:bidi="ar-SA"/>
              </w:rPr>
            </w:pPr>
            <w:r>
              <w:rPr>
                <w:rFonts w:hint="eastAsia" w:ascii="仿宋" w:hAnsi="仿宋" w:eastAsia="仿宋" w:cs="仿宋"/>
                <w:sz w:val="24"/>
                <w:highlight w:val="none"/>
              </w:rPr>
              <w:t>④</w:t>
            </w:r>
            <w:r>
              <w:rPr>
                <w:rFonts w:hint="eastAsia" w:ascii="仿宋" w:hAnsi="仿宋" w:eastAsia="仿宋" w:cs="仿宋"/>
                <w:sz w:val="24"/>
                <w:szCs w:val="24"/>
                <w:highlight w:val="none"/>
              </w:rPr>
              <w:t>未提供方案，得0分。</w:t>
            </w:r>
          </w:p>
        </w:tc>
      </w:tr>
      <w:tr w14:paraId="45C2A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4" w:hRule="atLeast"/>
          <w:jc w:val="center"/>
        </w:trPr>
        <w:tc>
          <w:tcPr>
            <w:tcW w:w="1146" w:type="dxa"/>
            <w:vMerge w:val="restart"/>
            <w:tcBorders>
              <w:top w:val="single" w:color="000000" w:sz="4" w:space="0"/>
              <w:left w:val="single" w:color="000000" w:sz="4" w:space="0"/>
              <w:right w:val="single" w:color="000000" w:sz="4" w:space="0"/>
            </w:tcBorders>
            <w:noWrap w:val="0"/>
            <w:vAlign w:val="center"/>
          </w:tcPr>
          <w:p w14:paraId="7457587A">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outlineLvl w:val="9"/>
              <w:rPr>
                <w:rFonts w:hint="eastAsia" w:ascii="仿宋" w:hAnsi="仿宋" w:eastAsia="仿宋" w:cs="仿宋"/>
                <w:b/>
                <w:bCs/>
                <w:sz w:val="24"/>
                <w:szCs w:val="24"/>
              </w:rPr>
            </w:pPr>
            <w:r>
              <w:rPr>
                <w:rFonts w:hint="eastAsia" w:ascii="仿宋" w:hAnsi="仿宋" w:eastAsia="仿宋" w:cs="仿宋"/>
                <w:b/>
                <w:bCs/>
                <w:sz w:val="24"/>
                <w:szCs w:val="24"/>
              </w:rPr>
              <w:t>2.2.2</w:t>
            </w:r>
          </w:p>
          <w:p w14:paraId="372E8085">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outlineLvl w:val="9"/>
              <w:rPr>
                <w:rFonts w:hint="eastAsia" w:ascii="仿宋" w:hAnsi="仿宋" w:eastAsia="仿宋" w:cs="仿宋"/>
                <w:b/>
                <w:bCs/>
                <w:sz w:val="24"/>
                <w:szCs w:val="24"/>
              </w:rPr>
            </w:pPr>
            <w:r>
              <w:rPr>
                <w:rFonts w:hint="eastAsia" w:ascii="仿宋" w:hAnsi="仿宋" w:eastAsia="仿宋" w:cs="仿宋"/>
                <w:b/>
                <w:bCs/>
                <w:sz w:val="24"/>
                <w:szCs w:val="24"/>
              </w:rPr>
              <w:t>（</w:t>
            </w:r>
            <w:r>
              <w:rPr>
                <w:rFonts w:hint="eastAsia" w:ascii="仿宋" w:hAnsi="仿宋" w:eastAsia="仿宋" w:cs="仿宋"/>
                <w:b/>
                <w:bCs/>
                <w:sz w:val="24"/>
                <w:szCs w:val="24"/>
                <w:lang w:val="en-US" w:eastAsia="zh-CN"/>
              </w:rPr>
              <w:t>3</w:t>
            </w:r>
            <w:r>
              <w:rPr>
                <w:rFonts w:hint="eastAsia" w:ascii="仿宋" w:hAnsi="仿宋" w:eastAsia="仿宋" w:cs="仿宋"/>
                <w:b/>
                <w:bCs/>
                <w:sz w:val="24"/>
                <w:szCs w:val="24"/>
              </w:rPr>
              <w:t>）</w:t>
            </w:r>
          </w:p>
          <w:p w14:paraId="1A141AAE">
            <w:pPr>
              <w:keepNext w:val="0"/>
              <w:keepLines w:val="0"/>
              <w:pageBreakBefore w:val="0"/>
              <w:widowControl w:val="0"/>
              <w:kinsoku/>
              <w:wordWrap/>
              <w:overflowPunct/>
              <w:topLinePunct w:val="0"/>
              <w:autoSpaceDE/>
              <w:autoSpaceDN/>
              <w:bidi w:val="0"/>
              <w:adjustRightInd/>
              <w:snapToGrid/>
              <w:spacing w:line="500" w:lineRule="exact"/>
              <w:jc w:val="both"/>
              <w:textAlignment w:val="auto"/>
              <w:outlineLvl w:val="9"/>
              <w:rPr>
                <w:rFonts w:hint="eastAsia" w:ascii="仿宋" w:hAnsi="仿宋" w:eastAsia="仿宋" w:cs="仿宋"/>
                <w:b/>
                <w:bCs/>
                <w:sz w:val="24"/>
                <w:szCs w:val="24"/>
              </w:rPr>
            </w:pPr>
          </w:p>
          <w:p w14:paraId="57A9DA21">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textAlignment w:val="auto"/>
              <w:outlineLvl w:val="9"/>
              <w:rPr>
                <w:rFonts w:hint="eastAsia" w:ascii="仿宋" w:hAnsi="仿宋" w:eastAsia="仿宋" w:cs="仿宋"/>
              </w:rPr>
            </w:pPr>
          </w:p>
        </w:tc>
        <w:tc>
          <w:tcPr>
            <w:tcW w:w="1305" w:type="dxa"/>
            <w:vMerge w:val="restart"/>
            <w:tcBorders>
              <w:top w:val="single" w:color="000000" w:sz="4" w:space="0"/>
              <w:left w:val="single" w:color="000000" w:sz="4" w:space="0"/>
              <w:right w:val="single" w:color="auto" w:sz="4" w:space="0"/>
            </w:tcBorders>
            <w:noWrap w:val="0"/>
            <w:vAlign w:val="center"/>
          </w:tcPr>
          <w:p w14:paraId="45B7F703">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outlineLvl w:val="9"/>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综合标</w:t>
            </w:r>
          </w:p>
          <w:p w14:paraId="075D3E06">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评分标准</w:t>
            </w:r>
          </w:p>
          <w:p w14:paraId="5A57C4AE">
            <w:pPr>
              <w:keepNext w:val="0"/>
              <w:keepLines w:val="0"/>
              <w:pageBreakBefore w:val="0"/>
              <w:widowControl w:val="0"/>
              <w:tabs>
                <w:tab w:val="left" w:pos="-191"/>
              </w:tabs>
              <w:kinsoku/>
              <w:wordWrap/>
              <w:overflowPunct/>
              <w:topLinePunct w:val="0"/>
              <w:autoSpaceDE/>
              <w:autoSpaceDN/>
              <w:bidi w:val="0"/>
              <w:adjustRightInd/>
              <w:snapToGrid/>
              <w:spacing w:line="500" w:lineRule="exact"/>
              <w:ind w:left="0" w:leftChars="0" w:firstLine="240" w:firstLineChars="100"/>
              <w:jc w:val="center"/>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w:t>
            </w:r>
            <w:r>
              <w:rPr>
                <w:rFonts w:hint="eastAsia" w:ascii="仿宋" w:hAnsi="仿宋" w:eastAsia="仿宋" w:cs="仿宋"/>
                <w:color w:val="auto"/>
                <w:sz w:val="24"/>
                <w:szCs w:val="24"/>
                <w:lang w:val="en-US" w:eastAsia="zh-CN"/>
              </w:rPr>
              <w:t>60</w:t>
            </w:r>
            <w:r>
              <w:rPr>
                <w:rFonts w:hint="eastAsia" w:ascii="仿宋" w:hAnsi="仿宋" w:eastAsia="仿宋" w:cs="仿宋"/>
                <w:color w:val="auto"/>
                <w:sz w:val="24"/>
                <w:szCs w:val="24"/>
              </w:rPr>
              <w:t>分）</w:t>
            </w:r>
          </w:p>
          <w:p w14:paraId="789F4732">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textAlignment w:val="auto"/>
              <w:outlineLvl w:val="9"/>
              <w:rPr>
                <w:rFonts w:hint="eastAsia" w:ascii="仿宋" w:hAnsi="仿宋" w:eastAsia="仿宋" w:cs="仿宋"/>
              </w:rPr>
            </w:pPr>
          </w:p>
        </w:tc>
        <w:tc>
          <w:tcPr>
            <w:tcW w:w="1954" w:type="dxa"/>
            <w:tcBorders>
              <w:top w:val="single" w:color="auto" w:sz="4" w:space="0"/>
              <w:left w:val="single" w:color="auto" w:sz="4" w:space="0"/>
              <w:bottom w:val="single" w:color="auto" w:sz="4" w:space="0"/>
              <w:right w:val="single" w:color="auto" w:sz="4" w:space="0"/>
            </w:tcBorders>
            <w:noWrap w:val="0"/>
            <w:vAlign w:val="center"/>
          </w:tcPr>
          <w:p w14:paraId="252770F9">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center"/>
              <w:textAlignment w:val="auto"/>
              <w:outlineLvl w:val="9"/>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企业业绩</w:t>
            </w:r>
          </w:p>
          <w:p w14:paraId="096040D9">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center"/>
              <w:textAlignment w:val="auto"/>
              <w:outlineLvl w:val="9"/>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lang w:val="en-US" w:eastAsia="zh-CN"/>
              </w:rPr>
              <w:t>（15分）</w:t>
            </w:r>
          </w:p>
        </w:tc>
        <w:tc>
          <w:tcPr>
            <w:tcW w:w="6142" w:type="dxa"/>
            <w:tcBorders>
              <w:top w:val="single" w:color="auto" w:sz="4" w:space="0"/>
              <w:left w:val="single" w:color="auto" w:sz="4" w:space="0"/>
              <w:bottom w:val="single" w:color="auto" w:sz="4" w:space="0"/>
              <w:right w:val="single" w:color="auto" w:sz="4" w:space="0"/>
            </w:tcBorders>
            <w:noWrap w:val="0"/>
            <w:vAlign w:val="center"/>
          </w:tcPr>
          <w:p w14:paraId="3A20D500">
            <w:pPr>
              <w:keepNext w:val="0"/>
              <w:keepLines w:val="0"/>
              <w:pageBreakBefore w:val="0"/>
              <w:widowControl w:val="0"/>
              <w:kinsoku/>
              <w:wordWrap/>
              <w:overflowPunct/>
              <w:topLinePunct w:val="0"/>
              <w:autoSpaceDE/>
              <w:autoSpaceDN/>
              <w:bidi w:val="0"/>
              <w:adjustRightInd/>
              <w:snapToGrid w:val="0"/>
              <w:spacing w:line="360" w:lineRule="auto"/>
              <w:ind w:left="0" w:leftChars="0" w:firstLine="0" w:firstLineChars="0"/>
              <w:textAlignment w:val="auto"/>
              <w:outlineLvl w:val="9"/>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自2023年1月1日以来，供应商每提供一份类似业绩的得5分,最多得15分；</w:t>
            </w:r>
          </w:p>
          <w:p w14:paraId="5940EBEB">
            <w:pPr>
              <w:keepNext w:val="0"/>
              <w:keepLines w:val="0"/>
              <w:pageBreakBefore w:val="0"/>
              <w:widowControl w:val="0"/>
              <w:kinsoku/>
              <w:wordWrap/>
              <w:overflowPunct/>
              <w:topLinePunct w:val="0"/>
              <w:autoSpaceDE/>
              <w:autoSpaceDN/>
              <w:bidi w:val="0"/>
              <w:adjustRightInd/>
              <w:snapToGrid w:val="0"/>
              <w:spacing w:line="360" w:lineRule="auto"/>
              <w:ind w:left="0" w:leftChars="0" w:firstLine="0" w:firstLineChars="0"/>
              <w:textAlignment w:val="auto"/>
              <w:outlineLvl w:val="9"/>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b/>
                <w:bCs/>
                <w:color w:val="auto"/>
                <w:kern w:val="2"/>
                <w:sz w:val="24"/>
                <w:szCs w:val="24"/>
                <w:highlight w:val="none"/>
                <w:lang w:val="en-US" w:eastAsia="zh-CN" w:bidi="ar-SA"/>
              </w:rPr>
              <w:t>注：提供合同协议书原件扫描件，以合同协议书实际签订时间为准</w:t>
            </w:r>
          </w:p>
        </w:tc>
      </w:tr>
      <w:tr w14:paraId="1FB70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28" w:hRule="atLeast"/>
          <w:jc w:val="center"/>
        </w:trPr>
        <w:tc>
          <w:tcPr>
            <w:tcW w:w="1146" w:type="dxa"/>
            <w:vMerge w:val="continue"/>
            <w:tcBorders>
              <w:left w:val="single" w:color="000000" w:sz="4" w:space="0"/>
              <w:right w:val="single" w:color="000000" w:sz="4" w:space="0"/>
            </w:tcBorders>
            <w:noWrap w:val="0"/>
            <w:vAlign w:val="center"/>
          </w:tcPr>
          <w:p w14:paraId="6C7E0B79">
            <w:pPr>
              <w:pStyle w:val="10"/>
              <w:keepNext w:val="0"/>
              <w:keepLines w:val="0"/>
              <w:pageBreakBefore w:val="0"/>
              <w:widowControl w:val="0"/>
              <w:kinsoku/>
              <w:wordWrap/>
              <w:overflowPunct/>
              <w:topLinePunct w:val="0"/>
              <w:autoSpaceDE/>
              <w:autoSpaceDN/>
              <w:bidi w:val="0"/>
              <w:adjustRightInd/>
              <w:snapToGrid/>
              <w:spacing w:line="500" w:lineRule="exact"/>
              <w:textAlignment w:val="auto"/>
              <w:outlineLvl w:val="9"/>
              <w:rPr>
                <w:rFonts w:hint="eastAsia" w:ascii="仿宋" w:hAnsi="仿宋" w:eastAsia="仿宋" w:cs="仿宋"/>
                <w:lang w:val="en-US" w:eastAsia="zh-CN"/>
              </w:rPr>
            </w:pPr>
          </w:p>
        </w:tc>
        <w:tc>
          <w:tcPr>
            <w:tcW w:w="1305" w:type="dxa"/>
            <w:vMerge w:val="continue"/>
            <w:tcBorders>
              <w:left w:val="single" w:color="000000" w:sz="4" w:space="0"/>
              <w:right w:val="single" w:color="auto" w:sz="4" w:space="0"/>
            </w:tcBorders>
            <w:noWrap w:val="0"/>
            <w:vAlign w:val="center"/>
          </w:tcPr>
          <w:p w14:paraId="32D069FC">
            <w:pPr>
              <w:pStyle w:val="10"/>
              <w:keepNext w:val="0"/>
              <w:keepLines w:val="0"/>
              <w:pageBreakBefore w:val="0"/>
              <w:widowControl w:val="0"/>
              <w:kinsoku/>
              <w:wordWrap/>
              <w:overflowPunct/>
              <w:topLinePunct w:val="0"/>
              <w:autoSpaceDE/>
              <w:autoSpaceDN/>
              <w:bidi w:val="0"/>
              <w:adjustRightInd/>
              <w:snapToGrid/>
              <w:spacing w:line="500" w:lineRule="exact"/>
              <w:textAlignment w:val="auto"/>
              <w:outlineLvl w:val="9"/>
              <w:rPr>
                <w:rFonts w:hint="eastAsia" w:ascii="仿宋" w:hAnsi="仿宋" w:eastAsia="仿宋" w:cs="仿宋"/>
                <w:color w:val="auto"/>
                <w:lang w:val="en-US" w:eastAsia="zh-CN"/>
              </w:rPr>
            </w:pPr>
          </w:p>
        </w:tc>
        <w:tc>
          <w:tcPr>
            <w:tcW w:w="1954" w:type="dxa"/>
            <w:tcBorders>
              <w:top w:val="single" w:color="auto" w:sz="4" w:space="0"/>
              <w:left w:val="single" w:color="auto" w:sz="4" w:space="0"/>
              <w:bottom w:val="single" w:color="auto" w:sz="4" w:space="0"/>
              <w:right w:val="single" w:color="auto" w:sz="4" w:space="0"/>
            </w:tcBorders>
            <w:noWrap w:val="0"/>
            <w:vAlign w:val="center"/>
          </w:tcPr>
          <w:p w14:paraId="35EA3034">
            <w:pPr>
              <w:pageBreakBefore w:val="0"/>
              <w:widowControl w:val="0"/>
              <w:kinsoku/>
              <w:wordWrap/>
              <w:overflowPunct/>
              <w:topLinePunct w:val="0"/>
              <w:bidi w:val="0"/>
              <w:adjustRightInd w:val="0"/>
              <w:snapToGrid w:val="0"/>
              <w:spacing w:line="380" w:lineRule="exact"/>
              <w:jc w:val="both"/>
              <w:textAlignment w:val="auto"/>
              <w:outlineLvl w:val="9"/>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CATL证书</w:t>
            </w:r>
          </w:p>
          <w:p w14:paraId="556AD389">
            <w:pPr>
              <w:pageBreakBefore w:val="0"/>
              <w:widowControl w:val="0"/>
              <w:kinsoku/>
              <w:wordWrap/>
              <w:overflowPunct/>
              <w:topLinePunct w:val="0"/>
              <w:bidi w:val="0"/>
              <w:adjustRightInd w:val="0"/>
              <w:snapToGrid w:val="0"/>
              <w:spacing w:line="380" w:lineRule="exact"/>
              <w:ind w:firstLine="480" w:firstLineChars="200"/>
              <w:jc w:val="both"/>
              <w:textAlignment w:val="auto"/>
              <w:outlineLvl w:val="9"/>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lang w:val="en-US" w:eastAsia="zh-CN"/>
              </w:rPr>
              <w:t>（7分）</w:t>
            </w:r>
          </w:p>
        </w:tc>
        <w:tc>
          <w:tcPr>
            <w:tcW w:w="6142" w:type="dxa"/>
            <w:tcBorders>
              <w:top w:val="single" w:color="auto" w:sz="4" w:space="0"/>
              <w:left w:val="single" w:color="auto" w:sz="4" w:space="0"/>
              <w:bottom w:val="single" w:color="auto" w:sz="4" w:space="0"/>
              <w:right w:val="single" w:color="auto" w:sz="4" w:space="0"/>
            </w:tcBorders>
            <w:noWrap w:val="0"/>
            <w:vAlign w:val="center"/>
          </w:tcPr>
          <w:p w14:paraId="25BE4828">
            <w:pPr>
              <w:pStyle w:val="13"/>
              <w:keepNext w:val="0"/>
              <w:keepLines w:val="0"/>
              <w:pageBreakBefore w:val="0"/>
              <w:widowControl w:val="0"/>
              <w:tabs>
                <w:tab w:val="left" w:pos="5250"/>
              </w:tabs>
              <w:kinsoku/>
              <w:wordWrap/>
              <w:overflowPunct/>
              <w:topLinePunct w:val="0"/>
              <w:autoSpaceDE/>
              <w:autoSpaceDN/>
              <w:bidi w:val="0"/>
              <w:adjustRightInd/>
              <w:snapToGrid w:val="0"/>
              <w:spacing w:after="0" w:afterLines="0" w:line="360" w:lineRule="auto"/>
              <w:ind w:firstLine="0" w:firstLineChars="0"/>
              <w:textAlignment w:val="auto"/>
              <w:outlineLvl w:val="9"/>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供应商具有CATL农产品质量安全检测机构证书的得7分。</w:t>
            </w:r>
            <w:r>
              <w:rPr>
                <w:rFonts w:hint="eastAsia" w:ascii="仿宋" w:hAnsi="仿宋" w:eastAsia="仿宋" w:cs="仿宋"/>
                <w:b/>
                <w:bCs/>
                <w:sz w:val="24"/>
                <w:szCs w:val="24"/>
              </w:rPr>
              <w:t>注：证书须在有效期内，提供相关证明原件扫描件</w:t>
            </w:r>
          </w:p>
        </w:tc>
      </w:tr>
      <w:tr w14:paraId="04814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28" w:hRule="atLeast"/>
          <w:jc w:val="center"/>
        </w:trPr>
        <w:tc>
          <w:tcPr>
            <w:tcW w:w="1146" w:type="dxa"/>
            <w:vMerge w:val="continue"/>
            <w:tcBorders>
              <w:left w:val="single" w:color="000000" w:sz="4" w:space="0"/>
              <w:right w:val="single" w:color="000000" w:sz="4" w:space="0"/>
            </w:tcBorders>
            <w:noWrap w:val="0"/>
            <w:vAlign w:val="center"/>
          </w:tcPr>
          <w:p w14:paraId="376D3D97">
            <w:pPr>
              <w:pStyle w:val="10"/>
              <w:keepNext w:val="0"/>
              <w:keepLines w:val="0"/>
              <w:pageBreakBefore w:val="0"/>
              <w:widowControl w:val="0"/>
              <w:kinsoku/>
              <w:wordWrap/>
              <w:overflowPunct/>
              <w:topLinePunct w:val="0"/>
              <w:autoSpaceDE/>
              <w:autoSpaceDN/>
              <w:bidi w:val="0"/>
              <w:adjustRightInd/>
              <w:snapToGrid/>
              <w:spacing w:line="500" w:lineRule="exact"/>
              <w:textAlignment w:val="auto"/>
              <w:outlineLvl w:val="9"/>
              <w:rPr>
                <w:rFonts w:hint="eastAsia" w:ascii="仿宋" w:hAnsi="仿宋" w:eastAsia="仿宋" w:cs="仿宋"/>
                <w:lang w:val="en-US" w:eastAsia="zh-CN"/>
              </w:rPr>
            </w:pPr>
          </w:p>
        </w:tc>
        <w:tc>
          <w:tcPr>
            <w:tcW w:w="1305" w:type="dxa"/>
            <w:vMerge w:val="continue"/>
            <w:tcBorders>
              <w:left w:val="single" w:color="000000" w:sz="4" w:space="0"/>
              <w:right w:val="single" w:color="auto" w:sz="4" w:space="0"/>
            </w:tcBorders>
            <w:noWrap w:val="0"/>
            <w:vAlign w:val="center"/>
          </w:tcPr>
          <w:p w14:paraId="27E15071">
            <w:pPr>
              <w:pStyle w:val="10"/>
              <w:keepNext w:val="0"/>
              <w:keepLines w:val="0"/>
              <w:pageBreakBefore w:val="0"/>
              <w:widowControl w:val="0"/>
              <w:kinsoku/>
              <w:wordWrap/>
              <w:overflowPunct/>
              <w:topLinePunct w:val="0"/>
              <w:autoSpaceDE/>
              <w:autoSpaceDN/>
              <w:bidi w:val="0"/>
              <w:adjustRightInd/>
              <w:snapToGrid/>
              <w:spacing w:line="500" w:lineRule="exact"/>
              <w:textAlignment w:val="auto"/>
              <w:outlineLvl w:val="9"/>
              <w:rPr>
                <w:rFonts w:hint="eastAsia" w:ascii="仿宋" w:hAnsi="仿宋" w:eastAsia="仿宋" w:cs="仿宋"/>
                <w:color w:val="auto"/>
                <w:lang w:val="en-US" w:eastAsia="zh-CN"/>
              </w:rPr>
            </w:pPr>
          </w:p>
        </w:tc>
        <w:tc>
          <w:tcPr>
            <w:tcW w:w="1954" w:type="dxa"/>
            <w:tcBorders>
              <w:top w:val="single" w:color="auto" w:sz="4" w:space="0"/>
              <w:left w:val="single" w:color="auto" w:sz="4" w:space="0"/>
              <w:bottom w:val="single" w:color="auto" w:sz="4" w:space="0"/>
              <w:right w:val="single" w:color="auto" w:sz="4" w:space="0"/>
            </w:tcBorders>
            <w:noWrap w:val="0"/>
            <w:vAlign w:val="center"/>
          </w:tcPr>
          <w:p w14:paraId="2813098C">
            <w:pPr>
              <w:pageBreakBefore w:val="0"/>
              <w:widowControl w:val="0"/>
              <w:kinsoku/>
              <w:wordWrap/>
              <w:overflowPunct/>
              <w:topLinePunct w:val="0"/>
              <w:bidi w:val="0"/>
              <w:adjustRightInd w:val="0"/>
              <w:snapToGrid w:val="0"/>
              <w:spacing w:line="360" w:lineRule="auto"/>
              <w:ind w:left="0" w:leftChars="0" w:firstLine="720" w:firstLineChars="300"/>
              <w:jc w:val="both"/>
              <w:textAlignment w:val="auto"/>
              <w:outlineLvl w:val="9"/>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车辆</w:t>
            </w:r>
          </w:p>
          <w:p w14:paraId="2C50C07E">
            <w:pPr>
              <w:pageBreakBefore w:val="0"/>
              <w:widowControl w:val="0"/>
              <w:kinsoku/>
              <w:wordWrap/>
              <w:overflowPunct/>
              <w:topLinePunct w:val="0"/>
              <w:bidi w:val="0"/>
              <w:adjustRightInd w:val="0"/>
              <w:snapToGrid w:val="0"/>
              <w:spacing w:line="360" w:lineRule="auto"/>
              <w:jc w:val="both"/>
              <w:textAlignment w:val="auto"/>
              <w:outlineLvl w:val="9"/>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lang w:val="en-US" w:eastAsia="zh-CN"/>
              </w:rPr>
              <w:t>（12分）</w:t>
            </w:r>
          </w:p>
        </w:tc>
        <w:tc>
          <w:tcPr>
            <w:tcW w:w="6142" w:type="dxa"/>
            <w:tcBorders>
              <w:top w:val="single" w:color="auto" w:sz="4" w:space="0"/>
              <w:left w:val="single" w:color="auto" w:sz="4" w:space="0"/>
              <w:bottom w:val="single" w:color="auto" w:sz="4" w:space="0"/>
              <w:right w:val="single" w:color="auto" w:sz="4" w:space="0"/>
            </w:tcBorders>
            <w:noWrap w:val="0"/>
            <w:vAlign w:val="center"/>
          </w:tcPr>
          <w:p w14:paraId="2B834AFA">
            <w:pPr>
              <w:pStyle w:val="13"/>
              <w:keepNext w:val="0"/>
              <w:keepLines w:val="0"/>
              <w:pageBreakBefore w:val="0"/>
              <w:widowControl w:val="0"/>
              <w:tabs>
                <w:tab w:val="left" w:pos="5250"/>
              </w:tabs>
              <w:kinsoku/>
              <w:wordWrap/>
              <w:overflowPunct/>
              <w:topLinePunct w:val="0"/>
              <w:autoSpaceDE/>
              <w:autoSpaceDN/>
              <w:bidi w:val="0"/>
              <w:adjustRightInd/>
              <w:snapToGrid w:val="0"/>
              <w:spacing w:after="0" w:afterLines="0" w:line="360" w:lineRule="auto"/>
              <w:ind w:firstLine="0" w:firstLineChars="0"/>
              <w:textAlignment w:val="auto"/>
              <w:outlineLvl w:val="9"/>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供应商具有专职抽检用车，每有1辆得3分，最多得12分</w:t>
            </w:r>
          </w:p>
          <w:p w14:paraId="63E0A15F">
            <w:pPr>
              <w:pStyle w:val="13"/>
              <w:keepNext w:val="0"/>
              <w:keepLines w:val="0"/>
              <w:pageBreakBefore w:val="0"/>
              <w:widowControl w:val="0"/>
              <w:tabs>
                <w:tab w:val="left" w:pos="5250"/>
              </w:tabs>
              <w:kinsoku/>
              <w:wordWrap/>
              <w:overflowPunct/>
              <w:topLinePunct w:val="0"/>
              <w:autoSpaceDE/>
              <w:autoSpaceDN/>
              <w:bidi w:val="0"/>
              <w:adjustRightInd/>
              <w:snapToGrid w:val="0"/>
              <w:spacing w:after="0" w:afterLines="0" w:line="360" w:lineRule="auto"/>
              <w:ind w:firstLine="0" w:firstLineChars="0"/>
              <w:textAlignment w:val="auto"/>
              <w:outlineLvl w:val="9"/>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b/>
                <w:bCs/>
                <w:sz w:val="24"/>
                <w:szCs w:val="24"/>
              </w:rPr>
              <w:t>注：提供购车发票或租赁合同原件扫描件</w:t>
            </w:r>
          </w:p>
        </w:tc>
      </w:tr>
      <w:tr w14:paraId="35F8E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28" w:hRule="atLeast"/>
          <w:jc w:val="center"/>
        </w:trPr>
        <w:tc>
          <w:tcPr>
            <w:tcW w:w="1146" w:type="dxa"/>
            <w:vMerge w:val="continue"/>
            <w:tcBorders>
              <w:left w:val="single" w:color="000000" w:sz="4" w:space="0"/>
              <w:right w:val="single" w:color="000000" w:sz="4" w:space="0"/>
            </w:tcBorders>
            <w:noWrap w:val="0"/>
            <w:vAlign w:val="center"/>
          </w:tcPr>
          <w:p w14:paraId="4A2DCD02">
            <w:pPr>
              <w:pStyle w:val="10"/>
              <w:keepNext w:val="0"/>
              <w:keepLines w:val="0"/>
              <w:pageBreakBefore w:val="0"/>
              <w:widowControl w:val="0"/>
              <w:kinsoku/>
              <w:wordWrap/>
              <w:overflowPunct/>
              <w:topLinePunct w:val="0"/>
              <w:autoSpaceDE/>
              <w:autoSpaceDN/>
              <w:bidi w:val="0"/>
              <w:adjustRightInd/>
              <w:snapToGrid/>
              <w:spacing w:line="500" w:lineRule="exact"/>
              <w:textAlignment w:val="auto"/>
              <w:outlineLvl w:val="9"/>
              <w:rPr>
                <w:rFonts w:hint="eastAsia" w:ascii="仿宋" w:hAnsi="仿宋" w:eastAsia="仿宋" w:cs="仿宋"/>
                <w:lang w:val="en-US" w:eastAsia="zh-CN"/>
              </w:rPr>
            </w:pPr>
          </w:p>
        </w:tc>
        <w:tc>
          <w:tcPr>
            <w:tcW w:w="1305" w:type="dxa"/>
            <w:vMerge w:val="continue"/>
            <w:tcBorders>
              <w:left w:val="single" w:color="000000" w:sz="4" w:space="0"/>
              <w:right w:val="single" w:color="auto" w:sz="4" w:space="0"/>
            </w:tcBorders>
            <w:noWrap w:val="0"/>
            <w:vAlign w:val="center"/>
          </w:tcPr>
          <w:p w14:paraId="689883F8">
            <w:pPr>
              <w:pStyle w:val="10"/>
              <w:keepNext w:val="0"/>
              <w:keepLines w:val="0"/>
              <w:pageBreakBefore w:val="0"/>
              <w:widowControl w:val="0"/>
              <w:kinsoku/>
              <w:wordWrap/>
              <w:overflowPunct/>
              <w:topLinePunct w:val="0"/>
              <w:autoSpaceDE/>
              <w:autoSpaceDN/>
              <w:bidi w:val="0"/>
              <w:adjustRightInd/>
              <w:snapToGrid/>
              <w:spacing w:line="500" w:lineRule="exact"/>
              <w:textAlignment w:val="auto"/>
              <w:outlineLvl w:val="9"/>
              <w:rPr>
                <w:rFonts w:hint="eastAsia" w:ascii="仿宋" w:hAnsi="仿宋" w:eastAsia="仿宋" w:cs="仿宋"/>
                <w:color w:val="auto"/>
                <w:lang w:val="en-US" w:eastAsia="zh-CN"/>
              </w:rPr>
            </w:pPr>
          </w:p>
        </w:tc>
        <w:tc>
          <w:tcPr>
            <w:tcW w:w="1954" w:type="dxa"/>
            <w:tcBorders>
              <w:top w:val="single" w:color="auto" w:sz="4" w:space="0"/>
              <w:left w:val="single" w:color="auto" w:sz="4" w:space="0"/>
              <w:bottom w:val="single" w:color="auto" w:sz="4" w:space="0"/>
              <w:right w:val="single" w:color="auto" w:sz="4" w:space="0"/>
            </w:tcBorders>
            <w:noWrap w:val="0"/>
            <w:vAlign w:val="center"/>
          </w:tcPr>
          <w:p w14:paraId="226CBFCF">
            <w:pPr>
              <w:pageBreakBefore w:val="0"/>
              <w:widowControl w:val="0"/>
              <w:kinsoku/>
              <w:wordWrap/>
              <w:overflowPunct/>
              <w:topLinePunct w:val="0"/>
              <w:bidi w:val="0"/>
              <w:adjustRightInd w:val="0"/>
              <w:snapToGrid w:val="0"/>
              <w:spacing w:line="360" w:lineRule="auto"/>
              <w:ind w:left="0" w:leftChars="0" w:firstLine="0" w:firstLineChars="0"/>
              <w:jc w:val="center"/>
              <w:textAlignment w:val="auto"/>
              <w:outlineLvl w:val="9"/>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冷库</w:t>
            </w:r>
          </w:p>
          <w:p w14:paraId="7A223765">
            <w:pPr>
              <w:pageBreakBefore w:val="0"/>
              <w:widowControl w:val="0"/>
              <w:kinsoku/>
              <w:wordWrap/>
              <w:overflowPunct/>
              <w:topLinePunct w:val="0"/>
              <w:bidi w:val="0"/>
              <w:adjustRightInd w:val="0"/>
              <w:snapToGrid w:val="0"/>
              <w:spacing w:line="360" w:lineRule="auto"/>
              <w:ind w:left="0" w:leftChars="0" w:firstLine="0" w:firstLineChars="0"/>
              <w:jc w:val="center"/>
              <w:textAlignment w:val="auto"/>
              <w:outlineLvl w:val="9"/>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lang w:val="en-US" w:eastAsia="zh-CN"/>
              </w:rPr>
              <w:t>（6分）</w:t>
            </w:r>
          </w:p>
        </w:tc>
        <w:tc>
          <w:tcPr>
            <w:tcW w:w="6142" w:type="dxa"/>
            <w:tcBorders>
              <w:top w:val="single" w:color="auto" w:sz="4" w:space="0"/>
              <w:left w:val="single" w:color="auto" w:sz="4" w:space="0"/>
              <w:bottom w:val="single" w:color="auto" w:sz="4" w:space="0"/>
              <w:right w:val="single" w:color="auto" w:sz="4" w:space="0"/>
            </w:tcBorders>
            <w:noWrap w:val="0"/>
            <w:vAlign w:val="center"/>
          </w:tcPr>
          <w:p w14:paraId="0632F7C1">
            <w:pPr>
              <w:pStyle w:val="13"/>
              <w:keepNext w:val="0"/>
              <w:keepLines w:val="0"/>
              <w:pageBreakBefore w:val="0"/>
              <w:widowControl w:val="0"/>
              <w:tabs>
                <w:tab w:val="left" w:pos="5250"/>
              </w:tabs>
              <w:kinsoku/>
              <w:wordWrap/>
              <w:overflowPunct/>
              <w:topLinePunct w:val="0"/>
              <w:autoSpaceDE/>
              <w:autoSpaceDN/>
              <w:bidi w:val="0"/>
              <w:adjustRightInd/>
              <w:snapToGrid w:val="0"/>
              <w:spacing w:after="0" w:afterLines="0" w:line="360" w:lineRule="auto"/>
              <w:ind w:firstLine="0" w:firstLineChars="0"/>
              <w:textAlignment w:val="auto"/>
              <w:outlineLvl w:val="9"/>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供应商具有足够的样品存储，冷库体积≥200m³得6分，冷库体积≥100-60m³得3分，冷库体积﹤60m³不得分。</w:t>
            </w:r>
          </w:p>
          <w:p w14:paraId="16A35202">
            <w:pPr>
              <w:pStyle w:val="13"/>
              <w:keepNext w:val="0"/>
              <w:keepLines w:val="0"/>
              <w:pageBreakBefore w:val="0"/>
              <w:widowControl w:val="0"/>
              <w:tabs>
                <w:tab w:val="left" w:pos="5250"/>
              </w:tabs>
              <w:kinsoku/>
              <w:wordWrap/>
              <w:overflowPunct/>
              <w:topLinePunct w:val="0"/>
              <w:autoSpaceDE/>
              <w:autoSpaceDN/>
              <w:bidi w:val="0"/>
              <w:adjustRightInd/>
              <w:snapToGrid w:val="0"/>
              <w:spacing w:after="0" w:afterLines="0" w:line="360" w:lineRule="auto"/>
              <w:ind w:firstLine="0" w:firstLineChars="0"/>
              <w:textAlignment w:val="auto"/>
              <w:outlineLvl w:val="9"/>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b/>
                <w:bCs/>
                <w:sz w:val="24"/>
                <w:szCs w:val="24"/>
              </w:rPr>
              <w:t>注：提供购</w:t>
            </w:r>
            <w:r>
              <w:rPr>
                <w:rFonts w:hint="eastAsia" w:ascii="仿宋" w:hAnsi="仿宋" w:eastAsia="仿宋" w:cs="仿宋"/>
                <w:b/>
                <w:bCs/>
                <w:sz w:val="24"/>
                <w:szCs w:val="24"/>
                <w:lang w:val="en-US" w:eastAsia="zh-CN"/>
              </w:rPr>
              <w:t>买</w:t>
            </w:r>
            <w:r>
              <w:rPr>
                <w:rFonts w:hint="eastAsia" w:ascii="仿宋" w:hAnsi="仿宋" w:eastAsia="仿宋" w:cs="仿宋"/>
                <w:b/>
                <w:bCs/>
                <w:sz w:val="24"/>
                <w:szCs w:val="24"/>
              </w:rPr>
              <w:t>发票或租赁合同原件扫描件</w:t>
            </w:r>
          </w:p>
        </w:tc>
      </w:tr>
      <w:tr w14:paraId="1379E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1" w:hRule="atLeast"/>
          <w:jc w:val="center"/>
        </w:trPr>
        <w:tc>
          <w:tcPr>
            <w:tcW w:w="1146" w:type="dxa"/>
            <w:vMerge w:val="continue"/>
            <w:tcBorders>
              <w:left w:val="single" w:color="000000" w:sz="4" w:space="0"/>
              <w:right w:val="single" w:color="000000" w:sz="4" w:space="0"/>
            </w:tcBorders>
            <w:noWrap w:val="0"/>
            <w:vAlign w:val="center"/>
          </w:tcPr>
          <w:p w14:paraId="581B7B39">
            <w:pPr>
              <w:pStyle w:val="10"/>
              <w:keepNext w:val="0"/>
              <w:keepLines w:val="0"/>
              <w:pageBreakBefore w:val="0"/>
              <w:widowControl w:val="0"/>
              <w:kinsoku/>
              <w:wordWrap/>
              <w:overflowPunct/>
              <w:topLinePunct w:val="0"/>
              <w:autoSpaceDE/>
              <w:autoSpaceDN/>
              <w:bidi w:val="0"/>
              <w:adjustRightInd/>
              <w:snapToGrid/>
              <w:spacing w:line="500" w:lineRule="exact"/>
              <w:textAlignment w:val="auto"/>
              <w:outlineLvl w:val="9"/>
              <w:rPr>
                <w:rFonts w:hint="eastAsia" w:ascii="仿宋" w:hAnsi="仿宋" w:eastAsia="仿宋" w:cs="仿宋"/>
                <w:lang w:val="en-US" w:eastAsia="zh-CN"/>
              </w:rPr>
            </w:pPr>
          </w:p>
        </w:tc>
        <w:tc>
          <w:tcPr>
            <w:tcW w:w="1305" w:type="dxa"/>
            <w:vMerge w:val="continue"/>
            <w:tcBorders>
              <w:left w:val="single" w:color="000000" w:sz="4" w:space="0"/>
              <w:right w:val="single" w:color="auto" w:sz="4" w:space="0"/>
            </w:tcBorders>
            <w:noWrap w:val="0"/>
            <w:vAlign w:val="center"/>
          </w:tcPr>
          <w:p w14:paraId="1E62A39C">
            <w:pPr>
              <w:pStyle w:val="10"/>
              <w:keepNext w:val="0"/>
              <w:keepLines w:val="0"/>
              <w:pageBreakBefore w:val="0"/>
              <w:widowControl w:val="0"/>
              <w:kinsoku/>
              <w:wordWrap/>
              <w:overflowPunct/>
              <w:topLinePunct w:val="0"/>
              <w:autoSpaceDE/>
              <w:autoSpaceDN/>
              <w:bidi w:val="0"/>
              <w:adjustRightInd/>
              <w:snapToGrid/>
              <w:spacing w:line="500" w:lineRule="exact"/>
              <w:textAlignment w:val="auto"/>
              <w:outlineLvl w:val="9"/>
              <w:rPr>
                <w:rFonts w:hint="eastAsia" w:ascii="仿宋" w:hAnsi="仿宋" w:eastAsia="仿宋" w:cs="仿宋"/>
                <w:color w:val="auto"/>
                <w:lang w:val="en-US" w:eastAsia="zh-CN"/>
              </w:rPr>
            </w:pPr>
          </w:p>
        </w:tc>
        <w:tc>
          <w:tcPr>
            <w:tcW w:w="1954" w:type="dxa"/>
            <w:tcBorders>
              <w:top w:val="single" w:color="auto" w:sz="4" w:space="0"/>
              <w:left w:val="single" w:color="auto" w:sz="4" w:space="0"/>
              <w:bottom w:val="single" w:color="auto" w:sz="4" w:space="0"/>
              <w:right w:val="single" w:color="auto" w:sz="4" w:space="0"/>
            </w:tcBorders>
            <w:noWrap w:val="0"/>
            <w:vAlign w:val="center"/>
          </w:tcPr>
          <w:p w14:paraId="0052EBFF">
            <w:pPr>
              <w:pageBreakBefore w:val="0"/>
              <w:widowControl w:val="0"/>
              <w:kinsoku/>
              <w:wordWrap/>
              <w:overflowPunct/>
              <w:topLinePunct w:val="0"/>
              <w:bidi w:val="0"/>
              <w:spacing w:line="500" w:lineRule="exact"/>
              <w:ind w:left="0" w:leftChars="0" w:firstLine="0" w:firstLineChars="0"/>
              <w:jc w:val="center"/>
              <w:textAlignment w:val="auto"/>
              <w:outlineLvl w:val="9"/>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检测设备</w:t>
            </w:r>
          </w:p>
          <w:p w14:paraId="2C92F305">
            <w:pPr>
              <w:pageBreakBefore w:val="0"/>
              <w:widowControl w:val="0"/>
              <w:kinsoku/>
              <w:wordWrap/>
              <w:overflowPunct/>
              <w:topLinePunct w:val="0"/>
              <w:bidi w:val="0"/>
              <w:spacing w:line="500" w:lineRule="exact"/>
              <w:ind w:left="0" w:leftChars="0" w:firstLine="0" w:firstLineChars="0"/>
              <w:jc w:val="center"/>
              <w:textAlignment w:val="auto"/>
              <w:outlineLvl w:val="9"/>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lang w:val="en-US" w:eastAsia="zh-CN"/>
              </w:rPr>
              <w:t>（20分）</w:t>
            </w:r>
          </w:p>
        </w:tc>
        <w:tc>
          <w:tcPr>
            <w:tcW w:w="6142" w:type="dxa"/>
            <w:tcBorders>
              <w:top w:val="single" w:color="auto" w:sz="4" w:space="0"/>
              <w:left w:val="single" w:color="auto" w:sz="4" w:space="0"/>
              <w:bottom w:val="single" w:color="auto" w:sz="4" w:space="0"/>
              <w:right w:val="single" w:color="auto" w:sz="4" w:space="0"/>
            </w:tcBorders>
            <w:noWrap w:val="0"/>
            <w:vAlign w:val="center"/>
          </w:tcPr>
          <w:p w14:paraId="0A7B8DE7">
            <w:pPr>
              <w:keepNext w:val="0"/>
              <w:keepLines w:val="0"/>
              <w:pageBreakBefore w:val="0"/>
              <w:widowControl w:val="0"/>
              <w:kinsoku/>
              <w:wordWrap/>
              <w:overflowPunct/>
              <w:topLinePunct w:val="0"/>
              <w:autoSpaceDE/>
              <w:autoSpaceDN/>
              <w:bidi w:val="0"/>
              <w:adjustRightInd/>
              <w:snapToGrid w:val="0"/>
              <w:spacing w:line="360" w:lineRule="auto"/>
              <w:ind w:left="0" w:leftChars="0" w:firstLine="0" w:firstLineChars="0"/>
              <w:textAlignment w:val="auto"/>
              <w:outlineLvl w:val="9"/>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供应商实验室具备承担多项目多频次检测任务所需的必需设备，包括：GC（气相色谱仪）、GC/MS（气相色谱/质谱联用仪）、HPLC（超高效液相色谱仪）、LC/MS（液相色谱/质谱联用仪）、ICP-MS（电感耦合等离子体质谱）、IC（离子色谱仪）、AAS（原子吸收分光光度计）、AFS（原子荧光光度计）、紫外可见分光光度计、微波消解仪，以上设备每有一台得2分，满分20分。</w:t>
            </w:r>
          </w:p>
          <w:p w14:paraId="4AAAF550">
            <w:pPr>
              <w:keepNext w:val="0"/>
              <w:keepLines w:val="0"/>
              <w:pageBreakBefore w:val="0"/>
              <w:widowControl w:val="0"/>
              <w:kinsoku/>
              <w:wordWrap/>
              <w:overflowPunct/>
              <w:topLinePunct w:val="0"/>
              <w:autoSpaceDE/>
              <w:autoSpaceDN/>
              <w:bidi w:val="0"/>
              <w:adjustRightInd/>
              <w:snapToGrid w:val="0"/>
              <w:spacing w:line="360" w:lineRule="auto"/>
              <w:ind w:left="0" w:leftChars="0" w:firstLine="0" w:firstLineChars="0"/>
              <w:textAlignment w:val="auto"/>
              <w:outlineLvl w:val="9"/>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b/>
                <w:bCs/>
                <w:color w:val="auto"/>
                <w:kern w:val="2"/>
                <w:sz w:val="24"/>
                <w:szCs w:val="24"/>
                <w:highlight w:val="none"/>
                <w:lang w:val="en-US" w:eastAsia="zh-CN" w:bidi="ar-SA"/>
              </w:rPr>
              <w:t>注：提供自购设备发票原件扫描件，且每台设备提供相关设备名称、实物照片、品牌型号、功能、序列号、投入使用日期。</w:t>
            </w:r>
          </w:p>
        </w:tc>
      </w:tr>
    </w:tbl>
    <w:p w14:paraId="4CD0FB8A">
      <w:pPr>
        <w:pStyle w:val="48"/>
        <w:pageBreakBefore w:val="0"/>
        <w:widowControl w:val="0"/>
        <w:kinsoku/>
        <w:wordWrap/>
        <w:overflowPunct/>
        <w:topLinePunct w:val="0"/>
        <w:bidi w:val="0"/>
        <w:textAlignment w:val="auto"/>
        <w:outlineLvl w:val="9"/>
        <w:rPr>
          <w:rFonts w:hint="eastAsia" w:ascii="仿宋" w:hAnsi="仿宋" w:eastAsia="仿宋" w:cs="仿宋"/>
          <w:lang w:eastAsia="zh-CN"/>
        </w:rPr>
      </w:pPr>
    </w:p>
    <w:p w14:paraId="36AF4B4A">
      <w:pPr>
        <w:pStyle w:val="48"/>
        <w:pageBreakBefore w:val="0"/>
        <w:widowControl w:val="0"/>
        <w:kinsoku/>
        <w:wordWrap/>
        <w:overflowPunct/>
        <w:topLinePunct w:val="0"/>
        <w:bidi w:val="0"/>
        <w:textAlignment w:val="auto"/>
        <w:outlineLvl w:val="9"/>
        <w:rPr>
          <w:rFonts w:hint="eastAsia" w:ascii="仿宋" w:hAnsi="仿宋" w:eastAsia="仿宋" w:cs="仿宋"/>
          <w:lang w:eastAsia="zh-CN"/>
        </w:rPr>
      </w:pPr>
    </w:p>
    <w:p w14:paraId="74EFF007">
      <w:pPr>
        <w:pStyle w:val="48"/>
        <w:pageBreakBefore w:val="0"/>
        <w:widowControl w:val="0"/>
        <w:kinsoku/>
        <w:wordWrap/>
        <w:overflowPunct/>
        <w:topLinePunct w:val="0"/>
        <w:bidi w:val="0"/>
        <w:textAlignment w:val="auto"/>
        <w:outlineLvl w:val="9"/>
        <w:rPr>
          <w:rFonts w:hint="eastAsia" w:ascii="仿宋" w:hAnsi="仿宋" w:eastAsia="仿宋" w:cs="仿宋"/>
          <w:lang w:eastAsia="zh-CN"/>
        </w:rPr>
      </w:pPr>
    </w:p>
    <w:p w14:paraId="11027285">
      <w:pPr>
        <w:pStyle w:val="48"/>
        <w:pageBreakBefore w:val="0"/>
        <w:widowControl w:val="0"/>
        <w:kinsoku/>
        <w:wordWrap/>
        <w:overflowPunct/>
        <w:topLinePunct w:val="0"/>
        <w:bidi w:val="0"/>
        <w:textAlignment w:val="auto"/>
        <w:outlineLvl w:val="9"/>
        <w:rPr>
          <w:rFonts w:hint="eastAsia" w:ascii="仿宋" w:hAnsi="仿宋" w:eastAsia="仿宋" w:cs="仿宋"/>
          <w:lang w:eastAsia="zh-CN"/>
        </w:rPr>
      </w:pPr>
    </w:p>
    <w:p w14:paraId="4F27DB01">
      <w:pPr>
        <w:pStyle w:val="48"/>
        <w:pageBreakBefore w:val="0"/>
        <w:widowControl w:val="0"/>
        <w:kinsoku/>
        <w:wordWrap/>
        <w:overflowPunct/>
        <w:topLinePunct w:val="0"/>
        <w:bidi w:val="0"/>
        <w:textAlignment w:val="auto"/>
        <w:outlineLvl w:val="9"/>
        <w:rPr>
          <w:rFonts w:hint="eastAsia" w:ascii="仿宋" w:hAnsi="仿宋" w:eastAsia="仿宋" w:cs="仿宋"/>
          <w:lang w:eastAsia="zh-CN"/>
        </w:rPr>
      </w:pPr>
    </w:p>
    <w:p w14:paraId="39DB7B00">
      <w:pPr>
        <w:pageBreakBefore w:val="0"/>
        <w:widowControl w:val="0"/>
        <w:kinsoku/>
        <w:wordWrap/>
        <w:overflowPunct/>
        <w:topLinePunct w:val="0"/>
        <w:autoSpaceDE/>
        <w:autoSpaceDN/>
        <w:bidi w:val="0"/>
        <w:adjustRightInd/>
        <w:snapToGrid/>
        <w:spacing w:line="500" w:lineRule="exact"/>
        <w:ind w:left="0" w:leftChars="0" w:firstLine="0" w:firstLineChars="0"/>
        <w:textAlignment w:val="auto"/>
        <w:outlineLvl w:val="9"/>
        <w:rPr>
          <w:rFonts w:hint="eastAsia" w:ascii="仿宋" w:hAnsi="仿宋" w:eastAsia="仿宋" w:cs="仿宋"/>
          <w:b/>
          <w:color w:val="000000"/>
          <w:sz w:val="24"/>
          <w:szCs w:val="24"/>
        </w:rPr>
      </w:pPr>
      <w:r>
        <w:rPr>
          <w:rFonts w:hint="eastAsia" w:ascii="仿宋" w:hAnsi="仿宋" w:eastAsia="仿宋" w:cs="仿宋"/>
          <w:b/>
          <w:color w:val="000000"/>
          <w:sz w:val="24"/>
          <w:szCs w:val="24"/>
        </w:rPr>
        <w:t>1</w:t>
      </w:r>
      <w:r>
        <w:rPr>
          <w:rFonts w:hint="eastAsia" w:ascii="仿宋" w:hAnsi="仿宋" w:eastAsia="仿宋" w:cs="仿宋"/>
          <w:b/>
          <w:color w:val="000000"/>
          <w:sz w:val="24"/>
          <w:szCs w:val="24"/>
          <w:lang w:val="en-US" w:eastAsia="zh-CN"/>
        </w:rPr>
        <w:t>.</w:t>
      </w:r>
      <w:r>
        <w:rPr>
          <w:rFonts w:hint="eastAsia" w:ascii="仿宋" w:hAnsi="仿宋" w:eastAsia="仿宋" w:cs="仿宋"/>
          <w:b/>
          <w:color w:val="000000"/>
          <w:sz w:val="24"/>
          <w:szCs w:val="24"/>
        </w:rPr>
        <w:t>评标方法</w:t>
      </w:r>
    </w:p>
    <w:p w14:paraId="3631A971">
      <w:pPr>
        <w:pageBreakBefore w:val="0"/>
        <w:widowControl w:val="0"/>
        <w:kinsoku/>
        <w:wordWrap/>
        <w:overflowPunct/>
        <w:topLinePunct w:val="0"/>
        <w:autoSpaceDE/>
        <w:autoSpaceDN/>
        <w:bidi w:val="0"/>
        <w:adjustRightInd/>
        <w:snapToGrid/>
        <w:spacing w:line="500" w:lineRule="exact"/>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1.1本次评标采用综合评分法。</w:t>
      </w:r>
    </w:p>
    <w:p w14:paraId="1110ADBE">
      <w:pPr>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评标委员会对满足招标文件实质性要求的投标文件，按照本章详细评审标准进行打分，本项目按综合得分由高到低顺序推荐3名中标候选人。综合评分相等时，以投标报价低的优先；投标报价也相等的，以技术标得分高的优先。</w:t>
      </w:r>
    </w:p>
    <w:p w14:paraId="51655C06">
      <w:pPr>
        <w:pageBreakBefore w:val="0"/>
        <w:widowControl w:val="0"/>
        <w:kinsoku/>
        <w:wordWrap/>
        <w:overflowPunct/>
        <w:topLinePunct w:val="0"/>
        <w:autoSpaceDE/>
        <w:autoSpaceDN/>
        <w:bidi w:val="0"/>
        <w:adjustRightInd/>
        <w:snapToGrid/>
        <w:spacing w:line="500" w:lineRule="exact"/>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1.2经评标委员会初步评审后有效投标不足3个的，评标委员会应予废标。</w:t>
      </w:r>
    </w:p>
    <w:p w14:paraId="50751EEE">
      <w:pPr>
        <w:pageBreakBefore w:val="0"/>
        <w:widowControl w:val="0"/>
        <w:kinsoku/>
        <w:wordWrap/>
        <w:overflowPunct/>
        <w:topLinePunct w:val="0"/>
        <w:autoSpaceDE/>
        <w:autoSpaceDN/>
        <w:bidi w:val="0"/>
        <w:adjustRightInd/>
        <w:snapToGrid/>
        <w:spacing w:after="0" w:afterLines="0" w:line="500" w:lineRule="exact"/>
        <w:ind w:left="0" w:leftChars="0" w:firstLine="0" w:firstLineChars="0"/>
        <w:textAlignment w:val="auto"/>
        <w:outlineLvl w:val="9"/>
        <w:rPr>
          <w:rFonts w:hint="eastAsia" w:ascii="仿宋" w:hAnsi="仿宋" w:eastAsia="仿宋" w:cs="仿宋"/>
          <w:color w:val="000000"/>
          <w:sz w:val="24"/>
          <w:szCs w:val="24"/>
        </w:rPr>
      </w:pPr>
      <w:bookmarkStart w:id="239" w:name="_Toc10003"/>
      <w:bookmarkStart w:id="240" w:name="_Toc381964734"/>
      <w:bookmarkStart w:id="241" w:name="_Toc381964642"/>
      <w:bookmarkStart w:id="242" w:name="_Toc20293"/>
      <w:bookmarkStart w:id="243" w:name="_Toc21599"/>
      <w:bookmarkStart w:id="244" w:name="_Toc381018333"/>
      <w:bookmarkStart w:id="245" w:name="_Toc20811"/>
      <w:bookmarkStart w:id="246" w:name="_Toc21497"/>
      <w:bookmarkStart w:id="247" w:name="_Toc374358912"/>
      <w:bookmarkStart w:id="248" w:name="_Toc363053528"/>
      <w:bookmarkStart w:id="249" w:name="_Toc25304"/>
      <w:bookmarkStart w:id="250" w:name="_Toc27091"/>
      <w:bookmarkStart w:id="251" w:name="_Toc23799"/>
      <w:bookmarkStart w:id="252" w:name="_Toc184635094"/>
      <w:r>
        <w:rPr>
          <w:rFonts w:hint="eastAsia" w:ascii="仿宋" w:hAnsi="仿宋" w:eastAsia="仿宋" w:cs="仿宋"/>
          <w:color w:val="000000"/>
          <w:sz w:val="24"/>
          <w:szCs w:val="24"/>
        </w:rPr>
        <w:t>2</w:t>
      </w:r>
      <w:r>
        <w:rPr>
          <w:rFonts w:hint="eastAsia" w:ascii="仿宋" w:hAnsi="仿宋" w:eastAsia="仿宋" w:cs="仿宋"/>
          <w:color w:val="000000"/>
          <w:sz w:val="24"/>
          <w:szCs w:val="24"/>
          <w:lang w:val="en-US" w:eastAsia="zh-CN"/>
        </w:rPr>
        <w:t>.</w:t>
      </w:r>
      <w:r>
        <w:rPr>
          <w:rFonts w:hint="eastAsia" w:ascii="仿宋" w:hAnsi="仿宋" w:eastAsia="仿宋" w:cs="仿宋"/>
          <w:color w:val="000000"/>
          <w:sz w:val="24"/>
          <w:szCs w:val="24"/>
        </w:rPr>
        <w:t>评审标准</w:t>
      </w:r>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p>
    <w:p w14:paraId="498D5D14">
      <w:pPr>
        <w:pageBreakBefore w:val="0"/>
        <w:widowControl w:val="0"/>
        <w:kinsoku/>
        <w:wordWrap/>
        <w:overflowPunct/>
        <w:topLinePunct w:val="0"/>
        <w:autoSpaceDE/>
        <w:autoSpaceDN/>
        <w:bidi w:val="0"/>
        <w:adjustRightInd/>
        <w:snapToGrid/>
        <w:spacing w:line="500" w:lineRule="exact"/>
        <w:textAlignment w:val="auto"/>
        <w:outlineLvl w:val="9"/>
        <w:rPr>
          <w:rFonts w:hint="eastAsia" w:ascii="仿宋" w:hAnsi="仿宋" w:eastAsia="仿宋" w:cs="仿宋"/>
          <w:color w:val="000000"/>
          <w:sz w:val="24"/>
          <w:szCs w:val="24"/>
        </w:rPr>
      </w:pPr>
      <w:bookmarkStart w:id="253" w:name="_Toc472337681"/>
      <w:bookmarkStart w:id="254" w:name="_Toc472429326"/>
      <w:bookmarkStart w:id="255" w:name="_Toc184635095"/>
      <w:bookmarkStart w:id="256" w:name="_Toc26780"/>
      <w:bookmarkStart w:id="257" w:name="_Toc374358913"/>
      <w:bookmarkStart w:id="258" w:name="_Toc381018334"/>
      <w:bookmarkStart w:id="259" w:name="_Toc363053529"/>
      <w:bookmarkStart w:id="260" w:name="_Toc381964735"/>
      <w:bookmarkStart w:id="261" w:name="_Toc381964643"/>
      <w:r>
        <w:rPr>
          <w:rFonts w:hint="eastAsia" w:ascii="仿宋" w:hAnsi="仿宋" w:eastAsia="仿宋" w:cs="仿宋"/>
          <w:color w:val="000000"/>
          <w:sz w:val="24"/>
          <w:szCs w:val="24"/>
        </w:rPr>
        <w:t>2.1初步评审标准</w:t>
      </w:r>
      <w:bookmarkEnd w:id="253"/>
      <w:bookmarkEnd w:id="254"/>
    </w:p>
    <w:p w14:paraId="1765B7D0">
      <w:pPr>
        <w:pageBreakBefore w:val="0"/>
        <w:widowControl w:val="0"/>
        <w:kinsoku/>
        <w:wordWrap/>
        <w:overflowPunct/>
        <w:topLinePunct w:val="0"/>
        <w:autoSpaceDE/>
        <w:autoSpaceDN/>
        <w:bidi w:val="0"/>
        <w:adjustRightInd/>
        <w:snapToGrid/>
        <w:spacing w:line="500" w:lineRule="exact"/>
        <w:textAlignment w:val="auto"/>
        <w:outlineLvl w:val="9"/>
        <w:rPr>
          <w:rFonts w:hint="eastAsia" w:ascii="仿宋" w:hAnsi="仿宋" w:eastAsia="仿宋" w:cs="仿宋"/>
          <w:color w:val="000000"/>
          <w:sz w:val="24"/>
          <w:szCs w:val="24"/>
          <w:lang w:eastAsia="zh-CN"/>
        </w:rPr>
      </w:pPr>
      <w:r>
        <w:rPr>
          <w:rFonts w:hint="eastAsia" w:ascii="仿宋" w:hAnsi="仿宋" w:eastAsia="仿宋" w:cs="仿宋"/>
          <w:color w:val="000000"/>
          <w:sz w:val="24"/>
          <w:szCs w:val="24"/>
        </w:rPr>
        <w:t>2.l.1资格评审标准：见评标办法前附表</w:t>
      </w:r>
      <w:r>
        <w:rPr>
          <w:rFonts w:hint="eastAsia" w:ascii="仿宋" w:hAnsi="仿宋" w:eastAsia="仿宋" w:cs="仿宋"/>
          <w:color w:val="000000"/>
          <w:sz w:val="24"/>
          <w:szCs w:val="24"/>
          <w:lang w:eastAsia="zh-CN"/>
        </w:rPr>
        <w:t>；</w:t>
      </w:r>
    </w:p>
    <w:p w14:paraId="6BDB5BA2">
      <w:pPr>
        <w:pageBreakBefore w:val="0"/>
        <w:widowControl w:val="0"/>
        <w:kinsoku/>
        <w:wordWrap/>
        <w:overflowPunct/>
        <w:topLinePunct w:val="0"/>
        <w:autoSpaceDE/>
        <w:autoSpaceDN/>
        <w:bidi w:val="0"/>
        <w:adjustRightInd/>
        <w:snapToGrid/>
        <w:spacing w:line="500" w:lineRule="exact"/>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2.1.2</w:t>
      </w:r>
      <w:r>
        <w:rPr>
          <w:rFonts w:hint="eastAsia" w:ascii="仿宋" w:hAnsi="仿宋" w:eastAsia="仿宋" w:cs="仿宋"/>
          <w:color w:val="000000"/>
          <w:sz w:val="24"/>
          <w:szCs w:val="24"/>
          <w:lang w:eastAsia="zh-CN"/>
        </w:rPr>
        <w:t>符合性</w:t>
      </w:r>
      <w:r>
        <w:rPr>
          <w:rFonts w:hint="eastAsia" w:ascii="仿宋" w:hAnsi="仿宋" w:eastAsia="仿宋" w:cs="仿宋"/>
          <w:color w:val="000000"/>
          <w:sz w:val="24"/>
          <w:szCs w:val="24"/>
        </w:rPr>
        <w:t>评审标准：见评标办法前附表</w:t>
      </w:r>
      <w:r>
        <w:rPr>
          <w:rFonts w:hint="eastAsia" w:ascii="仿宋" w:hAnsi="仿宋" w:eastAsia="仿宋" w:cs="仿宋"/>
          <w:color w:val="000000"/>
          <w:sz w:val="24"/>
          <w:szCs w:val="24"/>
          <w:lang w:eastAsia="zh-CN"/>
        </w:rPr>
        <w:t>。</w:t>
      </w:r>
    </w:p>
    <w:p w14:paraId="2B2F6021">
      <w:pPr>
        <w:pageBreakBefore w:val="0"/>
        <w:widowControl w:val="0"/>
        <w:kinsoku/>
        <w:wordWrap/>
        <w:overflowPunct/>
        <w:topLinePunct w:val="0"/>
        <w:autoSpaceDE/>
        <w:autoSpaceDN/>
        <w:bidi w:val="0"/>
        <w:adjustRightInd/>
        <w:snapToGrid/>
        <w:spacing w:line="500" w:lineRule="exact"/>
        <w:textAlignment w:val="auto"/>
        <w:outlineLvl w:val="9"/>
        <w:rPr>
          <w:rFonts w:hint="eastAsia" w:ascii="仿宋" w:hAnsi="仿宋" w:eastAsia="仿宋" w:cs="仿宋"/>
          <w:color w:val="000000"/>
          <w:sz w:val="24"/>
          <w:szCs w:val="24"/>
        </w:rPr>
      </w:pPr>
      <w:bookmarkStart w:id="262" w:name="_Toc472337682"/>
      <w:bookmarkStart w:id="263" w:name="_Toc472429327"/>
      <w:r>
        <w:rPr>
          <w:rFonts w:hint="eastAsia" w:ascii="仿宋" w:hAnsi="仿宋" w:eastAsia="仿宋" w:cs="仿宋"/>
          <w:color w:val="000000"/>
          <w:sz w:val="24"/>
          <w:szCs w:val="24"/>
        </w:rPr>
        <w:t>2.2 分值构成与评分标准</w:t>
      </w:r>
      <w:bookmarkEnd w:id="262"/>
      <w:bookmarkEnd w:id="263"/>
    </w:p>
    <w:p w14:paraId="7CE68CF7">
      <w:pPr>
        <w:pageBreakBefore w:val="0"/>
        <w:widowControl w:val="0"/>
        <w:kinsoku/>
        <w:wordWrap/>
        <w:overflowPunct/>
        <w:topLinePunct w:val="0"/>
        <w:autoSpaceDE/>
        <w:autoSpaceDN/>
        <w:bidi w:val="0"/>
        <w:adjustRightInd/>
        <w:snapToGrid/>
        <w:spacing w:line="500" w:lineRule="exact"/>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2.2.1分值构成</w:t>
      </w:r>
    </w:p>
    <w:p w14:paraId="7596178B">
      <w:pPr>
        <w:pageBreakBefore w:val="0"/>
        <w:widowControl w:val="0"/>
        <w:kinsoku/>
        <w:wordWrap/>
        <w:overflowPunct/>
        <w:topLinePunct w:val="0"/>
        <w:autoSpaceDE/>
        <w:autoSpaceDN/>
        <w:bidi w:val="0"/>
        <w:adjustRightInd/>
        <w:snapToGrid/>
        <w:spacing w:line="500" w:lineRule="exact"/>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lang w:val="en-US" w:eastAsia="zh-CN"/>
        </w:rPr>
        <w:t>1</w:t>
      </w:r>
      <w:r>
        <w:rPr>
          <w:rFonts w:hint="eastAsia" w:ascii="仿宋" w:hAnsi="仿宋" w:eastAsia="仿宋" w:cs="仿宋"/>
          <w:color w:val="000000"/>
          <w:sz w:val="24"/>
          <w:szCs w:val="24"/>
          <w:lang w:eastAsia="zh-CN"/>
        </w:rPr>
        <w:t>）商务标</w:t>
      </w:r>
      <w:r>
        <w:rPr>
          <w:rFonts w:hint="eastAsia" w:ascii="仿宋" w:hAnsi="仿宋" w:eastAsia="仿宋" w:cs="仿宋"/>
          <w:color w:val="000000"/>
          <w:sz w:val="24"/>
          <w:szCs w:val="24"/>
        </w:rPr>
        <w:t>：见评标办法前附表；</w:t>
      </w:r>
    </w:p>
    <w:p w14:paraId="6B543302">
      <w:pPr>
        <w:pageBreakBefore w:val="0"/>
        <w:widowControl w:val="0"/>
        <w:kinsoku/>
        <w:wordWrap/>
        <w:overflowPunct/>
        <w:topLinePunct w:val="0"/>
        <w:autoSpaceDE/>
        <w:autoSpaceDN/>
        <w:bidi w:val="0"/>
        <w:adjustRightInd/>
        <w:snapToGrid/>
        <w:spacing w:line="500" w:lineRule="exact"/>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lang w:val="en-US" w:eastAsia="zh-CN"/>
        </w:rPr>
        <w:t>2</w:t>
      </w:r>
      <w:r>
        <w:rPr>
          <w:rFonts w:hint="eastAsia" w:ascii="仿宋" w:hAnsi="仿宋" w:eastAsia="仿宋" w:cs="仿宋"/>
          <w:color w:val="000000"/>
          <w:sz w:val="24"/>
          <w:szCs w:val="24"/>
          <w:lang w:eastAsia="zh-CN"/>
        </w:rPr>
        <w:t>）技术标</w:t>
      </w:r>
      <w:r>
        <w:rPr>
          <w:rFonts w:hint="eastAsia" w:ascii="仿宋" w:hAnsi="仿宋" w:eastAsia="仿宋" w:cs="仿宋"/>
          <w:color w:val="000000"/>
          <w:sz w:val="24"/>
          <w:szCs w:val="24"/>
        </w:rPr>
        <w:t>：见评标办法前附表；</w:t>
      </w:r>
    </w:p>
    <w:p w14:paraId="6C75CDC9">
      <w:pPr>
        <w:pageBreakBefore w:val="0"/>
        <w:widowControl w:val="0"/>
        <w:kinsoku/>
        <w:wordWrap/>
        <w:overflowPunct/>
        <w:topLinePunct w:val="0"/>
        <w:autoSpaceDE/>
        <w:autoSpaceDN/>
        <w:bidi w:val="0"/>
        <w:adjustRightInd/>
        <w:snapToGrid/>
        <w:spacing w:line="500" w:lineRule="exact"/>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w:t>
      </w:r>
      <w:r>
        <w:rPr>
          <w:rFonts w:hint="eastAsia" w:ascii="仿宋" w:hAnsi="仿宋" w:eastAsia="仿宋" w:cs="仿宋"/>
          <w:color w:val="000000"/>
          <w:sz w:val="24"/>
          <w:szCs w:val="24"/>
          <w:lang w:val="en-US" w:eastAsia="zh-CN"/>
        </w:rPr>
        <w:t>3</w:t>
      </w:r>
      <w:r>
        <w:rPr>
          <w:rFonts w:hint="eastAsia" w:ascii="仿宋" w:hAnsi="仿宋" w:eastAsia="仿宋" w:cs="仿宋"/>
          <w:color w:val="000000"/>
          <w:sz w:val="24"/>
          <w:szCs w:val="24"/>
        </w:rPr>
        <w:t>）综合</w:t>
      </w:r>
      <w:r>
        <w:rPr>
          <w:rFonts w:hint="eastAsia" w:ascii="仿宋" w:hAnsi="仿宋" w:eastAsia="仿宋" w:cs="仿宋"/>
          <w:color w:val="000000"/>
          <w:sz w:val="24"/>
          <w:szCs w:val="24"/>
          <w:lang w:eastAsia="zh-CN"/>
        </w:rPr>
        <w:t>标</w:t>
      </w:r>
      <w:r>
        <w:rPr>
          <w:rFonts w:hint="eastAsia" w:ascii="仿宋" w:hAnsi="仿宋" w:eastAsia="仿宋" w:cs="仿宋"/>
          <w:color w:val="000000"/>
          <w:sz w:val="24"/>
          <w:szCs w:val="24"/>
        </w:rPr>
        <w:t>：见评标办法前附表。</w:t>
      </w:r>
    </w:p>
    <w:p w14:paraId="3F4C6984">
      <w:pPr>
        <w:pageBreakBefore w:val="0"/>
        <w:widowControl w:val="0"/>
        <w:kinsoku/>
        <w:wordWrap/>
        <w:overflowPunct/>
        <w:topLinePunct w:val="0"/>
        <w:autoSpaceDE/>
        <w:autoSpaceDN/>
        <w:bidi w:val="0"/>
        <w:adjustRightInd/>
        <w:snapToGrid/>
        <w:spacing w:line="500" w:lineRule="exact"/>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2.2.2评分标准</w:t>
      </w:r>
    </w:p>
    <w:p w14:paraId="27FFFC7D">
      <w:pPr>
        <w:pageBreakBefore w:val="0"/>
        <w:widowControl w:val="0"/>
        <w:kinsoku/>
        <w:wordWrap/>
        <w:overflowPunct/>
        <w:topLinePunct w:val="0"/>
        <w:autoSpaceDE/>
        <w:autoSpaceDN/>
        <w:bidi w:val="0"/>
        <w:adjustRightInd/>
        <w:snapToGrid/>
        <w:spacing w:line="500" w:lineRule="exact"/>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lang w:val="en-US" w:eastAsia="zh-CN"/>
        </w:rPr>
        <w:t>1</w:t>
      </w:r>
      <w:r>
        <w:rPr>
          <w:rFonts w:hint="eastAsia" w:ascii="仿宋" w:hAnsi="仿宋" w:eastAsia="仿宋" w:cs="仿宋"/>
          <w:color w:val="000000"/>
          <w:sz w:val="24"/>
          <w:szCs w:val="24"/>
          <w:lang w:eastAsia="zh-CN"/>
        </w:rPr>
        <w:t>）商务标</w:t>
      </w:r>
      <w:r>
        <w:rPr>
          <w:rFonts w:hint="eastAsia" w:ascii="仿宋" w:hAnsi="仿宋" w:eastAsia="仿宋" w:cs="仿宋"/>
          <w:color w:val="000000"/>
          <w:sz w:val="24"/>
          <w:szCs w:val="24"/>
        </w:rPr>
        <w:t>：见评标办法前附表；</w:t>
      </w:r>
    </w:p>
    <w:p w14:paraId="73B9DA45">
      <w:pPr>
        <w:pageBreakBefore w:val="0"/>
        <w:widowControl w:val="0"/>
        <w:kinsoku/>
        <w:wordWrap/>
        <w:overflowPunct/>
        <w:topLinePunct w:val="0"/>
        <w:autoSpaceDE/>
        <w:autoSpaceDN/>
        <w:bidi w:val="0"/>
        <w:adjustRightInd/>
        <w:snapToGrid/>
        <w:spacing w:line="500" w:lineRule="exact"/>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lang w:val="en-US" w:eastAsia="zh-CN"/>
        </w:rPr>
        <w:t>2</w:t>
      </w:r>
      <w:r>
        <w:rPr>
          <w:rFonts w:hint="eastAsia" w:ascii="仿宋" w:hAnsi="仿宋" w:eastAsia="仿宋" w:cs="仿宋"/>
          <w:color w:val="000000"/>
          <w:sz w:val="24"/>
          <w:szCs w:val="24"/>
          <w:lang w:eastAsia="zh-CN"/>
        </w:rPr>
        <w:t>）技术标</w:t>
      </w:r>
      <w:r>
        <w:rPr>
          <w:rFonts w:hint="eastAsia" w:ascii="仿宋" w:hAnsi="仿宋" w:eastAsia="仿宋" w:cs="仿宋"/>
          <w:color w:val="000000"/>
          <w:sz w:val="24"/>
          <w:szCs w:val="24"/>
        </w:rPr>
        <w:t>：见评标办法前附表；</w:t>
      </w:r>
    </w:p>
    <w:p w14:paraId="6E103F29">
      <w:pPr>
        <w:pageBreakBefore w:val="0"/>
        <w:widowControl w:val="0"/>
        <w:kinsoku/>
        <w:wordWrap/>
        <w:overflowPunct/>
        <w:topLinePunct w:val="0"/>
        <w:autoSpaceDE/>
        <w:autoSpaceDN/>
        <w:bidi w:val="0"/>
        <w:adjustRightInd/>
        <w:snapToGrid/>
        <w:spacing w:line="500" w:lineRule="exact"/>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w:t>
      </w:r>
      <w:r>
        <w:rPr>
          <w:rFonts w:hint="eastAsia" w:ascii="仿宋" w:hAnsi="仿宋" w:eastAsia="仿宋" w:cs="仿宋"/>
          <w:color w:val="000000"/>
          <w:sz w:val="24"/>
          <w:szCs w:val="24"/>
          <w:lang w:val="en-US" w:eastAsia="zh-CN"/>
        </w:rPr>
        <w:t>3</w:t>
      </w:r>
      <w:r>
        <w:rPr>
          <w:rFonts w:hint="eastAsia" w:ascii="仿宋" w:hAnsi="仿宋" w:eastAsia="仿宋" w:cs="仿宋"/>
          <w:color w:val="000000"/>
          <w:sz w:val="24"/>
          <w:szCs w:val="24"/>
        </w:rPr>
        <w:t>）综合</w:t>
      </w:r>
      <w:r>
        <w:rPr>
          <w:rFonts w:hint="eastAsia" w:ascii="仿宋" w:hAnsi="仿宋" w:eastAsia="仿宋" w:cs="仿宋"/>
          <w:color w:val="000000"/>
          <w:sz w:val="24"/>
          <w:szCs w:val="24"/>
          <w:lang w:eastAsia="zh-CN"/>
        </w:rPr>
        <w:t>标</w:t>
      </w:r>
      <w:r>
        <w:rPr>
          <w:rFonts w:hint="eastAsia" w:ascii="仿宋" w:hAnsi="仿宋" w:eastAsia="仿宋" w:cs="仿宋"/>
          <w:color w:val="000000"/>
          <w:sz w:val="24"/>
          <w:szCs w:val="24"/>
        </w:rPr>
        <w:t>：见评标办法前附表。</w:t>
      </w:r>
    </w:p>
    <w:p w14:paraId="2A2D9380">
      <w:pPr>
        <w:pageBreakBefore w:val="0"/>
        <w:widowControl w:val="0"/>
        <w:kinsoku/>
        <w:wordWrap/>
        <w:overflowPunct/>
        <w:topLinePunct w:val="0"/>
        <w:autoSpaceDE/>
        <w:autoSpaceDN/>
        <w:bidi w:val="0"/>
        <w:adjustRightInd/>
        <w:snapToGrid/>
        <w:spacing w:after="0" w:afterLines="0" w:line="500" w:lineRule="exact"/>
        <w:ind w:left="0" w:leftChars="0" w:firstLine="0" w:firstLineChars="0"/>
        <w:textAlignment w:val="auto"/>
        <w:outlineLvl w:val="9"/>
        <w:rPr>
          <w:rFonts w:hint="eastAsia" w:ascii="仿宋" w:hAnsi="仿宋" w:eastAsia="仿宋" w:cs="仿宋"/>
          <w:color w:val="000000"/>
          <w:sz w:val="24"/>
          <w:szCs w:val="24"/>
        </w:rPr>
      </w:pPr>
      <w:bookmarkStart w:id="264" w:name="_Toc17168"/>
      <w:bookmarkStart w:id="265" w:name="_Toc27633"/>
      <w:bookmarkStart w:id="266" w:name="_Toc12196"/>
      <w:bookmarkStart w:id="267" w:name="_Toc7202"/>
      <w:bookmarkStart w:id="268" w:name="_Toc8253"/>
      <w:bookmarkStart w:id="269" w:name="_Toc7743"/>
      <w:bookmarkStart w:id="270" w:name="_Toc27863"/>
      <w:r>
        <w:rPr>
          <w:rFonts w:hint="eastAsia" w:ascii="仿宋" w:hAnsi="仿宋" w:eastAsia="仿宋" w:cs="仿宋"/>
          <w:color w:val="000000"/>
          <w:sz w:val="24"/>
          <w:szCs w:val="24"/>
        </w:rPr>
        <w:t>3</w:t>
      </w:r>
      <w:r>
        <w:rPr>
          <w:rFonts w:hint="eastAsia" w:ascii="仿宋" w:hAnsi="仿宋" w:eastAsia="仿宋" w:cs="仿宋"/>
          <w:color w:val="000000"/>
          <w:sz w:val="24"/>
          <w:szCs w:val="24"/>
          <w:lang w:val="en-US" w:eastAsia="zh-CN"/>
        </w:rPr>
        <w:t>.</w:t>
      </w:r>
      <w:r>
        <w:rPr>
          <w:rFonts w:hint="eastAsia" w:ascii="仿宋" w:hAnsi="仿宋" w:eastAsia="仿宋" w:cs="仿宋"/>
          <w:color w:val="000000"/>
          <w:sz w:val="24"/>
          <w:szCs w:val="24"/>
        </w:rPr>
        <w:t>评标程序</w:t>
      </w:r>
      <w:bookmarkEnd w:id="255"/>
      <w:bookmarkEnd w:id="256"/>
      <w:bookmarkEnd w:id="257"/>
      <w:bookmarkEnd w:id="258"/>
      <w:bookmarkEnd w:id="259"/>
      <w:bookmarkEnd w:id="260"/>
      <w:bookmarkEnd w:id="261"/>
      <w:bookmarkEnd w:id="264"/>
      <w:bookmarkEnd w:id="265"/>
      <w:bookmarkEnd w:id="266"/>
      <w:bookmarkEnd w:id="267"/>
      <w:bookmarkEnd w:id="268"/>
      <w:bookmarkEnd w:id="269"/>
      <w:bookmarkEnd w:id="270"/>
    </w:p>
    <w:p w14:paraId="10EEDB14">
      <w:pPr>
        <w:pageBreakBefore w:val="0"/>
        <w:widowControl w:val="0"/>
        <w:kinsoku/>
        <w:wordWrap/>
        <w:overflowPunct/>
        <w:topLinePunct w:val="0"/>
        <w:autoSpaceDE/>
        <w:autoSpaceDN/>
        <w:bidi w:val="0"/>
        <w:adjustRightInd/>
        <w:snapToGrid/>
        <w:spacing w:line="500" w:lineRule="exact"/>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3.1 初步评审</w:t>
      </w:r>
    </w:p>
    <w:p w14:paraId="43E6A946">
      <w:pPr>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ascii="仿宋" w:hAnsi="仿宋" w:eastAsia="仿宋" w:cs="仿宋"/>
          <w:b/>
          <w:bCs/>
          <w:color w:val="000000"/>
          <w:sz w:val="24"/>
          <w:szCs w:val="24"/>
        </w:rPr>
      </w:pPr>
      <w:r>
        <w:rPr>
          <w:rFonts w:hint="eastAsia" w:ascii="仿宋" w:hAnsi="仿宋" w:eastAsia="仿宋" w:cs="仿宋"/>
          <w:color w:val="000000"/>
          <w:sz w:val="24"/>
          <w:szCs w:val="24"/>
        </w:rPr>
        <w:t>3.1.1只有通过资格审查的</w:t>
      </w:r>
      <w:r>
        <w:rPr>
          <w:rFonts w:hint="eastAsia" w:ascii="仿宋" w:hAnsi="仿宋" w:eastAsia="仿宋" w:cs="仿宋"/>
          <w:color w:val="000000"/>
          <w:sz w:val="24"/>
          <w:szCs w:val="24"/>
          <w:lang w:eastAsia="zh-CN"/>
        </w:rPr>
        <w:t>投标供应商</w:t>
      </w:r>
      <w:r>
        <w:rPr>
          <w:rFonts w:hint="eastAsia" w:ascii="仿宋" w:hAnsi="仿宋" w:eastAsia="仿宋" w:cs="仿宋"/>
          <w:color w:val="000000"/>
          <w:sz w:val="24"/>
          <w:szCs w:val="24"/>
        </w:rPr>
        <w:t>才能进入</w:t>
      </w:r>
      <w:r>
        <w:rPr>
          <w:rFonts w:hint="eastAsia" w:ascii="仿宋" w:hAnsi="仿宋" w:eastAsia="仿宋" w:cs="仿宋"/>
          <w:color w:val="000000"/>
          <w:sz w:val="24"/>
          <w:szCs w:val="24"/>
          <w:lang w:eastAsia="zh-CN"/>
        </w:rPr>
        <w:t>符合性评审</w:t>
      </w:r>
      <w:r>
        <w:rPr>
          <w:rFonts w:hint="eastAsia" w:ascii="仿宋" w:hAnsi="仿宋" w:eastAsia="仿宋" w:cs="仿宋"/>
          <w:color w:val="000000"/>
          <w:sz w:val="24"/>
          <w:szCs w:val="24"/>
        </w:rPr>
        <w:t>。评标委员会依据初步评审表规定的内容和标准对投标文件进行</w:t>
      </w:r>
      <w:r>
        <w:rPr>
          <w:rFonts w:hint="eastAsia" w:ascii="仿宋" w:hAnsi="仿宋" w:eastAsia="仿宋" w:cs="仿宋"/>
          <w:color w:val="000000"/>
          <w:sz w:val="24"/>
          <w:szCs w:val="24"/>
          <w:lang w:eastAsia="zh-CN"/>
        </w:rPr>
        <w:t>符合性审查</w:t>
      </w:r>
      <w:r>
        <w:rPr>
          <w:rFonts w:hint="eastAsia" w:ascii="仿宋" w:hAnsi="仿宋" w:eastAsia="仿宋" w:cs="仿宋"/>
          <w:color w:val="000000"/>
          <w:sz w:val="24"/>
          <w:szCs w:val="24"/>
        </w:rPr>
        <w:t>。</w:t>
      </w:r>
      <w:r>
        <w:rPr>
          <w:rFonts w:hint="eastAsia" w:ascii="仿宋" w:hAnsi="仿宋" w:eastAsia="仿宋" w:cs="仿宋"/>
          <w:b/>
          <w:bCs/>
          <w:color w:val="000000"/>
          <w:sz w:val="24"/>
          <w:szCs w:val="24"/>
        </w:rPr>
        <w:t>有一项不符合评审标准的，其投标做无效</w:t>
      </w:r>
      <w:r>
        <w:rPr>
          <w:rFonts w:hint="eastAsia" w:ascii="仿宋" w:hAnsi="仿宋" w:eastAsia="仿宋" w:cs="仿宋"/>
          <w:b/>
          <w:bCs/>
          <w:color w:val="000000"/>
          <w:sz w:val="24"/>
          <w:szCs w:val="24"/>
          <w:lang w:eastAsia="zh-CN"/>
        </w:rPr>
        <w:t>投标</w:t>
      </w:r>
      <w:r>
        <w:rPr>
          <w:rFonts w:hint="eastAsia" w:ascii="仿宋" w:hAnsi="仿宋" w:eastAsia="仿宋" w:cs="仿宋"/>
          <w:b/>
          <w:bCs/>
          <w:color w:val="000000"/>
          <w:sz w:val="24"/>
          <w:szCs w:val="24"/>
        </w:rPr>
        <w:t>处理，不得进入详细评审。</w:t>
      </w:r>
    </w:p>
    <w:p w14:paraId="7185D3D0">
      <w:pPr>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3.1.2投标报价有算术错误的，评标委员会按以下原则对投标报价进行修正，修正的价格经</w:t>
      </w:r>
      <w:r>
        <w:rPr>
          <w:rFonts w:hint="eastAsia" w:ascii="仿宋" w:hAnsi="仿宋" w:eastAsia="仿宋" w:cs="仿宋"/>
          <w:color w:val="000000"/>
          <w:sz w:val="24"/>
          <w:szCs w:val="24"/>
          <w:lang w:eastAsia="zh-CN"/>
        </w:rPr>
        <w:t>投标供应商</w:t>
      </w:r>
      <w:r>
        <w:rPr>
          <w:rFonts w:hint="eastAsia" w:ascii="仿宋" w:hAnsi="仿宋" w:eastAsia="仿宋" w:cs="仿宋"/>
          <w:color w:val="000000"/>
          <w:sz w:val="24"/>
          <w:szCs w:val="24"/>
        </w:rPr>
        <w:t>书面确认后具有约束力。</w:t>
      </w:r>
      <w:r>
        <w:rPr>
          <w:rFonts w:hint="eastAsia" w:ascii="仿宋" w:hAnsi="仿宋" w:eastAsia="仿宋" w:cs="仿宋"/>
          <w:color w:val="000000"/>
          <w:sz w:val="24"/>
          <w:szCs w:val="24"/>
          <w:lang w:eastAsia="zh-CN"/>
        </w:rPr>
        <w:t>投标供应商</w:t>
      </w:r>
      <w:r>
        <w:rPr>
          <w:rFonts w:hint="eastAsia" w:ascii="仿宋" w:hAnsi="仿宋" w:eastAsia="仿宋" w:cs="仿宋"/>
          <w:color w:val="000000"/>
          <w:sz w:val="24"/>
          <w:szCs w:val="24"/>
        </w:rPr>
        <w:t>不接受修正价格的，其投标作废标处理。</w:t>
      </w:r>
    </w:p>
    <w:p w14:paraId="261A4E0C">
      <w:pPr>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（1）投标文件中的大写金额与小写金额不一致的，以大写金额为准（但大写金额有明显错误的除外）；</w:t>
      </w:r>
    </w:p>
    <w:p w14:paraId="7EB64139">
      <w:pPr>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（2）总价金额与依据单价计算出的结果不一致的，以单价金额为准修正总价，但单价金额小数点有明显错误的除外。</w:t>
      </w:r>
    </w:p>
    <w:p w14:paraId="7888E04F">
      <w:pPr>
        <w:pageBreakBefore w:val="0"/>
        <w:widowControl w:val="0"/>
        <w:kinsoku/>
        <w:wordWrap/>
        <w:overflowPunct/>
        <w:topLinePunct w:val="0"/>
        <w:autoSpaceDE/>
        <w:autoSpaceDN/>
        <w:bidi w:val="0"/>
        <w:adjustRightInd/>
        <w:snapToGrid/>
        <w:spacing w:line="500" w:lineRule="exact"/>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3.2 详细评审</w:t>
      </w:r>
    </w:p>
    <w:p w14:paraId="6AFA8D8F">
      <w:pPr>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3.2.1 评标委员会按本章详细评审内容规定的量化因素和分值进行打分，并计算出综合评估得分。</w:t>
      </w:r>
    </w:p>
    <w:p w14:paraId="588B6275">
      <w:pPr>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3.2.2 评分分值计算保留小数点后两位，小数点后第三位“四舍五入”。</w:t>
      </w:r>
    </w:p>
    <w:p w14:paraId="54B86E4B">
      <w:pPr>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3.2.3 </w:t>
      </w:r>
      <w:r>
        <w:rPr>
          <w:rFonts w:hint="eastAsia" w:ascii="仿宋" w:hAnsi="仿宋" w:eastAsia="仿宋" w:cs="仿宋"/>
          <w:color w:val="000000"/>
          <w:sz w:val="24"/>
          <w:szCs w:val="24"/>
          <w:lang w:eastAsia="zh-CN"/>
        </w:rPr>
        <w:t>投标供应商</w:t>
      </w:r>
      <w:r>
        <w:rPr>
          <w:rFonts w:hint="eastAsia" w:ascii="仿宋" w:hAnsi="仿宋" w:eastAsia="仿宋" w:cs="仿宋"/>
          <w:color w:val="000000"/>
          <w:sz w:val="24"/>
          <w:szCs w:val="24"/>
        </w:rPr>
        <w:t>的最终得分以评委打分的算术平均值为准。</w:t>
      </w:r>
    </w:p>
    <w:p w14:paraId="70FF43C3">
      <w:pPr>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3.3 投标文件的澄清和补正</w:t>
      </w:r>
    </w:p>
    <w:p w14:paraId="5B8D2355">
      <w:pPr>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3.3.1 在评标过程中，评标委员会可以书面形式要求</w:t>
      </w:r>
      <w:r>
        <w:rPr>
          <w:rFonts w:hint="eastAsia" w:ascii="仿宋" w:hAnsi="仿宋" w:eastAsia="仿宋" w:cs="仿宋"/>
          <w:color w:val="000000"/>
          <w:sz w:val="24"/>
          <w:szCs w:val="24"/>
          <w:lang w:eastAsia="zh-CN"/>
        </w:rPr>
        <w:t>投标供应商</w:t>
      </w:r>
      <w:r>
        <w:rPr>
          <w:rFonts w:hint="eastAsia" w:ascii="仿宋" w:hAnsi="仿宋" w:eastAsia="仿宋" w:cs="仿宋"/>
          <w:color w:val="000000"/>
          <w:sz w:val="24"/>
          <w:szCs w:val="24"/>
        </w:rPr>
        <w:t>对所提交投标文件中不明确的内容进行书面澄清或说明，或者对细微偏差进行补正。评标委员会不接受</w:t>
      </w:r>
      <w:r>
        <w:rPr>
          <w:rFonts w:hint="eastAsia" w:ascii="仿宋" w:hAnsi="仿宋" w:eastAsia="仿宋" w:cs="仿宋"/>
          <w:color w:val="000000"/>
          <w:sz w:val="24"/>
          <w:szCs w:val="24"/>
          <w:lang w:eastAsia="zh-CN"/>
        </w:rPr>
        <w:t>投标供应商</w:t>
      </w:r>
      <w:r>
        <w:rPr>
          <w:rFonts w:hint="eastAsia" w:ascii="仿宋" w:hAnsi="仿宋" w:eastAsia="仿宋" w:cs="仿宋"/>
          <w:color w:val="000000"/>
          <w:sz w:val="24"/>
          <w:szCs w:val="24"/>
        </w:rPr>
        <w:t>主动提出的澄清、说明或补正。</w:t>
      </w:r>
    </w:p>
    <w:p w14:paraId="2A68D1BA">
      <w:pPr>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3.3.2 澄清、说明和补正不得改变投标文件的实质性内容（算术性错误修正的除外）。</w:t>
      </w:r>
      <w:r>
        <w:rPr>
          <w:rFonts w:hint="eastAsia" w:ascii="仿宋" w:hAnsi="仿宋" w:eastAsia="仿宋" w:cs="仿宋"/>
          <w:color w:val="000000"/>
          <w:sz w:val="24"/>
          <w:szCs w:val="24"/>
          <w:lang w:eastAsia="zh-CN"/>
        </w:rPr>
        <w:t>投标供应商</w:t>
      </w:r>
      <w:r>
        <w:rPr>
          <w:rFonts w:hint="eastAsia" w:ascii="仿宋" w:hAnsi="仿宋" w:eastAsia="仿宋" w:cs="仿宋"/>
          <w:color w:val="000000"/>
          <w:sz w:val="24"/>
          <w:szCs w:val="24"/>
        </w:rPr>
        <w:t>的书面澄清、说明和补正属于投标文件的组成部分。</w:t>
      </w:r>
    </w:p>
    <w:p w14:paraId="5A488BA6">
      <w:pPr>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3.3.3 评标委员会对</w:t>
      </w:r>
      <w:r>
        <w:rPr>
          <w:rFonts w:hint="eastAsia" w:ascii="仿宋" w:hAnsi="仿宋" w:eastAsia="仿宋" w:cs="仿宋"/>
          <w:color w:val="000000"/>
          <w:sz w:val="24"/>
          <w:szCs w:val="24"/>
          <w:lang w:eastAsia="zh-CN"/>
        </w:rPr>
        <w:t>投标供应商</w:t>
      </w:r>
      <w:r>
        <w:rPr>
          <w:rFonts w:hint="eastAsia" w:ascii="仿宋" w:hAnsi="仿宋" w:eastAsia="仿宋" w:cs="仿宋"/>
          <w:color w:val="000000"/>
          <w:sz w:val="24"/>
          <w:szCs w:val="24"/>
        </w:rPr>
        <w:t>提交的澄清、说明或补正有疑问的，可以要求</w:t>
      </w:r>
      <w:r>
        <w:rPr>
          <w:rFonts w:hint="eastAsia" w:ascii="仿宋" w:hAnsi="仿宋" w:eastAsia="仿宋" w:cs="仿宋"/>
          <w:color w:val="000000"/>
          <w:sz w:val="24"/>
          <w:szCs w:val="24"/>
          <w:lang w:eastAsia="zh-CN"/>
        </w:rPr>
        <w:t>投标供应商</w:t>
      </w:r>
      <w:r>
        <w:rPr>
          <w:rFonts w:hint="eastAsia" w:ascii="仿宋" w:hAnsi="仿宋" w:eastAsia="仿宋" w:cs="仿宋"/>
          <w:color w:val="000000"/>
          <w:sz w:val="24"/>
          <w:szCs w:val="24"/>
        </w:rPr>
        <w:t>进一步澄清、说明或补正，直至满足评标委员会的要求。</w:t>
      </w:r>
    </w:p>
    <w:p w14:paraId="5CB6E091">
      <w:pPr>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3.4 评标结果</w:t>
      </w:r>
    </w:p>
    <w:p w14:paraId="0118C807">
      <w:pPr>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3.4.1评标委员会完成评标后，应当向</w:t>
      </w:r>
      <w:r>
        <w:rPr>
          <w:rFonts w:hint="eastAsia" w:ascii="仿宋" w:hAnsi="仿宋" w:eastAsia="仿宋" w:cs="仿宋"/>
          <w:color w:val="000000"/>
          <w:sz w:val="24"/>
          <w:szCs w:val="24"/>
          <w:lang w:eastAsia="zh-CN"/>
        </w:rPr>
        <w:t>采购人</w:t>
      </w:r>
      <w:r>
        <w:rPr>
          <w:rFonts w:hint="eastAsia" w:ascii="仿宋" w:hAnsi="仿宋" w:eastAsia="仿宋" w:cs="仿宋"/>
          <w:color w:val="000000"/>
          <w:sz w:val="24"/>
          <w:szCs w:val="24"/>
        </w:rPr>
        <w:t>提交书面评标报告。</w:t>
      </w:r>
    </w:p>
    <w:p w14:paraId="76383E60">
      <w:pPr>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3.4.2评标结果同时在</w:t>
      </w:r>
      <w:r>
        <w:rPr>
          <w:rFonts w:hint="eastAsia" w:ascii="仿宋" w:hAnsi="仿宋" w:eastAsia="仿宋" w:cs="仿宋"/>
          <w:kern w:val="0"/>
          <w:sz w:val="24"/>
          <w:szCs w:val="24"/>
        </w:rPr>
        <w:t>《河南省政府采购网》</w:t>
      </w:r>
      <w:r>
        <w:rPr>
          <w:rFonts w:hint="eastAsia" w:ascii="仿宋" w:hAnsi="仿宋" w:eastAsia="仿宋" w:cs="仿宋"/>
          <w:kern w:val="0"/>
          <w:sz w:val="24"/>
          <w:szCs w:val="24"/>
          <w:lang w:eastAsia="zh-CN"/>
        </w:rPr>
        <w:t>、</w:t>
      </w:r>
      <w:r>
        <w:rPr>
          <w:rFonts w:hint="eastAsia" w:ascii="仿宋" w:hAnsi="仿宋" w:eastAsia="仿宋" w:cs="仿宋"/>
          <w:kern w:val="0"/>
          <w:sz w:val="24"/>
          <w:szCs w:val="24"/>
        </w:rPr>
        <w:t>《</w:t>
      </w:r>
      <w:r>
        <w:rPr>
          <w:rFonts w:hint="eastAsia" w:ascii="仿宋" w:hAnsi="仿宋" w:eastAsia="仿宋" w:cs="仿宋"/>
          <w:color w:val="auto"/>
          <w:sz w:val="24"/>
          <w:szCs w:val="24"/>
          <w:highlight w:val="none"/>
          <w:u w:val="none"/>
          <w:lang w:eastAsia="zh-CN"/>
        </w:rPr>
        <w:t>中国招标投标公共服务平台</w:t>
      </w:r>
      <w:r>
        <w:rPr>
          <w:rFonts w:hint="eastAsia" w:ascii="仿宋" w:hAnsi="仿宋" w:eastAsia="仿宋" w:cs="仿宋"/>
          <w:kern w:val="0"/>
          <w:sz w:val="24"/>
          <w:szCs w:val="24"/>
        </w:rPr>
        <w:t>》</w:t>
      </w:r>
      <w:r>
        <w:rPr>
          <w:rFonts w:hint="eastAsia" w:ascii="仿宋" w:hAnsi="仿宋" w:eastAsia="仿宋" w:cs="仿宋"/>
          <w:kern w:val="0"/>
          <w:sz w:val="24"/>
          <w:szCs w:val="24"/>
          <w:lang w:eastAsia="zh-CN"/>
        </w:rPr>
        <w:t>及</w:t>
      </w:r>
      <w:r>
        <w:rPr>
          <w:rFonts w:hint="eastAsia" w:ascii="仿宋" w:hAnsi="仿宋" w:eastAsia="仿宋" w:cs="仿宋"/>
          <w:kern w:val="0"/>
          <w:sz w:val="24"/>
          <w:szCs w:val="24"/>
        </w:rPr>
        <w:t>《全国公共资源交易平台（河南省•息县）》</w:t>
      </w:r>
      <w:r>
        <w:rPr>
          <w:rFonts w:hint="eastAsia" w:ascii="仿宋" w:hAnsi="仿宋" w:eastAsia="仿宋" w:cs="仿宋"/>
          <w:color w:val="000000"/>
          <w:sz w:val="24"/>
          <w:szCs w:val="24"/>
        </w:rPr>
        <w:t>公示。</w:t>
      </w:r>
      <w:bookmarkStart w:id="271" w:name="_Toc381964644"/>
      <w:bookmarkStart w:id="272" w:name="_Toc30991"/>
      <w:bookmarkStart w:id="273" w:name="_Toc381964736"/>
      <w:bookmarkStart w:id="274" w:name="_Toc376964946"/>
    </w:p>
    <w:p w14:paraId="6BD53572">
      <w:pPr>
        <w:pStyle w:val="10"/>
        <w:pageBreakBefore w:val="0"/>
        <w:widowControl w:val="0"/>
        <w:kinsoku/>
        <w:wordWrap/>
        <w:overflowPunct/>
        <w:topLinePunct w:val="0"/>
        <w:bidi w:val="0"/>
        <w:spacing w:line="400" w:lineRule="exact"/>
        <w:textAlignment w:val="auto"/>
        <w:outlineLvl w:val="9"/>
        <w:rPr>
          <w:rFonts w:hint="eastAsia" w:ascii="仿宋" w:hAnsi="仿宋" w:eastAsia="仿宋" w:cs="仿宋"/>
          <w:color w:val="000000"/>
          <w:sz w:val="21"/>
          <w:szCs w:val="21"/>
        </w:rPr>
      </w:pPr>
    </w:p>
    <w:bookmarkEnd w:id="271"/>
    <w:bookmarkEnd w:id="272"/>
    <w:bookmarkEnd w:id="273"/>
    <w:bookmarkEnd w:id="274"/>
    <w:p w14:paraId="0B1CB710">
      <w:pPr>
        <w:pageBreakBefore w:val="0"/>
        <w:widowControl w:val="0"/>
        <w:kinsoku/>
        <w:wordWrap/>
        <w:overflowPunct/>
        <w:topLinePunct w:val="0"/>
        <w:bidi w:val="0"/>
        <w:spacing w:line="400" w:lineRule="exact"/>
        <w:ind w:left="0" w:leftChars="0" w:firstLine="0" w:firstLineChars="0"/>
        <w:textAlignment w:val="auto"/>
        <w:outlineLvl w:val="9"/>
        <w:rPr>
          <w:rFonts w:hint="eastAsia" w:ascii="仿宋" w:hAnsi="仿宋" w:eastAsia="仿宋" w:cs="仿宋"/>
          <w:color w:val="000000"/>
          <w:sz w:val="24"/>
          <w:szCs w:val="24"/>
        </w:rPr>
        <w:sectPr>
          <w:footerReference r:id="rId9" w:type="default"/>
          <w:pgSz w:w="11905" w:h="16838"/>
          <w:pgMar w:top="1440" w:right="1463" w:bottom="1440" w:left="1463" w:header="850" w:footer="850" w:gutter="0"/>
          <w:pgBorders>
            <w:top w:val="none" w:sz="0" w:space="0"/>
            <w:left w:val="none" w:sz="0" w:space="0"/>
            <w:bottom w:val="none" w:sz="0" w:space="0"/>
            <w:right w:val="none" w:sz="0" w:space="0"/>
          </w:pgBorders>
          <w:pgNumType w:fmt="decimal"/>
          <w:cols w:space="720" w:num="1"/>
          <w:rtlGutter w:val="0"/>
          <w:docGrid w:type="lines" w:linePitch="411" w:charSpace="0"/>
        </w:sectPr>
      </w:pPr>
      <w:bookmarkStart w:id="275" w:name="_Toc268"/>
      <w:bookmarkEnd w:id="275"/>
      <w:bookmarkStart w:id="276" w:name="_Toc19251"/>
      <w:bookmarkStart w:id="277" w:name="_Toc5066"/>
      <w:bookmarkStart w:id="278" w:name="_Toc30334"/>
      <w:bookmarkStart w:id="279" w:name="_Toc24647"/>
      <w:bookmarkStart w:id="280" w:name="_Toc32158"/>
    </w:p>
    <w:p w14:paraId="467BAEC6">
      <w:pPr>
        <w:pageBreakBefore w:val="0"/>
        <w:widowControl w:val="0"/>
        <w:kinsoku/>
        <w:wordWrap/>
        <w:overflowPunct/>
        <w:topLinePunct w:val="0"/>
        <w:bidi w:val="0"/>
        <w:spacing w:line="400" w:lineRule="exact"/>
        <w:ind w:left="0" w:leftChars="0" w:firstLine="0" w:firstLineChars="0"/>
        <w:textAlignment w:val="auto"/>
        <w:outlineLvl w:val="9"/>
        <w:rPr>
          <w:rFonts w:hint="eastAsia" w:ascii="仿宋" w:hAnsi="仿宋" w:eastAsia="仿宋" w:cs="仿宋"/>
          <w:color w:val="000000"/>
          <w:sz w:val="24"/>
          <w:szCs w:val="24"/>
        </w:rPr>
      </w:pPr>
      <w:bookmarkStart w:id="281" w:name="_Toc28563"/>
      <w:bookmarkStart w:id="282" w:name="_Toc15673"/>
      <w:r>
        <w:rPr>
          <w:rFonts w:hint="eastAsia" w:ascii="仿宋" w:hAnsi="仿宋" w:eastAsia="仿宋" w:cs="仿宋"/>
          <w:color w:val="000000"/>
          <w:sz w:val="24"/>
          <w:szCs w:val="24"/>
        </w:rPr>
        <w:t>附件：废标条件</w:t>
      </w:r>
      <w:bookmarkEnd w:id="276"/>
      <w:bookmarkEnd w:id="277"/>
      <w:bookmarkEnd w:id="278"/>
      <w:bookmarkEnd w:id="279"/>
      <w:bookmarkEnd w:id="280"/>
      <w:bookmarkEnd w:id="281"/>
      <w:bookmarkEnd w:id="282"/>
    </w:p>
    <w:p w14:paraId="328620A1">
      <w:pPr>
        <w:pageBreakBefore w:val="0"/>
        <w:widowControl w:val="0"/>
        <w:kinsoku/>
        <w:wordWrap/>
        <w:overflowPunct/>
        <w:topLinePunct w:val="0"/>
        <w:bidi w:val="0"/>
        <w:spacing w:line="400" w:lineRule="exact"/>
        <w:ind w:firstLine="482" w:firstLineChars="200"/>
        <w:jc w:val="center"/>
        <w:textAlignment w:val="auto"/>
        <w:outlineLvl w:val="9"/>
        <w:rPr>
          <w:rFonts w:hint="eastAsia" w:ascii="仿宋" w:hAnsi="仿宋" w:eastAsia="仿宋" w:cs="仿宋"/>
          <w:b/>
          <w:color w:val="000000"/>
          <w:sz w:val="24"/>
          <w:szCs w:val="24"/>
        </w:rPr>
      </w:pPr>
    </w:p>
    <w:p w14:paraId="1CE48EA1">
      <w:pPr>
        <w:pageBreakBefore w:val="0"/>
        <w:widowControl w:val="0"/>
        <w:kinsoku/>
        <w:wordWrap/>
        <w:overflowPunct/>
        <w:topLinePunct w:val="0"/>
        <w:bidi w:val="0"/>
        <w:spacing w:line="400" w:lineRule="exact"/>
        <w:ind w:firstLine="482" w:firstLineChars="200"/>
        <w:jc w:val="center"/>
        <w:textAlignment w:val="auto"/>
        <w:outlineLvl w:val="9"/>
        <w:rPr>
          <w:rFonts w:hint="eastAsia" w:ascii="仿宋" w:hAnsi="仿宋" w:eastAsia="仿宋" w:cs="仿宋"/>
          <w:b/>
          <w:color w:val="000000"/>
          <w:sz w:val="24"/>
          <w:szCs w:val="24"/>
        </w:rPr>
      </w:pPr>
      <w:r>
        <w:rPr>
          <w:rFonts w:hint="eastAsia" w:ascii="仿宋" w:hAnsi="仿宋" w:eastAsia="仿宋" w:cs="仿宋"/>
          <w:b/>
          <w:color w:val="000000"/>
          <w:sz w:val="24"/>
          <w:szCs w:val="24"/>
        </w:rPr>
        <w:t>废标条件</w:t>
      </w:r>
    </w:p>
    <w:p w14:paraId="4C8DC3A6">
      <w:pPr>
        <w:pageBreakBefore w:val="0"/>
        <w:widowControl w:val="0"/>
        <w:kinsoku/>
        <w:wordWrap/>
        <w:overflowPunct/>
        <w:topLinePunct w:val="0"/>
        <w:bidi w:val="0"/>
        <w:spacing w:line="400" w:lineRule="exact"/>
        <w:ind w:firstLine="482" w:firstLineChars="200"/>
        <w:textAlignment w:val="auto"/>
        <w:outlineLvl w:val="9"/>
        <w:rPr>
          <w:rFonts w:hint="eastAsia" w:ascii="仿宋" w:hAnsi="仿宋" w:eastAsia="仿宋" w:cs="仿宋"/>
          <w:b/>
          <w:color w:val="000000"/>
          <w:sz w:val="24"/>
          <w:szCs w:val="24"/>
        </w:rPr>
      </w:pPr>
    </w:p>
    <w:p w14:paraId="6E9479CD">
      <w:pPr>
        <w:keepNext w:val="0"/>
        <w:keepLines w:val="0"/>
        <w:pageBreakBefore w:val="0"/>
        <w:widowControl w:val="0"/>
        <w:kinsoku/>
        <w:wordWrap/>
        <w:overflowPunct/>
        <w:topLinePunct w:val="0"/>
        <w:autoSpaceDE/>
        <w:autoSpaceDN/>
        <w:bidi w:val="0"/>
        <w:adjustRightInd/>
        <w:snapToGrid/>
        <w:spacing w:line="500" w:lineRule="exact"/>
        <w:ind w:firstLine="482" w:firstLineChars="200"/>
        <w:jc w:val="left"/>
        <w:textAlignment w:val="auto"/>
        <w:outlineLvl w:val="9"/>
        <w:rPr>
          <w:rFonts w:hint="eastAsia" w:ascii="仿宋" w:hAnsi="仿宋" w:eastAsia="仿宋" w:cs="仿宋"/>
          <w:b/>
          <w:color w:val="000000"/>
          <w:sz w:val="24"/>
          <w:szCs w:val="24"/>
        </w:rPr>
      </w:pPr>
      <w:r>
        <w:rPr>
          <w:rFonts w:hint="eastAsia" w:ascii="仿宋" w:hAnsi="仿宋" w:eastAsia="仿宋" w:cs="仿宋"/>
          <w:b/>
          <w:color w:val="000000"/>
          <w:sz w:val="24"/>
          <w:szCs w:val="24"/>
        </w:rPr>
        <w:t>本附件所集中列示的废标条件，是本章“评标办法”的组成部分，是对第二章“</w:t>
      </w:r>
      <w:r>
        <w:rPr>
          <w:rFonts w:hint="eastAsia" w:ascii="仿宋" w:hAnsi="仿宋" w:eastAsia="仿宋" w:cs="仿宋"/>
          <w:b/>
          <w:color w:val="000000"/>
          <w:sz w:val="24"/>
          <w:szCs w:val="24"/>
          <w:lang w:eastAsia="zh-CN"/>
        </w:rPr>
        <w:t>投标供应商</w:t>
      </w:r>
      <w:r>
        <w:rPr>
          <w:rFonts w:hint="eastAsia" w:ascii="仿宋" w:hAnsi="仿宋" w:eastAsia="仿宋" w:cs="仿宋"/>
          <w:b/>
          <w:color w:val="000000"/>
          <w:sz w:val="24"/>
          <w:szCs w:val="24"/>
        </w:rPr>
        <w:t>须知”和本章正文部分所规定的废标条件的总结和补充，如果出现相互矛盾的情况，以第二章“</w:t>
      </w:r>
      <w:r>
        <w:rPr>
          <w:rFonts w:hint="eastAsia" w:ascii="仿宋" w:hAnsi="仿宋" w:eastAsia="仿宋" w:cs="仿宋"/>
          <w:b/>
          <w:color w:val="000000"/>
          <w:sz w:val="24"/>
          <w:szCs w:val="24"/>
          <w:lang w:eastAsia="zh-CN"/>
        </w:rPr>
        <w:t>投标供应商</w:t>
      </w:r>
      <w:r>
        <w:rPr>
          <w:rFonts w:hint="eastAsia" w:ascii="仿宋" w:hAnsi="仿宋" w:eastAsia="仿宋" w:cs="仿宋"/>
          <w:b/>
          <w:color w:val="000000"/>
          <w:sz w:val="24"/>
          <w:szCs w:val="24"/>
        </w:rPr>
        <w:t>须知”和本章正文部分的规定为准。</w:t>
      </w:r>
    </w:p>
    <w:p w14:paraId="57D84CF3">
      <w:pPr>
        <w:keepNext w:val="0"/>
        <w:keepLines w:val="0"/>
        <w:pageBreakBefore w:val="0"/>
        <w:widowControl w:val="0"/>
        <w:kinsoku/>
        <w:wordWrap/>
        <w:overflowPunct/>
        <w:topLinePunct w:val="0"/>
        <w:autoSpaceDE/>
        <w:autoSpaceDN/>
        <w:bidi w:val="0"/>
        <w:adjustRightInd/>
        <w:snapToGrid/>
        <w:spacing w:line="500" w:lineRule="exact"/>
        <w:jc w:val="left"/>
        <w:textAlignment w:val="auto"/>
        <w:outlineLvl w:val="9"/>
        <w:rPr>
          <w:rFonts w:hint="eastAsia" w:ascii="仿宋" w:hAnsi="仿宋" w:eastAsia="仿宋" w:cs="仿宋"/>
          <w:b/>
          <w:color w:val="000000"/>
          <w:sz w:val="24"/>
          <w:szCs w:val="24"/>
        </w:rPr>
      </w:pPr>
    </w:p>
    <w:p w14:paraId="0FB66A2A">
      <w:pPr>
        <w:keepNext w:val="0"/>
        <w:keepLines w:val="0"/>
        <w:pageBreakBefore w:val="0"/>
        <w:widowControl w:val="0"/>
        <w:kinsoku/>
        <w:wordWrap/>
        <w:overflowPunct/>
        <w:topLinePunct w:val="0"/>
        <w:autoSpaceDE/>
        <w:autoSpaceDN/>
        <w:bidi w:val="0"/>
        <w:adjustRightInd/>
        <w:snapToGrid/>
        <w:spacing w:line="500" w:lineRule="exact"/>
        <w:jc w:val="left"/>
        <w:textAlignment w:val="auto"/>
        <w:outlineLvl w:val="9"/>
        <w:rPr>
          <w:rFonts w:hint="eastAsia" w:ascii="仿宋" w:hAnsi="仿宋" w:eastAsia="仿宋" w:cs="仿宋"/>
          <w:b/>
          <w:color w:val="000000"/>
          <w:sz w:val="24"/>
          <w:szCs w:val="24"/>
        </w:rPr>
      </w:pPr>
      <w:r>
        <w:rPr>
          <w:rFonts w:hint="eastAsia" w:ascii="仿宋" w:hAnsi="仿宋" w:eastAsia="仿宋" w:cs="仿宋"/>
          <w:b/>
          <w:color w:val="000000"/>
          <w:sz w:val="24"/>
          <w:szCs w:val="24"/>
        </w:rPr>
        <w:t>1.未通过第三章评标办法</w:t>
      </w:r>
      <w:r>
        <w:rPr>
          <w:rFonts w:hint="eastAsia" w:ascii="仿宋" w:hAnsi="仿宋" w:eastAsia="仿宋" w:cs="仿宋"/>
          <w:b/>
          <w:color w:val="000000"/>
          <w:sz w:val="24"/>
          <w:szCs w:val="24"/>
          <w:lang w:eastAsia="zh-CN"/>
        </w:rPr>
        <w:t>资格评审、符合性评审的</w:t>
      </w:r>
      <w:r>
        <w:rPr>
          <w:rFonts w:hint="eastAsia" w:ascii="仿宋" w:hAnsi="仿宋" w:eastAsia="仿宋" w:cs="仿宋"/>
          <w:b/>
          <w:color w:val="000000"/>
          <w:sz w:val="24"/>
          <w:szCs w:val="24"/>
        </w:rPr>
        <w:t xml:space="preserve">； </w:t>
      </w:r>
    </w:p>
    <w:p w14:paraId="765A2677">
      <w:pPr>
        <w:keepNext w:val="0"/>
        <w:keepLines w:val="0"/>
        <w:pageBreakBefore w:val="0"/>
        <w:widowControl w:val="0"/>
        <w:kinsoku/>
        <w:wordWrap/>
        <w:overflowPunct/>
        <w:topLinePunct w:val="0"/>
        <w:autoSpaceDE/>
        <w:autoSpaceDN/>
        <w:bidi w:val="0"/>
        <w:adjustRightInd/>
        <w:snapToGrid/>
        <w:spacing w:line="500" w:lineRule="exact"/>
        <w:ind w:firstLine="241" w:firstLineChars="100"/>
        <w:jc w:val="left"/>
        <w:textAlignment w:val="auto"/>
        <w:outlineLvl w:val="9"/>
        <w:rPr>
          <w:rFonts w:hint="eastAsia" w:ascii="仿宋" w:hAnsi="仿宋" w:eastAsia="仿宋" w:cs="仿宋"/>
          <w:b/>
          <w:color w:val="000000"/>
          <w:sz w:val="24"/>
          <w:szCs w:val="24"/>
        </w:rPr>
      </w:pPr>
      <w:r>
        <w:rPr>
          <w:rFonts w:hint="eastAsia" w:ascii="仿宋" w:hAnsi="仿宋" w:eastAsia="仿宋" w:cs="仿宋"/>
          <w:b/>
          <w:color w:val="000000"/>
          <w:sz w:val="24"/>
          <w:szCs w:val="24"/>
        </w:rPr>
        <w:t xml:space="preserve">  </w:t>
      </w:r>
      <w:r>
        <w:rPr>
          <w:rFonts w:hint="eastAsia" w:ascii="仿宋" w:hAnsi="仿宋" w:eastAsia="仿宋" w:cs="仿宋"/>
          <w:b/>
          <w:color w:val="000000"/>
          <w:sz w:val="24"/>
          <w:szCs w:val="24"/>
          <w:lang w:val="en-US" w:eastAsia="zh-CN"/>
        </w:rPr>
        <w:t>2</w:t>
      </w:r>
      <w:r>
        <w:rPr>
          <w:rFonts w:hint="eastAsia" w:ascii="仿宋" w:hAnsi="仿宋" w:eastAsia="仿宋" w:cs="仿宋"/>
          <w:b/>
          <w:color w:val="000000"/>
          <w:sz w:val="24"/>
          <w:szCs w:val="24"/>
        </w:rPr>
        <w:t>.不按评标委员会要求澄清、说明或补正的；</w:t>
      </w:r>
    </w:p>
    <w:p w14:paraId="0D867282">
      <w:pPr>
        <w:keepNext w:val="0"/>
        <w:keepLines w:val="0"/>
        <w:pageBreakBefore w:val="0"/>
        <w:widowControl w:val="0"/>
        <w:kinsoku/>
        <w:wordWrap/>
        <w:overflowPunct/>
        <w:topLinePunct w:val="0"/>
        <w:autoSpaceDE/>
        <w:autoSpaceDN/>
        <w:bidi w:val="0"/>
        <w:adjustRightInd/>
        <w:snapToGrid/>
        <w:spacing w:line="500" w:lineRule="exact"/>
        <w:jc w:val="left"/>
        <w:textAlignment w:val="auto"/>
        <w:outlineLvl w:val="9"/>
        <w:rPr>
          <w:rFonts w:hint="eastAsia" w:ascii="仿宋" w:hAnsi="仿宋" w:eastAsia="仿宋" w:cs="仿宋"/>
          <w:b/>
          <w:color w:val="000000"/>
          <w:sz w:val="24"/>
          <w:szCs w:val="24"/>
        </w:rPr>
      </w:pPr>
      <w:r>
        <w:rPr>
          <w:rFonts w:hint="eastAsia" w:ascii="仿宋" w:hAnsi="仿宋" w:eastAsia="仿宋" w:cs="仿宋"/>
          <w:b/>
          <w:color w:val="000000"/>
          <w:sz w:val="24"/>
          <w:szCs w:val="24"/>
          <w:lang w:val="en-US" w:eastAsia="zh-CN"/>
        </w:rPr>
        <w:t>3</w:t>
      </w:r>
      <w:r>
        <w:rPr>
          <w:rFonts w:hint="eastAsia" w:ascii="仿宋" w:hAnsi="仿宋" w:eastAsia="仿宋" w:cs="仿宋"/>
          <w:b/>
          <w:color w:val="000000"/>
          <w:sz w:val="24"/>
          <w:szCs w:val="24"/>
        </w:rPr>
        <w:t>.投标报价有算术性错误，</w:t>
      </w:r>
      <w:r>
        <w:rPr>
          <w:rFonts w:hint="eastAsia" w:ascii="仿宋" w:hAnsi="仿宋" w:eastAsia="仿宋" w:cs="仿宋"/>
          <w:b/>
          <w:color w:val="000000"/>
          <w:sz w:val="24"/>
          <w:szCs w:val="24"/>
          <w:lang w:eastAsia="zh-CN"/>
        </w:rPr>
        <w:t>投标供应商</w:t>
      </w:r>
      <w:r>
        <w:rPr>
          <w:rFonts w:hint="eastAsia" w:ascii="仿宋" w:hAnsi="仿宋" w:eastAsia="仿宋" w:cs="仿宋"/>
          <w:b/>
          <w:color w:val="000000"/>
          <w:sz w:val="24"/>
          <w:szCs w:val="24"/>
        </w:rPr>
        <w:t>不接受修正价格的；</w:t>
      </w:r>
    </w:p>
    <w:p w14:paraId="05D59766">
      <w:pPr>
        <w:keepNext w:val="0"/>
        <w:keepLines w:val="0"/>
        <w:pageBreakBefore w:val="0"/>
        <w:widowControl w:val="0"/>
        <w:kinsoku/>
        <w:wordWrap/>
        <w:overflowPunct/>
        <w:topLinePunct w:val="0"/>
        <w:autoSpaceDE/>
        <w:autoSpaceDN/>
        <w:bidi w:val="0"/>
        <w:adjustRightInd/>
        <w:snapToGrid/>
        <w:spacing w:line="500" w:lineRule="exact"/>
        <w:ind w:firstLine="482" w:firstLineChars="200"/>
        <w:jc w:val="left"/>
        <w:textAlignment w:val="auto"/>
        <w:outlineLvl w:val="9"/>
        <w:rPr>
          <w:rFonts w:hint="eastAsia" w:ascii="仿宋" w:hAnsi="仿宋" w:eastAsia="仿宋" w:cs="仿宋"/>
          <w:b/>
          <w:color w:val="000000"/>
          <w:sz w:val="24"/>
          <w:szCs w:val="24"/>
        </w:rPr>
      </w:pPr>
      <w:r>
        <w:rPr>
          <w:rFonts w:hint="eastAsia" w:ascii="仿宋" w:hAnsi="仿宋" w:eastAsia="仿宋" w:cs="仿宋"/>
          <w:b/>
          <w:color w:val="000000"/>
          <w:sz w:val="24"/>
          <w:szCs w:val="24"/>
          <w:lang w:val="en-US" w:eastAsia="zh-CN"/>
        </w:rPr>
        <w:t>4</w:t>
      </w:r>
      <w:r>
        <w:rPr>
          <w:rFonts w:hint="eastAsia" w:ascii="仿宋" w:hAnsi="仿宋" w:eastAsia="仿宋" w:cs="仿宋"/>
          <w:b/>
          <w:color w:val="000000"/>
          <w:sz w:val="24"/>
          <w:szCs w:val="24"/>
        </w:rPr>
        <w:t>.以他人的名义投标、以行贿手段谋取中标或者以其他弄虚作假方式投标的；</w:t>
      </w:r>
    </w:p>
    <w:p w14:paraId="221ED893">
      <w:pPr>
        <w:keepNext w:val="0"/>
        <w:keepLines w:val="0"/>
        <w:pageBreakBefore w:val="0"/>
        <w:widowControl w:val="0"/>
        <w:kinsoku/>
        <w:wordWrap/>
        <w:overflowPunct/>
        <w:topLinePunct w:val="0"/>
        <w:autoSpaceDE/>
        <w:autoSpaceDN/>
        <w:bidi w:val="0"/>
        <w:adjustRightInd/>
        <w:snapToGrid/>
        <w:spacing w:line="500" w:lineRule="exact"/>
        <w:ind w:firstLine="482" w:firstLineChars="200"/>
        <w:jc w:val="left"/>
        <w:textAlignment w:val="auto"/>
        <w:outlineLvl w:val="9"/>
        <w:rPr>
          <w:rFonts w:hint="eastAsia" w:ascii="仿宋" w:hAnsi="仿宋" w:eastAsia="仿宋" w:cs="仿宋"/>
          <w:b/>
          <w:color w:val="000000"/>
          <w:sz w:val="24"/>
          <w:szCs w:val="24"/>
        </w:rPr>
      </w:pPr>
      <w:r>
        <w:rPr>
          <w:rFonts w:hint="eastAsia" w:ascii="仿宋" w:hAnsi="仿宋" w:eastAsia="仿宋" w:cs="仿宋"/>
          <w:b/>
          <w:color w:val="000000"/>
          <w:sz w:val="24"/>
          <w:szCs w:val="24"/>
          <w:lang w:val="en-US" w:eastAsia="zh-CN"/>
        </w:rPr>
        <w:t>5</w:t>
      </w:r>
      <w:r>
        <w:rPr>
          <w:rFonts w:hint="eastAsia" w:ascii="仿宋" w:hAnsi="仿宋" w:eastAsia="仿宋" w:cs="仿宋"/>
          <w:b/>
          <w:color w:val="000000"/>
          <w:sz w:val="24"/>
          <w:szCs w:val="24"/>
        </w:rPr>
        <w:t>.属于串（围）标行为的；</w:t>
      </w:r>
    </w:p>
    <w:p w14:paraId="100D908C">
      <w:pPr>
        <w:keepNext w:val="0"/>
        <w:keepLines w:val="0"/>
        <w:pageBreakBefore w:val="0"/>
        <w:widowControl w:val="0"/>
        <w:kinsoku/>
        <w:wordWrap/>
        <w:overflowPunct/>
        <w:topLinePunct w:val="0"/>
        <w:autoSpaceDE/>
        <w:autoSpaceDN/>
        <w:bidi w:val="0"/>
        <w:adjustRightInd/>
        <w:snapToGrid/>
        <w:spacing w:line="500" w:lineRule="exact"/>
        <w:ind w:firstLine="482" w:firstLineChars="200"/>
        <w:jc w:val="left"/>
        <w:textAlignment w:val="auto"/>
        <w:outlineLvl w:val="9"/>
        <w:rPr>
          <w:rFonts w:hint="eastAsia" w:ascii="仿宋" w:hAnsi="仿宋" w:eastAsia="仿宋" w:cs="仿宋"/>
          <w:b/>
          <w:color w:val="000000"/>
          <w:sz w:val="24"/>
          <w:szCs w:val="24"/>
        </w:rPr>
      </w:pPr>
      <w:r>
        <w:rPr>
          <w:rFonts w:hint="eastAsia" w:ascii="仿宋" w:hAnsi="仿宋" w:eastAsia="仿宋" w:cs="仿宋"/>
          <w:b/>
          <w:color w:val="000000"/>
          <w:sz w:val="24"/>
          <w:szCs w:val="24"/>
          <w:lang w:val="en-US" w:eastAsia="zh-CN"/>
        </w:rPr>
        <w:t>6</w:t>
      </w:r>
      <w:r>
        <w:rPr>
          <w:rFonts w:hint="eastAsia" w:ascii="仿宋" w:hAnsi="仿宋" w:eastAsia="仿宋" w:cs="仿宋"/>
          <w:b/>
          <w:color w:val="000000"/>
          <w:sz w:val="24"/>
          <w:szCs w:val="24"/>
        </w:rPr>
        <w:t>.评标委员会认定</w:t>
      </w:r>
      <w:r>
        <w:rPr>
          <w:rFonts w:hint="eastAsia" w:ascii="仿宋" w:hAnsi="仿宋" w:eastAsia="仿宋" w:cs="仿宋"/>
          <w:b/>
          <w:color w:val="000000"/>
          <w:sz w:val="24"/>
          <w:szCs w:val="24"/>
          <w:lang w:eastAsia="zh-CN"/>
        </w:rPr>
        <w:t>投标供应商</w:t>
      </w:r>
      <w:r>
        <w:rPr>
          <w:rFonts w:hint="eastAsia" w:ascii="仿宋" w:hAnsi="仿宋" w:eastAsia="仿宋" w:cs="仿宋"/>
          <w:b/>
          <w:color w:val="000000"/>
          <w:sz w:val="24"/>
          <w:szCs w:val="24"/>
        </w:rPr>
        <w:t>以低于成本报价竞标的；</w:t>
      </w:r>
    </w:p>
    <w:p w14:paraId="238CC7DD">
      <w:pPr>
        <w:keepNext w:val="0"/>
        <w:keepLines w:val="0"/>
        <w:pageBreakBefore w:val="0"/>
        <w:widowControl w:val="0"/>
        <w:kinsoku/>
        <w:wordWrap/>
        <w:overflowPunct/>
        <w:topLinePunct w:val="0"/>
        <w:autoSpaceDE/>
        <w:autoSpaceDN/>
        <w:bidi w:val="0"/>
        <w:adjustRightInd/>
        <w:snapToGrid/>
        <w:spacing w:line="500" w:lineRule="exact"/>
        <w:ind w:firstLine="482" w:firstLineChars="200"/>
        <w:jc w:val="left"/>
        <w:textAlignment w:val="auto"/>
        <w:outlineLvl w:val="9"/>
        <w:rPr>
          <w:rFonts w:hint="eastAsia" w:ascii="仿宋" w:hAnsi="仿宋" w:eastAsia="仿宋" w:cs="仿宋"/>
          <w:b/>
          <w:color w:val="000000"/>
          <w:sz w:val="24"/>
          <w:szCs w:val="24"/>
        </w:rPr>
      </w:pPr>
      <w:r>
        <w:rPr>
          <w:rFonts w:hint="eastAsia" w:ascii="仿宋" w:hAnsi="仿宋" w:eastAsia="仿宋" w:cs="仿宋"/>
          <w:b/>
          <w:color w:val="000000"/>
          <w:sz w:val="24"/>
          <w:szCs w:val="24"/>
          <w:lang w:val="en-US" w:eastAsia="zh-CN"/>
        </w:rPr>
        <w:t>7</w:t>
      </w:r>
      <w:r>
        <w:rPr>
          <w:rFonts w:hint="eastAsia" w:ascii="仿宋" w:hAnsi="仿宋" w:eastAsia="仿宋" w:cs="仿宋"/>
          <w:b/>
          <w:color w:val="000000"/>
          <w:sz w:val="24"/>
          <w:szCs w:val="24"/>
        </w:rPr>
        <w:t>．明显不符合技术规格、技术标准的要求；</w:t>
      </w:r>
    </w:p>
    <w:p w14:paraId="5D2633D9">
      <w:pPr>
        <w:keepNext w:val="0"/>
        <w:keepLines w:val="0"/>
        <w:pageBreakBefore w:val="0"/>
        <w:widowControl w:val="0"/>
        <w:kinsoku/>
        <w:wordWrap/>
        <w:overflowPunct/>
        <w:topLinePunct w:val="0"/>
        <w:autoSpaceDE/>
        <w:autoSpaceDN/>
        <w:bidi w:val="0"/>
        <w:adjustRightInd/>
        <w:snapToGrid/>
        <w:spacing w:line="500" w:lineRule="exact"/>
        <w:ind w:firstLine="482" w:firstLineChars="200"/>
        <w:jc w:val="left"/>
        <w:textAlignment w:val="auto"/>
        <w:outlineLvl w:val="9"/>
        <w:rPr>
          <w:rFonts w:hint="eastAsia" w:ascii="仿宋" w:hAnsi="仿宋" w:eastAsia="仿宋" w:cs="仿宋"/>
          <w:b/>
          <w:color w:val="000000"/>
          <w:sz w:val="24"/>
          <w:szCs w:val="24"/>
        </w:rPr>
      </w:pPr>
      <w:r>
        <w:rPr>
          <w:rFonts w:hint="eastAsia" w:ascii="仿宋" w:hAnsi="仿宋" w:eastAsia="仿宋" w:cs="仿宋"/>
          <w:b/>
          <w:color w:val="000000"/>
          <w:sz w:val="24"/>
          <w:szCs w:val="24"/>
          <w:lang w:val="en-US" w:eastAsia="zh-CN"/>
        </w:rPr>
        <w:t>8</w:t>
      </w:r>
      <w:r>
        <w:rPr>
          <w:rFonts w:hint="eastAsia" w:ascii="仿宋" w:hAnsi="仿宋" w:eastAsia="仿宋" w:cs="仿宋"/>
          <w:b/>
          <w:color w:val="000000"/>
          <w:sz w:val="24"/>
          <w:szCs w:val="24"/>
        </w:rPr>
        <w:t>.不具备招标文件中规定的资格要求的；</w:t>
      </w:r>
    </w:p>
    <w:p w14:paraId="3A5F65B9">
      <w:pPr>
        <w:keepNext w:val="0"/>
        <w:keepLines w:val="0"/>
        <w:pageBreakBefore w:val="0"/>
        <w:widowControl w:val="0"/>
        <w:kinsoku/>
        <w:wordWrap/>
        <w:overflowPunct/>
        <w:topLinePunct w:val="0"/>
        <w:autoSpaceDE/>
        <w:autoSpaceDN/>
        <w:bidi w:val="0"/>
        <w:adjustRightInd/>
        <w:snapToGrid/>
        <w:spacing w:line="500" w:lineRule="exact"/>
        <w:ind w:firstLine="241" w:firstLineChars="100"/>
        <w:jc w:val="left"/>
        <w:textAlignment w:val="auto"/>
        <w:outlineLvl w:val="9"/>
        <w:rPr>
          <w:rFonts w:hint="eastAsia" w:ascii="仿宋" w:hAnsi="仿宋" w:eastAsia="仿宋" w:cs="仿宋"/>
          <w:b/>
          <w:color w:val="000000"/>
          <w:sz w:val="24"/>
          <w:szCs w:val="24"/>
          <w:lang w:val="en-US" w:eastAsia="zh-CN"/>
        </w:rPr>
      </w:pPr>
      <w:r>
        <w:rPr>
          <w:rFonts w:hint="eastAsia" w:ascii="仿宋" w:hAnsi="仿宋" w:eastAsia="仿宋" w:cs="仿宋"/>
          <w:b/>
          <w:color w:val="000000"/>
          <w:sz w:val="24"/>
          <w:szCs w:val="24"/>
          <w:lang w:val="en-US" w:eastAsia="zh-CN"/>
        </w:rPr>
        <w:t xml:space="preserve">  9.文件制作机器码、文件创建标识码有相同的；</w:t>
      </w:r>
    </w:p>
    <w:p w14:paraId="18565C3E">
      <w:pPr>
        <w:keepNext w:val="0"/>
        <w:keepLines w:val="0"/>
        <w:pageBreakBefore w:val="0"/>
        <w:widowControl w:val="0"/>
        <w:kinsoku/>
        <w:wordWrap/>
        <w:overflowPunct/>
        <w:topLinePunct w:val="0"/>
        <w:autoSpaceDE/>
        <w:autoSpaceDN/>
        <w:bidi w:val="0"/>
        <w:adjustRightInd/>
        <w:snapToGrid/>
        <w:spacing w:line="500" w:lineRule="exact"/>
        <w:ind w:firstLine="482" w:firstLineChars="200"/>
        <w:jc w:val="left"/>
        <w:textAlignment w:val="auto"/>
        <w:outlineLvl w:val="9"/>
        <w:rPr>
          <w:rFonts w:hint="eastAsia" w:ascii="仿宋" w:hAnsi="仿宋" w:eastAsia="仿宋" w:cs="仿宋"/>
          <w:b/>
          <w:bCs/>
          <w:color w:val="000000"/>
          <w:kern w:val="0"/>
          <w:szCs w:val="32"/>
          <w:lang w:eastAsia="zh-CN"/>
        </w:rPr>
      </w:pPr>
      <w:r>
        <w:rPr>
          <w:rFonts w:hint="eastAsia" w:ascii="仿宋" w:hAnsi="仿宋" w:eastAsia="仿宋" w:cs="仿宋"/>
          <w:b/>
          <w:color w:val="000000"/>
          <w:sz w:val="24"/>
          <w:szCs w:val="24"/>
        </w:rPr>
        <w:t>10．不符合招标文件规定的其他实质性要求及相关法律、法规或规章规定可以废标的其他情形。</w:t>
      </w:r>
      <w:r>
        <w:rPr>
          <w:rFonts w:hint="eastAsia" w:ascii="仿宋" w:hAnsi="仿宋" w:eastAsia="仿宋" w:cs="仿宋"/>
          <w:b/>
          <w:color w:val="000000"/>
          <w:sz w:val="21"/>
          <w:szCs w:val="21"/>
        </w:rPr>
        <w:br w:type="page"/>
      </w:r>
      <w:r>
        <w:rPr>
          <w:rFonts w:hint="eastAsia" w:ascii="仿宋" w:hAnsi="仿宋" w:eastAsia="仿宋" w:cs="仿宋"/>
          <w:b/>
          <w:color w:val="000000"/>
          <w:sz w:val="21"/>
          <w:szCs w:val="21"/>
          <w:lang w:val="en-US" w:eastAsia="zh-CN"/>
        </w:rPr>
        <w:t xml:space="preserve">                  </w:t>
      </w:r>
      <w:r>
        <w:rPr>
          <w:rFonts w:hint="eastAsia" w:ascii="仿宋" w:hAnsi="仿宋" w:eastAsia="仿宋" w:cs="仿宋"/>
          <w:b/>
          <w:bCs/>
          <w:color w:val="000000"/>
          <w:sz w:val="36"/>
          <w:szCs w:val="36"/>
        </w:rPr>
        <w:t>第四章   合同主要条款</w:t>
      </w:r>
      <w:r>
        <w:rPr>
          <w:rFonts w:hint="eastAsia" w:ascii="仿宋" w:hAnsi="仿宋" w:eastAsia="仿宋" w:cs="仿宋"/>
          <w:b/>
          <w:bCs/>
          <w:color w:val="000000"/>
          <w:sz w:val="36"/>
          <w:szCs w:val="36"/>
          <w:lang w:eastAsia="zh-CN"/>
        </w:rPr>
        <w:t>及格式</w:t>
      </w:r>
    </w:p>
    <w:p w14:paraId="00538A80">
      <w:pPr>
        <w:autoSpaceDE w:val="0"/>
        <w:autoSpaceDN w:val="0"/>
        <w:bidi w:val="0"/>
        <w:adjustRightInd w:val="0"/>
        <w:spacing w:line="360" w:lineRule="auto"/>
        <w:jc w:val="center"/>
        <w:rPr>
          <w:rFonts w:hint="eastAsia" w:ascii="仿宋" w:hAnsi="仿宋" w:eastAsia="仿宋" w:cs="仿宋"/>
          <w:b/>
          <w:bCs/>
          <w:szCs w:val="21"/>
        </w:rPr>
      </w:pPr>
      <w:r>
        <w:rPr>
          <w:rFonts w:hint="eastAsia" w:ascii="仿宋" w:hAnsi="仿宋" w:eastAsia="仿宋" w:cs="仿宋"/>
          <w:b/>
          <w:bCs/>
          <w:szCs w:val="21"/>
        </w:rPr>
        <w:t xml:space="preserve">    </w:t>
      </w:r>
    </w:p>
    <w:p w14:paraId="031BEA9D">
      <w:pPr>
        <w:autoSpaceDE w:val="0"/>
        <w:autoSpaceDN w:val="0"/>
        <w:bidi w:val="0"/>
        <w:adjustRightInd w:val="0"/>
        <w:spacing w:line="360" w:lineRule="auto"/>
        <w:jc w:val="center"/>
        <w:rPr>
          <w:rFonts w:hint="eastAsia" w:ascii="仿宋" w:hAnsi="仿宋" w:eastAsia="仿宋" w:cs="仿宋"/>
          <w:color w:val="000000"/>
          <w:kern w:val="0"/>
          <w:sz w:val="21"/>
          <w:szCs w:val="21"/>
        </w:rPr>
      </w:pPr>
      <w:r>
        <w:rPr>
          <w:rFonts w:hint="eastAsia" w:ascii="仿宋" w:hAnsi="仿宋" w:eastAsia="仿宋" w:cs="仿宋"/>
          <w:b/>
          <w:bCs/>
          <w:sz w:val="24"/>
          <w:szCs w:val="24"/>
        </w:rPr>
        <w:t xml:space="preserve"> （仅为格式，以实际签订为</w:t>
      </w:r>
      <w:r>
        <w:rPr>
          <w:rFonts w:hint="eastAsia" w:ascii="仿宋" w:hAnsi="仿宋" w:eastAsia="仿宋" w:cs="仿宋"/>
          <w:b/>
          <w:bCs/>
          <w:sz w:val="24"/>
          <w:szCs w:val="24"/>
          <w:lang w:eastAsia="zh-CN"/>
        </w:rPr>
        <w:t>准</w:t>
      </w:r>
      <w:r>
        <w:rPr>
          <w:rFonts w:hint="eastAsia" w:ascii="仿宋" w:hAnsi="仿宋" w:eastAsia="仿宋" w:cs="仿宋"/>
          <w:b/>
          <w:bCs/>
          <w:sz w:val="24"/>
          <w:szCs w:val="24"/>
        </w:rPr>
        <w:t>）</w:t>
      </w:r>
    </w:p>
    <w:p w14:paraId="56672E60">
      <w:pPr>
        <w:keepNext w:val="0"/>
        <w:keepLines w:val="0"/>
        <w:pageBreakBefore w:val="0"/>
        <w:kinsoku/>
        <w:wordWrap/>
        <w:overflowPunct/>
        <w:topLinePunct w:val="0"/>
        <w:bidi w:val="0"/>
        <w:textAlignment w:val="auto"/>
        <w:outlineLvl w:val="9"/>
        <w:rPr>
          <w:rFonts w:hint="eastAsia" w:ascii="仿宋" w:hAnsi="仿宋" w:eastAsia="仿宋" w:cs="仿宋"/>
          <w:sz w:val="24"/>
        </w:rPr>
      </w:pPr>
    </w:p>
    <w:p w14:paraId="3AF19EDC">
      <w:pPr>
        <w:keepNext w:val="0"/>
        <w:keepLines w:val="0"/>
        <w:pageBreakBefore w:val="0"/>
        <w:kinsoku/>
        <w:wordWrap/>
        <w:overflowPunct/>
        <w:topLinePunct w:val="0"/>
        <w:bidi w:val="0"/>
        <w:textAlignment w:val="auto"/>
        <w:outlineLvl w:val="9"/>
        <w:rPr>
          <w:rFonts w:hint="eastAsia" w:ascii="仿宋" w:hAnsi="仿宋" w:eastAsia="仿宋" w:cs="仿宋"/>
          <w:sz w:val="24"/>
          <w:u w:val="single"/>
        </w:rPr>
      </w:pPr>
      <w:r>
        <w:rPr>
          <w:rFonts w:hint="eastAsia" w:ascii="仿宋" w:hAnsi="仿宋" w:eastAsia="仿宋" w:cs="仿宋"/>
          <w:sz w:val="24"/>
        </w:rPr>
        <w:t>合同编号：</w:t>
      </w:r>
      <w:r>
        <w:rPr>
          <w:rFonts w:hint="eastAsia" w:ascii="仿宋" w:hAnsi="仿宋" w:eastAsia="仿宋" w:cs="仿宋"/>
          <w:sz w:val="24"/>
          <w:u w:val="single"/>
        </w:rPr>
        <w:t xml:space="preserve">           </w:t>
      </w:r>
    </w:p>
    <w:p w14:paraId="2A83A04F">
      <w:pPr>
        <w:keepNext w:val="0"/>
        <w:keepLines w:val="0"/>
        <w:pageBreakBefore w:val="0"/>
        <w:kinsoku/>
        <w:wordWrap/>
        <w:overflowPunct/>
        <w:topLinePunct w:val="0"/>
        <w:bidi w:val="0"/>
        <w:spacing w:line="480" w:lineRule="auto"/>
        <w:jc w:val="center"/>
        <w:textAlignment w:val="auto"/>
        <w:outlineLvl w:val="9"/>
        <w:rPr>
          <w:rFonts w:hint="eastAsia" w:ascii="仿宋" w:hAnsi="仿宋" w:eastAsia="仿宋" w:cs="仿宋"/>
          <w:b/>
          <w:sz w:val="28"/>
          <w:szCs w:val="28"/>
        </w:rPr>
      </w:pPr>
    </w:p>
    <w:p w14:paraId="746F488A">
      <w:pPr>
        <w:keepNext w:val="0"/>
        <w:keepLines w:val="0"/>
        <w:pageBreakBefore w:val="0"/>
        <w:kinsoku/>
        <w:wordWrap/>
        <w:overflowPunct/>
        <w:topLinePunct w:val="0"/>
        <w:bidi w:val="0"/>
        <w:spacing w:line="480" w:lineRule="auto"/>
        <w:jc w:val="center"/>
        <w:textAlignment w:val="auto"/>
        <w:outlineLvl w:val="9"/>
        <w:rPr>
          <w:rFonts w:hint="eastAsia" w:ascii="仿宋" w:hAnsi="仿宋" w:eastAsia="仿宋" w:cs="仿宋"/>
          <w:b/>
          <w:sz w:val="44"/>
          <w:szCs w:val="44"/>
        </w:rPr>
      </w:pPr>
    </w:p>
    <w:p w14:paraId="0F3C1EB1">
      <w:pPr>
        <w:keepNext w:val="0"/>
        <w:keepLines w:val="0"/>
        <w:pageBreakBefore w:val="0"/>
        <w:kinsoku/>
        <w:wordWrap/>
        <w:overflowPunct/>
        <w:topLinePunct w:val="0"/>
        <w:bidi w:val="0"/>
        <w:spacing w:line="480" w:lineRule="auto"/>
        <w:jc w:val="center"/>
        <w:textAlignment w:val="auto"/>
        <w:outlineLvl w:val="9"/>
        <w:rPr>
          <w:rFonts w:hint="eastAsia" w:ascii="仿宋" w:hAnsi="仿宋" w:eastAsia="仿宋" w:cs="仿宋"/>
          <w:b/>
          <w:sz w:val="44"/>
          <w:szCs w:val="44"/>
        </w:rPr>
      </w:pPr>
      <w:r>
        <w:rPr>
          <w:rFonts w:hint="eastAsia" w:ascii="仿宋" w:hAnsi="仿宋" w:eastAsia="仿宋" w:cs="仿宋"/>
          <w:b/>
          <w:sz w:val="44"/>
          <w:szCs w:val="44"/>
        </w:rPr>
        <w:t>政府采购合同参考范本</w:t>
      </w:r>
    </w:p>
    <w:p w14:paraId="0656734B">
      <w:pPr>
        <w:keepNext w:val="0"/>
        <w:keepLines w:val="0"/>
        <w:pageBreakBefore w:val="0"/>
        <w:kinsoku/>
        <w:wordWrap/>
        <w:overflowPunct/>
        <w:topLinePunct w:val="0"/>
        <w:bidi w:val="0"/>
        <w:spacing w:line="480" w:lineRule="auto"/>
        <w:jc w:val="center"/>
        <w:textAlignment w:val="auto"/>
        <w:outlineLvl w:val="9"/>
        <w:rPr>
          <w:rFonts w:hint="eastAsia" w:ascii="仿宋" w:hAnsi="仿宋" w:eastAsia="仿宋" w:cs="仿宋"/>
          <w:b/>
          <w:sz w:val="36"/>
          <w:szCs w:val="32"/>
        </w:rPr>
      </w:pPr>
      <w:r>
        <w:rPr>
          <w:rFonts w:hint="eastAsia" w:ascii="仿宋" w:hAnsi="仿宋" w:eastAsia="仿宋" w:cs="仿宋"/>
          <w:b/>
          <w:sz w:val="36"/>
          <w:szCs w:val="32"/>
        </w:rPr>
        <w:t>（服务类）</w:t>
      </w:r>
    </w:p>
    <w:p w14:paraId="7F53346E">
      <w:pPr>
        <w:pStyle w:val="75"/>
        <w:keepNext w:val="0"/>
        <w:keepLines w:val="0"/>
        <w:pageBreakBefore w:val="0"/>
        <w:kinsoku/>
        <w:wordWrap/>
        <w:overflowPunct/>
        <w:topLinePunct w:val="0"/>
        <w:bidi w:val="0"/>
        <w:ind w:firstLine="0"/>
        <w:textAlignment w:val="auto"/>
        <w:outlineLvl w:val="9"/>
        <w:rPr>
          <w:rFonts w:hint="eastAsia" w:ascii="仿宋" w:hAnsi="仿宋" w:eastAsia="仿宋" w:cs="仿宋"/>
          <w:szCs w:val="24"/>
        </w:rPr>
      </w:pPr>
    </w:p>
    <w:p w14:paraId="6D8BCA20">
      <w:pPr>
        <w:pStyle w:val="75"/>
        <w:keepNext w:val="0"/>
        <w:keepLines w:val="0"/>
        <w:pageBreakBefore w:val="0"/>
        <w:kinsoku/>
        <w:wordWrap/>
        <w:overflowPunct/>
        <w:topLinePunct w:val="0"/>
        <w:bidi w:val="0"/>
        <w:ind w:firstLine="0"/>
        <w:textAlignment w:val="auto"/>
        <w:outlineLvl w:val="9"/>
        <w:rPr>
          <w:rFonts w:hint="eastAsia" w:ascii="仿宋" w:hAnsi="仿宋" w:eastAsia="仿宋" w:cs="仿宋"/>
          <w:szCs w:val="24"/>
        </w:rPr>
      </w:pPr>
    </w:p>
    <w:p w14:paraId="1CBABF66">
      <w:pPr>
        <w:pStyle w:val="75"/>
        <w:keepNext w:val="0"/>
        <w:keepLines w:val="0"/>
        <w:pageBreakBefore w:val="0"/>
        <w:kinsoku/>
        <w:wordWrap/>
        <w:overflowPunct/>
        <w:topLinePunct w:val="0"/>
        <w:bidi w:val="0"/>
        <w:ind w:firstLine="0"/>
        <w:textAlignment w:val="auto"/>
        <w:outlineLvl w:val="9"/>
        <w:rPr>
          <w:rFonts w:hint="eastAsia" w:ascii="仿宋" w:hAnsi="仿宋" w:eastAsia="仿宋" w:cs="仿宋"/>
          <w:szCs w:val="24"/>
        </w:rPr>
      </w:pPr>
    </w:p>
    <w:p w14:paraId="36D16AC9">
      <w:pPr>
        <w:pStyle w:val="75"/>
        <w:keepNext w:val="0"/>
        <w:keepLines w:val="0"/>
        <w:pageBreakBefore w:val="0"/>
        <w:kinsoku/>
        <w:wordWrap/>
        <w:overflowPunct/>
        <w:topLinePunct w:val="0"/>
        <w:bidi w:val="0"/>
        <w:ind w:firstLine="0"/>
        <w:textAlignment w:val="auto"/>
        <w:outlineLvl w:val="9"/>
        <w:rPr>
          <w:rFonts w:hint="eastAsia" w:ascii="仿宋" w:hAnsi="仿宋" w:eastAsia="仿宋" w:cs="仿宋"/>
          <w:szCs w:val="24"/>
        </w:rPr>
      </w:pPr>
    </w:p>
    <w:p w14:paraId="0F030A79">
      <w:pPr>
        <w:pStyle w:val="75"/>
        <w:keepNext w:val="0"/>
        <w:keepLines w:val="0"/>
        <w:pageBreakBefore w:val="0"/>
        <w:kinsoku/>
        <w:wordWrap/>
        <w:overflowPunct/>
        <w:topLinePunct w:val="0"/>
        <w:bidi w:val="0"/>
        <w:ind w:firstLine="0"/>
        <w:textAlignment w:val="auto"/>
        <w:outlineLvl w:val="9"/>
        <w:rPr>
          <w:rFonts w:hint="eastAsia" w:ascii="仿宋" w:hAnsi="仿宋" w:eastAsia="仿宋" w:cs="仿宋"/>
          <w:szCs w:val="24"/>
        </w:rPr>
      </w:pPr>
    </w:p>
    <w:p w14:paraId="67E0FFAB">
      <w:pPr>
        <w:keepNext w:val="0"/>
        <w:keepLines w:val="0"/>
        <w:pageBreakBefore w:val="0"/>
        <w:kinsoku/>
        <w:wordWrap/>
        <w:overflowPunct/>
        <w:topLinePunct w:val="0"/>
        <w:bidi w:val="0"/>
        <w:spacing w:before="120" w:line="22" w:lineRule="atLeast"/>
        <w:textAlignment w:val="auto"/>
        <w:outlineLvl w:val="9"/>
        <w:rPr>
          <w:rFonts w:hint="eastAsia" w:ascii="仿宋" w:hAnsi="仿宋" w:eastAsia="仿宋" w:cs="仿宋"/>
          <w:sz w:val="24"/>
        </w:rPr>
      </w:pPr>
    </w:p>
    <w:p w14:paraId="47DFCBFF">
      <w:pPr>
        <w:keepNext w:val="0"/>
        <w:keepLines w:val="0"/>
        <w:pageBreakBefore w:val="0"/>
        <w:kinsoku/>
        <w:wordWrap/>
        <w:overflowPunct/>
        <w:topLinePunct w:val="0"/>
        <w:bidi w:val="0"/>
        <w:spacing w:before="120" w:line="22" w:lineRule="atLeast"/>
        <w:ind w:firstLine="960" w:firstLineChars="400"/>
        <w:textAlignment w:val="auto"/>
        <w:outlineLvl w:val="9"/>
        <w:rPr>
          <w:rFonts w:hint="eastAsia" w:ascii="仿宋" w:hAnsi="仿宋" w:eastAsia="仿宋" w:cs="仿宋"/>
          <w:sz w:val="24"/>
        </w:rPr>
      </w:pPr>
      <w:r>
        <w:rPr>
          <w:rFonts w:hint="eastAsia" w:ascii="仿宋" w:hAnsi="仿宋" w:eastAsia="仿宋" w:cs="仿宋"/>
          <w:sz w:val="24"/>
        </w:rPr>
        <w:t>项目名称：</w:t>
      </w:r>
      <w:r>
        <w:rPr>
          <w:rFonts w:hint="eastAsia" w:ascii="仿宋" w:hAnsi="仿宋" w:eastAsia="仿宋" w:cs="仿宋"/>
          <w:sz w:val="24"/>
          <w:u w:val="single"/>
        </w:rPr>
        <w:t xml:space="preserve">                 </w:t>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 xml:space="preserve">                  </w:t>
      </w:r>
    </w:p>
    <w:p w14:paraId="7153C1FE">
      <w:pPr>
        <w:pStyle w:val="76"/>
        <w:keepNext w:val="0"/>
        <w:keepLines w:val="0"/>
        <w:pageBreakBefore w:val="0"/>
        <w:kinsoku/>
        <w:wordWrap/>
        <w:overflowPunct/>
        <w:topLinePunct w:val="0"/>
        <w:bidi w:val="0"/>
        <w:spacing w:before="120" w:line="22" w:lineRule="atLeast"/>
        <w:textAlignment w:val="auto"/>
        <w:outlineLvl w:val="9"/>
        <w:rPr>
          <w:rFonts w:hint="eastAsia" w:ascii="仿宋" w:hAnsi="仿宋" w:eastAsia="仿宋" w:cs="仿宋"/>
          <w:szCs w:val="24"/>
        </w:rPr>
      </w:pPr>
    </w:p>
    <w:p w14:paraId="4A815EFE">
      <w:pPr>
        <w:keepNext w:val="0"/>
        <w:keepLines w:val="0"/>
        <w:pageBreakBefore w:val="0"/>
        <w:kinsoku/>
        <w:wordWrap/>
        <w:overflowPunct/>
        <w:topLinePunct w:val="0"/>
        <w:bidi w:val="0"/>
        <w:spacing w:before="120" w:line="22" w:lineRule="atLeast"/>
        <w:ind w:firstLine="960" w:firstLineChars="400"/>
        <w:textAlignment w:val="auto"/>
        <w:outlineLvl w:val="9"/>
        <w:rPr>
          <w:rFonts w:hint="eastAsia" w:ascii="仿宋" w:hAnsi="仿宋" w:eastAsia="仿宋" w:cs="仿宋"/>
          <w:sz w:val="24"/>
          <w:u w:val="single"/>
        </w:rPr>
      </w:pPr>
      <w:r>
        <w:rPr>
          <w:rFonts w:hint="eastAsia" w:ascii="仿宋" w:hAnsi="仿宋" w:eastAsia="仿宋" w:cs="仿宋"/>
          <w:sz w:val="24"/>
        </w:rPr>
        <w:t>签订地：</w:t>
      </w:r>
      <w:r>
        <w:rPr>
          <w:rFonts w:hint="eastAsia" w:ascii="仿宋" w:hAnsi="仿宋" w:eastAsia="仿宋" w:cs="仿宋"/>
          <w:sz w:val="24"/>
          <w:u w:val="single"/>
        </w:rPr>
        <w:t xml:space="preserve">      </w:t>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 xml:space="preserve">                               </w:t>
      </w:r>
    </w:p>
    <w:p w14:paraId="26D17637">
      <w:pPr>
        <w:keepNext w:val="0"/>
        <w:keepLines w:val="0"/>
        <w:pageBreakBefore w:val="0"/>
        <w:kinsoku/>
        <w:wordWrap/>
        <w:overflowPunct/>
        <w:topLinePunct w:val="0"/>
        <w:bidi w:val="0"/>
        <w:spacing w:before="120" w:line="22" w:lineRule="atLeast"/>
        <w:textAlignment w:val="auto"/>
        <w:outlineLvl w:val="9"/>
        <w:rPr>
          <w:rFonts w:hint="eastAsia" w:ascii="仿宋" w:hAnsi="仿宋" w:eastAsia="仿宋" w:cs="仿宋"/>
          <w:sz w:val="24"/>
        </w:rPr>
      </w:pPr>
    </w:p>
    <w:p w14:paraId="5918E84E">
      <w:pPr>
        <w:keepNext w:val="0"/>
        <w:keepLines w:val="0"/>
        <w:pageBreakBefore w:val="0"/>
        <w:kinsoku/>
        <w:wordWrap/>
        <w:overflowPunct/>
        <w:topLinePunct w:val="0"/>
        <w:bidi w:val="0"/>
        <w:spacing w:before="120" w:line="22" w:lineRule="atLeast"/>
        <w:ind w:firstLine="960" w:firstLineChars="400"/>
        <w:textAlignment w:val="auto"/>
        <w:outlineLvl w:val="9"/>
        <w:rPr>
          <w:rFonts w:hint="eastAsia" w:ascii="仿宋" w:hAnsi="仿宋" w:eastAsia="仿宋" w:cs="仿宋"/>
          <w:sz w:val="24"/>
          <w:u w:val="single"/>
        </w:rPr>
      </w:pPr>
      <w:r>
        <w:rPr>
          <w:rFonts w:hint="eastAsia" w:ascii="仿宋" w:hAnsi="仿宋" w:eastAsia="仿宋" w:cs="仿宋"/>
          <w:sz w:val="24"/>
        </w:rPr>
        <w:t>签订日期：</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 xml:space="preserve"> </w:t>
      </w:r>
      <w:r>
        <w:rPr>
          <w:rFonts w:hint="eastAsia" w:ascii="仿宋" w:hAnsi="仿宋" w:eastAsia="仿宋" w:cs="仿宋"/>
          <w:sz w:val="24"/>
        </w:rPr>
        <w:t>日</w:t>
      </w:r>
    </w:p>
    <w:p w14:paraId="22A0B75B">
      <w:pPr>
        <w:keepNext w:val="0"/>
        <w:keepLines w:val="0"/>
        <w:pageBreakBefore w:val="0"/>
        <w:kinsoku/>
        <w:wordWrap/>
        <w:overflowPunct/>
        <w:topLinePunct w:val="0"/>
        <w:autoSpaceDE w:val="0"/>
        <w:autoSpaceDN w:val="0"/>
        <w:bidi w:val="0"/>
        <w:adjustRightInd w:val="0"/>
        <w:spacing w:line="600" w:lineRule="exact"/>
        <w:ind w:firstLine="640"/>
        <w:jc w:val="center"/>
        <w:textAlignment w:val="auto"/>
        <w:outlineLvl w:val="9"/>
        <w:rPr>
          <w:rFonts w:hint="eastAsia" w:ascii="仿宋" w:hAnsi="仿宋" w:eastAsia="仿宋" w:cs="仿宋"/>
          <w:sz w:val="24"/>
        </w:rPr>
        <w:sectPr>
          <w:headerReference r:id="rId10" w:type="default"/>
          <w:footerReference r:id="rId11" w:type="default"/>
          <w:pgSz w:w="11907" w:h="16840"/>
          <w:pgMar w:top="1474" w:right="1814" w:bottom="1474" w:left="1814" w:header="851" w:footer="851" w:gutter="0"/>
          <w:pgNumType w:fmt="decimal"/>
          <w:cols w:space="720" w:num="1"/>
          <w:docGrid w:linePitch="462" w:charSpace="0"/>
        </w:sectPr>
      </w:pPr>
    </w:p>
    <w:p w14:paraId="01F91779">
      <w:pPr>
        <w:pStyle w:val="75"/>
        <w:keepNext w:val="0"/>
        <w:keepLines w:val="0"/>
        <w:pageBreakBefore w:val="0"/>
        <w:kinsoku/>
        <w:wordWrap/>
        <w:overflowPunct/>
        <w:topLinePunct w:val="0"/>
        <w:bidi w:val="0"/>
        <w:ind w:firstLine="0"/>
        <w:jc w:val="center"/>
        <w:textAlignment w:val="auto"/>
        <w:outlineLvl w:val="9"/>
        <w:rPr>
          <w:rFonts w:hint="eastAsia" w:ascii="仿宋" w:hAnsi="仿宋" w:eastAsia="仿宋" w:cs="仿宋"/>
          <w:b/>
          <w:szCs w:val="24"/>
        </w:rPr>
      </w:pPr>
      <w:r>
        <w:rPr>
          <w:rFonts w:hint="eastAsia" w:ascii="仿宋" w:hAnsi="仿宋" w:eastAsia="仿宋" w:cs="仿宋"/>
          <w:b/>
          <w:szCs w:val="24"/>
        </w:rPr>
        <w:t>第一部分 合同书</w:t>
      </w:r>
    </w:p>
    <w:p w14:paraId="4791B921">
      <w:pPr>
        <w:keepNext w:val="0"/>
        <w:keepLines w:val="0"/>
        <w:pageBreakBefore w:val="0"/>
        <w:kinsoku/>
        <w:wordWrap/>
        <w:overflowPunct/>
        <w:topLinePunct w:val="0"/>
        <w:bidi w:val="0"/>
        <w:spacing w:before="120" w:line="22" w:lineRule="atLeast"/>
        <w:ind w:left="0" w:leftChars="0" w:firstLine="0" w:firstLineChars="0"/>
        <w:textAlignment w:val="auto"/>
        <w:outlineLvl w:val="9"/>
        <w:rPr>
          <w:rFonts w:hint="eastAsia" w:ascii="仿宋" w:hAnsi="仿宋" w:eastAsia="仿宋" w:cs="仿宋"/>
          <w:sz w:val="24"/>
        </w:rPr>
      </w:pPr>
    </w:p>
    <w:p w14:paraId="62295C9D">
      <w:pPr>
        <w:keepNext w:val="0"/>
        <w:keepLines w:val="0"/>
        <w:pageBreakBefore w:val="0"/>
        <w:kinsoku/>
        <w:wordWrap/>
        <w:overflowPunct/>
        <w:topLinePunct w:val="0"/>
        <w:bidi w:val="0"/>
        <w:spacing w:before="120" w:line="22" w:lineRule="atLeast"/>
        <w:ind w:left="0" w:leftChars="0" w:firstLine="0" w:firstLineChars="0"/>
        <w:textAlignment w:val="auto"/>
        <w:outlineLvl w:val="9"/>
        <w:rPr>
          <w:rFonts w:hint="eastAsia" w:ascii="仿宋" w:hAnsi="仿宋" w:eastAsia="仿宋" w:cs="仿宋"/>
          <w:sz w:val="24"/>
          <w:u w:val="single"/>
        </w:rPr>
      </w:pPr>
      <w:r>
        <w:rPr>
          <w:rFonts w:hint="eastAsia" w:ascii="仿宋" w:hAnsi="仿宋" w:eastAsia="仿宋" w:cs="仿宋"/>
          <w:sz w:val="24"/>
        </w:rPr>
        <w:t>甲方：</w:t>
      </w:r>
      <w:r>
        <w:rPr>
          <w:rFonts w:hint="eastAsia" w:ascii="仿宋" w:hAnsi="仿宋" w:eastAsia="仿宋" w:cs="仿宋"/>
          <w:sz w:val="24"/>
          <w:u w:val="single"/>
        </w:rPr>
        <w:t xml:space="preserve">                                       </w:t>
      </w:r>
    </w:p>
    <w:p w14:paraId="4E9A1CC9">
      <w:pPr>
        <w:keepNext w:val="0"/>
        <w:keepLines w:val="0"/>
        <w:pageBreakBefore w:val="0"/>
        <w:kinsoku/>
        <w:wordWrap/>
        <w:overflowPunct/>
        <w:topLinePunct w:val="0"/>
        <w:bidi w:val="0"/>
        <w:spacing w:before="120" w:line="22" w:lineRule="atLeast"/>
        <w:ind w:left="0" w:leftChars="0" w:firstLine="0" w:firstLineChars="0"/>
        <w:textAlignment w:val="auto"/>
        <w:outlineLvl w:val="9"/>
        <w:rPr>
          <w:rFonts w:hint="eastAsia" w:ascii="仿宋" w:hAnsi="仿宋" w:eastAsia="仿宋" w:cs="仿宋"/>
          <w:sz w:val="24"/>
          <w:u w:val="single"/>
        </w:rPr>
      </w:pPr>
      <w:r>
        <w:rPr>
          <w:rFonts w:hint="eastAsia" w:ascii="仿宋" w:hAnsi="仿宋" w:eastAsia="仿宋" w:cs="仿宋"/>
          <w:sz w:val="24"/>
        </w:rPr>
        <w:t>乙方：</w:t>
      </w:r>
      <w:r>
        <w:rPr>
          <w:rFonts w:hint="eastAsia" w:ascii="仿宋" w:hAnsi="仿宋" w:eastAsia="仿宋" w:cs="仿宋"/>
          <w:sz w:val="24"/>
          <w:u w:val="single"/>
        </w:rPr>
        <w:t xml:space="preserve">                                       </w:t>
      </w:r>
    </w:p>
    <w:p w14:paraId="3CA74E5C">
      <w:pPr>
        <w:keepNext w:val="0"/>
        <w:keepLines w:val="0"/>
        <w:pageBreakBefore w:val="0"/>
        <w:kinsoku/>
        <w:wordWrap/>
        <w:overflowPunct/>
        <w:topLinePunct w:val="0"/>
        <w:bidi w:val="0"/>
        <w:spacing w:line="560" w:lineRule="exact"/>
        <w:ind w:firstLine="480" w:firstLineChars="200"/>
        <w:textAlignment w:val="auto"/>
        <w:outlineLvl w:val="9"/>
        <w:rPr>
          <w:rFonts w:hint="eastAsia" w:ascii="仿宋" w:hAnsi="仿宋" w:eastAsia="仿宋" w:cs="仿宋"/>
          <w:sz w:val="24"/>
          <w:szCs w:val="24"/>
        </w:rPr>
      </w:pPr>
      <w:r>
        <w:rPr>
          <w:rFonts w:hint="eastAsia" w:ascii="仿宋" w:hAnsi="仿宋" w:eastAsia="仿宋" w:cs="仿宋"/>
          <w:sz w:val="24"/>
          <w:szCs w:val="24"/>
          <w:u w:val="none"/>
          <w:lang w:val="zh-CN"/>
        </w:rPr>
        <w:t xml:space="preserve">   </w:t>
      </w:r>
      <w:r>
        <w:rPr>
          <w:rFonts w:hint="eastAsia" w:ascii="仿宋" w:hAnsi="仿宋" w:eastAsia="仿宋" w:cs="仿宋"/>
          <w:sz w:val="24"/>
          <w:szCs w:val="24"/>
          <w:u w:val="single"/>
          <w:lang w:val="zh-CN"/>
        </w:rPr>
        <w:t xml:space="preserve">     </w:t>
      </w:r>
      <w:r>
        <w:rPr>
          <w:rFonts w:hint="eastAsia" w:ascii="仿宋" w:hAnsi="仿宋" w:eastAsia="仿宋" w:cs="仿宋"/>
          <w:sz w:val="24"/>
          <w:szCs w:val="24"/>
          <w:lang w:val="zh-CN"/>
        </w:rPr>
        <w:t>年</w:t>
      </w:r>
      <w:r>
        <w:rPr>
          <w:rFonts w:hint="eastAsia" w:ascii="仿宋" w:hAnsi="仿宋" w:eastAsia="仿宋" w:cs="仿宋"/>
          <w:sz w:val="24"/>
          <w:szCs w:val="24"/>
          <w:u w:val="single"/>
          <w:lang w:val="zh-CN"/>
        </w:rPr>
        <w:t xml:space="preserve">    </w:t>
      </w:r>
      <w:r>
        <w:rPr>
          <w:rFonts w:hint="eastAsia" w:ascii="仿宋" w:hAnsi="仿宋" w:eastAsia="仿宋" w:cs="仿宋"/>
          <w:sz w:val="24"/>
          <w:szCs w:val="24"/>
          <w:lang w:val="zh-CN"/>
        </w:rPr>
        <w:t>月</w:t>
      </w:r>
      <w:r>
        <w:rPr>
          <w:rFonts w:hint="eastAsia" w:ascii="仿宋" w:hAnsi="仿宋" w:eastAsia="仿宋" w:cs="仿宋"/>
          <w:sz w:val="24"/>
          <w:szCs w:val="24"/>
          <w:u w:val="single"/>
          <w:lang w:val="zh-CN"/>
        </w:rPr>
        <w:t xml:space="preserve">    </w:t>
      </w:r>
      <w:r>
        <w:rPr>
          <w:rFonts w:hint="eastAsia" w:ascii="仿宋" w:hAnsi="仿宋" w:eastAsia="仿宋" w:cs="仿宋"/>
          <w:sz w:val="24"/>
          <w:szCs w:val="24"/>
          <w:lang w:val="zh-CN"/>
        </w:rPr>
        <w:t>日</w:t>
      </w:r>
      <w:r>
        <w:rPr>
          <w:rFonts w:hint="eastAsia" w:ascii="仿宋" w:hAnsi="仿宋" w:eastAsia="仿宋" w:cs="仿宋"/>
          <w:sz w:val="24"/>
          <w:szCs w:val="24"/>
        </w:rPr>
        <w:t>，</w:t>
      </w:r>
      <w:r>
        <w:rPr>
          <w:rFonts w:hint="eastAsia" w:ascii="仿宋" w:hAnsi="仿宋" w:eastAsia="仿宋" w:cs="仿宋"/>
          <w:sz w:val="24"/>
          <w:szCs w:val="24"/>
          <w:u w:val="single"/>
        </w:rPr>
        <w:t xml:space="preserve">   （采购人名称）   </w:t>
      </w:r>
      <w:r>
        <w:rPr>
          <w:rFonts w:hint="eastAsia" w:ascii="仿宋" w:hAnsi="仿宋" w:eastAsia="仿宋" w:cs="仿宋"/>
          <w:sz w:val="24"/>
          <w:szCs w:val="24"/>
        </w:rPr>
        <w:t>以</w:t>
      </w:r>
      <w:r>
        <w:rPr>
          <w:rFonts w:hint="eastAsia" w:ascii="仿宋" w:hAnsi="仿宋" w:eastAsia="仿宋" w:cs="仿宋"/>
          <w:sz w:val="24"/>
          <w:szCs w:val="24"/>
          <w:u w:val="single"/>
        </w:rPr>
        <w:t xml:space="preserve">   （政府采购方式）  </w:t>
      </w:r>
      <w:r>
        <w:rPr>
          <w:rFonts w:hint="eastAsia" w:ascii="仿宋" w:hAnsi="仿宋" w:eastAsia="仿宋" w:cs="仿宋"/>
          <w:sz w:val="24"/>
          <w:szCs w:val="24"/>
        </w:rPr>
        <w:t>对</w:t>
      </w:r>
      <w:r>
        <w:rPr>
          <w:rFonts w:hint="eastAsia" w:ascii="仿宋" w:hAnsi="仿宋" w:eastAsia="仿宋" w:cs="仿宋"/>
          <w:sz w:val="24"/>
          <w:szCs w:val="24"/>
          <w:u w:val="single"/>
        </w:rPr>
        <w:t xml:space="preserve">   （同前页项目名称）   </w:t>
      </w:r>
      <w:r>
        <w:rPr>
          <w:rFonts w:hint="eastAsia" w:ascii="仿宋" w:hAnsi="仿宋" w:eastAsia="仿宋" w:cs="仿宋"/>
          <w:sz w:val="24"/>
          <w:szCs w:val="24"/>
        </w:rPr>
        <w:t>项目进行了采购。经</w:t>
      </w:r>
      <w:r>
        <w:rPr>
          <w:rFonts w:hint="eastAsia" w:ascii="仿宋" w:hAnsi="仿宋" w:eastAsia="仿宋" w:cs="仿宋"/>
          <w:sz w:val="24"/>
          <w:szCs w:val="24"/>
          <w:u w:val="single"/>
        </w:rPr>
        <w:t xml:space="preserve">   （相关评定主体名称）   </w:t>
      </w:r>
      <w:r>
        <w:rPr>
          <w:rFonts w:hint="eastAsia" w:ascii="仿宋" w:hAnsi="仿宋" w:eastAsia="仿宋" w:cs="仿宋"/>
          <w:sz w:val="24"/>
          <w:szCs w:val="24"/>
        </w:rPr>
        <w:t>评定，</w:t>
      </w:r>
      <w:r>
        <w:rPr>
          <w:rFonts w:hint="eastAsia" w:ascii="仿宋" w:hAnsi="仿宋" w:eastAsia="仿宋" w:cs="仿宋"/>
          <w:sz w:val="24"/>
          <w:szCs w:val="24"/>
          <w:u w:val="single"/>
        </w:rPr>
        <w:t xml:space="preserve">   （中标供应商名称） </w:t>
      </w:r>
      <w:r>
        <w:rPr>
          <w:rFonts w:hint="eastAsia" w:ascii="仿宋" w:hAnsi="仿宋" w:eastAsia="仿宋" w:cs="仿宋"/>
          <w:sz w:val="24"/>
          <w:szCs w:val="24"/>
        </w:rPr>
        <w:t>为该项目中标供应商。现于中标通知书发出之日起三十日内，按照采购文件确定的事项签订本合同。</w:t>
      </w:r>
    </w:p>
    <w:p w14:paraId="54F05FAA">
      <w:pPr>
        <w:keepNext w:val="0"/>
        <w:keepLines w:val="0"/>
        <w:pageBreakBefore w:val="0"/>
        <w:kinsoku/>
        <w:wordWrap/>
        <w:overflowPunct/>
        <w:topLinePunct w:val="0"/>
        <w:bidi w:val="0"/>
        <w:spacing w:line="560" w:lineRule="exact"/>
        <w:ind w:firstLine="480" w:firstLineChars="200"/>
        <w:textAlignment w:val="auto"/>
        <w:outlineLvl w:val="9"/>
        <w:rPr>
          <w:rFonts w:hint="eastAsia" w:ascii="仿宋" w:hAnsi="仿宋" w:eastAsia="仿宋" w:cs="仿宋"/>
          <w:sz w:val="24"/>
          <w:szCs w:val="24"/>
        </w:rPr>
      </w:pPr>
      <w:r>
        <w:rPr>
          <w:rFonts w:hint="eastAsia" w:ascii="仿宋" w:hAnsi="仿宋" w:eastAsia="仿宋" w:cs="仿宋"/>
          <w:sz w:val="24"/>
          <w:szCs w:val="24"/>
          <w:lang w:val="zh-CN"/>
        </w:rPr>
        <w:t>根据《中华人民共和国合同法》、《中华人民共和国政府采购法》等相关法律法规之规定，按照平等、自愿、公平和诚实信用的原则，经</w:t>
      </w:r>
      <w:r>
        <w:rPr>
          <w:rFonts w:hint="eastAsia" w:ascii="仿宋" w:hAnsi="仿宋" w:eastAsia="仿宋" w:cs="仿宋"/>
          <w:sz w:val="24"/>
          <w:szCs w:val="24"/>
          <w:u w:val="single"/>
        </w:rPr>
        <w:t xml:space="preserve">   （采购人名称）   </w:t>
      </w:r>
      <w:r>
        <w:rPr>
          <w:rFonts w:hint="eastAsia" w:ascii="仿宋" w:hAnsi="仿宋" w:eastAsia="仿宋" w:cs="仿宋"/>
          <w:sz w:val="24"/>
          <w:szCs w:val="24"/>
          <w:lang w:val="zh-CN"/>
        </w:rPr>
        <w:t>(以下简称：甲方)和</w:t>
      </w:r>
      <w:r>
        <w:rPr>
          <w:rFonts w:hint="eastAsia" w:ascii="仿宋" w:hAnsi="仿宋" w:eastAsia="仿宋" w:cs="仿宋"/>
          <w:sz w:val="24"/>
          <w:szCs w:val="24"/>
          <w:u w:val="single"/>
        </w:rPr>
        <w:t xml:space="preserve">   （中标供应商名称）   </w:t>
      </w:r>
      <w:r>
        <w:rPr>
          <w:rFonts w:hint="eastAsia" w:ascii="仿宋" w:hAnsi="仿宋" w:eastAsia="仿宋" w:cs="仿宋"/>
          <w:sz w:val="24"/>
          <w:szCs w:val="24"/>
          <w:lang w:val="zh-CN"/>
        </w:rPr>
        <w:t>(以下简称：乙方)协商一致，约定以下合同</w:t>
      </w:r>
      <w:r>
        <w:rPr>
          <w:rFonts w:hint="eastAsia" w:ascii="仿宋" w:hAnsi="仿宋" w:eastAsia="仿宋" w:cs="仿宋"/>
          <w:sz w:val="24"/>
          <w:szCs w:val="24"/>
        </w:rPr>
        <w:t>条款，以兹共同遵守、全面履行。</w:t>
      </w:r>
    </w:p>
    <w:p w14:paraId="516E8D24">
      <w:pPr>
        <w:keepNext w:val="0"/>
        <w:keepLines w:val="0"/>
        <w:pageBreakBefore w:val="0"/>
        <w:kinsoku/>
        <w:wordWrap/>
        <w:overflowPunct/>
        <w:topLinePunct w:val="0"/>
        <w:bidi w:val="0"/>
        <w:spacing w:line="560" w:lineRule="exact"/>
        <w:ind w:firstLine="482" w:firstLineChars="200"/>
        <w:textAlignment w:val="auto"/>
        <w:outlineLvl w:val="9"/>
        <w:rPr>
          <w:rFonts w:hint="eastAsia" w:ascii="仿宋" w:hAnsi="仿宋" w:eastAsia="仿宋" w:cs="仿宋"/>
          <w:sz w:val="24"/>
          <w:szCs w:val="24"/>
        </w:rPr>
      </w:pPr>
      <w:bookmarkStart w:id="283" w:name="_Toc30529"/>
      <w:bookmarkStart w:id="284" w:name="_Toc28855"/>
      <w:bookmarkStart w:id="285" w:name="_Toc22967"/>
      <w:bookmarkStart w:id="286" w:name="_Toc19273"/>
      <w:bookmarkStart w:id="287" w:name="_Toc15367"/>
      <w:bookmarkStart w:id="288" w:name="_Toc20421"/>
      <w:bookmarkStart w:id="289" w:name="_Toc24723"/>
      <w:r>
        <w:rPr>
          <w:rFonts w:hint="eastAsia" w:ascii="仿宋" w:hAnsi="仿宋" w:eastAsia="仿宋" w:cs="仿宋"/>
          <w:b/>
          <w:sz w:val="24"/>
          <w:szCs w:val="24"/>
        </w:rPr>
        <w:t>1.1 合同组成部分</w:t>
      </w:r>
      <w:bookmarkEnd w:id="283"/>
      <w:bookmarkEnd w:id="284"/>
      <w:bookmarkEnd w:id="285"/>
      <w:bookmarkEnd w:id="286"/>
      <w:bookmarkEnd w:id="287"/>
      <w:bookmarkEnd w:id="288"/>
      <w:bookmarkEnd w:id="289"/>
    </w:p>
    <w:p w14:paraId="4668EB8B">
      <w:pPr>
        <w:keepNext w:val="0"/>
        <w:keepLines w:val="0"/>
        <w:pageBreakBefore w:val="0"/>
        <w:kinsoku/>
        <w:wordWrap/>
        <w:overflowPunct/>
        <w:topLinePunct w:val="0"/>
        <w:bidi w:val="0"/>
        <w:spacing w:line="560" w:lineRule="exact"/>
        <w:ind w:firstLine="480" w:firstLineChars="200"/>
        <w:textAlignment w:val="auto"/>
        <w:outlineLvl w:val="9"/>
        <w:rPr>
          <w:rFonts w:hint="eastAsia" w:ascii="仿宋" w:hAnsi="仿宋" w:eastAsia="仿宋" w:cs="仿宋"/>
          <w:sz w:val="24"/>
          <w:szCs w:val="24"/>
        </w:rPr>
      </w:pPr>
      <w:r>
        <w:rPr>
          <w:rFonts w:hint="eastAsia" w:ascii="仿宋" w:hAnsi="仿宋" w:eastAsia="仿宋" w:cs="仿宋"/>
          <w:sz w:val="24"/>
          <w:szCs w:val="24"/>
        </w:rPr>
        <w:t>下列文件为本合同的组成部分，并构成一个整体，需综合解释、相互补充。如果下列文件内容出现不一致的情形，那么在保证按照采购文件确定的事项的前提下，组成本合同的多个文件的优先适用顺序如下：</w:t>
      </w:r>
    </w:p>
    <w:p w14:paraId="3EB8BC78">
      <w:pPr>
        <w:keepNext w:val="0"/>
        <w:keepLines w:val="0"/>
        <w:pageBreakBefore w:val="0"/>
        <w:kinsoku/>
        <w:wordWrap/>
        <w:overflowPunct/>
        <w:topLinePunct w:val="0"/>
        <w:bidi w:val="0"/>
        <w:spacing w:line="560" w:lineRule="exact"/>
        <w:ind w:firstLine="480" w:firstLineChars="200"/>
        <w:textAlignment w:val="auto"/>
        <w:outlineLvl w:val="9"/>
        <w:rPr>
          <w:rFonts w:hint="eastAsia" w:ascii="仿宋" w:hAnsi="仿宋" w:eastAsia="仿宋" w:cs="仿宋"/>
          <w:sz w:val="24"/>
          <w:szCs w:val="24"/>
        </w:rPr>
      </w:pPr>
      <w:r>
        <w:rPr>
          <w:rFonts w:hint="eastAsia" w:ascii="仿宋" w:hAnsi="仿宋" w:eastAsia="仿宋" w:cs="仿宋"/>
          <w:sz w:val="24"/>
          <w:szCs w:val="24"/>
        </w:rPr>
        <w:t>1.1.1 本合同及其补充合同、变更协议；</w:t>
      </w:r>
    </w:p>
    <w:p w14:paraId="30DFB4B4">
      <w:pPr>
        <w:keepNext w:val="0"/>
        <w:keepLines w:val="0"/>
        <w:pageBreakBefore w:val="0"/>
        <w:kinsoku/>
        <w:wordWrap/>
        <w:overflowPunct/>
        <w:topLinePunct w:val="0"/>
        <w:bidi w:val="0"/>
        <w:spacing w:line="560" w:lineRule="exact"/>
        <w:ind w:firstLine="480" w:firstLineChars="200"/>
        <w:textAlignment w:val="auto"/>
        <w:outlineLvl w:val="9"/>
        <w:rPr>
          <w:rFonts w:hint="eastAsia" w:ascii="仿宋" w:hAnsi="仿宋" w:eastAsia="仿宋" w:cs="仿宋"/>
          <w:sz w:val="24"/>
          <w:szCs w:val="24"/>
        </w:rPr>
      </w:pPr>
      <w:r>
        <w:rPr>
          <w:rFonts w:hint="eastAsia" w:ascii="仿宋" w:hAnsi="仿宋" w:eastAsia="仿宋" w:cs="仿宋"/>
          <w:sz w:val="24"/>
          <w:szCs w:val="24"/>
        </w:rPr>
        <w:t>1.1.2 中标通知书；</w:t>
      </w:r>
    </w:p>
    <w:p w14:paraId="09FA4461">
      <w:pPr>
        <w:keepNext w:val="0"/>
        <w:keepLines w:val="0"/>
        <w:pageBreakBefore w:val="0"/>
        <w:kinsoku/>
        <w:wordWrap/>
        <w:overflowPunct/>
        <w:topLinePunct w:val="0"/>
        <w:bidi w:val="0"/>
        <w:spacing w:line="560" w:lineRule="exact"/>
        <w:ind w:firstLine="480" w:firstLineChars="200"/>
        <w:textAlignment w:val="auto"/>
        <w:outlineLvl w:val="9"/>
        <w:rPr>
          <w:rFonts w:hint="eastAsia" w:ascii="仿宋" w:hAnsi="仿宋" w:eastAsia="仿宋" w:cs="仿宋"/>
          <w:sz w:val="24"/>
          <w:szCs w:val="24"/>
        </w:rPr>
      </w:pPr>
      <w:r>
        <w:rPr>
          <w:rFonts w:hint="eastAsia" w:ascii="仿宋" w:hAnsi="仿宋" w:eastAsia="仿宋" w:cs="仿宋"/>
          <w:sz w:val="24"/>
          <w:szCs w:val="24"/>
        </w:rPr>
        <w:t>1.1.3 投标文件（含澄清或者说明文件）；</w:t>
      </w:r>
    </w:p>
    <w:p w14:paraId="7A746406">
      <w:pPr>
        <w:keepNext w:val="0"/>
        <w:keepLines w:val="0"/>
        <w:pageBreakBefore w:val="0"/>
        <w:kinsoku/>
        <w:wordWrap/>
        <w:overflowPunct/>
        <w:topLinePunct w:val="0"/>
        <w:bidi w:val="0"/>
        <w:spacing w:line="560" w:lineRule="exact"/>
        <w:ind w:firstLine="480" w:firstLineChars="200"/>
        <w:textAlignment w:val="auto"/>
        <w:outlineLvl w:val="9"/>
        <w:rPr>
          <w:rFonts w:hint="eastAsia" w:ascii="仿宋" w:hAnsi="仿宋" w:eastAsia="仿宋" w:cs="仿宋"/>
          <w:sz w:val="24"/>
          <w:szCs w:val="24"/>
        </w:rPr>
      </w:pPr>
      <w:r>
        <w:rPr>
          <w:rFonts w:hint="eastAsia" w:ascii="仿宋" w:hAnsi="仿宋" w:eastAsia="仿宋" w:cs="仿宋"/>
          <w:sz w:val="24"/>
          <w:szCs w:val="24"/>
        </w:rPr>
        <w:t>1.1.4 招标文件（含澄清或者修改文件）；</w:t>
      </w:r>
    </w:p>
    <w:p w14:paraId="1612CA57">
      <w:pPr>
        <w:keepNext w:val="0"/>
        <w:keepLines w:val="0"/>
        <w:pageBreakBefore w:val="0"/>
        <w:kinsoku/>
        <w:wordWrap/>
        <w:overflowPunct/>
        <w:topLinePunct w:val="0"/>
        <w:bidi w:val="0"/>
        <w:spacing w:line="560" w:lineRule="exact"/>
        <w:ind w:firstLine="480" w:firstLineChars="200"/>
        <w:textAlignment w:val="auto"/>
        <w:outlineLvl w:val="9"/>
        <w:rPr>
          <w:rFonts w:hint="eastAsia" w:ascii="仿宋" w:hAnsi="仿宋" w:eastAsia="仿宋" w:cs="仿宋"/>
          <w:sz w:val="24"/>
          <w:szCs w:val="24"/>
        </w:rPr>
      </w:pPr>
      <w:r>
        <w:rPr>
          <w:rFonts w:hint="eastAsia" w:ascii="仿宋" w:hAnsi="仿宋" w:eastAsia="仿宋" w:cs="仿宋"/>
          <w:sz w:val="24"/>
          <w:szCs w:val="24"/>
        </w:rPr>
        <w:t>1.1.5 其他相关采购文件。</w:t>
      </w:r>
    </w:p>
    <w:p w14:paraId="273FB02F">
      <w:pPr>
        <w:keepNext w:val="0"/>
        <w:keepLines w:val="0"/>
        <w:pageBreakBefore w:val="0"/>
        <w:kinsoku/>
        <w:wordWrap/>
        <w:overflowPunct/>
        <w:topLinePunct w:val="0"/>
        <w:bidi w:val="0"/>
        <w:spacing w:line="560" w:lineRule="exact"/>
        <w:ind w:firstLine="482" w:firstLineChars="200"/>
        <w:textAlignment w:val="auto"/>
        <w:outlineLvl w:val="9"/>
        <w:rPr>
          <w:rFonts w:hint="eastAsia" w:ascii="仿宋" w:hAnsi="仿宋" w:eastAsia="仿宋" w:cs="仿宋"/>
          <w:b/>
          <w:sz w:val="24"/>
          <w:szCs w:val="24"/>
        </w:rPr>
      </w:pPr>
      <w:bookmarkStart w:id="290" w:name="_Toc6311"/>
      <w:bookmarkStart w:id="291" w:name="_Toc22185"/>
      <w:bookmarkStart w:id="292" w:name="_Toc454"/>
      <w:bookmarkStart w:id="293" w:name="_Toc27701"/>
      <w:bookmarkStart w:id="294" w:name="_Toc6773"/>
      <w:bookmarkStart w:id="295" w:name="_Toc2918"/>
      <w:bookmarkStart w:id="296" w:name="_Toc18585"/>
      <w:r>
        <w:rPr>
          <w:rFonts w:hint="eastAsia" w:ascii="仿宋" w:hAnsi="仿宋" w:eastAsia="仿宋" w:cs="仿宋"/>
          <w:b/>
          <w:sz w:val="24"/>
          <w:szCs w:val="24"/>
        </w:rPr>
        <w:t>1.2 标的</w:t>
      </w:r>
      <w:bookmarkEnd w:id="290"/>
      <w:bookmarkEnd w:id="291"/>
      <w:bookmarkEnd w:id="292"/>
      <w:bookmarkEnd w:id="293"/>
      <w:bookmarkEnd w:id="294"/>
      <w:bookmarkEnd w:id="295"/>
      <w:bookmarkEnd w:id="296"/>
    </w:p>
    <w:p w14:paraId="15BBB5E0">
      <w:pPr>
        <w:keepNext w:val="0"/>
        <w:keepLines w:val="0"/>
        <w:pageBreakBefore w:val="0"/>
        <w:kinsoku/>
        <w:wordWrap/>
        <w:overflowPunct/>
        <w:topLinePunct w:val="0"/>
        <w:bidi w:val="0"/>
        <w:spacing w:line="560" w:lineRule="exact"/>
        <w:ind w:firstLine="480" w:firstLineChars="200"/>
        <w:textAlignment w:val="auto"/>
        <w:outlineLvl w:val="9"/>
        <w:rPr>
          <w:rFonts w:hint="eastAsia" w:ascii="仿宋" w:hAnsi="仿宋" w:eastAsia="仿宋" w:cs="仿宋"/>
          <w:sz w:val="24"/>
          <w:szCs w:val="24"/>
          <w:u w:val="single"/>
        </w:rPr>
      </w:pPr>
      <w:r>
        <w:rPr>
          <w:rFonts w:hint="eastAsia" w:ascii="仿宋" w:hAnsi="仿宋" w:eastAsia="仿宋" w:cs="仿宋"/>
          <w:sz w:val="24"/>
          <w:szCs w:val="24"/>
        </w:rPr>
        <w:t>1.2.1 标的名称：</w:t>
      </w:r>
      <w:r>
        <w:rPr>
          <w:rFonts w:hint="eastAsia" w:ascii="仿宋" w:hAnsi="仿宋" w:eastAsia="仿宋" w:cs="仿宋"/>
          <w:sz w:val="24"/>
          <w:szCs w:val="24"/>
          <w:u w:val="single"/>
        </w:rPr>
        <w:t xml:space="preserve">                                                </w:t>
      </w:r>
      <w:r>
        <w:rPr>
          <w:rFonts w:hint="eastAsia" w:ascii="仿宋" w:hAnsi="仿宋" w:eastAsia="仿宋" w:cs="仿宋"/>
          <w:sz w:val="24"/>
          <w:szCs w:val="24"/>
        </w:rPr>
        <w:t>；</w:t>
      </w:r>
    </w:p>
    <w:p w14:paraId="0A2D7999">
      <w:pPr>
        <w:keepNext w:val="0"/>
        <w:keepLines w:val="0"/>
        <w:pageBreakBefore w:val="0"/>
        <w:kinsoku/>
        <w:wordWrap/>
        <w:overflowPunct/>
        <w:topLinePunct w:val="0"/>
        <w:bidi w:val="0"/>
        <w:spacing w:line="560" w:lineRule="exact"/>
        <w:ind w:firstLine="480" w:firstLineChars="200"/>
        <w:textAlignment w:val="auto"/>
        <w:outlineLvl w:val="9"/>
        <w:rPr>
          <w:rFonts w:hint="eastAsia" w:ascii="仿宋" w:hAnsi="仿宋" w:eastAsia="仿宋" w:cs="仿宋"/>
          <w:sz w:val="24"/>
          <w:szCs w:val="24"/>
          <w:u w:val="single"/>
        </w:rPr>
      </w:pPr>
      <w:r>
        <w:rPr>
          <w:rFonts w:hint="eastAsia" w:ascii="仿宋" w:hAnsi="仿宋" w:eastAsia="仿宋" w:cs="仿宋"/>
          <w:sz w:val="24"/>
          <w:szCs w:val="24"/>
        </w:rPr>
        <w:t>1.2.2 标的数量：</w:t>
      </w:r>
      <w:r>
        <w:rPr>
          <w:rFonts w:hint="eastAsia" w:ascii="仿宋" w:hAnsi="仿宋" w:eastAsia="仿宋" w:cs="仿宋"/>
          <w:sz w:val="24"/>
          <w:szCs w:val="24"/>
          <w:u w:val="single"/>
        </w:rPr>
        <w:t xml:space="preserve">                                                </w:t>
      </w:r>
      <w:r>
        <w:rPr>
          <w:rFonts w:hint="eastAsia" w:ascii="仿宋" w:hAnsi="仿宋" w:eastAsia="仿宋" w:cs="仿宋"/>
          <w:sz w:val="24"/>
          <w:szCs w:val="24"/>
        </w:rPr>
        <w:t>；</w:t>
      </w:r>
    </w:p>
    <w:p w14:paraId="4AE4B66C">
      <w:pPr>
        <w:keepNext w:val="0"/>
        <w:keepLines w:val="0"/>
        <w:pageBreakBefore w:val="0"/>
        <w:kinsoku/>
        <w:wordWrap/>
        <w:overflowPunct/>
        <w:topLinePunct w:val="0"/>
        <w:bidi w:val="0"/>
        <w:spacing w:line="560" w:lineRule="exact"/>
        <w:ind w:firstLine="480" w:firstLineChars="200"/>
        <w:textAlignment w:val="auto"/>
        <w:outlineLvl w:val="9"/>
        <w:rPr>
          <w:rFonts w:hint="eastAsia" w:ascii="仿宋" w:hAnsi="仿宋" w:eastAsia="仿宋" w:cs="仿宋"/>
          <w:sz w:val="24"/>
          <w:szCs w:val="24"/>
        </w:rPr>
      </w:pPr>
      <w:r>
        <w:rPr>
          <w:rFonts w:hint="eastAsia" w:ascii="仿宋" w:hAnsi="仿宋" w:eastAsia="仿宋" w:cs="仿宋"/>
          <w:sz w:val="24"/>
          <w:szCs w:val="24"/>
        </w:rPr>
        <w:t>1.2.3 标的质量：</w:t>
      </w:r>
      <w:r>
        <w:rPr>
          <w:rFonts w:hint="eastAsia" w:ascii="仿宋" w:hAnsi="仿宋" w:eastAsia="仿宋" w:cs="仿宋"/>
          <w:sz w:val="24"/>
          <w:szCs w:val="24"/>
          <w:u w:val="single"/>
        </w:rPr>
        <w:t xml:space="preserve">　　　　　　　　　                      　      </w:t>
      </w:r>
      <w:r>
        <w:rPr>
          <w:rFonts w:hint="eastAsia" w:ascii="仿宋" w:hAnsi="仿宋" w:eastAsia="仿宋" w:cs="仿宋"/>
          <w:sz w:val="24"/>
          <w:szCs w:val="24"/>
        </w:rPr>
        <w:t>。</w:t>
      </w:r>
    </w:p>
    <w:p w14:paraId="5E9BB152">
      <w:pPr>
        <w:keepNext w:val="0"/>
        <w:keepLines w:val="0"/>
        <w:pageBreakBefore w:val="0"/>
        <w:kinsoku/>
        <w:wordWrap/>
        <w:overflowPunct/>
        <w:topLinePunct w:val="0"/>
        <w:bidi w:val="0"/>
        <w:spacing w:line="560" w:lineRule="exact"/>
        <w:ind w:firstLine="482" w:firstLineChars="200"/>
        <w:textAlignment w:val="auto"/>
        <w:outlineLvl w:val="9"/>
        <w:rPr>
          <w:rFonts w:hint="eastAsia" w:ascii="仿宋" w:hAnsi="仿宋" w:eastAsia="仿宋" w:cs="仿宋"/>
          <w:b/>
          <w:sz w:val="24"/>
          <w:szCs w:val="24"/>
        </w:rPr>
      </w:pPr>
      <w:bookmarkStart w:id="297" w:name="_Toc17461"/>
      <w:bookmarkStart w:id="298" w:name="_Toc13918"/>
      <w:bookmarkStart w:id="299" w:name="_Toc1386"/>
      <w:bookmarkStart w:id="300" w:name="_Toc21124"/>
      <w:bookmarkStart w:id="301" w:name="_Toc5635"/>
      <w:bookmarkStart w:id="302" w:name="_Toc22657"/>
      <w:bookmarkStart w:id="303" w:name="_Toc4929"/>
      <w:r>
        <w:rPr>
          <w:rFonts w:hint="eastAsia" w:ascii="仿宋" w:hAnsi="仿宋" w:eastAsia="仿宋" w:cs="仿宋"/>
          <w:b/>
          <w:sz w:val="24"/>
          <w:szCs w:val="24"/>
        </w:rPr>
        <w:t>1.3 价款</w:t>
      </w:r>
      <w:bookmarkEnd w:id="297"/>
      <w:bookmarkEnd w:id="298"/>
      <w:bookmarkEnd w:id="299"/>
      <w:bookmarkEnd w:id="300"/>
      <w:bookmarkEnd w:id="301"/>
      <w:bookmarkEnd w:id="302"/>
      <w:bookmarkEnd w:id="303"/>
    </w:p>
    <w:p w14:paraId="5505708E">
      <w:pPr>
        <w:keepNext w:val="0"/>
        <w:keepLines w:val="0"/>
        <w:pageBreakBefore w:val="0"/>
        <w:kinsoku/>
        <w:wordWrap/>
        <w:overflowPunct/>
        <w:topLinePunct w:val="0"/>
        <w:bidi w:val="0"/>
        <w:spacing w:line="560" w:lineRule="exact"/>
        <w:ind w:firstLine="480" w:firstLineChars="200"/>
        <w:textAlignment w:val="auto"/>
        <w:outlineLvl w:val="9"/>
        <w:rPr>
          <w:rFonts w:hint="eastAsia" w:ascii="仿宋" w:hAnsi="仿宋" w:eastAsia="仿宋" w:cs="仿宋"/>
          <w:sz w:val="24"/>
          <w:szCs w:val="24"/>
        </w:rPr>
      </w:pPr>
      <w:r>
        <w:rPr>
          <w:rFonts w:hint="eastAsia" w:ascii="仿宋" w:hAnsi="仿宋" w:eastAsia="仿宋" w:cs="仿宋"/>
          <w:sz w:val="24"/>
          <w:szCs w:val="24"/>
        </w:rPr>
        <w:t>本合同总价为：￥</w:t>
      </w:r>
      <w:r>
        <w:rPr>
          <w:rFonts w:hint="eastAsia" w:ascii="仿宋" w:hAnsi="仿宋" w:eastAsia="仿宋" w:cs="仿宋"/>
          <w:sz w:val="24"/>
          <w:szCs w:val="24"/>
          <w:u w:val="single"/>
        </w:rPr>
        <w:t xml:space="preserve">           </w:t>
      </w:r>
      <w:r>
        <w:rPr>
          <w:rFonts w:hint="eastAsia" w:ascii="仿宋" w:hAnsi="仿宋" w:eastAsia="仿宋" w:cs="仿宋"/>
          <w:sz w:val="24"/>
          <w:szCs w:val="24"/>
        </w:rPr>
        <w:t>元（大写：</w:t>
      </w:r>
      <w:r>
        <w:rPr>
          <w:rFonts w:hint="eastAsia" w:ascii="仿宋" w:hAnsi="仿宋" w:eastAsia="仿宋" w:cs="仿宋"/>
          <w:sz w:val="24"/>
          <w:szCs w:val="24"/>
          <w:u w:val="single"/>
        </w:rPr>
        <w:t xml:space="preserve">                 </w:t>
      </w:r>
      <w:r>
        <w:rPr>
          <w:rFonts w:hint="eastAsia" w:ascii="仿宋" w:hAnsi="仿宋" w:eastAsia="仿宋" w:cs="仿宋"/>
          <w:sz w:val="24"/>
          <w:szCs w:val="24"/>
        </w:rPr>
        <w:t>元人民币）。</w:t>
      </w:r>
    </w:p>
    <w:p w14:paraId="44F83F42">
      <w:pPr>
        <w:keepNext w:val="0"/>
        <w:keepLines w:val="0"/>
        <w:pageBreakBefore w:val="0"/>
        <w:kinsoku/>
        <w:wordWrap/>
        <w:overflowPunct/>
        <w:topLinePunct w:val="0"/>
        <w:bidi w:val="0"/>
        <w:spacing w:line="560" w:lineRule="exact"/>
        <w:ind w:firstLine="480" w:firstLineChars="200"/>
        <w:textAlignment w:val="auto"/>
        <w:outlineLvl w:val="9"/>
        <w:rPr>
          <w:rFonts w:hint="eastAsia" w:ascii="仿宋" w:hAnsi="仿宋" w:eastAsia="仿宋" w:cs="仿宋"/>
          <w:sz w:val="24"/>
          <w:szCs w:val="24"/>
          <w:u w:val="single"/>
        </w:rPr>
      </w:pPr>
      <w:r>
        <w:rPr>
          <w:rFonts w:hint="eastAsia" w:ascii="仿宋" w:hAnsi="仿宋" w:eastAsia="仿宋" w:cs="仿宋"/>
          <w:sz w:val="24"/>
          <w:szCs w:val="24"/>
        </w:rPr>
        <w:t>分项价格：</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3402"/>
        <w:gridCol w:w="2552"/>
      </w:tblGrid>
      <w:tr w14:paraId="290D9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69" w:hRule="atLeast"/>
          <w:jc w:val="center"/>
        </w:trPr>
        <w:tc>
          <w:tcPr>
            <w:tcW w:w="1201" w:type="dxa"/>
            <w:noWrap w:val="0"/>
            <w:vAlign w:val="center"/>
          </w:tcPr>
          <w:p w14:paraId="68DF91CD">
            <w:pPr>
              <w:pStyle w:val="77"/>
              <w:keepNext w:val="0"/>
              <w:keepLines w:val="0"/>
              <w:pageBreakBefore w:val="0"/>
              <w:kinsoku/>
              <w:wordWrap/>
              <w:overflowPunct/>
              <w:topLinePunct w:val="0"/>
              <w:bidi w:val="0"/>
              <w:spacing w:line="560" w:lineRule="exact"/>
              <w:jc w:val="center"/>
              <w:textAlignment w:val="auto"/>
              <w:outlineLvl w:val="9"/>
              <w:rPr>
                <w:rFonts w:hint="eastAsia" w:ascii="仿宋" w:hAnsi="仿宋" w:eastAsia="仿宋" w:cs="仿宋"/>
                <w:color w:val="000000"/>
                <w:kern w:val="2"/>
                <w:sz w:val="24"/>
                <w:szCs w:val="24"/>
                <w:lang w:val="en-US" w:eastAsia="zh-CN"/>
              </w:rPr>
            </w:pPr>
            <w:r>
              <w:rPr>
                <w:rFonts w:hint="eastAsia" w:ascii="仿宋" w:hAnsi="仿宋" w:eastAsia="仿宋" w:cs="仿宋"/>
                <w:color w:val="000000"/>
                <w:kern w:val="2"/>
                <w:sz w:val="24"/>
                <w:szCs w:val="24"/>
                <w:lang w:val="en-US" w:eastAsia="zh-CN"/>
              </w:rPr>
              <w:t>序号</w:t>
            </w:r>
          </w:p>
        </w:tc>
        <w:tc>
          <w:tcPr>
            <w:tcW w:w="3402" w:type="dxa"/>
            <w:noWrap w:val="0"/>
            <w:vAlign w:val="center"/>
          </w:tcPr>
          <w:p w14:paraId="2AAB76E9">
            <w:pPr>
              <w:pStyle w:val="77"/>
              <w:keepNext w:val="0"/>
              <w:keepLines w:val="0"/>
              <w:pageBreakBefore w:val="0"/>
              <w:kinsoku/>
              <w:wordWrap/>
              <w:overflowPunct/>
              <w:topLinePunct w:val="0"/>
              <w:bidi w:val="0"/>
              <w:spacing w:line="560" w:lineRule="exact"/>
              <w:ind w:firstLine="200"/>
              <w:jc w:val="center"/>
              <w:textAlignment w:val="auto"/>
              <w:outlineLvl w:val="9"/>
              <w:rPr>
                <w:rFonts w:hint="eastAsia" w:ascii="仿宋" w:hAnsi="仿宋" w:eastAsia="仿宋" w:cs="仿宋"/>
                <w:color w:val="000000"/>
                <w:kern w:val="2"/>
                <w:sz w:val="24"/>
                <w:szCs w:val="24"/>
                <w:lang w:val="en-US" w:eastAsia="zh-CN"/>
              </w:rPr>
            </w:pPr>
            <w:r>
              <w:rPr>
                <w:rFonts w:hint="eastAsia" w:ascii="仿宋" w:hAnsi="仿宋" w:eastAsia="仿宋" w:cs="仿宋"/>
                <w:color w:val="000000"/>
                <w:kern w:val="2"/>
                <w:sz w:val="24"/>
                <w:szCs w:val="24"/>
                <w:lang w:val="en-US" w:eastAsia="zh-CN"/>
              </w:rPr>
              <w:t>分项名称</w:t>
            </w:r>
          </w:p>
        </w:tc>
        <w:tc>
          <w:tcPr>
            <w:tcW w:w="2552" w:type="dxa"/>
            <w:noWrap w:val="0"/>
            <w:vAlign w:val="center"/>
          </w:tcPr>
          <w:p w14:paraId="13AC9419">
            <w:pPr>
              <w:pStyle w:val="77"/>
              <w:keepNext w:val="0"/>
              <w:keepLines w:val="0"/>
              <w:pageBreakBefore w:val="0"/>
              <w:kinsoku/>
              <w:wordWrap/>
              <w:overflowPunct/>
              <w:topLinePunct w:val="0"/>
              <w:bidi w:val="0"/>
              <w:spacing w:line="560" w:lineRule="exact"/>
              <w:jc w:val="center"/>
              <w:textAlignment w:val="auto"/>
              <w:outlineLvl w:val="9"/>
              <w:rPr>
                <w:rFonts w:hint="eastAsia" w:ascii="仿宋" w:hAnsi="仿宋" w:eastAsia="仿宋" w:cs="仿宋"/>
                <w:color w:val="000000"/>
                <w:kern w:val="2"/>
                <w:sz w:val="24"/>
                <w:szCs w:val="24"/>
                <w:lang w:val="en-US" w:eastAsia="zh-CN"/>
              </w:rPr>
            </w:pPr>
            <w:r>
              <w:rPr>
                <w:rFonts w:hint="eastAsia" w:ascii="仿宋" w:hAnsi="仿宋" w:eastAsia="仿宋" w:cs="仿宋"/>
                <w:color w:val="000000"/>
                <w:kern w:val="2"/>
                <w:sz w:val="24"/>
                <w:szCs w:val="24"/>
                <w:lang w:val="en-US" w:eastAsia="zh-CN"/>
              </w:rPr>
              <w:t>分项价格</w:t>
            </w:r>
          </w:p>
        </w:tc>
      </w:tr>
      <w:tr w14:paraId="619F1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noWrap w:val="0"/>
            <w:vAlign w:val="center"/>
          </w:tcPr>
          <w:p w14:paraId="5C81F016">
            <w:pPr>
              <w:pStyle w:val="77"/>
              <w:keepNext w:val="0"/>
              <w:keepLines w:val="0"/>
              <w:pageBreakBefore w:val="0"/>
              <w:kinsoku/>
              <w:wordWrap/>
              <w:overflowPunct/>
              <w:topLinePunct w:val="0"/>
              <w:bidi w:val="0"/>
              <w:spacing w:line="560" w:lineRule="exact"/>
              <w:ind w:firstLine="200"/>
              <w:jc w:val="center"/>
              <w:textAlignment w:val="auto"/>
              <w:outlineLvl w:val="9"/>
              <w:rPr>
                <w:rFonts w:hint="eastAsia" w:ascii="仿宋" w:hAnsi="仿宋" w:eastAsia="仿宋" w:cs="仿宋"/>
                <w:color w:val="000000"/>
                <w:kern w:val="2"/>
                <w:sz w:val="24"/>
                <w:szCs w:val="24"/>
                <w:lang w:val="en-US" w:eastAsia="zh-CN"/>
              </w:rPr>
            </w:pPr>
          </w:p>
        </w:tc>
        <w:tc>
          <w:tcPr>
            <w:tcW w:w="3402" w:type="dxa"/>
            <w:noWrap w:val="0"/>
            <w:vAlign w:val="center"/>
          </w:tcPr>
          <w:p w14:paraId="4746C11E">
            <w:pPr>
              <w:pStyle w:val="77"/>
              <w:keepNext w:val="0"/>
              <w:keepLines w:val="0"/>
              <w:pageBreakBefore w:val="0"/>
              <w:kinsoku/>
              <w:wordWrap/>
              <w:overflowPunct/>
              <w:topLinePunct w:val="0"/>
              <w:bidi w:val="0"/>
              <w:spacing w:line="560" w:lineRule="exact"/>
              <w:ind w:firstLine="200"/>
              <w:jc w:val="center"/>
              <w:textAlignment w:val="auto"/>
              <w:outlineLvl w:val="9"/>
              <w:rPr>
                <w:rFonts w:hint="eastAsia" w:ascii="仿宋" w:hAnsi="仿宋" w:eastAsia="仿宋" w:cs="仿宋"/>
                <w:color w:val="000000"/>
                <w:kern w:val="2"/>
                <w:sz w:val="24"/>
                <w:szCs w:val="24"/>
                <w:lang w:val="en-US" w:eastAsia="zh-CN"/>
              </w:rPr>
            </w:pPr>
          </w:p>
        </w:tc>
        <w:tc>
          <w:tcPr>
            <w:tcW w:w="2552" w:type="dxa"/>
            <w:noWrap w:val="0"/>
            <w:vAlign w:val="center"/>
          </w:tcPr>
          <w:p w14:paraId="44C35279">
            <w:pPr>
              <w:pStyle w:val="77"/>
              <w:keepNext w:val="0"/>
              <w:keepLines w:val="0"/>
              <w:pageBreakBefore w:val="0"/>
              <w:kinsoku/>
              <w:wordWrap/>
              <w:overflowPunct/>
              <w:topLinePunct w:val="0"/>
              <w:bidi w:val="0"/>
              <w:spacing w:line="560" w:lineRule="exact"/>
              <w:ind w:firstLine="200"/>
              <w:jc w:val="center"/>
              <w:textAlignment w:val="auto"/>
              <w:outlineLvl w:val="9"/>
              <w:rPr>
                <w:rFonts w:hint="eastAsia" w:ascii="仿宋" w:hAnsi="仿宋" w:eastAsia="仿宋" w:cs="仿宋"/>
                <w:color w:val="000000"/>
                <w:kern w:val="2"/>
                <w:sz w:val="24"/>
                <w:szCs w:val="24"/>
                <w:lang w:val="en-US" w:eastAsia="zh-CN"/>
              </w:rPr>
            </w:pPr>
          </w:p>
        </w:tc>
      </w:tr>
      <w:tr w14:paraId="62BF7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noWrap w:val="0"/>
            <w:vAlign w:val="center"/>
          </w:tcPr>
          <w:p w14:paraId="383C0B67">
            <w:pPr>
              <w:pStyle w:val="77"/>
              <w:keepNext w:val="0"/>
              <w:keepLines w:val="0"/>
              <w:pageBreakBefore w:val="0"/>
              <w:kinsoku/>
              <w:wordWrap/>
              <w:overflowPunct/>
              <w:topLinePunct w:val="0"/>
              <w:bidi w:val="0"/>
              <w:spacing w:line="560" w:lineRule="exact"/>
              <w:ind w:firstLine="200"/>
              <w:jc w:val="center"/>
              <w:textAlignment w:val="auto"/>
              <w:outlineLvl w:val="9"/>
              <w:rPr>
                <w:rFonts w:hint="eastAsia" w:ascii="仿宋" w:hAnsi="仿宋" w:eastAsia="仿宋" w:cs="仿宋"/>
                <w:color w:val="000000"/>
                <w:kern w:val="2"/>
                <w:sz w:val="24"/>
                <w:szCs w:val="24"/>
                <w:lang w:val="en-US" w:eastAsia="zh-CN"/>
              </w:rPr>
            </w:pPr>
          </w:p>
        </w:tc>
        <w:tc>
          <w:tcPr>
            <w:tcW w:w="3402" w:type="dxa"/>
            <w:noWrap w:val="0"/>
            <w:vAlign w:val="center"/>
          </w:tcPr>
          <w:p w14:paraId="463E46C6">
            <w:pPr>
              <w:pStyle w:val="77"/>
              <w:keepNext w:val="0"/>
              <w:keepLines w:val="0"/>
              <w:pageBreakBefore w:val="0"/>
              <w:kinsoku/>
              <w:wordWrap/>
              <w:overflowPunct/>
              <w:topLinePunct w:val="0"/>
              <w:bidi w:val="0"/>
              <w:spacing w:line="560" w:lineRule="exact"/>
              <w:ind w:firstLine="200"/>
              <w:jc w:val="center"/>
              <w:textAlignment w:val="auto"/>
              <w:outlineLvl w:val="9"/>
              <w:rPr>
                <w:rFonts w:hint="eastAsia" w:ascii="仿宋" w:hAnsi="仿宋" w:eastAsia="仿宋" w:cs="仿宋"/>
                <w:color w:val="000000"/>
                <w:kern w:val="2"/>
                <w:sz w:val="24"/>
                <w:szCs w:val="24"/>
                <w:lang w:val="en-US" w:eastAsia="zh-CN"/>
              </w:rPr>
            </w:pPr>
          </w:p>
        </w:tc>
        <w:tc>
          <w:tcPr>
            <w:tcW w:w="2552" w:type="dxa"/>
            <w:noWrap w:val="0"/>
            <w:vAlign w:val="center"/>
          </w:tcPr>
          <w:p w14:paraId="29F06B1C">
            <w:pPr>
              <w:pStyle w:val="77"/>
              <w:keepNext w:val="0"/>
              <w:keepLines w:val="0"/>
              <w:pageBreakBefore w:val="0"/>
              <w:kinsoku/>
              <w:wordWrap/>
              <w:overflowPunct/>
              <w:topLinePunct w:val="0"/>
              <w:bidi w:val="0"/>
              <w:spacing w:line="560" w:lineRule="exact"/>
              <w:ind w:firstLine="200"/>
              <w:jc w:val="center"/>
              <w:textAlignment w:val="auto"/>
              <w:outlineLvl w:val="9"/>
              <w:rPr>
                <w:rFonts w:hint="eastAsia" w:ascii="仿宋" w:hAnsi="仿宋" w:eastAsia="仿宋" w:cs="仿宋"/>
                <w:color w:val="000000"/>
                <w:kern w:val="2"/>
                <w:sz w:val="24"/>
                <w:szCs w:val="24"/>
                <w:lang w:val="en-US" w:eastAsia="zh-CN"/>
              </w:rPr>
            </w:pPr>
          </w:p>
        </w:tc>
      </w:tr>
      <w:tr w14:paraId="31EE6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noWrap w:val="0"/>
            <w:vAlign w:val="center"/>
          </w:tcPr>
          <w:p w14:paraId="5F7F4150">
            <w:pPr>
              <w:pStyle w:val="77"/>
              <w:keepNext w:val="0"/>
              <w:keepLines w:val="0"/>
              <w:pageBreakBefore w:val="0"/>
              <w:kinsoku/>
              <w:wordWrap/>
              <w:overflowPunct/>
              <w:topLinePunct w:val="0"/>
              <w:bidi w:val="0"/>
              <w:spacing w:line="560" w:lineRule="exact"/>
              <w:ind w:firstLine="200"/>
              <w:jc w:val="center"/>
              <w:textAlignment w:val="auto"/>
              <w:outlineLvl w:val="9"/>
              <w:rPr>
                <w:rFonts w:hint="eastAsia" w:ascii="仿宋" w:hAnsi="仿宋" w:eastAsia="仿宋" w:cs="仿宋"/>
                <w:color w:val="000000"/>
                <w:kern w:val="2"/>
                <w:sz w:val="24"/>
                <w:szCs w:val="24"/>
                <w:lang w:val="en-US" w:eastAsia="zh-CN"/>
              </w:rPr>
            </w:pPr>
          </w:p>
        </w:tc>
        <w:tc>
          <w:tcPr>
            <w:tcW w:w="3402" w:type="dxa"/>
            <w:noWrap w:val="0"/>
            <w:vAlign w:val="center"/>
          </w:tcPr>
          <w:p w14:paraId="3E2571A6">
            <w:pPr>
              <w:pStyle w:val="77"/>
              <w:keepNext w:val="0"/>
              <w:keepLines w:val="0"/>
              <w:pageBreakBefore w:val="0"/>
              <w:kinsoku/>
              <w:wordWrap/>
              <w:overflowPunct/>
              <w:topLinePunct w:val="0"/>
              <w:bidi w:val="0"/>
              <w:spacing w:line="560" w:lineRule="exact"/>
              <w:ind w:firstLine="200"/>
              <w:jc w:val="center"/>
              <w:textAlignment w:val="auto"/>
              <w:outlineLvl w:val="9"/>
              <w:rPr>
                <w:rFonts w:hint="eastAsia" w:ascii="仿宋" w:hAnsi="仿宋" w:eastAsia="仿宋" w:cs="仿宋"/>
                <w:color w:val="000000"/>
                <w:kern w:val="2"/>
                <w:sz w:val="24"/>
                <w:szCs w:val="24"/>
                <w:lang w:val="en-US" w:eastAsia="zh-CN"/>
              </w:rPr>
            </w:pPr>
          </w:p>
        </w:tc>
        <w:tc>
          <w:tcPr>
            <w:tcW w:w="2552" w:type="dxa"/>
            <w:noWrap w:val="0"/>
            <w:vAlign w:val="center"/>
          </w:tcPr>
          <w:p w14:paraId="04A049F3">
            <w:pPr>
              <w:pStyle w:val="77"/>
              <w:keepNext w:val="0"/>
              <w:keepLines w:val="0"/>
              <w:pageBreakBefore w:val="0"/>
              <w:kinsoku/>
              <w:wordWrap/>
              <w:overflowPunct/>
              <w:topLinePunct w:val="0"/>
              <w:bidi w:val="0"/>
              <w:spacing w:line="560" w:lineRule="exact"/>
              <w:ind w:firstLine="200"/>
              <w:jc w:val="center"/>
              <w:textAlignment w:val="auto"/>
              <w:outlineLvl w:val="9"/>
              <w:rPr>
                <w:rFonts w:hint="eastAsia" w:ascii="仿宋" w:hAnsi="仿宋" w:eastAsia="仿宋" w:cs="仿宋"/>
                <w:color w:val="000000"/>
                <w:kern w:val="2"/>
                <w:sz w:val="24"/>
                <w:szCs w:val="24"/>
                <w:lang w:val="en-US" w:eastAsia="zh-CN"/>
              </w:rPr>
            </w:pPr>
          </w:p>
        </w:tc>
      </w:tr>
      <w:tr w14:paraId="5BA9F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noWrap w:val="0"/>
            <w:vAlign w:val="center"/>
          </w:tcPr>
          <w:p w14:paraId="2DC4CD20">
            <w:pPr>
              <w:pStyle w:val="77"/>
              <w:keepNext w:val="0"/>
              <w:keepLines w:val="0"/>
              <w:pageBreakBefore w:val="0"/>
              <w:kinsoku/>
              <w:wordWrap/>
              <w:overflowPunct/>
              <w:topLinePunct w:val="0"/>
              <w:bidi w:val="0"/>
              <w:spacing w:line="560" w:lineRule="exact"/>
              <w:ind w:firstLine="200"/>
              <w:jc w:val="center"/>
              <w:textAlignment w:val="auto"/>
              <w:outlineLvl w:val="9"/>
              <w:rPr>
                <w:rFonts w:hint="eastAsia" w:ascii="仿宋" w:hAnsi="仿宋" w:eastAsia="仿宋" w:cs="仿宋"/>
                <w:color w:val="000000"/>
                <w:kern w:val="2"/>
                <w:sz w:val="24"/>
                <w:szCs w:val="24"/>
                <w:lang w:val="en-US" w:eastAsia="zh-CN"/>
              </w:rPr>
            </w:pPr>
          </w:p>
        </w:tc>
        <w:tc>
          <w:tcPr>
            <w:tcW w:w="3402" w:type="dxa"/>
            <w:noWrap w:val="0"/>
            <w:vAlign w:val="center"/>
          </w:tcPr>
          <w:p w14:paraId="78ADCC29">
            <w:pPr>
              <w:pStyle w:val="77"/>
              <w:keepNext w:val="0"/>
              <w:keepLines w:val="0"/>
              <w:pageBreakBefore w:val="0"/>
              <w:kinsoku/>
              <w:wordWrap/>
              <w:overflowPunct/>
              <w:topLinePunct w:val="0"/>
              <w:bidi w:val="0"/>
              <w:spacing w:line="560" w:lineRule="exact"/>
              <w:ind w:firstLine="200"/>
              <w:jc w:val="center"/>
              <w:textAlignment w:val="auto"/>
              <w:outlineLvl w:val="9"/>
              <w:rPr>
                <w:rFonts w:hint="eastAsia" w:ascii="仿宋" w:hAnsi="仿宋" w:eastAsia="仿宋" w:cs="仿宋"/>
                <w:color w:val="000000"/>
                <w:kern w:val="2"/>
                <w:sz w:val="24"/>
                <w:szCs w:val="24"/>
                <w:lang w:val="en-US" w:eastAsia="zh-CN"/>
              </w:rPr>
            </w:pPr>
          </w:p>
        </w:tc>
        <w:tc>
          <w:tcPr>
            <w:tcW w:w="2552" w:type="dxa"/>
            <w:noWrap w:val="0"/>
            <w:vAlign w:val="center"/>
          </w:tcPr>
          <w:p w14:paraId="4314143A">
            <w:pPr>
              <w:pStyle w:val="77"/>
              <w:keepNext w:val="0"/>
              <w:keepLines w:val="0"/>
              <w:pageBreakBefore w:val="0"/>
              <w:kinsoku/>
              <w:wordWrap/>
              <w:overflowPunct/>
              <w:topLinePunct w:val="0"/>
              <w:bidi w:val="0"/>
              <w:spacing w:line="560" w:lineRule="exact"/>
              <w:ind w:firstLine="200"/>
              <w:jc w:val="center"/>
              <w:textAlignment w:val="auto"/>
              <w:outlineLvl w:val="9"/>
              <w:rPr>
                <w:rFonts w:hint="eastAsia" w:ascii="仿宋" w:hAnsi="仿宋" w:eastAsia="仿宋" w:cs="仿宋"/>
                <w:color w:val="000000"/>
                <w:kern w:val="2"/>
                <w:sz w:val="24"/>
                <w:szCs w:val="24"/>
                <w:lang w:val="en-US" w:eastAsia="zh-CN"/>
              </w:rPr>
            </w:pPr>
          </w:p>
        </w:tc>
      </w:tr>
      <w:tr w14:paraId="34B1F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03" w:type="dxa"/>
            <w:gridSpan w:val="2"/>
            <w:noWrap w:val="0"/>
            <w:vAlign w:val="center"/>
          </w:tcPr>
          <w:p w14:paraId="35582596">
            <w:pPr>
              <w:pStyle w:val="77"/>
              <w:keepNext w:val="0"/>
              <w:keepLines w:val="0"/>
              <w:pageBreakBefore w:val="0"/>
              <w:kinsoku/>
              <w:wordWrap/>
              <w:overflowPunct/>
              <w:topLinePunct w:val="0"/>
              <w:bidi w:val="0"/>
              <w:spacing w:line="560" w:lineRule="exact"/>
              <w:ind w:firstLine="200"/>
              <w:jc w:val="center"/>
              <w:textAlignment w:val="auto"/>
              <w:outlineLvl w:val="9"/>
              <w:rPr>
                <w:rFonts w:hint="eastAsia" w:ascii="仿宋" w:hAnsi="仿宋" w:eastAsia="仿宋" w:cs="仿宋"/>
                <w:color w:val="000000"/>
                <w:kern w:val="2"/>
                <w:sz w:val="24"/>
                <w:szCs w:val="24"/>
                <w:lang w:val="en-US" w:eastAsia="zh-CN"/>
              </w:rPr>
            </w:pPr>
            <w:r>
              <w:rPr>
                <w:rFonts w:hint="eastAsia" w:ascii="仿宋" w:hAnsi="仿宋" w:eastAsia="仿宋" w:cs="仿宋"/>
                <w:color w:val="000000"/>
                <w:kern w:val="2"/>
                <w:sz w:val="24"/>
                <w:szCs w:val="24"/>
                <w:lang w:val="en-US" w:eastAsia="zh-CN"/>
              </w:rPr>
              <w:t>总价</w:t>
            </w:r>
          </w:p>
        </w:tc>
        <w:tc>
          <w:tcPr>
            <w:tcW w:w="2552" w:type="dxa"/>
            <w:noWrap w:val="0"/>
            <w:vAlign w:val="center"/>
          </w:tcPr>
          <w:p w14:paraId="01353DC8">
            <w:pPr>
              <w:pStyle w:val="77"/>
              <w:keepNext w:val="0"/>
              <w:keepLines w:val="0"/>
              <w:pageBreakBefore w:val="0"/>
              <w:kinsoku/>
              <w:wordWrap/>
              <w:overflowPunct/>
              <w:topLinePunct w:val="0"/>
              <w:bidi w:val="0"/>
              <w:spacing w:line="560" w:lineRule="exact"/>
              <w:ind w:firstLine="200"/>
              <w:jc w:val="center"/>
              <w:textAlignment w:val="auto"/>
              <w:outlineLvl w:val="9"/>
              <w:rPr>
                <w:rFonts w:hint="eastAsia" w:ascii="仿宋" w:hAnsi="仿宋" w:eastAsia="仿宋" w:cs="仿宋"/>
                <w:color w:val="000000"/>
                <w:kern w:val="2"/>
                <w:sz w:val="24"/>
                <w:szCs w:val="24"/>
                <w:lang w:val="en-US" w:eastAsia="zh-CN"/>
              </w:rPr>
            </w:pPr>
          </w:p>
        </w:tc>
      </w:tr>
    </w:tbl>
    <w:p w14:paraId="651ACB83">
      <w:pPr>
        <w:keepNext w:val="0"/>
        <w:keepLines w:val="0"/>
        <w:pageBreakBefore w:val="0"/>
        <w:kinsoku/>
        <w:wordWrap/>
        <w:overflowPunct/>
        <w:topLinePunct w:val="0"/>
        <w:bidi w:val="0"/>
        <w:spacing w:line="560" w:lineRule="exact"/>
        <w:ind w:firstLine="482" w:firstLineChars="200"/>
        <w:textAlignment w:val="auto"/>
        <w:outlineLvl w:val="9"/>
        <w:rPr>
          <w:rFonts w:hint="eastAsia" w:ascii="仿宋" w:hAnsi="仿宋" w:eastAsia="仿宋" w:cs="仿宋"/>
          <w:b/>
          <w:sz w:val="24"/>
          <w:szCs w:val="24"/>
        </w:rPr>
      </w:pPr>
      <w:bookmarkStart w:id="304" w:name="_Toc26916"/>
      <w:bookmarkStart w:id="305" w:name="_Toc30158"/>
      <w:bookmarkStart w:id="306" w:name="_Toc30506"/>
      <w:bookmarkStart w:id="307" w:name="_Toc12469"/>
      <w:bookmarkStart w:id="308" w:name="_Toc3654"/>
      <w:bookmarkStart w:id="309" w:name="_Toc14993"/>
      <w:bookmarkStart w:id="310" w:name="_Toc15521"/>
      <w:r>
        <w:rPr>
          <w:rFonts w:hint="eastAsia" w:ascii="仿宋" w:hAnsi="仿宋" w:eastAsia="仿宋" w:cs="仿宋"/>
          <w:b/>
          <w:sz w:val="24"/>
          <w:szCs w:val="24"/>
        </w:rPr>
        <w:t>1.4 付款方式和发票开具方式</w:t>
      </w:r>
      <w:bookmarkEnd w:id="304"/>
      <w:bookmarkEnd w:id="305"/>
      <w:bookmarkEnd w:id="306"/>
      <w:bookmarkEnd w:id="307"/>
      <w:bookmarkEnd w:id="308"/>
      <w:bookmarkEnd w:id="309"/>
      <w:bookmarkEnd w:id="310"/>
    </w:p>
    <w:p w14:paraId="4893EF0C">
      <w:pPr>
        <w:keepNext w:val="0"/>
        <w:keepLines w:val="0"/>
        <w:pageBreakBefore w:val="0"/>
        <w:kinsoku/>
        <w:wordWrap/>
        <w:overflowPunct/>
        <w:topLinePunct w:val="0"/>
        <w:bidi w:val="0"/>
        <w:spacing w:line="560" w:lineRule="exact"/>
        <w:ind w:firstLine="480" w:firstLineChars="200"/>
        <w:textAlignment w:val="auto"/>
        <w:outlineLvl w:val="9"/>
        <w:rPr>
          <w:rFonts w:hint="eastAsia" w:ascii="仿宋" w:hAnsi="仿宋" w:eastAsia="仿宋" w:cs="仿宋"/>
          <w:sz w:val="24"/>
          <w:szCs w:val="24"/>
        </w:rPr>
      </w:pPr>
      <w:r>
        <w:rPr>
          <w:rFonts w:hint="eastAsia" w:ascii="仿宋" w:hAnsi="仿宋" w:eastAsia="仿宋" w:cs="仿宋"/>
          <w:sz w:val="24"/>
          <w:szCs w:val="24"/>
        </w:rPr>
        <w:t>1.4.1付款方式：</w:t>
      </w:r>
      <w:r>
        <w:rPr>
          <w:rFonts w:hint="eastAsia" w:ascii="仿宋" w:hAnsi="仿宋" w:eastAsia="仿宋" w:cs="仿宋"/>
          <w:sz w:val="24"/>
          <w:szCs w:val="24"/>
          <w:u w:val="single"/>
        </w:rPr>
        <w:t xml:space="preserve">                                                </w:t>
      </w:r>
      <w:r>
        <w:rPr>
          <w:rFonts w:hint="eastAsia" w:ascii="仿宋" w:hAnsi="仿宋" w:eastAsia="仿宋" w:cs="仿宋"/>
          <w:sz w:val="24"/>
          <w:szCs w:val="24"/>
        </w:rPr>
        <w:t>；</w:t>
      </w:r>
    </w:p>
    <w:p w14:paraId="01F57ACD">
      <w:pPr>
        <w:keepNext w:val="0"/>
        <w:keepLines w:val="0"/>
        <w:pageBreakBefore w:val="0"/>
        <w:kinsoku/>
        <w:wordWrap/>
        <w:overflowPunct/>
        <w:topLinePunct w:val="0"/>
        <w:bidi w:val="0"/>
        <w:spacing w:line="560" w:lineRule="exact"/>
        <w:ind w:firstLine="480" w:firstLineChars="200"/>
        <w:textAlignment w:val="auto"/>
        <w:outlineLvl w:val="9"/>
        <w:rPr>
          <w:rFonts w:hint="eastAsia" w:ascii="仿宋" w:hAnsi="仿宋" w:eastAsia="仿宋" w:cs="仿宋"/>
          <w:sz w:val="24"/>
          <w:szCs w:val="24"/>
        </w:rPr>
      </w:pPr>
      <w:r>
        <w:rPr>
          <w:rFonts w:hint="eastAsia" w:ascii="仿宋" w:hAnsi="仿宋" w:eastAsia="仿宋" w:cs="仿宋"/>
          <w:sz w:val="24"/>
          <w:szCs w:val="24"/>
        </w:rPr>
        <w:t>1.4.2 发票开具方式：</w:t>
      </w:r>
      <w:r>
        <w:rPr>
          <w:rFonts w:hint="eastAsia" w:ascii="仿宋" w:hAnsi="仿宋" w:eastAsia="仿宋" w:cs="仿宋"/>
          <w:sz w:val="24"/>
          <w:szCs w:val="24"/>
          <w:u w:val="single"/>
        </w:rPr>
        <w:t xml:space="preserve">                                            </w:t>
      </w:r>
      <w:r>
        <w:rPr>
          <w:rFonts w:hint="eastAsia" w:ascii="仿宋" w:hAnsi="仿宋" w:eastAsia="仿宋" w:cs="仿宋"/>
          <w:sz w:val="24"/>
          <w:szCs w:val="24"/>
        </w:rPr>
        <w:t>。</w:t>
      </w:r>
    </w:p>
    <w:p w14:paraId="055E5286">
      <w:pPr>
        <w:keepNext w:val="0"/>
        <w:keepLines w:val="0"/>
        <w:pageBreakBefore w:val="0"/>
        <w:kinsoku/>
        <w:wordWrap/>
        <w:overflowPunct/>
        <w:topLinePunct w:val="0"/>
        <w:bidi w:val="0"/>
        <w:spacing w:line="560" w:lineRule="exact"/>
        <w:ind w:firstLine="482" w:firstLineChars="200"/>
        <w:textAlignment w:val="auto"/>
        <w:outlineLvl w:val="9"/>
        <w:rPr>
          <w:rFonts w:hint="eastAsia" w:ascii="仿宋" w:hAnsi="仿宋" w:eastAsia="仿宋" w:cs="仿宋"/>
          <w:b/>
          <w:sz w:val="24"/>
          <w:szCs w:val="24"/>
        </w:rPr>
      </w:pPr>
      <w:bookmarkStart w:id="311" w:name="_Toc4760"/>
      <w:bookmarkStart w:id="312" w:name="_Toc8999"/>
      <w:bookmarkStart w:id="313" w:name="_Toc11108"/>
      <w:bookmarkStart w:id="314" w:name="_Toc31421"/>
      <w:bookmarkStart w:id="315" w:name="_Toc12482"/>
      <w:bookmarkStart w:id="316" w:name="_Toc8772"/>
      <w:bookmarkStart w:id="317" w:name="_Toc3625"/>
      <w:r>
        <w:rPr>
          <w:rFonts w:hint="eastAsia" w:ascii="仿宋" w:hAnsi="仿宋" w:eastAsia="仿宋" w:cs="仿宋"/>
          <w:b/>
          <w:sz w:val="24"/>
          <w:szCs w:val="24"/>
        </w:rPr>
        <w:t>1.5 履行期限、地点和方式</w:t>
      </w:r>
      <w:bookmarkEnd w:id="311"/>
      <w:bookmarkEnd w:id="312"/>
      <w:bookmarkEnd w:id="313"/>
      <w:bookmarkEnd w:id="314"/>
      <w:bookmarkEnd w:id="315"/>
      <w:bookmarkEnd w:id="316"/>
      <w:bookmarkEnd w:id="317"/>
    </w:p>
    <w:p w14:paraId="66DC9224">
      <w:pPr>
        <w:keepNext w:val="0"/>
        <w:keepLines w:val="0"/>
        <w:pageBreakBefore w:val="0"/>
        <w:kinsoku/>
        <w:wordWrap/>
        <w:overflowPunct/>
        <w:topLinePunct w:val="0"/>
        <w:bidi w:val="0"/>
        <w:spacing w:line="560" w:lineRule="exact"/>
        <w:ind w:firstLine="480" w:firstLineChars="200"/>
        <w:textAlignment w:val="auto"/>
        <w:outlineLvl w:val="9"/>
        <w:rPr>
          <w:rFonts w:hint="eastAsia" w:ascii="仿宋" w:hAnsi="仿宋" w:eastAsia="仿宋" w:cs="仿宋"/>
          <w:sz w:val="24"/>
          <w:szCs w:val="24"/>
          <w:u w:val="single"/>
        </w:rPr>
      </w:pPr>
      <w:r>
        <w:rPr>
          <w:rFonts w:hint="eastAsia" w:ascii="仿宋" w:hAnsi="仿宋" w:eastAsia="仿宋" w:cs="仿宋"/>
          <w:sz w:val="24"/>
          <w:szCs w:val="24"/>
        </w:rPr>
        <w:t>1.5.1 履行期限：</w:t>
      </w:r>
      <w:r>
        <w:rPr>
          <w:rFonts w:hint="eastAsia" w:ascii="仿宋" w:hAnsi="仿宋" w:eastAsia="仿宋" w:cs="仿宋"/>
          <w:sz w:val="24"/>
          <w:szCs w:val="24"/>
          <w:u w:val="single"/>
        </w:rPr>
        <w:t xml:space="preserve">                                                </w:t>
      </w:r>
      <w:r>
        <w:rPr>
          <w:rFonts w:hint="eastAsia" w:ascii="仿宋" w:hAnsi="仿宋" w:eastAsia="仿宋" w:cs="仿宋"/>
          <w:sz w:val="24"/>
          <w:szCs w:val="24"/>
        </w:rPr>
        <w:t>；</w:t>
      </w:r>
    </w:p>
    <w:p w14:paraId="49B0434F">
      <w:pPr>
        <w:keepNext w:val="0"/>
        <w:keepLines w:val="0"/>
        <w:pageBreakBefore w:val="0"/>
        <w:kinsoku/>
        <w:wordWrap/>
        <w:overflowPunct/>
        <w:topLinePunct w:val="0"/>
        <w:bidi w:val="0"/>
        <w:spacing w:line="560" w:lineRule="exact"/>
        <w:ind w:firstLine="480" w:firstLineChars="200"/>
        <w:textAlignment w:val="auto"/>
        <w:outlineLvl w:val="9"/>
        <w:rPr>
          <w:rFonts w:hint="eastAsia" w:ascii="仿宋" w:hAnsi="仿宋" w:eastAsia="仿宋" w:cs="仿宋"/>
          <w:sz w:val="24"/>
          <w:szCs w:val="24"/>
        </w:rPr>
      </w:pPr>
      <w:r>
        <w:rPr>
          <w:rFonts w:hint="eastAsia" w:ascii="仿宋" w:hAnsi="仿宋" w:eastAsia="仿宋" w:cs="仿宋"/>
          <w:sz w:val="24"/>
          <w:szCs w:val="24"/>
        </w:rPr>
        <w:t>1.5.2 履行地点：</w:t>
      </w:r>
      <w:r>
        <w:rPr>
          <w:rFonts w:hint="eastAsia" w:ascii="仿宋" w:hAnsi="仿宋" w:eastAsia="仿宋" w:cs="仿宋"/>
          <w:sz w:val="24"/>
          <w:szCs w:val="24"/>
          <w:u w:val="single"/>
        </w:rPr>
        <w:t xml:space="preserve">                                                </w:t>
      </w:r>
      <w:r>
        <w:rPr>
          <w:rFonts w:hint="eastAsia" w:ascii="仿宋" w:hAnsi="仿宋" w:eastAsia="仿宋" w:cs="仿宋"/>
          <w:sz w:val="24"/>
          <w:szCs w:val="24"/>
        </w:rPr>
        <w:t>；</w:t>
      </w:r>
    </w:p>
    <w:p w14:paraId="71628AF2">
      <w:pPr>
        <w:keepNext w:val="0"/>
        <w:keepLines w:val="0"/>
        <w:pageBreakBefore w:val="0"/>
        <w:kinsoku/>
        <w:wordWrap/>
        <w:overflowPunct/>
        <w:topLinePunct w:val="0"/>
        <w:bidi w:val="0"/>
        <w:spacing w:line="560" w:lineRule="exact"/>
        <w:ind w:firstLine="480" w:firstLineChars="200"/>
        <w:textAlignment w:val="auto"/>
        <w:outlineLvl w:val="9"/>
        <w:rPr>
          <w:rFonts w:hint="eastAsia" w:ascii="仿宋" w:hAnsi="仿宋" w:eastAsia="仿宋" w:cs="仿宋"/>
          <w:sz w:val="24"/>
          <w:szCs w:val="24"/>
        </w:rPr>
      </w:pPr>
      <w:r>
        <w:rPr>
          <w:rFonts w:hint="eastAsia" w:ascii="仿宋" w:hAnsi="仿宋" w:eastAsia="仿宋" w:cs="仿宋"/>
          <w:sz w:val="24"/>
          <w:szCs w:val="24"/>
        </w:rPr>
        <w:t>1.5.3 履行方式：</w:t>
      </w:r>
      <w:r>
        <w:rPr>
          <w:rFonts w:hint="eastAsia" w:ascii="仿宋" w:hAnsi="仿宋" w:eastAsia="仿宋" w:cs="仿宋"/>
          <w:sz w:val="24"/>
          <w:szCs w:val="24"/>
          <w:u w:val="single"/>
        </w:rPr>
        <w:t xml:space="preserve">　　　　　　　　　                      　      </w:t>
      </w:r>
      <w:r>
        <w:rPr>
          <w:rFonts w:hint="eastAsia" w:ascii="仿宋" w:hAnsi="仿宋" w:eastAsia="仿宋" w:cs="仿宋"/>
          <w:sz w:val="24"/>
          <w:szCs w:val="24"/>
        </w:rPr>
        <w:t>。</w:t>
      </w:r>
    </w:p>
    <w:p w14:paraId="34A6A9AF">
      <w:pPr>
        <w:keepNext w:val="0"/>
        <w:keepLines w:val="0"/>
        <w:pageBreakBefore w:val="0"/>
        <w:kinsoku/>
        <w:wordWrap/>
        <w:overflowPunct/>
        <w:topLinePunct w:val="0"/>
        <w:bidi w:val="0"/>
        <w:spacing w:line="560" w:lineRule="exact"/>
        <w:ind w:firstLine="482" w:firstLineChars="200"/>
        <w:textAlignment w:val="auto"/>
        <w:outlineLvl w:val="9"/>
        <w:rPr>
          <w:rFonts w:hint="eastAsia" w:ascii="仿宋" w:hAnsi="仿宋" w:eastAsia="仿宋" w:cs="仿宋"/>
          <w:sz w:val="24"/>
          <w:szCs w:val="24"/>
          <w:u w:val="single"/>
        </w:rPr>
      </w:pPr>
      <w:bookmarkStart w:id="318" w:name="_Toc4965"/>
      <w:bookmarkStart w:id="319" w:name="_Toc5698"/>
      <w:bookmarkStart w:id="320" w:name="_Toc14030"/>
      <w:bookmarkStart w:id="321" w:name="_Toc8586"/>
      <w:bookmarkStart w:id="322" w:name="_Toc24662"/>
      <w:bookmarkStart w:id="323" w:name="_Toc3079"/>
      <w:bookmarkStart w:id="324" w:name="_Toc2375"/>
      <w:r>
        <w:rPr>
          <w:rFonts w:hint="eastAsia" w:ascii="仿宋" w:hAnsi="仿宋" w:eastAsia="仿宋" w:cs="仿宋"/>
          <w:b/>
          <w:sz w:val="24"/>
          <w:szCs w:val="24"/>
        </w:rPr>
        <w:t>1.6 违约责任</w:t>
      </w:r>
      <w:bookmarkEnd w:id="318"/>
      <w:bookmarkEnd w:id="319"/>
      <w:bookmarkEnd w:id="320"/>
      <w:bookmarkEnd w:id="321"/>
      <w:bookmarkEnd w:id="322"/>
      <w:bookmarkEnd w:id="323"/>
      <w:bookmarkEnd w:id="324"/>
    </w:p>
    <w:p w14:paraId="797B318D">
      <w:pPr>
        <w:keepNext w:val="0"/>
        <w:keepLines w:val="0"/>
        <w:pageBreakBefore w:val="0"/>
        <w:kinsoku/>
        <w:wordWrap/>
        <w:overflowPunct/>
        <w:topLinePunct w:val="0"/>
        <w:bidi w:val="0"/>
        <w:spacing w:line="560" w:lineRule="exact"/>
        <w:ind w:firstLine="480" w:firstLineChars="200"/>
        <w:textAlignment w:val="auto"/>
        <w:outlineLvl w:val="9"/>
        <w:rPr>
          <w:rFonts w:hint="eastAsia" w:ascii="仿宋" w:hAnsi="仿宋" w:eastAsia="仿宋" w:cs="仿宋"/>
          <w:sz w:val="24"/>
          <w:szCs w:val="24"/>
        </w:rPr>
      </w:pPr>
      <w:bookmarkStart w:id="325" w:name="_Toc9497"/>
      <w:bookmarkStart w:id="326" w:name="_Toc30329"/>
      <w:bookmarkStart w:id="327" w:name="_Toc32454"/>
      <w:bookmarkStart w:id="328" w:name="_Toc18683"/>
      <w:bookmarkStart w:id="329" w:name="_Toc26807"/>
      <w:r>
        <w:rPr>
          <w:rFonts w:hint="eastAsia" w:ascii="仿宋" w:hAnsi="仿宋" w:eastAsia="仿宋" w:cs="仿宋"/>
          <w:sz w:val="24"/>
          <w:szCs w:val="24"/>
        </w:rPr>
        <w:t>1.6.1 除不可抗力外，如果乙方没有按照本合同约定的期限、地点和方式交付货物，那么甲方可要求乙方支付违约金，违约金按每迟延交付货物一日的应交付而未交付货物价格的</w:t>
      </w:r>
      <w:r>
        <w:rPr>
          <w:rFonts w:hint="eastAsia" w:ascii="仿宋" w:hAnsi="仿宋" w:eastAsia="仿宋" w:cs="仿宋"/>
          <w:sz w:val="24"/>
          <w:szCs w:val="24"/>
          <w:u w:val="single"/>
        </w:rPr>
        <w:t xml:space="preserve">    </w:t>
      </w:r>
      <w:r>
        <w:rPr>
          <w:rFonts w:hint="eastAsia" w:ascii="仿宋" w:hAnsi="仿宋" w:eastAsia="仿宋" w:cs="仿宋"/>
          <w:sz w:val="24"/>
          <w:szCs w:val="24"/>
        </w:rPr>
        <w:t>%计算，最高限额为本合同总价的</w:t>
      </w:r>
      <w:r>
        <w:rPr>
          <w:rFonts w:hint="eastAsia" w:ascii="仿宋" w:hAnsi="仿宋" w:eastAsia="仿宋" w:cs="仿宋"/>
          <w:sz w:val="24"/>
          <w:szCs w:val="24"/>
          <w:u w:val="single"/>
        </w:rPr>
        <w:t xml:space="preserve">     </w:t>
      </w:r>
      <w:r>
        <w:rPr>
          <w:rFonts w:hint="eastAsia" w:ascii="仿宋" w:hAnsi="仿宋" w:eastAsia="仿宋" w:cs="仿宋"/>
          <w:sz w:val="24"/>
          <w:szCs w:val="24"/>
        </w:rPr>
        <w:t>%；迟延交付货物的违约金计算数额达到前述最高限额之日起，甲方有权在要求乙方支付违约金的同时，书面通知乙方解除本合同；</w:t>
      </w:r>
    </w:p>
    <w:p w14:paraId="258C5D58">
      <w:pPr>
        <w:keepNext w:val="0"/>
        <w:keepLines w:val="0"/>
        <w:pageBreakBefore w:val="0"/>
        <w:kinsoku/>
        <w:wordWrap/>
        <w:overflowPunct/>
        <w:topLinePunct w:val="0"/>
        <w:bidi w:val="0"/>
        <w:spacing w:line="560" w:lineRule="exact"/>
        <w:ind w:firstLine="480" w:firstLineChars="200"/>
        <w:textAlignment w:val="auto"/>
        <w:outlineLvl w:val="9"/>
        <w:rPr>
          <w:rFonts w:hint="eastAsia" w:ascii="仿宋" w:hAnsi="仿宋" w:eastAsia="仿宋" w:cs="仿宋"/>
          <w:sz w:val="24"/>
          <w:szCs w:val="24"/>
        </w:rPr>
      </w:pPr>
      <w:r>
        <w:rPr>
          <w:rFonts w:hint="eastAsia" w:ascii="仿宋" w:hAnsi="仿宋" w:eastAsia="仿宋" w:cs="仿宋"/>
          <w:sz w:val="24"/>
          <w:szCs w:val="24"/>
        </w:rPr>
        <w:t>1.6.2 除不可抗力外，如果甲方没有按照本合同约定的付款方式付款，那么乙方可要求甲方支付违约金，违约金按每迟延付款一日的应付而未付款的</w:t>
      </w:r>
      <w:r>
        <w:rPr>
          <w:rFonts w:hint="eastAsia" w:ascii="仿宋" w:hAnsi="仿宋" w:eastAsia="仿宋" w:cs="仿宋"/>
          <w:sz w:val="24"/>
          <w:szCs w:val="24"/>
          <w:u w:val="single"/>
        </w:rPr>
        <w:t xml:space="preserve">    </w:t>
      </w:r>
      <w:r>
        <w:rPr>
          <w:rFonts w:hint="eastAsia" w:ascii="仿宋" w:hAnsi="仿宋" w:eastAsia="仿宋" w:cs="仿宋"/>
          <w:sz w:val="24"/>
          <w:szCs w:val="24"/>
        </w:rPr>
        <w:t>%计算，最高限额为本合同总价的</w:t>
      </w:r>
      <w:r>
        <w:rPr>
          <w:rFonts w:hint="eastAsia" w:ascii="仿宋" w:hAnsi="仿宋" w:eastAsia="仿宋" w:cs="仿宋"/>
          <w:sz w:val="24"/>
          <w:szCs w:val="24"/>
          <w:u w:val="single"/>
        </w:rPr>
        <w:t xml:space="preserve">     </w:t>
      </w:r>
      <w:r>
        <w:rPr>
          <w:rFonts w:hint="eastAsia" w:ascii="仿宋" w:hAnsi="仿宋" w:eastAsia="仿宋" w:cs="仿宋"/>
          <w:sz w:val="24"/>
          <w:szCs w:val="24"/>
        </w:rPr>
        <w:t>%；迟延付款的违约金计算数额达到前述最高限额之日起，乙方有权在要求甲方支付违约金的同时，书面通知甲方解除本合同；</w:t>
      </w:r>
    </w:p>
    <w:p w14:paraId="1126D07E">
      <w:pPr>
        <w:keepNext w:val="0"/>
        <w:keepLines w:val="0"/>
        <w:pageBreakBefore w:val="0"/>
        <w:kinsoku/>
        <w:wordWrap/>
        <w:overflowPunct/>
        <w:topLinePunct w:val="0"/>
        <w:bidi w:val="0"/>
        <w:spacing w:line="560" w:lineRule="exact"/>
        <w:ind w:firstLine="480" w:firstLineChars="200"/>
        <w:textAlignment w:val="auto"/>
        <w:outlineLvl w:val="9"/>
        <w:rPr>
          <w:rFonts w:hint="eastAsia" w:ascii="仿宋" w:hAnsi="仿宋" w:eastAsia="仿宋" w:cs="仿宋"/>
          <w:sz w:val="24"/>
          <w:szCs w:val="24"/>
        </w:rPr>
      </w:pPr>
      <w:r>
        <w:rPr>
          <w:rFonts w:hint="eastAsia" w:ascii="仿宋" w:hAnsi="仿宋" w:eastAsia="仿宋" w:cs="仿宋"/>
          <w:sz w:val="24"/>
          <w:szCs w:val="24"/>
        </w:rPr>
        <w:t>1.6.3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71B95F41">
      <w:pPr>
        <w:keepNext w:val="0"/>
        <w:keepLines w:val="0"/>
        <w:pageBreakBefore w:val="0"/>
        <w:kinsoku/>
        <w:wordWrap/>
        <w:overflowPunct/>
        <w:topLinePunct w:val="0"/>
        <w:bidi w:val="0"/>
        <w:spacing w:line="560" w:lineRule="exact"/>
        <w:ind w:firstLine="480" w:firstLineChars="200"/>
        <w:textAlignment w:val="auto"/>
        <w:outlineLvl w:val="9"/>
        <w:rPr>
          <w:rFonts w:hint="eastAsia" w:ascii="仿宋" w:hAnsi="仿宋" w:eastAsia="仿宋" w:cs="仿宋"/>
          <w:sz w:val="24"/>
          <w:szCs w:val="24"/>
        </w:rPr>
      </w:pPr>
      <w:r>
        <w:rPr>
          <w:rFonts w:hint="eastAsia" w:ascii="仿宋" w:hAnsi="仿宋" w:eastAsia="仿宋" w:cs="仿宋"/>
          <w:sz w:val="24"/>
          <w:szCs w:val="24"/>
        </w:rPr>
        <w:t>1.6.4 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199DA89A">
      <w:pPr>
        <w:keepNext w:val="0"/>
        <w:keepLines w:val="0"/>
        <w:pageBreakBefore w:val="0"/>
        <w:kinsoku/>
        <w:wordWrap/>
        <w:overflowPunct/>
        <w:topLinePunct w:val="0"/>
        <w:bidi w:val="0"/>
        <w:spacing w:line="560" w:lineRule="exact"/>
        <w:ind w:firstLine="480" w:firstLineChars="200"/>
        <w:textAlignment w:val="auto"/>
        <w:outlineLvl w:val="9"/>
        <w:rPr>
          <w:rFonts w:hint="eastAsia" w:ascii="仿宋" w:hAnsi="仿宋" w:eastAsia="仿宋" w:cs="仿宋"/>
          <w:sz w:val="24"/>
          <w:szCs w:val="24"/>
        </w:rPr>
      </w:pPr>
      <w:r>
        <w:rPr>
          <w:rFonts w:hint="eastAsia" w:ascii="仿宋" w:hAnsi="仿宋" w:eastAsia="仿宋" w:cs="仿宋"/>
          <w:sz w:val="24"/>
          <w:szCs w:val="24"/>
        </w:rPr>
        <w:t>1.6.5 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304A9D96">
      <w:pPr>
        <w:keepNext w:val="0"/>
        <w:keepLines w:val="0"/>
        <w:pageBreakBefore w:val="0"/>
        <w:kinsoku/>
        <w:wordWrap/>
        <w:overflowPunct/>
        <w:topLinePunct w:val="0"/>
        <w:bidi w:val="0"/>
        <w:spacing w:line="560" w:lineRule="exact"/>
        <w:ind w:firstLine="480" w:firstLineChars="200"/>
        <w:textAlignment w:val="auto"/>
        <w:outlineLvl w:val="9"/>
        <w:rPr>
          <w:rFonts w:hint="eastAsia" w:ascii="仿宋" w:hAnsi="仿宋" w:eastAsia="仿宋" w:cs="仿宋"/>
          <w:sz w:val="24"/>
          <w:szCs w:val="24"/>
        </w:rPr>
      </w:pPr>
      <w:r>
        <w:rPr>
          <w:rFonts w:hint="eastAsia" w:ascii="仿宋" w:hAnsi="仿宋" w:eastAsia="仿宋" w:cs="仿宋"/>
          <w:sz w:val="24"/>
          <w:szCs w:val="24"/>
        </w:rPr>
        <w:t>1.6.6 如果出现政府采购监督管理部门在处理投诉事项期间，书面通知甲方暂停采购活动的情形，或者询问或质疑事项可能影响中标结果的，导致甲方中止履行合同的情形，均不视为甲方违约。</w:t>
      </w:r>
    </w:p>
    <w:p w14:paraId="205E0B9F">
      <w:pPr>
        <w:keepNext w:val="0"/>
        <w:keepLines w:val="0"/>
        <w:pageBreakBefore w:val="0"/>
        <w:kinsoku/>
        <w:wordWrap/>
        <w:overflowPunct/>
        <w:topLinePunct w:val="0"/>
        <w:bidi w:val="0"/>
        <w:spacing w:line="560" w:lineRule="exact"/>
        <w:ind w:firstLine="482" w:firstLineChars="200"/>
        <w:textAlignment w:val="auto"/>
        <w:outlineLvl w:val="9"/>
        <w:rPr>
          <w:rFonts w:hint="eastAsia" w:ascii="仿宋" w:hAnsi="仿宋" w:eastAsia="仿宋" w:cs="仿宋"/>
          <w:b/>
          <w:sz w:val="24"/>
          <w:szCs w:val="24"/>
        </w:rPr>
      </w:pPr>
      <w:bookmarkStart w:id="330" w:name="_Toc29062"/>
      <w:bookmarkStart w:id="331" w:name="_Toc23982"/>
      <w:r>
        <w:rPr>
          <w:rFonts w:hint="eastAsia" w:ascii="仿宋" w:hAnsi="仿宋" w:eastAsia="仿宋" w:cs="仿宋"/>
          <w:b/>
          <w:sz w:val="24"/>
          <w:szCs w:val="24"/>
        </w:rPr>
        <w:t>1.7 合同争议的解决</w:t>
      </w:r>
      <w:bookmarkEnd w:id="325"/>
      <w:bookmarkEnd w:id="326"/>
      <w:bookmarkEnd w:id="327"/>
      <w:bookmarkEnd w:id="328"/>
      <w:bookmarkEnd w:id="329"/>
      <w:bookmarkEnd w:id="330"/>
      <w:bookmarkEnd w:id="331"/>
    </w:p>
    <w:p w14:paraId="6D11F688">
      <w:pPr>
        <w:keepNext w:val="0"/>
        <w:keepLines w:val="0"/>
        <w:pageBreakBefore w:val="0"/>
        <w:kinsoku/>
        <w:wordWrap/>
        <w:overflowPunct/>
        <w:topLinePunct w:val="0"/>
        <w:bidi w:val="0"/>
        <w:spacing w:line="560" w:lineRule="exact"/>
        <w:ind w:firstLine="480" w:firstLineChars="200"/>
        <w:textAlignment w:val="auto"/>
        <w:outlineLvl w:val="9"/>
        <w:rPr>
          <w:rFonts w:hint="eastAsia" w:ascii="仿宋" w:hAnsi="仿宋" w:eastAsia="仿宋" w:cs="仿宋"/>
          <w:sz w:val="24"/>
          <w:szCs w:val="24"/>
        </w:rPr>
      </w:pPr>
      <w:r>
        <w:rPr>
          <w:rFonts w:hint="eastAsia" w:ascii="仿宋" w:hAnsi="仿宋" w:eastAsia="仿宋" w:cs="仿宋"/>
          <w:sz w:val="24"/>
          <w:szCs w:val="24"/>
        </w:rPr>
        <w:t>本合同履行过程中发生的任何争议，双方当事人均可通过和解或者调解解决；不愿和解、调解或者和解、调解不成的，可以选择下列第</w:t>
      </w:r>
      <w:r>
        <w:rPr>
          <w:rFonts w:hint="eastAsia" w:ascii="仿宋" w:hAnsi="仿宋" w:eastAsia="仿宋" w:cs="仿宋"/>
          <w:sz w:val="24"/>
          <w:szCs w:val="24"/>
          <w:u w:val="single"/>
        </w:rPr>
        <w:t xml:space="preserve">    </w:t>
      </w:r>
      <w:r>
        <w:rPr>
          <w:rFonts w:hint="eastAsia" w:ascii="仿宋" w:hAnsi="仿宋" w:eastAsia="仿宋" w:cs="仿宋"/>
          <w:sz w:val="24"/>
          <w:szCs w:val="24"/>
        </w:rPr>
        <w:t>种方式解决：</w:t>
      </w:r>
    </w:p>
    <w:p w14:paraId="110723A6">
      <w:pPr>
        <w:keepNext w:val="0"/>
        <w:keepLines w:val="0"/>
        <w:pageBreakBefore w:val="0"/>
        <w:kinsoku/>
        <w:wordWrap/>
        <w:overflowPunct/>
        <w:topLinePunct w:val="0"/>
        <w:bidi w:val="0"/>
        <w:spacing w:line="560" w:lineRule="exact"/>
        <w:ind w:firstLine="480" w:firstLineChars="200"/>
        <w:textAlignment w:val="auto"/>
        <w:outlineLvl w:val="9"/>
        <w:rPr>
          <w:rFonts w:hint="eastAsia" w:ascii="仿宋" w:hAnsi="仿宋" w:eastAsia="仿宋" w:cs="仿宋"/>
          <w:sz w:val="24"/>
          <w:szCs w:val="24"/>
        </w:rPr>
      </w:pPr>
      <w:r>
        <w:rPr>
          <w:rFonts w:hint="eastAsia" w:ascii="仿宋" w:hAnsi="仿宋" w:eastAsia="仿宋" w:cs="仿宋"/>
          <w:sz w:val="24"/>
          <w:szCs w:val="24"/>
        </w:rPr>
        <w:t>1.7.1 将争议提交</w:t>
      </w:r>
      <w:r>
        <w:rPr>
          <w:rFonts w:hint="eastAsia" w:ascii="仿宋" w:hAnsi="仿宋" w:eastAsia="仿宋" w:cs="仿宋"/>
          <w:sz w:val="24"/>
          <w:szCs w:val="24"/>
          <w:u w:val="single"/>
        </w:rPr>
        <w:t xml:space="preserve">              </w:t>
      </w:r>
      <w:r>
        <w:rPr>
          <w:rFonts w:hint="eastAsia" w:ascii="仿宋" w:hAnsi="仿宋" w:eastAsia="仿宋" w:cs="仿宋"/>
          <w:sz w:val="24"/>
          <w:szCs w:val="24"/>
        </w:rPr>
        <w:t>仲裁委员会依申请仲裁时其现行有效的仲裁规则裁决；</w:t>
      </w:r>
    </w:p>
    <w:p w14:paraId="2C1EE809">
      <w:pPr>
        <w:keepNext w:val="0"/>
        <w:keepLines w:val="0"/>
        <w:pageBreakBefore w:val="0"/>
        <w:kinsoku/>
        <w:wordWrap/>
        <w:overflowPunct/>
        <w:topLinePunct w:val="0"/>
        <w:bidi w:val="0"/>
        <w:spacing w:line="560" w:lineRule="exact"/>
        <w:ind w:firstLine="480" w:firstLineChars="200"/>
        <w:textAlignment w:val="auto"/>
        <w:outlineLvl w:val="9"/>
        <w:rPr>
          <w:rFonts w:hint="eastAsia" w:ascii="仿宋" w:hAnsi="仿宋" w:eastAsia="仿宋" w:cs="仿宋"/>
          <w:sz w:val="24"/>
          <w:szCs w:val="24"/>
        </w:rPr>
      </w:pPr>
      <w:r>
        <w:rPr>
          <w:rFonts w:hint="eastAsia" w:ascii="仿宋" w:hAnsi="仿宋" w:eastAsia="仿宋" w:cs="仿宋"/>
          <w:sz w:val="24"/>
          <w:szCs w:val="24"/>
        </w:rPr>
        <w:t>1.7.2 向</w:t>
      </w:r>
      <w:r>
        <w:rPr>
          <w:rFonts w:hint="eastAsia" w:ascii="仿宋" w:hAnsi="仿宋" w:eastAsia="仿宋" w:cs="仿宋"/>
          <w:sz w:val="24"/>
          <w:szCs w:val="24"/>
          <w:u w:val="single"/>
        </w:rPr>
        <w:t xml:space="preserve">   （被告住所地、合同履行地、合同签订地、原告住所地、标的物所在地等与争议有实际联系的地点中选出的人民法院名称）    </w:t>
      </w:r>
      <w:r>
        <w:rPr>
          <w:rFonts w:hint="eastAsia" w:ascii="仿宋" w:hAnsi="仿宋" w:eastAsia="仿宋" w:cs="仿宋"/>
          <w:sz w:val="24"/>
          <w:szCs w:val="24"/>
        </w:rPr>
        <w:t>人民法院起诉。</w:t>
      </w:r>
    </w:p>
    <w:p w14:paraId="6065D515">
      <w:pPr>
        <w:keepNext w:val="0"/>
        <w:keepLines w:val="0"/>
        <w:pageBreakBefore w:val="0"/>
        <w:kinsoku/>
        <w:wordWrap/>
        <w:overflowPunct/>
        <w:topLinePunct w:val="0"/>
        <w:bidi w:val="0"/>
        <w:spacing w:line="560" w:lineRule="exact"/>
        <w:ind w:firstLine="482" w:firstLineChars="200"/>
        <w:textAlignment w:val="auto"/>
        <w:outlineLvl w:val="9"/>
        <w:rPr>
          <w:rFonts w:hint="eastAsia" w:ascii="仿宋" w:hAnsi="仿宋" w:eastAsia="仿宋" w:cs="仿宋"/>
          <w:b/>
          <w:sz w:val="24"/>
          <w:szCs w:val="24"/>
        </w:rPr>
      </w:pPr>
      <w:bookmarkStart w:id="332" w:name="_Toc31865"/>
      <w:bookmarkStart w:id="333" w:name="_Toc23784"/>
      <w:bookmarkStart w:id="334" w:name="_Toc12273"/>
      <w:bookmarkStart w:id="335" w:name="_Toc23161"/>
      <w:bookmarkStart w:id="336" w:name="_Toc16417"/>
      <w:bookmarkStart w:id="337" w:name="_Toc15827"/>
      <w:bookmarkStart w:id="338" w:name="_Toc26227"/>
      <w:r>
        <w:rPr>
          <w:rFonts w:hint="eastAsia" w:ascii="仿宋" w:hAnsi="仿宋" w:eastAsia="仿宋" w:cs="仿宋"/>
          <w:b/>
          <w:sz w:val="24"/>
          <w:szCs w:val="24"/>
        </w:rPr>
        <w:t>1.8 合同生效</w:t>
      </w:r>
      <w:bookmarkEnd w:id="332"/>
      <w:bookmarkEnd w:id="333"/>
      <w:bookmarkEnd w:id="334"/>
      <w:bookmarkEnd w:id="335"/>
      <w:bookmarkEnd w:id="336"/>
      <w:bookmarkEnd w:id="337"/>
      <w:bookmarkEnd w:id="338"/>
    </w:p>
    <w:p w14:paraId="3C6ABF63">
      <w:pPr>
        <w:keepNext w:val="0"/>
        <w:keepLines w:val="0"/>
        <w:pageBreakBefore w:val="0"/>
        <w:kinsoku/>
        <w:wordWrap/>
        <w:overflowPunct/>
        <w:topLinePunct w:val="0"/>
        <w:bidi w:val="0"/>
        <w:spacing w:line="560" w:lineRule="exact"/>
        <w:ind w:firstLine="480" w:firstLineChars="200"/>
        <w:textAlignment w:val="auto"/>
        <w:outlineLvl w:val="9"/>
        <w:rPr>
          <w:rFonts w:hint="eastAsia" w:ascii="仿宋" w:hAnsi="仿宋" w:eastAsia="仿宋" w:cs="仿宋"/>
          <w:b/>
          <w:sz w:val="24"/>
          <w:szCs w:val="24"/>
        </w:rPr>
      </w:pPr>
      <w:r>
        <w:rPr>
          <w:rFonts w:hint="eastAsia" w:ascii="仿宋" w:hAnsi="仿宋" w:eastAsia="仿宋" w:cs="仿宋"/>
          <w:sz w:val="24"/>
          <w:szCs w:val="24"/>
        </w:rPr>
        <w:t>本合同自双方当事人盖章或者签字时生效。</w:t>
      </w:r>
    </w:p>
    <w:p w14:paraId="2EC83E9D">
      <w:pPr>
        <w:keepNext w:val="0"/>
        <w:keepLines w:val="0"/>
        <w:pageBreakBefore w:val="0"/>
        <w:kinsoku/>
        <w:wordWrap/>
        <w:overflowPunct/>
        <w:topLinePunct w:val="0"/>
        <w:autoSpaceDE w:val="0"/>
        <w:autoSpaceDN w:val="0"/>
        <w:bidi w:val="0"/>
        <w:adjustRightInd w:val="0"/>
        <w:spacing w:line="560" w:lineRule="exact"/>
        <w:textAlignment w:val="auto"/>
        <w:outlineLvl w:val="9"/>
        <w:rPr>
          <w:rFonts w:hint="eastAsia" w:ascii="仿宋" w:hAnsi="仿宋" w:eastAsia="仿宋" w:cs="仿宋"/>
          <w:sz w:val="24"/>
          <w:szCs w:val="24"/>
          <w:lang w:val="zh-CN"/>
        </w:rPr>
      </w:pPr>
    </w:p>
    <w:p w14:paraId="29FE8A43">
      <w:pPr>
        <w:keepNext w:val="0"/>
        <w:keepLines w:val="0"/>
        <w:pageBreakBefore w:val="0"/>
        <w:kinsoku/>
        <w:wordWrap/>
        <w:overflowPunct/>
        <w:topLinePunct w:val="0"/>
        <w:autoSpaceDE w:val="0"/>
        <w:autoSpaceDN w:val="0"/>
        <w:bidi w:val="0"/>
        <w:adjustRightInd w:val="0"/>
        <w:spacing w:line="560" w:lineRule="exact"/>
        <w:textAlignment w:val="auto"/>
        <w:outlineLvl w:val="9"/>
        <w:rPr>
          <w:rFonts w:hint="eastAsia" w:ascii="仿宋" w:hAnsi="仿宋" w:eastAsia="仿宋" w:cs="仿宋"/>
          <w:sz w:val="24"/>
          <w:szCs w:val="24"/>
          <w:lang w:val="zh-CN"/>
        </w:rPr>
      </w:pPr>
      <w:r>
        <w:rPr>
          <w:rFonts w:hint="eastAsia" w:ascii="仿宋" w:hAnsi="仿宋" w:eastAsia="仿宋" w:cs="仿宋"/>
          <w:b/>
          <w:sz w:val="24"/>
          <w:szCs w:val="24"/>
          <w:lang w:val="zh-CN"/>
        </w:rPr>
        <w:t>甲方</w:t>
      </w:r>
      <w:r>
        <w:rPr>
          <w:rFonts w:hint="eastAsia" w:ascii="仿宋" w:hAnsi="仿宋" w:eastAsia="仿宋" w:cs="仿宋"/>
          <w:sz w:val="24"/>
          <w:szCs w:val="24"/>
          <w:lang w:val="zh-CN"/>
        </w:rPr>
        <w:t xml:space="preserve">：                             </w:t>
      </w:r>
      <w:r>
        <w:rPr>
          <w:rFonts w:hint="eastAsia" w:ascii="仿宋" w:hAnsi="仿宋" w:eastAsia="仿宋" w:cs="仿宋"/>
          <w:b/>
          <w:sz w:val="24"/>
          <w:szCs w:val="24"/>
          <w:lang w:val="zh-CN"/>
        </w:rPr>
        <w:t xml:space="preserve">      乙方</w:t>
      </w:r>
      <w:r>
        <w:rPr>
          <w:rFonts w:hint="eastAsia" w:ascii="仿宋" w:hAnsi="仿宋" w:eastAsia="仿宋" w:cs="仿宋"/>
          <w:sz w:val="24"/>
          <w:szCs w:val="24"/>
          <w:lang w:val="zh-CN"/>
        </w:rPr>
        <w:t>：</w:t>
      </w:r>
    </w:p>
    <w:p w14:paraId="50D513CF">
      <w:pPr>
        <w:keepNext w:val="0"/>
        <w:keepLines w:val="0"/>
        <w:pageBreakBefore w:val="0"/>
        <w:kinsoku/>
        <w:wordWrap/>
        <w:overflowPunct/>
        <w:topLinePunct w:val="0"/>
        <w:autoSpaceDE w:val="0"/>
        <w:autoSpaceDN w:val="0"/>
        <w:bidi w:val="0"/>
        <w:adjustRightInd w:val="0"/>
        <w:spacing w:line="560" w:lineRule="exact"/>
        <w:textAlignment w:val="auto"/>
        <w:outlineLvl w:val="9"/>
        <w:rPr>
          <w:rFonts w:hint="eastAsia" w:ascii="仿宋" w:hAnsi="仿宋" w:eastAsia="仿宋" w:cs="仿宋"/>
          <w:sz w:val="24"/>
          <w:szCs w:val="24"/>
          <w:lang w:val="zh-CN"/>
        </w:rPr>
      </w:pPr>
      <w:r>
        <w:rPr>
          <w:rFonts w:hint="eastAsia" w:ascii="仿宋" w:hAnsi="仿宋" w:eastAsia="仿宋" w:cs="仿宋"/>
          <w:sz w:val="24"/>
          <w:szCs w:val="24"/>
          <w:lang w:val="zh-CN"/>
        </w:rPr>
        <w:t>统一社会信用代码：                        统一社会信用代码或身份证号码：</w:t>
      </w:r>
    </w:p>
    <w:p w14:paraId="236F93CA">
      <w:pPr>
        <w:keepNext w:val="0"/>
        <w:keepLines w:val="0"/>
        <w:pageBreakBefore w:val="0"/>
        <w:kinsoku/>
        <w:wordWrap/>
        <w:overflowPunct/>
        <w:topLinePunct w:val="0"/>
        <w:autoSpaceDE w:val="0"/>
        <w:autoSpaceDN w:val="0"/>
        <w:bidi w:val="0"/>
        <w:adjustRightInd w:val="0"/>
        <w:spacing w:line="560" w:lineRule="exact"/>
        <w:textAlignment w:val="auto"/>
        <w:outlineLvl w:val="9"/>
        <w:rPr>
          <w:rFonts w:hint="eastAsia" w:ascii="仿宋" w:hAnsi="仿宋" w:eastAsia="仿宋" w:cs="仿宋"/>
          <w:sz w:val="24"/>
          <w:szCs w:val="24"/>
          <w:lang w:val="zh-CN"/>
        </w:rPr>
      </w:pPr>
    </w:p>
    <w:p w14:paraId="681665B6">
      <w:pPr>
        <w:keepNext w:val="0"/>
        <w:keepLines w:val="0"/>
        <w:pageBreakBefore w:val="0"/>
        <w:kinsoku/>
        <w:wordWrap/>
        <w:overflowPunct/>
        <w:topLinePunct w:val="0"/>
        <w:autoSpaceDE w:val="0"/>
        <w:autoSpaceDN w:val="0"/>
        <w:bidi w:val="0"/>
        <w:adjustRightInd w:val="0"/>
        <w:spacing w:line="560" w:lineRule="exact"/>
        <w:textAlignment w:val="auto"/>
        <w:outlineLvl w:val="9"/>
        <w:rPr>
          <w:rFonts w:hint="eastAsia" w:ascii="仿宋" w:hAnsi="仿宋" w:eastAsia="仿宋" w:cs="仿宋"/>
          <w:sz w:val="24"/>
          <w:szCs w:val="24"/>
          <w:lang w:val="zh-CN"/>
        </w:rPr>
      </w:pPr>
      <w:r>
        <w:rPr>
          <w:rFonts w:hint="eastAsia" w:ascii="仿宋" w:hAnsi="仿宋" w:eastAsia="仿宋" w:cs="仿宋"/>
          <w:sz w:val="24"/>
          <w:szCs w:val="24"/>
          <w:lang w:val="zh-CN"/>
        </w:rPr>
        <w:t>住所：                                   住所：</w:t>
      </w:r>
    </w:p>
    <w:p w14:paraId="6AD2C9DE">
      <w:pPr>
        <w:keepNext w:val="0"/>
        <w:keepLines w:val="0"/>
        <w:pageBreakBefore w:val="0"/>
        <w:kinsoku/>
        <w:wordWrap/>
        <w:overflowPunct/>
        <w:topLinePunct w:val="0"/>
        <w:autoSpaceDE w:val="0"/>
        <w:autoSpaceDN w:val="0"/>
        <w:bidi w:val="0"/>
        <w:adjustRightInd w:val="0"/>
        <w:spacing w:line="560" w:lineRule="exact"/>
        <w:textAlignment w:val="auto"/>
        <w:outlineLvl w:val="9"/>
        <w:rPr>
          <w:rFonts w:hint="eastAsia" w:ascii="仿宋" w:hAnsi="仿宋" w:eastAsia="仿宋" w:cs="仿宋"/>
          <w:sz w:val="24"/>
          <w:szCs w:val="24"/>
          <w:lang w:val="zh-CN"/>
        </w:rPr>
      </w:pPr>
      <w:r>
        <w:rPr>
          <w:rFonts w:hint="eastAsia" w:ascii="仿宋" w:hAnsi="仿宋" w:eastAsia="仿宋" w:cs="仿宋"/>
          <w:sz w:val="24"/>
          <w:szCs w:val="24"/>
          <w:lang w:val="zh-CN"/>
        </w:rPr>
        <w:t>法定代表人或                             法定代表人</w:t>
      </w:r>
    </w:p>
    <w:p w14:paraId="111D9EE7">
      <w:pPr>
        <w:keepNext w:val="0"/>
        <w:keepLines w:val="0"/>
        <w:pageBreakBefore w:val="0"/>
        <w:kinsoku/>
        <w:wordWrap/>
        <w:overflowPunct/>
        <w:topLinePunct w:val="0"/>
        <w:autoSpaceDE w:val="0"/>
        <w:autoSpaceDN w:val="0"/>
        <w:bidi w:val="0"/>
        <w:adjustRightInd w:val="0"/>
        <w:spacing w:line="560" w:lineRule="exact"/>
        <w:textAlignment w:val="auto"/>
        <w:outlineLvl w:val="9"/>
        <w:rPr>
          <w:rFonts w:hint="eastAsia" w:ascii="仿宋" w:hAnsi="仿宋" w:eastAsia="仿宋" w:cs="仿宋"/>
          <w:sz w:val="24"/>
          <w:szCs w:val="24"/>
          <w:lang w:val="zh-CN"/>
        </w:rPr>
      </w:pPr>
      <w:r>
        <w:rPr>
          <w:rFonts w:hint="eastAsia" w:ascii="仿宋" w:hAnsi="仿宋" w:eastAsia="仿宋" w:cs="仿宋"/>
          <w:sz w:val="24"/>
          <w:szCs w:val="24"/>
          <w:lang w:val="zh-CN"/>
        </w:rPr>
        <w:t xml:space="preserve">授权代表（签字）：                        或授权代表（签字）: </w:t>
      </w:r>
    </w:p>
    <w:p w14:paraId="1CDED088">
      <w:pPr>
        <w:keepNext w:val="0"/>
        <w:keepLines w:val="0"/>
        <w:pageBreakBefore w:val="0"/>
        <w:kinsoku/>
        <w:wordWrap/>
        <w:overflowPunct/>
        <w:topLinePunct w:val="0"/>
        <w:autoSpaceDE w:val="0"/>
        <w:autoSpaceDN w:val="0"/>
        <w:bidi w:val="0"/>
        <w:adjustRightInd w:val="0"/>
        <w:spacing w:line="560" w:lineRule="exact"/>
        <w:textAlignment w:val="auto"/>
        <w:outlineLvl w:val="9"/>
        <w:rPr>
          <w:rFonts w:hint="eastAsia" w:ascii="仿宋" w:hAnsi="仿宋" w:eastAsia="仿宋" w:cs="仿宋"/>
          <w:sz w:val="24"/>
          <w:szCs w:val="24"/>
          <w:lang w:val="zh-CN"/>
        </w:rPr>
      </w:pPr>
      <w:r>
        <w:rPr>
          <w:rFonts w:hint="eastAsia" w:ascii="仿宋" w:hAnsi="仿宋" w:eastAsia="仿宋" w:cs="仿宋"/>
          <w:sz w:val="24"/>
          <w:szCs w:val="24"/>
          <w:lang w:val="zh-CN"/>
        </w:rPr>
        <w:t>联系人：                                 联系人：</w:t>
      </w:r>
    </w:p>
    <w:p w14:paraId="50D4460E">
      <w:pPr>
        <w:keepNext w:val="0"/>
        <w:keepLines w:val="0"/>
        <w:pageBreakBefore w:val="0"/>
        <w:kinsoku/>
        <w:wordWrap/>
        <w:overflowPunct/>
        <w:topLinePunct w:val="0"/>
        <w:autoSpaceDE w:val="0"/>
        <w:autoSpaceDN w:val="0"/>
        <w:bidi w:val="0"/>
        <w:adjustRightInd w:val="0"/>
        <w:spacing w:line="560" w:lineRule="exact"/>
        <w:textAlignment w:val="auto"/>
        <w:outlineLvl w:val="9"/>
        <w:rPr>
          <w:rFonts w:hint="eastAsia" w:ascii="仿宋" w:hAnsi="仿宋" w:eastAsia="仿宋" w:cs="仿宋"/>
          <w:sz w:val="24"/>
          <w:szCs w:val="24"/>
          <w:lang w:val="zh-CN"/>
        </w:rPr>
      </w:pPr>
      <w:r>
        <w:rPr>
          <w:rFonts w:hint="eastAsia" w:ascii="仿宋" w:hAnsi="仿宋" w:eastAsia="仿宋" w:cs="仿宋"/>
          <w:sz w:val="24"/>
          <w:szCs w:val="24"/>
          <w:lang w:val="zh-CN"/>
        </w:rPr>
        <w:t>约定送达地址：                           约定送达地址：</w:t>
      </w:r>
    </w:p>
    <w:p w14:paraId="515A3582">
      <w:pPr>
        <w:keepNext w:val="0"/>
        <w:keepLines w:val="0"/>
        <w:pageBreakBefore w:val="0"/>
        <w:kinsoku/>
        <w:wordWrap/>
        <w:overflowPunct/>
        <w:topLinePunct w:val="0"/>
        <w:autoSpaceDE w:val="0"/>
        <w:autoSpaceDN w:val="0"/>
        <w:bidi w:val="0"/>
        <w:adjustRightInd w:val="0"/>
        <w:spacing w:line="560" w:lineRule="exact"/>
        <w:textAlignment w:val="auto"/>
        <w:outlineLvl w:val="9"/>
        <w:rPr>
          <w:rFonts w:hint="eastAsia" w:ascii="仿宋" w:hAnsi="仿宋" w:eastAsia="仿宋" w:cs="仿宋"/>
          <w:sz w:val="24"/>
          <w:szCs w:val="24"/>
          <w:lang w:val="zh-CN"/>
        </w:rPr>
      </w:pPr>
      <w:r>
        <w:rPr>
          <w:rFonts w:hint="eastAsia" w:ascii="仿宋" w:hAnsi="仿宋" w:eastAsia="仿宋" w:cs="仿宋"/>
          <w:sz w:val="24"/>
          <w:szCs w:val="24"/>
          <w:lang w:val="zh-CN"/>
        </w:rPr>
        <w:t>邮政编码：                               邮政编码：</w:t>
      </w:r>
    </w:p>
    <w:p w14:paraId="7A444928">
      <w:pPr>
        <w:keepNext w:val="0"/>
        <w:keepLines w:val="0"/>
        <w:pageBreakBefore w:val="0"/>
        <w:kinsoku/>
        <w:wordWrap/>
        <w:overflowPunct/>
        <w:topLinePunct w:val="0"/>
        <w:autoSpaceDE w:val="0"/>
        <w:autoSpaceDN w:val="0"/>
        <w:bidi w:val="0"/>
        <w:adjustRightInd w:val="0"/>
        <w:spacing w:line="560" w:lineRule="exact"/>
        <w:textAlignment w:val="auto"/>
        <w:outlineLvl w:val="9"/>
        <w:rPr>
          <w:rFonts w:hint="eastAsia" w:ascii="仿宋" w:hAnsi="仿宋" w:eastAsia="仿宋" w:cs="仿宋"/>
          <w:sz w:val="24"/>
          <w:szCs w:val="24"/>
          <w:lang w:val="zh-CN"/>
        </w:rPr>
      </w:pPr>
      <w:r>
        <w:rPr>
          <w:rFonts w:hint="eastAsia" w:ascii="仿宋" w:hAnsi="仿宋" w:eastAsia="仿宋" w:cs="仿宋"/>
          <w:sz w:val="24"/>
          <w:szCs w:val="24"/>
          <w:lang w:val="zh-CN"/>
        </w:rPr>
        <w:t xml:space="preserve">电话:                                    电话: </w:t>
      </w:r>
    </w:p>
    <w:p w14:paraId="3153BC75">
      <w:pPr>
        <w:keepNext w:val="0"/>
        <w:keepLines w:val="0"/>
        <w:pageBreakBefore w:val="0"/>
        <w:kinsoku/>
        <w:wordWrap/>
        <w:overflowPunct/>
        <w:topLinePunct w:val="0"/>
        <w:autoSpaceDE w:val="0"/>
        <w:autoSpaceDN w:val="0"/>
        <w:bidi w:val="0"/>
        <w:adjustRightInd w:val="0"/>
        <w:spacing w:line="560" w:lineRule="exact"/>
        <w:textAlignment w:val="auto"/>
        <w:outlineLvl w:val="9"/>
        <w:rPr>
          <w:rFonts w:hint="eastAsia" w:ascii="仿宋" w:hAnsi="仿宋" w:eastAsia="仿宋" w:cs="仿宋"/>
          <w:sz w:val="24"/>
          <w:szCs w:val="24"/>
          <w:lang w:val="zh-CN"/>
        </w:rPr>
      </w:pPr>
      <w:r>
        <w:rPr>
          <w:rFonts w:hint="eastAsia" w:ascii="仿宋" w:hAnsi="仿宋" w:eastAsia="仿宋" w:cs="仿宋"/>
          <w:sz w:val="24"/>
          <w:szCs w:val="24"/>
          <w:lang w:val="zh-CN"/>
        </w:rPr>
        <w:t>传真:                                    传真:</w:t>
      </w:r>
    </w:p>
    <w:p w14:paraId="69C1953D">
      <w:pPr>
        <w:keepNext w:val="0"/>
        <w:keepLines w:val="0"/>
        <w:pageBreakBefore w:val="0"/>
        <w:kinsoku/>
        <w:wordWrap/>
        <w:overflowPunct/>
        <w:topLinePunct w:val="0"/>
        <w:autoSpaceDE w:val="0"/>
        <w:autoSpaceDN w:val="0"/>
        <w:bidi w:val="0"/>
        <w:adjustRightInd w:val="0"/>
        <w:spacing w:line="560" w:lineRule="exact"/>
        <w:textAlignment w:val="auto"/>
        <w:outlineLvl w:val="9"/>
        <w:rPr>
          <w:rFonts w:hint="eastAsia" w:ascii="仿宋" w:hAnsi="仿宋" w:eastAsia="仿宋" w:cs="仿宋"/>
          <w:sz w:val="24"/>
          <w:szCs w:val="24"/>
        </w:rPr>
      </w:pPr>
      <w:r>
        <w:rPr>
          <w:rFonts w:hint="eastAsia" w:ascii="仿宋" w:hAnsi="仿宋" w:eastAsia="仿宋" w:cs="仿宋"/>
          <w:sz w:val="24"/>
          <w:szCs w:val="24"/>
          <w:lang w:val="zh-CN"/>
        </w:rPr>
        <w:t>电子邮箱：                               电子邮箱：</w:t>
      </w:r>
    </w:p>
    <w:p w14:paraId="66533A1E">
      <w:pPr>
        <w:keepNext w:val="0"/>
        <w:keepLines w:val="0"/>
        <w:pageBreakBefore w:val="0"/>
        <w:kinsoku/>
        <w:wordWrap/>
        <w:overflowPunct/>
        <w:topLinePunct w:val="0"/>
        <w:autoSpaceDE w:val="0"/>
        <w:autoSpaceDN w:val="0"/>
        <w:bidi w:val="0"/>
        <w:adjustRightInd w:val="0"/>
        <w:spacing w:line="560" w:lineRule="exact"/>
        <w:textAlignment w:val="auto"/>
        <w:outlineLvl w:val="9"/>
        <w:rPr>
          <w:rFonts w:hint="eastAsia" w:ascii="仿宋" w:hAnsi="仿宋" w:eastAsia="仿宋" w:cs="仿宋"/>
          <w:sz w:val="24"/>
          <w:szCs w:val="24"/>
        </w:rPr>
      </w:pPr>
      <w:r>
        <w:rPr>
          <w:rFonts w:hint="eastAsia" w:ascii="仿宋" w:hAnsi="仿宋" w:eastAsia="仿宋" w:cs="仿宋"/>
          <w:sz w:val="24"/>
          <w:szCs w:val="24"/>
        </w:rPr>
        <w:t xml:space="preserve">开户银行：                               开户银行： </w:t>
      </w:r>
    </w:p>
    <w:p w14:paraId="13F0FAB4">
      <w:pPr>
        <w:keepNext w:val="0"/>
        <w:keepLines w:val="0"/>
        <w:pageBreakBefore w:val="0"/>
        <w:kinsoku/>
        <w:wordWrap/>
        <w:overflowPunct/>
        <w:topLinePunct w:val="0"/>
        <w:autoSpaceDE w:val="0"/>
        <w:autoSpaceDN w:val="0"/>
        <w:bidi w:val="0"/>
        <w:adjustRightInd w:val="0"/>
        <w:spacing w:line="560" w:lineRule="exact"/>
        <w:textAlignment w:val="auto"/>
        <w:outlineLvl w:val="9"/>
        <w:rPr>
          <w:rFonts w:hint="eastAsia" w:ascii="仿宋" w:hAnsi="仿宋" w:eastAsia="仿宋" w:cs="仿宋"/>
          <w:sz w:val="24"/>
          <w:szCs w:val="24"/>
        </w:rPr>
      </w:pPr>
      <w:r>
        <w:rPr>
          <w:rFonts w:hint="eastAsia" w:ascii="仿宋" w:hAnsi="仿宋" w:eastAsia="仿宋" w:cs="仿宋"/>
          <w:sz w:val="24"/>
          <w:szCs w:val="24"/>
        </w:rPr>
        <w:t xml:space="preserve">开户名称：                               开户名称： </w:t>
      </w:r>
    </w:p>
    <w:p w14:paraId="0F25CF55">
      <w:pPr>
        <w:keepNext w:val="0"/>
        <w:keepLines w:val="0"/>
        <w:pageBreakBefore w:val="0"/>
        <w:kinsoku/>
        <w:wordWrap/>
        <w:overflowPunct/>
        <w:topLinePunct w:val="0"/>
        <w:autoSpaceDE w:val="0"/>
        <w:autoSpaceDN w:val="0"/>
        <w:bidi w:val="0"/>
        <w:adjustRightInd w:val="0"/>
        <w:spacing w:line="560" w:lineRule="exact"/>
        <w:textAlignment w:val="auto"/>
        <w:outlineLvl w:val="9"/>
        <w:rPr>
          <w:rFonts w:hint="eastAsia" w:ascii="仿宋" w:hAnsi="仿宋" w:eastAsia="仿宋" w:cs="仿宋"/>
          <w:sz w:val="24"/>
          <w:szCs w:val="24"/>
        </w:rPr>
      </w:pPr>
      <w:r>
        <w:rPr>
          <w:rFonts w:hint="eastAsia" w:ascii="仿宋" w:hAnsi="仿宋" w:eastAsia="仿宋" w:cs="仿宋"/>
          <w:sz w:val="24"/>
          <w:szCs w:val="24"/>
        </w:rPr>
        <w:t>开户账号：</w:t>
      </w:r>
      <w:r>
        <w:rPr>
          <w:rFonts w:hint="eastAsia" w:ascii="仿宋" w:hAnsi="仿宋" w:eastAsia="仿宋" w:cs="仿宋"/>
          <w:sz w:val="24"/>
          <w:szCs w:val="24"/>
          <w:lang w:val="zh-CN"/>
        </w:rPr>
        <w:t xml:space="preserve">                               </w:t>
      </w:r>
      <w:r>
        <w:rPr>
          <w:rFonts w:hint="eastAsia" w:ascii="仿宋" w:hAnsi="仿宋" w:eastAsia="仿宋" w:cs="仿宋"/>
          <w:sz w:val="24"/>
          <w:szCs w:val="24"/>
        </w:rPr>
        <w:t>开户账号：</w:t>
      </w:r>
    </w:p>
    <w:p w14:paraId="222E9C09">
      <w:pPr>
        <w:keepNext w:val="0"/>
        <w:keepLines w:val="0"/>
        <w:pageBreakBefore w:val="0"/>
        <w:widowControl/>
        <w:kinsoku/>
        <w:wordWrap/>
        <w:overflowPunct/>
        <w:topLinePunct w:val="0"/>
        <w:bidi w:val="0"/>
        <w:spacing w:line="560" w:lineRule="exact"/>
        <w:jc w:val="left"/>
        <w:textAlignment w:val="auto"/>
        <w:outlineLvl w:val="9"/>
        <w:rPr>
          <w:rFonts w:hint="eastAsia" w:ascii="仿宋" w:hAnsi="仿宋" w:eastAsia="仿宋" w:cs="仿宋"/>
          <w:b/>
          <w:sz w:val="24"/>
          <w:szCs w:val="24"/>
        </w:rPr>
      </w:pPr>
      <w:bookmarkStart w:id="339" w:name="_Toc331685783"/>
    </w:p>
    <w:p w14:paraId="159E8FAC">
      <w:pPr>
        <w:keepNext w:val="0"/>
        <w:keepLines w:val="0"/>
        <w:pageBreakBefore w:val="0"/>
        <w:widowControl/>
        <w:kinsoku/>
        <w:wordWrap/>
        <w:overflowPunct/>
        <w:topLinePunct w:val="0"/>
        <w:bidi w:val="0"/>
        <w:spacing w:line="560" w:lineRule="exact"/>
        <w:jc w:val="left"/>
        <w:textAlignment w:val="auto"/>
        <w:outlineLvl w:val="9"/>
        <w:rPr>
          <w:rFonts w:hint="eastAsia" w:ascii="仿宋" w:hAnsi="仿宋" w:eastAsia="仿宋" w:cs="仿宋"/>
          <w:b/>
          <w:sz w:val="24"/>
          <w:szCs w:val="24"/>
        </w:rPr>
      </w:pPr>
    </w:p>
    <w:p w14:paraId="55E897B9">
      <w:pPr>
        <w:keepNext w:val="0"/>
        <w:keepLines w:val="0"/>
        <w:pageBreakBefore w:val="0"/>
        <w:widowControl/>
        <w:kinsoku/>
        <w:wordWrap/>
        <w:overflowPunct/>
        <w:topLinePunct w:val="0"/>
        <w:bidi w:val="0"/>
        <w:spacing w:line="560" w:lineRule="exact"/>
        <w:jc w:val="left"/>
        <w:textAlignment w:val="auto"/>
        <w:outlineLvl w:val="9"/>
        <w:rPr>
          <w:rFonts w:hint="eastAsia" w:ascii="仿宋" w:hAnsi="仿宋" w:eastAsia="仿宋" w:cs="仿宋"/>
          <w:b/>
          <w:kern w:val="0"/>
          <w:sz w:val="24"/>
          <w:szCs w:val="24"/>
        </w:rPr>
      </w:pPr>
    </w:p>
    <w:p w14:paraId="715E5AAD">
      <w:pPr>
        <w:keepNext w:val="0"/>
        <w:keepLines w:val="0"/>
        <w:pageBreakBefore w:val="0"/>
        <w:widowControl/>
        <w:kinsoku/>
        <w:wordWrap/>
        <w:overflowPunct/>
        <w:topLinePunct w:val="0"/>
        <w:bidi w:val="0"/>
        <w:spacing w:line="560" w:lineRule="exact"/>
        <w:jc w:val="left"/>
        <w:textAlignment w:val="auto"/>
        <w:outlineLvl w:val="9"/>
        <w:rPr>
          <w:rFonts w:hint="eastAsia" w:ascii="仿宋" w:hAnsi="仿宋" w:eastAsia="仿宋" w:cs="仿宋"/>
          <w:b/>
          <w:kern w:val="0"/>
          <w:sz w:val="24"/>
          <w:szCs w:val="24"/>
        </w:rPr>
      </w:pPr>
    </w:p>
    <w:p w14:paraId="221E63E6">
      <w:pPr>
        <w:pStyle w:val="75"/>
        <w:keepNext w:val="0"/>
        <w:keepLines w:val="0"/>
        <w:pageBreakBefore w:val="0"/>
        <w:kinsoku/>
        <w:wordWrap/>
        <w:overflowPunct/>
        <w:topLinePunct w:val="0"/>
        <w:bidi w:val="0"/>
        <w:spacing w:line="560" w:lineRule="exact"/>
        <w:ind w:firstLine="200"/>
        <w:jc w:val="center"/>
        <w:textAlignment w:val="auto"/>
        <w:outlineLvl w:val="9"/>
        <w:rPr>
          <w:rFonts w:hint="eastAsia" w:ascii="仿宋" w:hAnsi="仿宋" w:eastAsia="仿宋" w:cs="仿宋"/>
          <w:b/>
          <w:sz w:val="24"/>
          <w:szCs w:val="24"/>
        </w:rPr>
      </w:pPr>
      <w:r>
        <w:rPr>
          <w:rFonts w:hint="eastAsia" w:ascii="仿宋" w:hAnsi="仿宋" w:eastAsia="仿宋" w:cs="仿宋"/>
          <w:b/>
          <w:sz w:val="24"/>
          <w:szCs w:val="24"/>
        </w:rPr>
        <w:t>第二部分 合同一般条款</w:t>
      </w:r>
      <w:bookmarkEnd w:id="339"/>
    </w:p>
    <w:p w14:paraId="2C60C6EB">
      <w:pPr>
        <w:keepNext w:val="0"/>
        <w:keepLines w:val="0"/>
        <w:pageBreakBefore w:val="0"/>
        <w:kinsoku/>
        <w:wordWrap/>
        <w:overflowPunct/>
        <w:topLinePunct w:val="0"/>
        <w:bidi w:val="0"/>
        <w:spacing w:line="560" w:lineRule="exact"/>
        <w:ind w:firstLine="482" w:firstLineChars="200"/>
        <w:textAlignment w:val="auto"/>
        <w:outlineLvl w:val="9"/>
        <w:rPr>
          <w:rFonts w:hint="eastAsia" w:ascii="仿宋" w:hAnsi="仿宋" w:eastAsia="仿宋" w:cs="仿宋"/>
          <w:b/>
          <w:sz w:val="24"/>
          <w:szCs w:val="24"/>
        </w:rPr>
      </w:pPr>
      <w:bookmarkStart w:id="340" w:name="_Toc19680"/>
      <w:bookmarkStart w:id="341" w:name="_Toc1346"/>
      <w:bookmarkStart w:id="342" w:name="_Ref467379109"/>
      <w:bookmarkStart w:id="343" w:name="_Toc2838"/>
      <w:bookmarkStart w:id="344" w:name="_Toc5228"/>
      <w:bookmarkStart w:id="345" w:name="_Ref467378499"/>
      <w:bookmarkStart w:id="346" w:name="_Ref467379195"/>
      <w:bookmarkStart w:id="347" w:name="_Ref467379205"/>
      <w:bookmarkStart w:id="348" w:name="_Toc279701240"/>
      <w:bookmarkStart w:id="349" w:name="_Toc25079"/>
      <w:bookmarkStart w:id="350" w:name="_Toc31297"/>
      <w:bookmarkStart w:id="351" w:name="_Ref467379094"/>
      <w:bookmarkStart w:id="352" w:name="_Ref467378463"/>
      <w:bookmarkStart w:id="353" w:name="_Ref467379214"/>
      <w:bookmarkStart w:id="354" w:name="_Ref467379225"/>
      <w:bookmarkStart w:id="355" w:name="_Toc259093669"/>
      <w:bookmarkStart w:id="356" w:name="_Ref467378404"/>
      <w:bookmarkStart w:id="357" w:name="_Ref467379101"/>
      <w:bookmarkStart w:id="358" w:name="_Toc487900349"/>
      <w:bookmarkStart w:id="359" w:name="_Toc14021"/>
      <w:r>
        <w:rPr>
          <w:rFonts w:hint="eastAsia" w:ascii="仿宋" w:hAnsi="仿宋" w:eastAsia="仿宋" w:cs="仿宋"/>
          <w:b/>
          <w:sz w:val="24"/>
          <w:szCs w:val="24"/>
        </w:rPr>
        <w:t>2.1 定义</w:t>
      </w:r>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p>
    <w:p w14:paraId="24D2AE14">
      <w:pPr>
        <w:keepNext w:val="0"/>
        <w:keepLines w:val="0"/>
        <w:pageBreakBefore w:val="0"/>
        <w:kinsoku/>
        <w:wordWrap/>
        <w:overflowPunct/>
        <w:topLinePunct w:val="0"/>
        <w:bidi w:val="0"/>
        <w:spacing w:line="560" w:lineRule="exact"/>
        <w:ind w:firstLine="480" w:firstLineChars="200"/>
        <w:textAlignment w:val="auto"/>
        <w:outlineLvl w:val="9"/>
        <w:rPr>
          <w:rFonts w:hint="eastAsia" w:ascii="仿宋" w:hAnsi="仿宋" w:eastAsia="仿宋" w:cs="仿宋"/>
          <w:sz w:val="24"/>
          <w:szCs w:val="24"/>
        </w:rPr>
      </w:pPr>
      <w:r>
        <w:rPr>
          <w:rFonts w:hint="eastAsia" w:ascii="仿宋" w:hAnsi="仿宋" w:eastAsia="仿宋" w:cs="仿宋"/>
          <w:sz w:val="24"/>
          <w:szCs w:val="24"/>
        </w:rPr>
        <w:t>本合同中的下列词语应按以下内容进行解释：</w:t>
      </w:r>
    </w:p>
    <w:p w14:paraId="67ED2AC5">
      <w:pPr>
        <w:keepNext w:val="0"/>
        <w:keepLines w:val="0"/>
        <w:pageBreakBefore w:val="0"/>
        <w:kinsoku/>
        <w:wordWrap/>
        <w:overflowPunct/>
        <w:topLinePunct w:val="0"/>
        <w:bidi w:val="0"/>
        <w:spacing w:line="560" w:lineRule="exact"/>
        <w:ind w:firstLine="480" w:firstLineChars="200"/>
        <w:textAlignment w:val="auto"/>
        <w:outlineLvl w:val="9"/>
        <w:rPr>
          <w:rFonts w:hint="eastAsia" w:ascii="仿宋" w:hAnsi="仿宋" w:eastAsia="仿宋" w:cs="仿宋"/>
          <w:sz w:val="24"/>
          <w:szCs w:val="24"/>
        </w:rPr>
      </w:pPr>
      <w:r>
        <w:rPr>
          <w:rFonts w:hint="eastAsia" w:ascii="仿宋" w:hAnsi="仿宋" w:eastAsia="仿宋" w:cs="仿宋"/>
          <w:sz w:val="24"/>
          <w:szCs w:val="24"/>
        </w:rPr>
        <w:t>2.1.1 “合同”系指采购人和中标供应商签订的载明双方当事人所达成的协议，并包括所有的附件、附录和构成合同的其他文件。</w:t>
      </w:r>
    </w:p>
    <w:p w14:paraId="78330DC9">
      <w:pPr>
        <w:keepNext w:val="0"/>
        <w:keepLines w:val="0"/>
        <w:pageBreakBefore w:val="0"/>
        <w:kinsoku/>
        <w:wordWrap/>
        <w:overflowPunct/>
        <w:topLinePunct w:val="0"/>
        <w:bidi w:val="0"/>
        <w:spacing w:line="560" w:lineRule="exact"/>
        <w:ind w:firstLine="480" w:firstLineChars="200"/>
        <w:textAlignment w:val="auto"/>
        <w:outlineLvl w:val="9"/>
        <w:rPr>
          <w:rFonts w:hint="eastAsia" w:ascii="仿宋" w:hAnsi="仿宋" w:eastAsia="仿宋" w:cs="仿宋"/>
          <w:sz w:val="24"/>
          <w:szCs w:val="24"/>
        </w:rPr>
      </w:pPr>
      <w:r>
        <w:rPr>
          <w:rFonts w:hint="eastAsia" w:ascii="仿宋" w:hAnsi="仿宋" w:eastAsia="仿宋" w:cs="仿宋"/>
          <w:sz w:val="24"/>
          <w:szCs w:val="24"/>
        </w:rPr>
        <w:t>2.1.2 “合同价”系指根据合同约定，中标供应商在完全履行合同义务后，采购人应支付给中标供应商的价格。</w:t>
      </w:r>
    </w:p>
    <w:p w14:paraId="794365EB">
      <w:pPr>
        <w:keepNext w:val="0"/>
        <w:keepLines w:val="0"/>
        <w:pageBreakBefore w:val="0"/>
        <w:kinsoku/>
        <w:wordWrap/>
        <w:overflowPunct/>
        <w:topLinePunct w:val="0"/>
        <w:bidi w:val="0"/>
        <w:spacing w:line="560" w:lineRule="exact"/>
        <w:ind w:firstLine="480" w:firstLineChars="200"/>
        <w:textAlignment w:val="auto"/>
        <w:outlineLvl w:val="9"/>
        <w:rPr>
          <w:rFonts w:hint="eastAsia" w:ascii="仿宋" w:hAnsi="仿宋" w:eastAsia="仿宋" w:cs="仿宋"/>
          <w:sz w:val="24"/>
          <w:szCs w:val="24"/>
        </w:rPr>
      </w:pPr>
      <w:r>
        <w:rPr>
          <w:rFonts w:hint="eastAsia" w:ascii="仿宋" w:hAnsi="仿宋" w:eastAsia="仿宋" w:cs="仿宋"/>
          <w:sz w:val="24"/>
          <w:szCs w:val="24"/>
        </w:rPr>
        <w:t>2.1.3 “服务”系指中标供应商根据合同约定应向采购人履行的除货物和工程以外的其他政府采购对象，包括采购人自身需要的服务和向社会公众提供的公共服务。</w:t>
      </w:r>
    </w:p>
    <w:p w14:paraId="417CBD0F">
      <w:pPr>
        <w:keepNext w:val="0"/>
        <w:keepLines w:val="0"/>
        <w:pageBreakBefore w:val="0"/>
        <w:kinsoku/>
        <w:wordWrap/>
        <w:overflowPunct/>
        <w:topLinePunct w:val="0"/>
        <w:bidi w:val="0"/>
        <w:spacing w:line="560" w:lineRule="exact"/>
        <w:ind w:firstLine="480" w:firstLineChars="200"/>
        <w:textAlignment w:val="auto"/>
        <w:outlineLvl w:val="9"/>
        <w:rPr>
          <w:rFonts w:hint="eastAsia" w:ascii="仿宋" w:hAnsi="仿宋" w:eastAsia="仿宋" w:cs="仿宋"/>
          <w:sz w:val="24"/>
          <w:szCs w:val="24"/>
        </w:rPr>
      </w:pPr>
      <w:bookmarkStart w:id="360" w:name="_Ref467378840"/>
      <w:r>
        <w:rPr>
          <w:rFonts w:hint="eastAsia" w:ascii="仿宋" w:hAnsi="仿宋" w:eastAsia="仿宋" w:cs="仿宋"/>
          <w:sz w:val="24"/>
          <w:szCs w:val="24"/>
        </w:rPr>
        <w:t>2.1.4 “甲方”系指与中标供应商签署合同的采购人</w:t>
      </w:r>
      <w:bookmarkEnd w:id="360"/>
      <w:r>
        <w:rPr>
          <w:rFonts w:hint="eastAsia" w:ascii="仿宋" w:hAnsi="仿宋" w:eastAsia="仿宋" w:cs="仿宋"/>
          <w:sz w:val="24"/>
          <w:szCs w:val="24"/>
        </w:rPr>
        <w:t>；采购人委托采购代理机构代表其与乙方签订合同的，采购人的授权委托书作为合同附件。</w:t>
      </w:r>
    </w:p>
    <w:p w14:paraId="568A13E9">
      <w:pPr>
        <w:keepNext w:val="0"/>
        <w:keepLines w:val="0"/>
        <w:pageBreakBefore w:val="0"/>
        <w:kinsoku/>
        <w:wordWrap/>
        <w:overflowPunct/>
        <w:topLinePunct w:val="0"/>
        <w:bidi w:val="0"/>
        <w:spacing w:line="560" w:lineRule="exact"/>
        <w:ind w:firstLine="480" w:firstLineChars="200"/>
        <w:textAlignment w:val="auto"/>
        <w:outlineLvl w:val="9"/>
        <w:rPr>
          <w:rFonts w:hint="eastAsia" w:ascii="仿宋" w:hAnsi="仿宋" w:eastAsia="仿宋" w:cs="仿宋"/>
          <w:sz w:val="24"/>
          <w:szCs w:val="24"/>
        </w:rPr>
      </w:pPr>
      <w:bookmarkStart w:id="361" w:name="_Ref467379400"/>
      <w:r>
        <w:rPr>
          <w:rFonts w:hint="eastAsia" w:ascii="仿宋" w:hAnsi="仿宋" w:eastAsia="仿宋" w:cs="仿宋"/>
          <w:sz w:val="24"/>
          <w:szCs w:val="24"/>
        </w:rPr>
        <w:t>2.1.5 “乙方”系指根据合同约定提供服务的中标供应商</w:t>
      </w:r>
      <w:bookmarkEnd w:id="361"/>
      <w:r>
        <w:rPr>
          <w:rFonts w:hint="eastAsia" w:ascii="仿宋" w:hAnsi="仿宋" w:eastAsia="仿宋" w:cs="仿宋"/>
          <w:sz w:val="24"/>
          <w:szCs w:val="24"/>
        </w:rPr>
        <w:t>；两个以上的自然人、法人或者其他组织组成一个联合体，以一个供应商的身份共同参加政府采购的，联合体各方均应为乙方或者与乙方相同地位的合同当事人，并就合同约定的事项对甲方承担连带责任。</w:t>
      </w:r>
    </w:p>
    <w:p w14:paraId="239466E9">
      <w:pPr>
        <w:keepNext w:val="0"/>
        <w:keepLines w:val="0"/>
        <w:pageBreakBefore w:val="0"/>
        <w:kinsoku/>
        <w:wordWrap/>
        <w:overflowPunct/>
        <w:topLinePunct w:val="0"/>
        <w:bidi w:val="0"/>
        <w:spacing w:line="560" w:lineRule="exact"/>
        <w:ind w:firstLine="480" w:firstLineChars="200"/>
        <w:textAlignment w:val="auto"/>
        <w:outlineLvl w:val="9"/>
        <w:rPr>
          <w:rFonts w:hint="eastAsia" w:ascii="仿宋" w:hAnsi="仿宋" w:eastAsia="仿宋" w:cs="仿宋"/>
          <w:sz w:val="24"/>
          <w:szCs w:val="24"/>
        </w:rPr>
      </w:pPr>
      <w:bookmarkStart w:id="362" w:name="_Ref467379436"/>
      <w:r>
        <w:rPr>
          <w:rFonts w:hint="eastAsia" w:ascii="仿宋" w:hAnsi="仿宋" w:eastAsia="仿宋" w:cs="仿宋"/>
          <w:sz w:val="24"/>
          <w:szCs w:val="24"/>
        </w:rPr>
        <w:t>2.1.6 “现场”系指合同约定提供服务的地点。</w:t>
      </w:r>
      <w:bookmarkEnd w:id="362"/>
    </w:p>
    <w:p w14:paraId="7DA27F14">
      <w:pPr>
        <w:keepNext w:val="0"/>
        <w:keepLines w:val="0"/>
        <w:pageBreakBefore w:val="0"/>
        <w:kinsoku/>
        <w:wordWrap/>
        <w:overflowPunct/>
        <w:topLinePunct w:val="0"/>
        <w:bidi w:val="0"/>
        <w:spacing w:line="560" w:lineRule="exact"/>
        <w:ind w:firstLine="482" w:firstLineChars="200"/>
        <w:textAlignment w:val="auto"/>
        <w:outlineLvl w:val="9"/>
        <w:rPr>
          <w:rFonts w:hint="eastAsia" w:ascii="仿宋" w:hAnsi="仿宋" w:eastAsia="仿宋" w:cs="仿宋"/>
          <w:b/>
          <w:sz w:val="24"/>
          <w:szCs w:val="24"/>
        </w:rPr>
      </w:pPr>
      <w:bookmarkStart w:id="363" w:name="_Toc19539"/>
      <w:bookmarkStart w:id="364" w:name="_Toc279701241"/>
      <w:bookmarkStart w:id="365" w:name="_Toc31402"/>
      <w:bookmarkStart w:id="366" w:name="_Toc23289"/>
      <w:bookmarkStart w:id="367" w:name="_Toc3769"/>
      <w:bookmarkStart w:id="368" w:name="_Toc5746"/>
      <w:bookmarkStart w:id="369" w:name="_Toc259093670"/>
      <w:bookmarkStart w:id="370" w:name="_Toc16752"/>
      <w:bookmarkStart w:id="371" w:name="_Toc487900350"/>
      <w:bookmarkStart w:id="372" w:name="_Toc7473"/>
      <w:r>
        <w:rPr>
          <w:rFonts w:hint="eastAsia" w:ascii="仿宋" w:hAnsi="仿宋" w:eastAsia="仿宋" w:cs="仿宋"/>
          <w:b/>
          <w:sz w:val="24"/>
          <w:szCs w:val="24"/>
        </w:rPr>
        <w:t>2.2 技术规范</w:t>
      </w:r>
      <w:bookmarkEnd w:id="363"/>
      <w:bookmarkEnd w:id="364"/>
      <w:bookmarkEnd w:id="365"/>
      <w:bookmarkEnd w:id="366"/>
      <w:bookmarkEnd w:id="367"/>
      <w:bookmarkEnd w:id="368"/>
      <w:bookmarkEnd w:id="369"/>
      <w:bookmarkEnd w:id="370"/>
      <w:bookmarkEnd w:id="371"/>
      <w:bookmarkEnd w:id="372"/>
    </w:p>
    <w:p w14:paraId="2AD98E53">
      <w:pPr>
        <w:keepNext w:val="0"/>
        <w:keepLines w:val="0"/>
        <w:pageBreakBefore w:val="0"/>
        <w:kinsoku/>
        <w:wordWrap/>
        <w:overflowPunct/>
        <w:topLinePunct w:val="0"/>
        <w:bidi w:val="0"/>
        <w:spacing w:line="560" w:lineRule="exact"/>
        <w:ind w:firstLine="480" w:firstLineChars="200"/>
        <w:textAlignment w:val="auto"/>
        <w:outlineLvl w:val="9"/>
        <w:rPr>
          <w:rFonts w:hint="eastAsia" w:ascii="仿宋" w:hAnsi="仿宋" w:eastAsia="仿宋" w:cs="仿宋"/>
          <w:sz w:val="24"/>
          <w:szCs w:val="24"/>
        </w:rPr>
      </w:pPr>
      <w:r>
        <w:rPr>
          <w:rFonts w:hint="eastAsia" w:ascii="仿宋" w:hAnsi="仿宋" w:eastAsia="仿宋" w:cs="仿宋"/>
          <w:sz w:val="24"/>
          <w:szCs w:val="24"/>
        </w:rPr>
        <w:t>服务所应遵守的技术规范应与采购文件规定的技术规范和技术规范附件(如果有的话)及其技术规范偏差表(如果被甲方接受的话)相一致；如果采购文件中没有技术规范的相应说明，那么应以国家有关部门最新颁布的相应标准和规范为准。</w:t>
      </w:r>
    </w:p>
    <w:p w14:paraId="50E9173A">
      <w:pPr>
        <w:keepNext w:val="0"/>
        <w:keepLines w:val="0"/>
        <w:pageBreakBefore w:val="0"/>
        <w:kinsoku/>
        <w:wordWrap/>
        <w:overflowPunct/>
        <w:topLinePunct w:val="0"/>
        <w:bidi w:val="0"/>
        <w:spacing w:line="560" w:lineRule="exact"/>
        <w:ind w:firstLine="482" w:firstLineChars="200"/>
        <w:textAlignment w:val="auto"/>
        <w:outlineLvl w:val="9"/>
        <w:rPr>
          <w:rFonts w:hint="eastAsia" w:ascii="仿宋" w:hAnsi="仿宋" w:eastAsia="仿宋" w:cs="仿宋"/>
          <w:b/>
          <w:sz w:val="24"/>
          <w:szCs w:val="24"/>
        </w:rPr>
      </w:pPr>
      <w:bookmarkStart w:id="373" w:name="_Toc13673"/>
      <w:bookmarkStart w:id="374" w:name="_Toc259093671"/>
      <w:bookmarkStart w:id="375" w:name="_Toc279701242"/>
      <w:bookmarkStart w:id="376" w:name="_Toc9161"/>
      <w:bookmarkStart w:id="377" w:name="_Toc487900351"/>
      <w:bookmarkStart w:id="378" w:name="_Toc9779"/>
      <w:bookmarkStart w:id="379" w:name="_Toc27945"/>
      <w:bookmarkStart w:id="380" w:name="_Toc12412"/>
      <w:bookmarkStart w:id="381" w:name="_Toc28918"/>
      <w:bookmarkStart w:id="382" w:name="_Toc4133"/>
      <w:r>
        <w:rPr>
          <w:rFonts w:hint="eastAsia" w:ascii="仿宋" w:hAnsi="仿宋" w:eastAsia="仿宋" w:cs="仿宋"/>
          <w:b/>
          <w:sz w:val="24"/>
          <w:szCs w:val="24"/>
        </w:rPr>
        <w:t>2.3 知识产权</w:t>
      </w:r>
      <w:bookmarkEnd w:id="373"/>
      <w:bookmarkEnd w:id="374"/>
      <w:bookmarkEnd w:id="375"/>
      <w:bookmarkEnd w:id="376"/>
      <w:bookmarkEnd w:id="377"/>
      <w:bookmarkEnd w:id="378"/>
      <w:bookmarkEnd w:id="379"/>
      <w:bookmarkEnd w:id="380"/>
      <w:bookmarkEnd w:id="381"/>
      <w:bookmarkEnd w:id="382"/>
    </w:p>
    <w:p w14:paraId="1F2476DB">
      <w:pPr>
        <w:keepNext w:val="0"/>
        <w:keepLines w:val="0"/>
        <w:pageBreakBefore w:val="0"/>
        <w:kinsoku/>
        <w:wordWrap/>
        <w:overflowPunct/>
        <w:topLinePunct w:val="0"/>
        <w:bidi w:val="0"/>
        <w:spacing w:line="560" w:lineRule="exact"/>
        <w:ind w:firstLine="480" w:firstLineChars="200"/>
        <w:textAlignment w:val="auto"/>
        <w:outlineLvl w:val="9"/>
        <w:rPr>
          <w:rFonts w:hint="eastAsia" w:ascii="仿宋" w:hAnsi="仿宋" w:eastAsia="仿宋" w:cs="仿宋"/>
          <w:sz w:val="24"/>
          <w:szCs w:val="24"/>
        </w:rPr>
      </w:pPr>
      <w:r>
        <w:rPr>
          <w:rFonts w:hint="eastAsia" w:ascii="仿宋" w:hAnsi="仿宋" w:eastAsia="仿宋" w:cs="仿宋"/>
          <w:sz w:val="24"/>
          <w:szCs w:val="24"/>
        </w:rPr>
        <w:t>2.3.1 乙方应保证其提供的服务不受任何第三方提出的侵犯其著作权、商标权、专利权等知识产权方面的起诉；如果任何第三方提出侵权指控，那么乙方须与该第三方交涉并承担由此发生的一切责任、费用和赔偿；</w:t>
      </w:r>
    </w:p>
    <w:p w14:paraId="281C59A5">
      <w:pPr>
        <w:keepNext w:val="0"/>
        <w:keepLines w:val="0"/>
        <w:pageBreakBefore w:val="0"/>
        <w:kinsoku/>
        <w:wordWrap/>
        <w:overflowPunct/>
        <w:topLinePunct w:val="0"/>
        <w:bidi w:val="0"/>
        <w:spacing w:line="560" w:lineRule="exact"/>
        <w:ind w:firstLine="480" w:firstLineChars="200"/>
        <w:textAlignment w:val="auto"/>
        <w:outlineLvl w:val="9"/>
        <w:rPr>
          <w:rFonts w:hint="eastAsia" w:ascii="仿宋" w:hAnsi="仿宋" w:eastAsia="仿宋" w:cs="仿宋"/>
          <w:sz w:val="24"/>
          <w:szCs w:val="24"/>
        </w:rPr>
      </w:pPr>
      <w:r>
        <w:rPr>
          <w:rFonts w:hint="eastAsia" w:ascii="仿宋" w:hAnsi="仿宋" w:eastAsia="仿宋" w:cs="仿宋"/>
          <w:sz w:val="24"/>
          <w:szCs w:val="24"/>
        </w:rPr>
        <w:t>2.3.2 合同涉及技术成果的归属和收益的分成办法的，详见</w:t>
      </w:r>
      <w:r>
        <w:rPr>
          <w:rFonts w:hint="eastAsia" w:ascii="仿宋" w:hAnsi="仿宋" w:eastAsia="仿宋" w:cs="仿宋"/>
          <w:b/>
          <w:i/>
          <w:sz w:val="24"/>
          <w:szCs w:val="24"/>
          <w:u w:val="single"/>
        </w:rPr>
        <w:t>合同专用条款</w:t>
      </w:r>
      <w:r>
        <w:rPr>
          <w:rFonts w:hint="eastAsia" w:ascii="仿宋" w:hAnsi="仿宋" w:eastAsia="仿宋" w:cs="仿宋"/>
          <w:sz w:val="24"/>
          <w:szCs w:val="24"/>
        </w:rPr>
        <w:t>。</w:t>
      </w:r>
    </w:p>
    <w:p w14:paraId="413FCDBA">
      <w:pPr>
        <w:keepNext w:val="0"/>
        <w:keepLines w:val="0"/>
        <w:pageBreakBefore w:val="0"/>
        <w:kinsoku/>
        <w:wordWrap/>
        <w:overflowPunct/>
        <w:topLinePunct w:val="0"/>
        <w:bidi w:val="0"/>
        <w:spacing w:line="560" w:lineRule="exact"/>
        <w:ind w:firstLine="482" w:firstLineChars="200"/>
        <w:textAlignment w:val="auto"/>
        <w:outlineLvl w:val="9"/>
        <w:rPr>
          <w:rFonts w:hint="eastAsia" w:ascii="仿宋" w:hAnsi="仿宋" w:eastAsia="仿宋" w:cs="仿宋"/>
          <w:b/>
          <w:sz w:val="24"/>
          <w:szCs w:val="24"/>
        </w:rPr>
      </w:pPr>
      <w:r>
        <w:rPr>
          <w:rFonts w:hint="eastAsia" w:ascii="仿宋" w:hAnsi="仿宋" w:eastAsia="仿宋" w:cs="仿宋"/>
          <w:b/>
          <w:sz w:val="24"/>
          <w:szCs w:val="24"/>
        </w:rPr>
        <w:t>2.4 履约检查和问题反馈</w:t>
      </w:r>
    </w:p>
    <w:p w14:paraId="66FA58BD">
      <w:pPr>
        <w:keepNext w:val="0"/>
        <w:keepLines w:val="0"/>
        <w:pageBreakBefore w:val="0"/>
        <w:kinsoku/>
        <w:wordWrap/>
        <w:overflowPunct/>
        <w:topLinePunct w:val="0"/>
        <w:bidi w:val="0"/>
        <w:spacing w:line="560" w:lineRule="exact"/>
        <w:ind w:firstLine="480" w:firstLineChars="200"/>
        <w:textAlignment w:val="auto"/>
        <w:outlineLvl w:val="9"/>
        <w:rPr>
          <w:rFonts w:hint="eastAsia" w:ascii="仿宋" w:hAnsi="仿宋" w:eastAsia="仿宋" w:cs="仿宋"/>
          <w:sz w:val="24"/>
          <w:szCs w:val="24"/>
        </w:rPr>
      </w:pPr>
      <w:bookmarkStart w:id="383" w:name="_Ref467379657"/>
      <w:r>
        <w:rPr>
          <w:rFonts w:hint="eastAsia" w:ascii="仿宋" w:hAnsi="仿宋" w:eastAsia="仿宋" w:cs="仿宋"/>
          <w:sz w:val="24"/>
          <w:szCs w:val="24"/>
        </w:rPr>
        <w:t>2.4.1</w:t>
      </w:r>
      <w:bookmarkEnd w:id="383"/>
      <w:bookmarkStart w:id="384" w:name="_Toc186431854"/>
      <w:bookmarkStart w:id="385" w:name="_Toc279701247"/>
      <w:bookmarkStart w:id="386" w:name="_Ref467379793"/>
      <w:bookmarkStart w:id="387" w:name="_Toc487900357"/>
      <w:bookmarkStart w:id="388" w:name="_Toc259093676"/>
      <w:bookmarkStart w:id="389" w:name="_Ref467379807"/>
      <w:r>
        <w:rPr>
          <w:rFonts w:hint="eastAsia" w:ascii="仿宋" w:hAnsi="仿宋" w:eastAsia="仿宋" w:cs="仿宋"/>
          <w:sz w:val="24"/>
          <w:szCs w:val="24"/>
        </w:rPr>
        <w:t>甲方有权在其认为必要时，对乙方是否能够按照合同约定提供服务进行履约检查，以确保乙方所提供的服务能够依约满足甲方之项目需求，但不得因履约检查妨碍乙方的正常工作，乙方应予积极配合；</w:t>
      </w:r>
    </w:p>
    <w:p w14:paraId="70919E3A">
      <w:pPr>
        <w:keepNext w:val="0"/>
        <w:keepLines w:val="0"/>
        <w:pageBreakBefore w:val="0"/>
        <w:kinsoku/>
        <w:wordWrap/>
        <w:overflowPunct/>
        <w:topLinePunct w:val="0"/>
        <w:bidi w:val="0"/>
        <w:spacing w:line="560" w:lineRule="exact"/>
        <w:ind w:firstLine="480" w:firstLineChars="200"/>
        <w:textAlignment w:val="auto"/>
        <w:outlineLvl w:val="9"/>
        <w:rPr>
          <w:rFonts w:hint="eastAsia" w:ascii="仿宋" w:hAnsi="仿宋" w:eastAsia="仿宋" w:cs="仿宋"/>
          <w:sz w:val="24"/>
          <w:szCs w:val="24"/>
        </w:rPr>
      </w:pPr>
      <w:r>
        <w:rPr>
          <w:rFonts w:hint="eastAsia" w:ascii="仿宋" w:hAnsi="仿宋" w:eastAsia="仿宋" w:cs="仿宋"/>
          <w:sz w:val="24"/>
          <w:szCs w:val="24"/>
        </w:rPr>
        <w:t>2.4.2 合同履行期间，甲方有权将履行过程中出现的问题反馈给乙方，双方当事人应以书面形式约定需要完善和改进的内容</w:t>
      </w:r>
      <w:bookmarkEnd w:id="384"/>
      <w:bookmarkStart w:id="390" w:name="_Toc186431855"/>
      <w:r>
        <w:rPr>
          <w:rFonts w:hint="eastAsia" w:ascii="仿宋" w:hAnsi="仿宋" w:eastAsia="仿宋" w:cs="仿宋"/>
          <w:sz w:val="24"/>
          <w:szCs w:val="24"/>
        </w:rPr>
        <w:t>。</w:t>
      </w:r>
    </w:p>
    <w:bookmarkEnd w:id="390"/>
    <w:p w14:paraId="1F10379B">
      <w:pPr>
        <w:keepNext w:val="0"/>
        <w:keepLines w:val="0"/>
        <w:pageBreakBefore w:val="0"/>
        <w:kinsoku/>
        <w:wordWrap/>
        <w:overflowPunct/>
        <w:topLinePunct w:val="0"/>
        <w:bidi w:val="0"/>
        <w:spacing w:line="560" w:lineRule="exact"/>
        <w:ind w:firstLine="482" w:firstLineChars="200"/>
        <w:textAlignment w:val="auto"/>
        <w:outlineLvl w:val="9"/>
        <w:rPr>
          <w:rFonts w:hint="eastAsia" w:ascii="仿宋" w:hAnsi="仿宋" w:eastAsia="仿宋" w:cs="仿宋"/>
          <w:b/>
          <w:sz w:val="24"/>
          <w:szCs w:val="24"/>
        </w:rPr>
      </w:pPr>
      <w:bookmarkStart w:id="391" w:name="_Toc1314"/>
      <w:bookmarkStart w:id="392" w:name="_Toc19359"/>
      <w:bookmarkStart w:id="393" w:name="_Toc32670"/>
      <w:bookmarkStart w:id="394" w:name="_Toc15447"/>
      <w:bookmarkStart w:id="395" w:name="_Toc26555"/>
      <w:bookmarkStart w:id="396" w:name="_Toc31233"/>
      <w:bookmarkStart w:id="397" w:name="_Toc22011"/>
      <w:r>
        <w:rPr>
          <w:rFonts w:hint="eastAsia" w:ascii="仿宋" w:hAnsi="仿宋" w:eastAsia="仿宋" w:cs="仿宋"/>
          <w:b/>
          <w:sz w:val="24"/>
          <w:szCs w:val="24"/>
        </w:rPr>
        <w:t>2.5 结算方式和付款条件</w:t>
      </w:r>
      <w:bookmarkEnd w:id="385"/>
      <w:bookmarkEnd w:id="386"/>
      <w:bookmarkEnd w:id="387"/>
      <w:bookmarkEnd w:id="388"/>
      <w:bookmarkEnd w:id="389"/>
      <w:bookmarkEnd w:id="391"/>
      <w:bookmarkEnd w:id="392"/>
      <w:bookmarkEnd w:id="393"/>
      <w:bookmarkEnd w:id="394"/>
      <w:bookmarkEnd w:id="395"/>
      <w:bookmarkEnd w:id="396"/>
      <w:bookmarkEnd w:id="397"/>
    </w:p>
    <w:p w14:paraId="53335676">
      <w:pPr>
        <w:keepNext w:val="0"/>
        <w:keepLines w:val="0"/>
        <w:pageBreakBefore w:val="0"/>
        <w:kinsoku/>
        <w:wordWrap/>
        <w:overflowPunct/>
        <w:topLinePunct w:val="0"/>
        <w:bidi w:val="0"/>
        <w:spacing w:line="560" w:lineRule="exact"/>
        <w:ind w:firstLine="480" w:firstLineChars="200"/>
        <w:textAlignment w:val="auto"/>
        <w:outlineLvl w:val="9"/>
        <w:rPr>
          <w:rFonts w:hint="eastAsia" w:ascii="仿宋" w:hAnsi="仿宋" w:eastAsia="仿宋" w:cs="仿宋"/>
          <w:sz w:val="24"/>
          <w:szCs w:val="24"/>
        </w:rPr>
      </w:pPr>
      <w:r>
        <w:rPr>
          <w:rFonts w:hint="eastAsia" w:ascii="仿宋" w:hAnsi="仿宋" w:eastAsia="仿宋" w:cs="仿宋"/>
          <w:sz w:val="24"/>
          <w:szCs w:val="24"/>
        </w:rPr>
        <w:t>详见</w:t>
      </w:r>
      <w:r>
        <w:rPr>
          <w:rFonts w:hint="eastAsia" w:ascii="仿宋" w:hAnsi="仿宋" w:eastAsia="仿宋" w:cs="仿宋"/>
          <w:b/>
          <w:i/>
          <w:sz w:val="24"/>
          <w:szCs w:val="24"/>
          <w:u w:val="single"/>
        </w:rPr>
        <w:t>合同专用条款</w:t>
      </w:r>
      <w:r>
        <w:rPr>
          <w:rFonts w:hint="eastAsia" w:ascii="仿宋" w:hAnsi="仿宋" w:eastAsia="仿宋" w:cs="仿宋"/>
          <w:sz w:val="24"/>
          <w:szCs w:val="24"/>
        </w:rPr>
        <w:t>。</w:t>
      </w:r>
    </w:p>
    <w:p w14:paraId="0CFD1534">
      <w:pPr>
        <w:keepNext w:val="0"/>
        <w:keepLines w:val="0"/>
        <w:pageBreakBefore w:val="0"/>
        <w:kinsoku/>
        <w:wordWrap/>
        <w:overflowPunct/>
        <w:topLinePunct w:val="0"/>
        <w:bidi w:val="0"/>
        <w:spacing w:line="560" w:lineRule="exact"/>
        <w:ind w:firstLine="482" w:firstLineChars="200"/>
        <w:textAlignment w:val="auto"/>
        <w:outlineLvl w:val="9"/>
        <w:rPr>
          <w:rFonts w:hint="eastAsia" w:ascii="仿宋" w:hAnsi="仿宋" w:eastAsia="仿宋" w:cs="仿宋"/>
          <w:b/>
          <w:sz w:val="24"/>
          <w:szCs w:val="24"/>
        </w:rPr>
      </w:pPr>
      <w:bookmarkStart w:id="398" w:name="_Ref467379923"/>
      <w:bookmarkStart w:id="399" w:name="_Ref467379863"/>
      <w:bookmarkStart w:id="400" w:name="_Ref467379852"/>
      <w:bookmarkStart w:id="401" w:name="_Toc279701248"/>
      <w:bookmarkStart w:id="402" w:name="_Toc259093677"/>
      <w:bookmarkStart w:id="403" w:name="_Toc487900358"/>
      <w:bookmarkStart w:id="404" w:name="_Toc32682"/>
      <w:bookmarkStart w:id="405" w:name="_Toc18990"/>
      <w:bookmarkStart w:id="406" w:name="_Toc13154"/>
      <w:bookmarkStart w:id="407" w:name="_Toc4787"/>
      <w:bookmarkStart w:id="408" w:name="_Toc13467"/>
      <w:bookmarkStart w:id="409" w:name="_Toc16163"/>
      <w:r>
        <w:rPr>
          <w:rFonts w:hint="eastAsia" w:ascii="仿宋" w:hAnsi="仿宋" w:eastAsia="仿宋" w:cs="仿宋"/>
          <w:b/>
          <w:sz w:val="24"/>
          <w:szCs w:val="24"/>
        </w:rPr>
        <w:t>2.6 技术资料</w:t>
      </w:r>
      <w:bookmarkEnd w:id="398"/>
      <w:bookmarkEnd w:id="399"/>
      <w:bookmarkEnd w:id="400"/>
      <w:bookmarkEnd w:id="401"/>
      <w:bookmarkEnd w:id="402"/>
      <w:bookmarkEnd w:id="403"/>
      <w:r>
        <w:rPr>
          <w:rFonts w:hint="eastAsia" w:ascii="仿宋" w:hAnsi="仿宋" w:eastAsia="仿宋" w:cs="仿宋"/>
          <w:b/>
          <w:sz w:val="24"/>
          <w:szCs w:val="24"/>
        </w:rPr>
        <w:t>和保密义务</w:t>
      </w:r>
      <w:bookmarkEnd w:id="404"/>
      <w:bookmarkEnd w:id="405"/>
      <w:bookmarkEnd w:id="406"/>
      <w:bookmarkEnd w:id="407"/>
      <w:bookmarkEnd w:id="408"/>
      <w:bookmarkEnd w:id="409"/>
    </w:p>
    <w:p w14:paraId="372075EA">
      <w:pPr>
        <w:keepNext w:val="0"/>
        <w:keepLines w:val="0"/>
        <w:pageBreakBefore w:val="0"/>
        <w:kinsoku/>
        <w:wordWrap/>
        <w:overflowPunct/>
        <w:topLinePunct w:val="0"/>
        <w:bidi w:val="0"/>
        <w:spacing w:line="560" w:lineRule="exact"/>
        <w:ind w:firstLine="480" w:firstLineChars="200"/>
        <w:textAlignment w:val="auto"/>
        <w:outlineLvl w:val="9"/>
        <w:rPr>
          <w:rFonts w:hint="eastAsia" w:ascii="仿宋" w:hAnsi="仿宋" w:eastAsia="仿宋" w:cs="仿宋"/>
          <w:sz w:val="24"/>
          <w:szCs w:val="24"/>
        </w:rPr>
      </w:pPr>
      <w:r>
        <w:rPr>
          <w:rFonts w:hint="eastAsia" w:ascii="仿宋" w:hAnsi="仿宋" w:eastAsia="仿宋" w:cs="仿宋"/>
          <w:sz w:val="24"/>
          <w:szCs w:val="24"/>
        </w:rPr>
        <w:t>2.6.1 乙方有权依据合同约定和项目需要，向甲方了解有关情况，调阅有关资料等，甲方应予积极配合；</w:t>
      </w:r>
    </w:p>
    <w:p w14:paraId="311D4EB2">
      <w:pPr>
        <w:keepNext w:val="0"/>
        <w:keepLines w:val="0"/>
        <w:pageBreakBefore w:val="0"/>
        <w:kinsoku/>
        <w:wordWrap/>
        <w:overflowPunct/>
        <w:topLinePunct w:val="0"/>
        <w:bidi w:val="0"/>
        <w:spacing w:line="560" w:lineRule="exact"/>
        <w:ind w:firstLine="480" w:firstLineChars="200"/>
        <w:textAlignment w:val="auto"/>
        <w:outlineLvl w:val="9"/>
        <w:rPr>
          <w:rFonts w:hint="eastAsia" w:ascii="仿宋" w:hAnsi="仿宋" w:eastAsia="仿宋" w:cs="仿宋"/>
          <w:sz w:val="24"/>
          <w:szCs w:val="24"/>
        </w:rPr>
      </w:pPr>
      <w:r>
        <w:rPr>
          <w:rFonts w:hint="eastAsia" w:ascii="仿宋" w:hAnsi="仿宋" w:eastAsia="仿宋" w:cs="仿宋"/>
          <w:sz w:val="24"/>
          <w:szCs w:val="24"/>
        </w:rPr>
        <w:t>2.6.2 乙方有义务妥善保管和保护由甲方提供的前款信息和资料等；</w:t>
      </w:r>
    </w:p>
    <w:p w14:paraId="3FB1F434">
      <w:pPr>
        <w:keepNext w:val="0"/>
        <w:keepLines w:val="0"/>
        <w:pageBreakBefore w:val="0"/>
        <w:kinsoku/>
        <w:wordWrap/>
        <w:overflowPunct/>
        <w:topLinePunct w:val="0"/>
        <w:bidi w:val="0"/>
        <w:spacing w:line="560" w:lineRule="exact"/>
        <w:ind w:firstLine="480" w:firstLineChars="200"/>
        <w:textAlignment w:val="auto"/>
        <w:outlineLvl w:val="9"/>
        <w:rPr>
          <w:rFonts w:hint="eastAsia" w:ascii="仿宋" w:hAnsi="仿宋" w:eastAsia="仿宋" w:cs="仿宋"/>
          <w:sz w:val="24"/>
          <w:szCs w:val="24"/>
        </w:rPr>
      </w:pPr>
      <w:r>
        <w:rPr>
          <w:rFonts w:hint="eastAsia" w:ascii="仿宋" w:hAnsi="仿宋" w:eastAsia="仿宋" w:cs="仿宋"/>
          <w:sz w:val="24"/>
          <w:szCs w:val="24"/>
        </w:rPr>
        <w:t>2.6.3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14:paraId="0FD0345A">
      <w:pPr>
        <w:keepNext w:val="0"/>
        <w:keepLines w:val="0"/>
        <w:pageBreakBefore w:val="0"/>
        <w:kinsoku/>
        <w:wordWrap/>
        <w:overflowPunct/>
        <w:topLinePunct w:val="0"/>
        <w:bidi w:val="0"/>
        <w:spacing w:line="560" w:lineRule="exact"/>
        <w:ind w:firstLine="482" w:firstLineChars="200"/>
        <w:textAlignment w:val="auto"/>
        <w:outlineLvl w:val="9"/>
        <w:rPr>
          <w:rFonts w:hint="eastAsia" w:ascii="仿宋" w:hAnsi="仿宋" w:eastAsia="仿宋" w:cs="仿宋"/>
          <w:b/>
          <w:sz w:val="24"/>
          <w:szCs w:val="24"/>
        </w:rPr>
      </w:pPr>
      <w:bookmarkStart w:id="410" w:name="_Toc19069"/>
      <w:bookmarkStart w:id="411" w:name="_Toc11283"/>
      <w:bookmarkStart w:id="412" w:name="_Toc1447"/>
      <w:bookmarkStart w:id="413" w:name="_Toc279701252"/>
      <w:bookmarkStart w:id="414" w:name="_Toc487900362"/>
      <w:bookmarkStart w:id="415" w:name="_Toc259093681"/>
      <w:r>
        <w:rPr>
          <w:rFonts w:hint="eastAsia" w:ascii="仿宋" w:hAnsi="仿宋" w:eastAsia="仿宋" w:cs="仿宋"/>
          <w:b/>
          <w:sz w:val="24"/>
          <w:szCs w:val="24"/>
        </w:rPr>
        <w:t>2.7 质量保证</w:t>
      </w:r>
      <w:bookmarkEnd w:id="410"/>
      <w:bookmarkEnd w:id="411"/>
      <w:bookmarkEnd w:id="412"/>
    </w:p>
    <w:p w14:paraId="18E4E979">
      <w:pPr>
        <w:keepNext w:val="0"/>
        <w:keepLines w:val="0"/>
        <w:pageBreakBefore w:val="0"/>
        <w:kinsoku/>
        <w:wordWrap/>
        <w:overflowPunct/>
        <w:topLinePunct w:val="0"/>
        <w:bidi w:val="0"/>
        <w:spacing w:line="560" w:lineRule="exact"/>
        <w:ind w:firstLine="480" w:firstLineChars="200"/>
        <w:textAlignment w:val="auto"/>
        <w:outlineLvl w:val="9"/>
        <w:rPr>
          <w:rFonts w:hint="eastAsia" w:ascii="仿宋" w:hAnsi="仿宋" w:eastAsia="仿宋" w:cs="仿宋"/>
          <w:sz w:val="24"/>
          <w:szCs w:val="24"/>
        </w:rPr>
      </w:pPr>
      <w:r>
        <w:rPr>
          <w:rFonts w:hint="eastAsia" w:ascii="仿宋" w:hAnsi="仿宋" w:eastAsia="仿宋" w:cs="仿宋"/>
          <w:sz w:val="24"/>
          <w:szCs w:val="24"/>
        </w:rPr>
        <w:t>2.7.1 乙方应建立和完善履行合同的内部质量保证体系，并提供相关内部规章制度给甲方，以便甲方进行监督检查；</w:t>
      </w:r>
    </w:p>
    <w:p w14:paraId="5E90F43F">
      <w:pPr>
        <w:keepNext w:val="0"/>
        <w:keepLines w:val="0"/>
        <w:pageBreakBefore w:val="0"/>
        <w:kinsoku/>
        <w:wordWrap/>
        <w:overflowPunct/>
        <w:topLinePunct w:val="0"/>
        <w:bidi w:val="0"/>
        <w:spacing w:line="560" w:lineRule="exact"/>
        <w:ind w:firstLine="480" w:firstLineChars="200"/>
        <w:textAlignment w:val="auto"/>
        <w:outlineLvl w:val="9"/>
        <w:rPr>
          <w:rFonts w:hint="eastAsia" w:ascii="仿宋" w:hAnsi="仿宋" w:eastAsia="仿宋" w:cs="仿宋"/>
          <w:sz w:val="24"/>
          <w:szCs w:val="24"/>
        </w:rPr>
      </w:pPr>
      <w:r>
        <w:rPr>
          <w:rFonts w:hint="eastAsia" w:ascii="仿宋" w:hAnsi="仿宋" w:eastAsia="仿宋" w:cs="仿宋"/>
          <w:sz w:val="24"/>
          <w:szCs w:val="24"/>
        </w:rPr>
        <w:t>2.7.2 乙方应保证履行合同的人员数量和素质、软件和硬件设备的配置、场地、环境和设施等满足全面履行合同的要求，并应接受甲方的监督检查。</w:t>
      </w:r>
    </w:p>
    <w:p w14:paraId="08F272CC">
      <w:pPr>
        <w:keepNext w:val="0"/>
        <w:keepLines w:val="0"/>
        <w:pageBreakBefore w:val="0"/>
        <w:kinsoku/>
        <w:wordWrap/>
        <w:overflowPunct/>
        <w:topLinePunct w:val="0"/>
        <w:bidi w:val="0"/>
        <w:spacing w:line="560" w:lineRule="exact"/>
        <w:ind w:firstLine="482" w:firstLineChars="200"/>
        <w:textAlignment w:val="auto"/>
        <w:outlineLvl w:val="9"/>
        <w:rPr>
          <w:rFonts w:hint="eastAsia" w:ascii="仿宋" w:hAnsi="仿宋" w:eastAsia="仿宋" w:cs="仿宋"/>
          <w:b/>
          <w:sz w:val="24"/>
          <w:szCs w:val="24"/>
        </w:rPr>
      </w:pPr>
      <w:bookmarkStart w:id="416" w:name="_Toc5670"/>
      <w:bookmarkStart w:id="417" w:name="_Toc709"/>
      <w:bookmarkStart w:id="418" w:name="_Toc22267"/>
      <w:r>
        <w:rPr>
          <w:rFonts w:hint="eastAsia" w:ascii="仿宋" w:hAnsi="仿宋" w:eastAsia="仿宋" w:cs="仿宋"/>
          <w:b/>
          <w:sz w:val="24"/>
          <w:szCs w:val="24"/>
        </w:rPr>
        <w:t>2.8 延迟</w:t>
      </w:r>
      <w:bookmarkEnd w:id="413"/>
      <w:bookmarkEnd w:id="414"/>
      <w:bookmarkEnd w:id="415"/>
      <w:r>
        <w:rPr>
          <w:rFonts w:hint="eastAsia" w:ascii="仿宋" w:hAnsi="仿宋" w:eastAsia="仿宋" w:cs="仿宋"/>
          <w:b/>
          <w:sz w:val="24"/>
          <w:szCs w:val="24"/>
        </w:rPr>
        <w:t>履行</w:t>
      </w:r>
      <w:bookmarkEnd w:id="416"/>
      <w:bookmarkEnd w:id="417"/>
      <w:bookmarkEnd w:id="418"/>
    </w:p>
    <w:p w14:paraId="4898BF85">
      <w:pPr>
        <w:keepNext w:val="0"/>
        <w:keepLines w:val="0"/>
        <w:pageBreakBefore w:val="0"/>
        <w:kinsoku/>
        <w:wordWrap/>
        <w:overflowPunct/>
        <w:topLinePunct w:val="0"/>
        <w:bidi w:val="0"/>
        <w:spacing w:line="560" w:lineRule="exact"/>
        <w:ind w:firstLine="480" w:firstLineChars="200"/>
        <w:textAlignment w:val="auto"/>
        <w:outlineLvl w:val="9"/>
        <w:rPr>
          <w:rFonts w:hint="eastAsia" w:ascii="仿宋" w:hAnsi="仿宋" w:eastAsia="仿宋" w:cs="仿宋"/>
          <w:sz w:val="24"/>
          <w:szCs w:val="24"/>
        </w:rPr>
      </w:pPr>
      <w:r>
        <w:rPr>
          <w:rFonts w:hint="eastAsia" w:ascii="仿宋" w:hAnsi="仿宋" w:eastAsia="仿宋" w:cs="仿宋"/>
          <w:sz w:val="24"/>
          <w:szCs w:val="24"/>
        </w:rPr>
        <w:t>在合同履行过程中，如果乙方遇到不能按时提供服务的情况，应及时以书面形式将不能按时提供服务的理由、预期延误时间通知甲方；甲方收到乙方通知后，认为其理由正当的，可以书面形式酌情同意乙方可以延长履行的具体时间。</w:t>
      </w:r>
    </w:p>
    <w:p w14:paraId="1219F581">
      <w:pPr>
        <w:keepNext w:val="0"/>
        <w:keepLines w:val="0"/>
        <w:pageBreakBefore w:val="0"/>
        <w:kinsoku/>
        <w:wordWrap/>
        <w:overflowPunct/>
        <w:topLinePunct w:val="0"/>
        <w:bidi w:val="0"/>
        <w:spacing w:line="560" w:lineRule="exact"/>
        <w:ind w:firstLine="482" w:firstLineChars="200"/>
        <w:textAlignment w:val="auto"/>
        <w:outlineLvl w:val="9"/>
        <w:rPr>
          <w:rFonts w:hint="eastAsia" w:ascii="仿宋" w:hAnsi="仿宋" w:eastAsia="仿宋" w:cs="仿宋"/>
          <w:b/>
          <w:sz w:val="24"/>
          <w:szCs w:val="24"/>
        </w:rPr>
      </w:pPr>
      <w:bookmarkStart w:id="419" w:name="_Toc6"/>
      <w:bookmarkStart w:id="420" w:name="_Toc10611"/>
      <w:bookmarkStart w:id="421" w:name="_Toc15837"/>
      <w:bookmarkStart w:id="422" w:name="_Toc259093683"/>
      <w:bookmarkStart w:id="423" w:name="_Ref467378121"/>
      <w:bookmarkStart w:id="424" w:name="_Toc487900364"/>
      <w:bookmarkStart w:id="425" w:name="_Toc279701254"/>
      <w:r>
        <w:rPr>
          <w:rFonts w:hint="eastAsia" w:ascii="仿宋" w:hAnsi="仿宋" w:eastAsia="仿宋" w:cs="仿宋"/>
          <w:b/>
          <w:sz w:val="24"/>
          <w:szCs w:val="24"/>
        </w:rPr>
        <w:t>2.9 合同变更</w:t>
      </w:r>
      <w:bookmarkEnd w:id="419"/>
      <w:bookmarkEnd w:id="420"/>
      <w:bookmarkEnd w:id="421"/>
    </w:p>
    <w:p w14:paraId="46E80DF9">
      <w:pPr>
        <w:keepNext w:val="0"/>
        <w:keepLines w:val="0"/>
        <w:pageBreakBefore w:val="0"/>
        <w:kinsoku/>
        <w:wordWrap/>
        <w:overflowPunct/>
        <w:topLinePunct w:val="0"/>
        <w:bidi w:val="0"/>
        <w:spacing w:line="560" w:lineRule="exact"/>
        <w:ind w:firstLine="480" w:firstLineChars="200"/>
        <w:textAlignment w:val="auto"/>
        <w:outlineLvl w:val="9"/>
        <w:rPr>
          <w:rFonts w:hint="eastAsia" w:ascii="仿宋" w:hAnsi="仿宋" w:eastAsia="仿宋" w:cs="仿宋"/>
          <w:sz w:val="24"/>
          <w:szCs w:val="24"/>
        </w:rPr>
      </w:pPr>
      <w:r>
        <w:rPr>
          <w:rFonts w:hint="eastAsia" w:ascii="仿宋" w:hAnsi="仿宋" w:eastAsia="仿宋" w:cs="仿宋"/>
          <w:sz w:val="24"/>
          <w:szCs w:val="24"/>
        </w:rPr>
        <w:t>2.9.1 双方当事人协商一致，可以签订书面补充合同的形式变更合同，但不得违背采购文件确定的事项，且如果系追加与合同标的相同的服务的，那么所有补充合同的采购金额不得超过原合同价的10%；</w:t>
      </w:r>
    </w:p>
    <w:p w14:paraId="3FEEFEE8">
      <w:pPr>
        <w:keepNext w:val="0"/>
        <w:keepLines w:val="0"/>
        <w:pageBreakBefore w:val="0"/>
        <w:kinsoku/>
        <w:wordWrap/>
        <w:overflowPunct/>
        <w:topLinePunct w:val="0"/>
        <w:bidi w:val="0"/>
        <w:spacing w:line="560" w:lineRule="exact"/>
        <w:ind w:firstLine="480" w:firstLineChars="200"/>
        <w:textAlignment w:val="auto"/>
        <w:outlineLvl w:val="9"/>
        <w:rPr>
          <w:rFonts w:hint="eastAsia" w:ascii="仿宋" w:hAnsi="仿宋" w:eastAsia="仿宋" w:cs="仿宋"/>
          <w:sz w:val="24"/>
          <w:szCs w:val="24"/>
        </w:rPr>
      </w:pPr>
      <w:r>
        <w:rPr>
          <w:rFonts w:hint="eastAsia" w:ascii="仿宋" w:hAnsi="仿宋" w:eastAsia="仿宋" w:cs="仿宋"/>
          <w:sz w:val="24"/>
          <w:szCs w:val="24"/>
        </w:rPr>
        <w:t>2.9.2 合同继续履行将损害国家利益和社会公共利益的，双方当事人应当以书面形式变更合同。有过错的一方应当承担赔偿责任，双方当事人都有过错的，各自承担相应的责任。</w:t>
      </w:r>
      <w:bookmarkStart w:id="426" w:name="_Toc259093688"/>
      <w:bookmarkStart w:id="427" w:name="_Toc487900369"/>
      <w:bookmarkStart w:id="428" w:name="_Toc279701259"/>
    </w:p>
    <w:p w14:paraId="0D4D66A6">
      <w:pPr>
        <w:keepNext w:val="0"/>
        <w:keepLines w:val="0"/>
        <w:pageBreakBefore w:val="0"/>
        <w:kinsoku/>
        <w:wordWrap/>
        <w:overflowPunct/>
        <w:topLinePunct w:val="0"/>
        <w:bidi w:val="0"/>
        <w:spacing w:line="560" w:lineRule="exact"/>
        <w:ind w:firstLine="482" w:firstLineChars="200"/>
        <w:textAlignment w:val="auto"/>
        <w:outlineLvl w:val="9"/>
        <w:rPr>
          <w:rFonts w:hint="eastAsia" w:ascii="仿宋" w:hAnsi="仿宋" w:eastAsia="仿宋" w:cs="仿宋"/>
          <w:b/>
          <w:sz w:val="24"/>
          <w:szCs w:val="24"/>
        </w:rPr>
      </w:pPr>
      <w:bookmarkStart w:id="429" w:name="_Toc42"/>
      <w:bookmarkStart w:id="430" w:name="_Toc5676"/>
      <w:bookmarkStart w:id="431" w:name="_Toc26689"/>
      <w:bookmarkStart w:id="432" w:name="_Toc10663"/>
      <w:bookmarkStart w:id="433" w:name="_Toc10767"/>
      <w:bookmarkStart w:id="434" w:name="_Toc23368"/>
      <w:bookmarkStart w:id="435" w:name="_Toc21830"/>
      <w:r>
        <w:rPr>
          <w:rFonts w:hint="eastAsia" w:ascii="仿宋" w:hAnsi="仿宋" w:eastAsia="仿宋" w:cs="仿宋"/>
          <w:b/>
          <w:sz w:val="24"/>
          <w:szCs w:val="24"/>
        </w:rPr>
        <w:t>2.10 合同转让</w:t>
      </w:r>
      <w:bookmarkEnd w:id="426"/>
      <w:bookmarkEnd w:id="427"/>
      <w:bookmarkEnd w:id="428"/>
      <w:r>
        <w:rPr>
          <w:rFonts w:hint="eastAsia" w:ascii="仿宋" w:hAnsi="仿宋" w:eastAsia="仿宋" w:cs="仿宋"/>
          <w:b/>
          <w:sz w:val="24"/>
          <w:szCs w:val="24"/>
        </w:rPr>
        <w:t>和分包</w:t>
      </w:r>
      <w:bookmarkEnd w:id="429"/>
      <w:bookmarkEnd w:id="430"/>
      <w:bookmarkEnd w:id="431"/>
      <w:bookmarkEnd w:id="432"/>
      <w:bookmarkEnd w:id="433"/>
      <w:bookmarkEnd w:id="434"/>
      <w:bookmarkEnd w:id="435"/>
    </w:p>
    <w:p w14:paraId="30BD0F32">
      <w:pPr>
        <w:keepNext w:val="0"/>
        <w:keepLines w:val="0"/>
        <w:pageBreakBefore w:val="0"/>
        <w:kinsoku/>
        <w:wordWrap/>
        <w:overflowPunct/>
        <w:topLinePunct w:val="0"/>
        <w:bidi w:val="0"/>
        <w:spacing w:line="560" w:lineRule="exact"/>
        <w:ind w:firstLine="480" w:firstLineChars="200"/>
        <w:textAlignment w:val="auto"/>
        <w:outlineLvl w:val="9"/>
        <w:rPr>
          <w:rFonts w:hint="eastAsia" w:ascii="仿宋" w:hAnsi="仿宋" w:eastAsia="仿宋" w:cs="仿宋"/>
          <w:sz w:val="24"/>
          <w:szCs w:val="24"/>
        </w:rPr>
      </w:pPr>
      <w:r>
        <w:rPr>
          <w:rFonts w:hint="eastAsia" w:ascii="仿宋" w:hAnsi="仿宋" w:eastAsia="仿宋" w:cs="仿宋"/>
          <w:sz w:val="24"/>
          <w:szCs w:val="24"/>
        </w:rPr>
        <w:t>合同的权利义务依法不得转让，但经甲方同意，乙方可以依法采取分包方式履行合同，即：依法可以将合同项下的部分非主体、非关键性工作分包给他人完成，接受分包的人应当具备相应的资格条件，并不得再次分包，且乙方应就分包项目向甲方负责，并与分包供应商就分包项目向甲方承担连带责任。</w:t>
      </w:r>
    </w:p>
    <w:p w14:paraId="01B39BC1">
      <w:pPr>
        <w:keepNext w:val="0"/>
        <w:keepLines w:val="0"/>
        <w:pageBreakBefore w:val="0"/>
        <w:kinsoku/>
        <w:wordWrap/>
        <w:overflowPunct/>
        <w:topLinePunct w:val="0"/>
        <w:bidi w:val="0"/>
        <w:spacing w:line="560" w:lineRule="exact"/>
        <w:ind w:firstLine="482" w:firstLineChars="200"/>
        <w:textAlignment w:val="auto"/>
        <w:outlineLvl w:val="9"/>
        <w:rPr>
          <w:rFonts w:hint="eastAsia" w:ascii="仿宋" w:hAnsi="仿宋" w:eastAsia="仿宋" w:cs="仿宋"/>
          <w:b/>
          <w:sz w:val="24"/>
          <w:szCs w:val="24"/>
        </w:rPr>
      </w:pPr>
      <w:bookmarkStart w:id="436" w:name="_Toc14371"/>
      <w:bookmarkStart w:id="437" w:name="_Toc5413"/>
      <w:bookmarkStart w:id="438" w:name="_Toc26633"/>
      <w:bookmarkStart w:id="439" w:name="_Toc25571"/>
      <w:bookmarkStart w:id="440" w:name="_Toc19886"/>
      <w:bookmarkStart w:id="441" w:name="_Toc32494"/>
      <w:bookmarkStart w:id="442" w:name="_Toc4720"/>
      <w:r>
        <w:rPr>
          <w:rFonts w:hint="eastAsia" w:ascii="仿宋" w:hAnsi="仿宋" w:eastAsia="仿宋" w:cs="仿宋"/>
          <w:b/>
          <w:sz w:val="24"/>
          <w:szCs w:val="24"/>
        </w:rPr>
        <w:t>2.11 不可抗力</w:t>
      </w:r>
      <w:bookmarkEnd w:id="436"/>
      <w:bookmarkEnd w:id="437"/>
      <w:bookmarkEnd w:id="438"/>
      <w:bookmarkEnd w:id="439"/>
      <w:bookmarkEnd w:id="440"/>
      <w:bookmarkEnd w:id="441"/>
      <w:bookmarkEnd w:id="442"/>
    </w:p>
    <w:p w14:paraId="2D5D460F">
      <w:pPr>
        <w:keepNext w:val="0"/>
        <w:keepLines w:val="0"/>
        <w:pageBreakBefore w:val="0"/>
        <w:kinsoku/>
        <w:wordWrap/>
        <w:overflowPunct/>
        <w:topLinePunct w:val="0"/>
        <w:bidi w:val="0"/>
        <w:spacing w:line="560" w:lineRule="exact"/>
        <w:ind w:firstLine="480" w:firstLineChars="200"/>
        <w:textAlignment w:val="auto"/>
        <w:outlineLvl w:val="9"/>
        <w:rPr>
          <w:rFonts w:hint="eastAsia" w:ascii="仿宋" w:hAnsi="仿宋" w:eastAsia="仿宋" w:cs="仿宋"/>
          <w:sz w:val="24"/>
          <w:szCs w:val="24"/>
        </w:rPr>
      </w:pPr>
      <w:r>
        <w:rPr>
          <w:rFonts w:hint="eastAsia" w:ascii="仿宋" w:hAnsi="仿宋" w:eastAsia="仿宋" w:cs="仿宋"/>
          <w:sz w:val="24"/>
          <w:szCs w:val="24"/>
        </w:rPr>
        <w:t>2.11.1如果任何一方遭遇法律规定的不可抗力，致使合同履行受阻时，履行合同的期限应予延长，延长的期限应相当于不可抗力所影响的时间；</w:t>
      </w:r>
    </w:p>
    <w:p w14:paraId="385C2A04">
      <w:pPr>
        <w:keepNext w:val="0"/>
        <w:keepLines w:val="0"/>
        <w:pageBreakBefore w:val="0"/>
        <w:kinsoku/>
        <w:wordWrap/>
        <w:overflowPunct/>
        <w:topLinePunct w:val="0"/>
        <w:bidi w:val="0"/>
        <w:spacing w:line="560" w:lineRule="exact"/>
        <w:ind w:firstLine="480" w:firstLineChars="200"/>
        <w:textAlignment w:val="auto"/>
        <w:outlineLvl w:val="9"/>
        <w:rPr>
          <w:rFonts w:hint="eastAsia" w:ascii="仿宋" w:hAnsi="仿宋" w:eastAsia="仿宋" w:cs="仿宋"/>
          <w:sz w:val="24"/>
          <w:szCs w:val="24"/>
        </w:rPr>
      </w:pPr>
      <w:r>
        <w:rPr>
          <w:rFonts w:hint="eastAsia" w:ascii="仿宋" w:hAnsi="仿宋" w:eastAsia="仿宋" w:cs="仿宋"/>
          <w:sz w:val="24"/>
          <w:szCs w:val="24"/>
        </w:rPr>
        <w:t>2.11.2 因不可抗力致使不能实现合同目的的，当事人可以解除合同；</w:t>
      </w:r>
    </w:p>
    <w:p w14:paraId="417A921A">
      <w:pPr>
        <w:keepNext w:val="0"/>
        <w:keepLines w:val="0"/>
        <w:pageBreakBefore w:val="0"/>
        <w:kinsoku/>
        <w:wordWrap/>
        <w:overflowPunct/>
        <w:topLinePunct w:val="0"/>
        <w:bidi w:val="0"/>
        <w:spacing w:line="560" w:lineRule="exact"/>
        <w:ind w:firstLine="480" w:firstLineChars="200"/>
        <w:textAlignment w:val="auto"/>
        <w:outlineLvl w:val="9"/>
        <w:rPr>
          <w:rFonts w:hint="eastAsia" w:ascii="仿宋" w:hAnsi="仿宋" w:eastAsia="仿宋" w:cs="仿宋"/>
          <w:sz w:val="24"/>
          <w:szCs w:val="24"/>
        </w:rPr>
      </w:pPr>
      <w:r>
        <w:rPr>
          <w:rFonts w:hint="eastAsia" w:ascii="仿宋" w:hAnsi="仿宋" w:eastAsia="仿宋" w:cs="仿宋"/>
          <w:sz w:val="24"/>
          <w:szCs w:val="24"/>
        </w:rPr>
        <w:t>2.11.3 因不可抗力致使合同有变更必要的，双方当事人应在</w:t>
      </w:r>
      <w:r>
        <w:rPr>
          <w:rFonts w:hint="eastAsia" w:ascii="仿宋" w:hAnsi="仿宋" w:eastAsia="仿宋" w:cs="仿宋"/>
          <w:b/>
          <w:i/>
          <w:sz w:val="24"/>
          <w:szCs w:val="24"/>
          <w:u w:val="single"/>
        </w:rPr>
        <w:t>合同专用条款</w:t>
      </w:r>
      <w:r>
        <w:rPr>
          <w:rFonts w:hint="eastAsia" w:ascii="仿宋" w:hAnsi="仿宋" w:eastAsia="仿宋" w:cs="仿宋"/>
          <w:sz w:val="24"/>
          <w:szCs w:val="24"/>
        </w:rPr>
        <w:t>约定时间内以书面形式变更合同；</w:t>
      </w:r>
    </w:p>
    <w:p w14:paraId="0BA5D7AA">
      <w:pPr>
        <w:keepNext w:val="0"/>
        <w:keepLines w:val="0"/>
        <w:pageBreakBefore w:val="0"/>
        <w:kinsoku/>
        <w:wordWrap/>
        <w:overflowPunct/>
        <w:topLinePunct w:val="0"/>
        <w:bidi w:val="0"/>
        <w:spacing w:line="560" w:lineRule="exact"/>
        <w:ind w:firstLine="480" w:firstLineChars="200"/>
        <w:textAlignment w:val="auto"/>
        <w:outlineLvl w:val="9"/>
        <w:rPr>
          <w:rFonts w:hint="eastAsia" w:ascii="仿宋" w:hAnsi="仿宋" w:eastAsia="仿宋" w:cs="仿宋"/>
          <w:sz w:val="24"/>
          <w:szCs w:val="24"/>
        </w:rPr>
      </w:pPr>
      <w:r>
        <w:rPr>
          <w:rFonts w:hint="eastAsia" w:ascii="仿宋" w:hAnsi="仿宋" w:eastAsia="仿宋" w:cs="仿宋"/>
          <w:sz w:val="24"/>
          <w:szCs w:val="24"/>
        </w:rPr>
        <w:t>2.11.4受不可抗力影响的一方在不可抗力发生后，应在</w:t>
      </w:r>
      <w:r>
        <w:rPr>
          <w:rFonts w:hint="eastAsia" w:ascii="仿宋" w:hAnsi="仿宋" w:eastAsia="仿宋" w:cs="仿宋"/>
          <w:b/>
          <w:i/>
          <w:sz w:val="24"/>
          <w:szCs w:val="24"/>
          <w:u w:val="single"/>
        </w:rPr>
        <w:t>合同专用条款</w:t>
      </w:r>
      <w:r>
        <w:rPr>
          <w:rFonts w:hint="eastAsia" w:ascii="仿宋" w:hAnsi="仿宋" w:eastAsia="仿宋" w:cs="仿宋"/>
          <w:sz w:val="24"/>
          <w:szCs w:val="24"/>
        </w:rPr>
        <w:t>约定时间内以书面形式通知对方当事人，并在</w:t>
      </w:r>
      <w:r>
        <w:rPr>
          <w:rFonts w:hint="eastAsia" w:ascii="仿宋" w:hAnsi="仿宋" w:eastAsia="仿宋" w:cs="仿宋"/>
          <w:b/>
          <w:i/>
          <w:sz w:val="24"/>
          <w:szCs w:val="24"/>
          <w:u w:val="single"/>
        </w:rPr>
        <w:t>合同专用条款</w:t>
      </w:r>
      <w:r>
        <w:rPr>
          <w:rFonts w:hint="eastAsia" w:ascii="仿宋" w:hAnsi="仿宋" w:eastAsia="仿宋" w:cs="仿宋"/>
          <w:sz w:val="24"/>
          <w:szCs w:val="24"/>
        </w:rPr>
        <w:t>约定时间内，将有关部门出具的证明文件送达对方当事人。</w:t>
      </w:r>
    </w:p>
    <w:p w14:paraId="6572482F">
      <w:pPr>
        <w:keepNext w:val="0"/>
        <w:keepLines w:val="0"/>
        <w:pageBreakBefore w:val="0"/>
        <w:kinsoku/>
        <w:wordWrap/>
        <w:overflowPunct/>
        <w:topLinePunct w:val="0"/>
        <w:bidi w:val="0"/>
        <w:spacing w:line="560" w:lineRule="exact"/>
        <w:ind w:firstLine="482" w:firstLineChars="200"/>
        <w:textAlignment w:val="auto"/>
        <w:outlineLvl w:val="9"/>
        <w:rPr>
          <w:rFonts w:hint="eastAsia" w:ascii="仿宋" w:hAnsi="仿宋" w:eastAsia="仿宋" w:cs="仿宋"/>
          <w:b/>
          <w:sz w:val="24"/>
          <w:szCs w:val="24"/>
        </w:rPr>
      </w:pPr>
      <w:bookmarkStart w:id="443" w:name="_Toc30656"/>
      <w:bookmarkStart w:id="444" w:name="_Toc24465"/>
      <w:bookmarkStart w:id="445" w:name="_Toc25783"/>
      <w:bookmarkStart w:id="446" w:name="_Toc23854"/>
      <w:bookmarkStart w:id="447" w:name="_Toc259093684"/>
      <w:bookmarkStart w:id="448" w:name="_Toc279701255"/>
      <w:bookmarkStart w:id="449" w:name="_Toc14115"/>
      <w:bookmarkStart w:id="450" w:name="_Toc3659"/>
      <w:bookmarkStart w:id="451" w:name="_Toc3638"/>
      <w:bookmarkStart w:id="452" w:name="_Toc487900365"/>
      <w:r>
        <w:rPr>
          <w:rFonts w:hint="eastAsia" w:ascii="仿宋" w:hAnsi="仿宋" w:eastAsia="仿宋" w:cs="仿宋"/>
          <w:b/>
          <w:sz w:val="24"/>
          <w:szCs w:val="24"/>
        </w:rPr>
        <w:t>2.12 税费</w:t>
      </w:r>
      <w:bookmarkEnd w:id="443"/>
      <w:bookmarkEnd w:id="444"/>
      <w:bookmarkEnd w:id="445"/>
      <w:bookmarkEnd w:id="446"/>
      <w:bookmarkEnd w:id="447"/>
      <w:bookmarkEnd w:id="448"/>
      <w:bookmarkEnd w:id="449"/>
      <w:bookmarkEnd w:id="450"/>
      <w:bookmarkEnd w:id="451"/>
      <w:bookmarkEnd w:id="452"/>
    </w:p>
    <w:p w14:paraId="506F8FAF">
      <w:pPr>
        <w:keepNext w:val="0"/>
        <w:keepLines w:val="0"/>
        <w:pageBreakBefore w:val="0"/>
        <w:kinsoku/>
        <w:wordWrap/>
        <w:overflowPunct/>
        <w:topLinePunct w:val="0"/>
        <w:bidi w:val="0"/>
        <w:spacing w:line="560" w:lineRule="exact"/>
        <w:ind w:firstLine="480" w:firstLineChars="200"/>
        <w:textAlignment w:val="auto"/>
        <w:outlineLvl w:val="9"/>
        <w:rPr>
          <w:rFonts w:hint="eastAsia" w:ascii="仿宋" w:hAnsi="仿宋" w:eastAsia="仿宋" w:cs="仿宋"/>
          <w:sz w:val="24"/>
          <w:szCs w:val="24"/>
        </w:rPr>
      </w:pPr>
      <w:r>
        <w:rPr>
          <w:rFonts w:hint="eastAsia" w:ascii="仿宋" w:hAnsi="仿宋" w:eastAsia="仿宋" w:cs="仿宋"/>
          <w:sz w:val="24"/>
          <w:szCs w:val="24"/>
        </w:rPr>
        <w:t>与合同有关的一切税费，均按照中华人民共和国法律的相关规定缴纳。</w:t>
      </w:r>
    </w:p>
    <w:p w14:paraId="06F2F469">
      <w:pPr>
        <w:keepNext w:val="0"/>
        <w:keepLines w:val="0"/>
        <w:pageBreakBefore w:val="0"/>
        <w:kinsoku/>
        <w:wordWrap/>
        <w:overflowPunct/>
        <w:topLinePunct w:val="0"/>
        <w:bidi w:val="0"/>
        <w:spacing w:line="560" w:lineRule="exact"/>
        <w:ind w:firstLine="482" w:firstLineChars="200"/>
        <w:textAlignment w:val="auto"/>
        <w:outlineLvl w:val="9"/>
        <w:rPr>
          <w:rFonts w:hint="eastAsia" w:ascii="仿宋" w:hAnsi="仿宋" w:eastAsia="仿宋" w:cs="仿宋"/>
          <w:b/>
          <w:sz w:val="24"/>
          <w:szCs w:val="24"/>
        </w:rPr>
      </w:pPr>
      <w:bookmarkStart w:id="453" w:name="_Toc259093687"/>
      <w:bookmarkStart w:id="454" w:name="_Toc1546"/>
      <w:bookmarkStart w:id="455" w:name="_Toc14814"/>
      <w:bookmarkStart w:id="456" w:name="_Toc23998"/>
      <w:bookmarkStart w:id="457" w:name="_Toc30105"/>
      <w:bookmarkStart w:id="458" w:name="_Toc25525"/>
      <w:bookmarkStart w:id="459" w:name="_Toc26883"/>
      <w:bookmarkStart w:id="460" w:name="_Toc7315"/>
      <w:bookmarkStart w:id="461" w:name="_Toc487900368"/>
      <w:bookmarkStart w:id="462" w:name="_Toc279701258"/>
      <w:r>
        <w:rPr>
          <w:rFonts w:hint="eastAsia" w:ascii="仿宋" w:hAnsi="仿宋" w:eastAsia="仿宋" w:cs="仿宋"/>
          <w:b/>
          <w:sz w:val="24"/>
          <w:szCs w:val="24"/>
        </w:rPr>
        <w:t>2.13 乙方破产</w:t>
      </w:r>
      <w:bookmarkEnd w:id="453"/>
      <w:bookmarkEnd w:id="454"/>
      <w:bookmarkEnd w:id="455"/>
      <w:bookmarkEnd w:id="456"/>
      <w:bookmarkEnd w:id="457"/>
      <w:bookmarkEnd w:id="458"/>
      <w:bookmarkEnd w:id="459"/>
      <w:bookmarkEnd w:id="460"/>
      <w:bookmarkEnd w:id="461"/>
      <w:bookmarkEnd w:id="462"/>
    </w:p>
    <w:p w14:paraId="4324C1E4">
      <w:pPr>
        <w:keepNext w:val="0"/>
        <w:keepLines w:val="0"/>
        <w:pageBreakBefore w:val="0"/>
        <w:kinsoku/>
        <w:wordWrap/>
        <w:overflowPunct/>
        <w:topLinePunct w:val="0"/>
        <w:bidi w:val="0"/>
        <w:spacing w:line="560" w:lineRule="exact"/>
        <w:ind w:firstLine="480" w:firstLineChars="200"/>
        <w:textAlignment w:val="auto"/>
        <w:outlineLvl w:val="9"/>
        <w:rPr>
          <w:rFonts w:hint="eastAsia" w:ascii="仿宋" w:hAnsi="仿宋" w:eastAsia="仿宋" w:cs="仿宋"/>
          <w:sz w:val="24"/>
          <w:szCs w:val="24"/>
        </w:rPr>
      </w:pPr>
      <w:r>
        <w:rPr>
          <w:rFonts w:hint="eastAsia" w:ascii="仿宋" w:hAnsi="仿宋" w:eastAsia="仿宋" w:cs="仿宋"/>
          <w:sz w:val="24"/>
          <w:szCs w:val="24"/>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119CB50E">
      <w:pPr>
        <w:keepNext w:val="0"/>
        <w:keepLines w:val="0"/>
        <w:pageBreakBefore w:val="0"/>
        <w:kinsoku/>
        <w:wordWrap/>
        <w:overflowPunct/>
        <w:topLinePunct w:val="0"/>
        <w:bidi w:val="0"/>
        <w:spacing w:line="560" w:lineRule="exact"/>
        <w:ind w:firstLine="482" w:firstLineChars="200"/>
        <w:textAlignment w:val="auto"/>
        <w:outlineLvl w:val="9"/>
        <w:rPr>
          <w:rFonts w:hint="eastAsia" w:ascii="仿宋" w:hAnsi="仿宋" w:eastAsia="仿宋" w:cs="仿宋"/>
          <w:b/>
          <w:sz w:val="24"/>
          <w:szCs w:val="24"/>
        </w:rPr>
      </w:pPr>
      <w:bookmarkStart w:id="463" w:name="_Toc5068"/>
      <w:bookmarkStart w:id="464" w:name="_Toc10101"/>
      <w:bookmarkStart w:id="465" w:name="_Toc1123"/>
      <w:bookmarkStart w:id="466" w:name="_Toc23323"/>
      <w:bookmarkStart w:id="467" w:name="_Toc2016"/>
      <w:r>
        <w:rPr>
          <w:rFonts w:hint="eastAsia" w:ascii="仿宋" w:hAnsi="仿宋" w:eastAsia="仿宋" w:cs="仿宋"/>
          <w:b/>
          <w:sz w:val="24"/>
          <w:szCs w:val="24"/>
        </w:rPr>
        <w:t>2.14 合同中止、终止</w:t>
      </w:r>
      <w:bookmarkEnd w:id="463"/>
      <w:bookmarkEnd w:id="464"/>
      <w:bookmarkEnd w:id="465"/>
      <w:bookmarkEnd w:id="466"/>
      <w:bookmarkEnd w:id="467"/>
    </w:p>
    <w:p w14:paraId="647E3CC6">
      <w:pPr>
        <w:keepNext w:val="0"/>
        <w:keepLines w:val="0"/>
        <w:pageBreakBefore w:val="0"/>
        <w:kinsoku/>
        <w:wordWrap/>
        <w:overflowPunct/>
        <w:topLinePunct w:val="0"/>
        <w:bidi w:val="0"/>
        <w:spacing w:line="560" w:lineRule="exact"/>
        <w:ind w:firstLine="480" w:firstLineChars="200"/>
        <w:textAlignment w:val="auto"/>
        <w:outlineLvl w:val="9"/>
        <w:rPr>
          <w:rFonts w:hint="eastAsia" w:ascii="仿宋" w:hAnsi="仿宋" w:eastAsia="仿宋" w:cs="仿宋"/>
          <w:sz w:val="24"/>
          <w:szCs w:val="24"/>
        </w:rPr>
      </w:pPr>
      <w:r>
        <w:rPr>
          <w:rFonts w:hint="eastAsia" w:ascii="仿宋" w:hAnsi="仿宋" w:eastAsia="仿宋" w:cs="仿宋"/>
          <w:sz w:val="24"/>
          <w:szCs w:val="24"/>
        </w:rPr>
        <w:t>2.14.1 双方当事人不得擅自中止或者终止合同；</w:t>
      </w:r>
    </w:p>
    <w:p w14:paraId="6827F799">
      <w:pPr>
        <w:keepNext w:val="0"/>
        <w:keepLines w:val="0"/>
        <w:pageBreakBefore w:val="0"/>
        <w:kinsoku/>
        <w:wordWrap/>
        <w:overflowPunct/>
        <w:topLinePunct w:val="0"/>
        <w:bidi w:val="0"/>
        <w:spacing w:line="560" w:lineRule="exact"/>
        <w:ind w:firstLine="480" w:firstLineChars="200"/>
        <w:textAlignment w:val="auto"/>
        <w:outlineLvl w:val="9"/>
        <w:rPr>
          <w:rFonts w:hint="eastAsia" w:ascii="仿宋" w:hAnsi="仿宋" w:eastAsia="仿宋" w:cs="仿宋"/>
          <w:sz w:val="24"/>
          <w:szCs w:val="24"/>
        </w:rPr>
      </w:pPr>
      <w:r>
        <w:rPr>
          <w:rFonts w:hint="eastAsia" w:ascii="仿宋" w:hAnsi="仿宋" w:eastAsia="仿宋" w:cs="仿宋"/>
          <w:sz w:val="24"/>
          <w:szCs w:val="24"/>
        </w:rPr>
        <w:t>2.14.2合同继续履行将损害国家利益和社会公共利益的，双方当事人应当中止或者终止合同。有过错的一方应当承担赔偿责任，双方当事人都有过错的，各自承担相应的责任。</w:t>
      </w:r>
    </w:p>
    <w:p w14:paraId="6A2E341B">
      <w:pPr>
        <w:keepNext w:val="0"/>
        <w:keepLines w:val="0"/>
        <w:pageBreakBefore w:val="0"/>
        <w:kinsoku/>
        <w:wordWrap/>
        <w:overflowPunct/>
        <w:topLinePunct w:val="0"/>
        <w:bidi w:val="0"/>
        <w:spacing w:line="560" w:lineRule="exact"/>
        <w:ind w:firstLine="482" w:firstLineChars="200"/>
        <w:textAlignment w:val="auto"/>
        <w:outlineLvl w:val="9"/>
        <w:rPr>
          <w:rFonts w:hint="eastAsia" w:ascii="仿宋" w:hAnsi="仿宋" w:eastAsia="仿宋" w:cs="仿宋"/>
          <w:b/>
          <w:sz w:val="24"/>
          <w:szCs w:val="24"/>
        </w:rPr>
      </w:pPr>
      <w:bookmarkStart w:id="468" w:name="_Toc17363"/>
      <w:bookmarkStart w:id="469" w:name="_Toc1969"/>
      <w:bookmarkStart w:id="470" w:name="_Toc7756"/>
      <w:bookmarkStart w:id="471" w:name="_Toc14525"/>
      <w:bookmarkStart w:id="472" w:name="_Toc28625"/>
      <w:r>
        <w:rPr>
          <w:rFonts w:hint="eastAsia" w:ascii="仿宋" w:hAnsi="仿宋" w:eastAsia="仿宋" w:cs="仿宋"/>
          <w:b/>
          <w:sz w:val="24"/>
          <w:szCs w:val="24"/>
        </w:rPr>
        <w:t>2.15 检验和验收</w:t>
      </w:r>
      <w:bookmarkEnd w:id="468"/>
      <w:bookmarkEnd w:id="469"/>
      <w:bookmarkEnd w:id="470"/>
      <w:bookmarkEnd w:id="471"/>
      <w:bookmarkEnd w:id="472"/>
    </w:p>
    <w:p w14:paraId="39F6308C">
      <w:pPr>
        <w:keepNext w:val="0"/>
        <w:keepLines w:val="0"/>
        <w:pageBreakBefore w:val="0"/>
        <w:tabs>
          <w:tab w:val="left" w:pos="360"/>
          <w:tab w:val="left" w:pos="540"/>
          <w:tab w:val="left" w:pos="1080"/>
        </w:tabs>
        <w:kinsoku/>
        <w:wordWrap/>
        <w:overflowPunct/>
        <w:topLinePunct w:val="0"/>
        <w:bidi w:val="0"/>
        <w:spacing w:line="560" w:lineRule="exact"/>
        <w:ind w:firstLine="480" w:firstLineChars="200"/>
        <w:textAlignment w:val="auto"/>
        <w:outlineLvl w:val="9"/>
        <w:rPr>
          <w:rFonts w:hint="eastAsia" w:ascii="仿宋" w:hAnsi="仿宋" w:eastAsia="仿宋" w:cs="仿宋"/>
          <w:sz w:val="24"/>
          <w:szCs w:val="24"/>
        </w:rPr>
      </w:pPr>
      <w:r>
        <w:rPr>
          <w:rFonts w:hint="eastAsia" w:ascii="仿宋" w:hAnsi="仿宋" w:eastAsia="仿宋" w:cs="仿宋"/>
          <w:sz w:val="24"/>
          <w:szCs w:val="24"/>
        </w:rPr>
        <w:t>2.15.1 乙方按照</w:t>
      </w:r>
      <w:r>
        <w:rPr>
          <w:rFonts w:hint="eastAsia" w:ascii="仿宋" w:hAnsi="仿宋" w:eastAsia="仿宋" w:cs="仿宋"/>
          <w:b/>
          <w:i/>
          <w:sz w:val="24"/>
          <w:szCs w:val="24"/>
          <w:u w:val="single"/>
        </w:rPr>
        <w:t>合同专用条款</w:t>
      </w:r>
      <w:r>
        <w:rPr>
          <w:rFonts w:hint="eastAsia" w:ascii="仿宋" w:hAnsi="仿宋" w:eastAsia="仿宋" w:cs="仿宋"/>
          <w:sz w:val="24"/>
          <w:szCs w:val="24"/>
        </w:rPr>
        <w:t>的约定，定期提交服务报告，甲方按照</w:t>
      </w:r>
      <w:r>
        <w:rPr>
          <w:rFonts w:hint="eastAsia" w:ascii="仿宋" w:hAnsi="仿宋" w:eastAsia="仿宋" w:cs="仿宋"/>
          <w:b/>
          <w:i/>
          <w:sz w:val="24"/>
          <w:szCs w:val="24"/>
          <w:u w:val="single"/>
        </w:rPr>
        <w:t>合同专用条款</w:t>
      </w:r>
      <w:r>
        <w:rPr>
          <w:rFonts w:hint="eastAsia" w:ascii="仿宋" w:hAnsi="仿宋" w:eastAsia="仿宋" w:cs="仿宋"/>
          <w:sz w:val="24"/>
          <w:szCs w:val="24"/>
        </w:rPr>
        <w:t>的约定进行定期验收；</w:t>
      </w:r>
    </w:p>
    <w:p w14:paraId="2914D643">
      <w:pPr>
        <w:keepNext w:val="0"/>
        <w:keepLines w:val="0"/>
        <w:pageBreakBefore w:val="0"/>
        <w:tabs>
          <w:tab w:val="left" w:pos="360"/>
          <w:tab w:val="left" w:pos="540"/>
          <w:tab w:val="left" w:pos="1080"/>
        </w:tabs>
        <w:kinsoku/>
        <w:wordWrap/>
        <w:overflowPunct/>
        <w:topLinePunct w:val="0"/>
        <w:bidi w:val="0"/>
        <w:spacing w:line="560" w:lineRule="exact"/>
        <w:ind w:firstLine="480" w:firstLineChars="200"/>
        <w:textAlignment w:val="auto"/>
        <w:outlineLvl w:val="9"/>
        <w:rPr>
          <w:rFonts w:hint="eastAsia" w:ascii="仿宋" w:hAnsi="仿宋" w:eastAsia="仿宋" w:cs="仿宋"/>
          <w:sz w:val="24"/>
          <w:szCs w:val="24"/>
        </w:rPr>
      </w:pPr>
      <w:r>
        <w:rPr>
          <w:rFonts w:hint="eastAsia" w:ascii="仿宋" w:hAnsi="仿宋" w:eastAsia="仿宋" w:cs="仿宋"/>
          <w:sz w:val="24"/>
          <w:szCs w:val="24"/>
        </w:rPr>
        <w:t>2.15.2 合同期满或者履行完毕后，甲方有权组织（包括依法邀请国家认可的质量检测机构参加）对乙方履约的验收，即：按照合同约定的标准，组织对乙方履约情况的验收，并出具验收书；向社会公众提供的公共服务项目，验收时应当邀请服务对象参与并出具意见，验收结果应当向社会公告；</w:t>
      </w:r>
    </w:p>
    <w:p w14:paraId="1BAF04F1">
      <w:pPr>
        <w:keepNext w:val="0"/>
        <w:keepLines w:val="0"/>
        <w:pageBreakBefore w:val="0"/>
        <w:tabs>
          <w:tab w:val="left" w:pos="360"/>
          <w:tab w:val="left" w:pos="540"/>
          <w:tab w:val="left" w:pos="1080"/>
        </w:tabs>
        <w:kinsoku/>
        <w:wordWrap/>
        <w:overflowPunct/>
        <w:topLinePunct w:val="0"/>
        <w:bidi w:val="0"/>
        <w:spacing w:line="560" w:lineRule="exact"/>
        <w:ind w:firstLine="480" w:firstLineChars="200"/>
        <w:textAlignment w:val="auto"/>
        <w:outlineLvl w:val="9"/>
        <w:rPr>
          <w:rFonts w:hint="eastAsia" w:ascii="仿宋" w:hAnsi="仿宋" w:eastAsia="仿宋" w:cs="仿宋"/>
          <w:sz w:val="24"/>
          <w:szCs w:val="24"/>
        </w:rPr>
      </w:pPr>
      <w:r>
        <w:rPr>
          <w:rFonts w:hint="eastAsia" w:ascii="仿宋" w:hAnsi="仿宋" w:eastAsia="仿宋" w:cs="仿宋"/>
          <w:sz w:val="24"/>
          <w:szCs w:val="24"/>
        </w:rPr>
        <w:t>2.15.3 检验和验收标准、程序等具体内容以及前述验收书的效力详见</w:t>
      </w:r>
      <w:r>
        <w:rPr>
          <w:rFonts w:hint="eastAsia" w:ascii="仿宋" w:hAnsi="仿宋" w:eastAsia="仿宋" w:cs="仿宋"/>
          <w:b/>
          <w:i/>
          <w:sz w:val="24"/>
          <w:szCs w:val="24"/>
          <w:u w:val="single"/>
        </w:rPr>
        <w:t>合同专用条款</w:t>
      </w:r>
      <w:r>
        <w:rPr>
          <w:rFonts w:hint="eastAsia" w:ascii="仿宋" w:hAnsi="仿宋" w:eastAsia="仿宋" w:cs="仿宋"/>
          <w:i/>
          <w:sz w:val="24"/>
          <w:szCs w:val="24"/>
        </w:rPr>
        <w:t>。</w:t>
      </w:r>
    </w:p>
    <w:bookmarkEnd w:id="422"/>
    <w:bookmarkEnd w:id="423"/>
    <w:bookmarkEnd w:id="424"/>
    <w:bookmarkEnd w:id="425"/>
    <w:p w14:paraId="6F834F04">
      <w:pPr>
        <w:keepNext w:val="0"/>
        <w:keepLines w:val="0"/>
        <w:pageBreakBefore w:val="0"/>
        <w:kinsoku/>
        <w:wordWrap/>
        <w:overflowPunct/>
        <w:topLinePunct w:val="0"/>
        <w:bidi w:val="0"/>
        <w:spacing w:line="560" w:lineRule="exact"/>
        <w:ind w:firstLine="482" w:firstLineChars="200"/>
        <w:textAlignment w:val="auto"/>
        <w:outlineLvl w:val="9"/>
        <w:rPr>
          <w:rFonts w:hint="eastAsia" w:ascii="仿宋" w:hAnsi="仿宋" w:eastAsia="仿宋" w:cs="仿宋"/>
          <w:b/>
          <w:sz w:val="24"/>
          <w:szCs w:val="24"/>
        </w:rPr>
      </w:pPr>
      <w:bookmarkStart w:id="473" w:name="_Toc259093690"/>
      <w:bookmarkStart w:id="474" w:name="_Toc279701261"/>
      <w:bookmarkStart w:id="475" w:name="_Toc487900371"/>
      <w:bookmarkStart w:id="476" w:name="_Toc9808"/>
      <w:bookmarkStart w:id="477" w:name="_Toc12666"/>
      <w:bookmarkStart w:id="478" w:name="_Toc2308"/>
      <w:bookmarkStart w:id="479" w:name="_Toc31892"/>
      <w:bookmarkStart w:id="480" w:name="_Toc2372"/>
      <w:bookmarkStart w:id="481" w:name="_Toc25198"/>
      <w:bookmarkStart w:id="482" w:name="_Toc32341"/>
      <w:r>
        <w:rPr>
          <w:rFonts w:hint="eastAsia" w:ascii="仿宋" w:hAnsi="仿宋" w:eastAsia="仿宋" w:cs="仿宋"/>
          <w:b/>
          <w:sz w:val="24"/>
          <w:szCs w:val="24"/>
        </w:rPr>
        <w:t>2.16 通知</w:t>
      </w:r>
      <w:bookmarkEnd w:id="473"/>
      <w:bookmarkEnd w:id="474"/>
      <w:bookmarkEnd w:id="475"/>
      <w:r>
        <w:rPr>
          <w:rFonts w:hint="eastAsia" w:ascii="仿宋" w:hAnsi="仿宋" w:eastAsia="仿宋" w:cs="仿宋"/>
          <w:b/>
          <w:sz w:val="24"/>
          <w:szCs w:val="24"/>
        </w:rPr>
        <w:t>和送达</w:t>
      </w:r>
      <w:bookmarkEnd w:id="476"/>
      <w:bookmarkEnd w:id="477"/>
      <w:bookmarkEnd w:id="478"/>
      <w:bookmarkEnd w:id="479"/>
      <w:bookmarkEnd w:id="480"/>
      <w:bookmarkEnd w:id="481"/>
      <w:bookmarkEnd w:id="482"/>
    </w:p>
    <w:p w14:paraId="19D13405">
      <w:pPr>
        <w:keepNext w:val="0"/>
        <w:keepLines w:val="0"/>
        <w:pageBreakBefore w:val="0"/>
        <w:kinsoku/>
        <w:wordWrap/>
        <w:overflowPunct/>
        <w:topLinePunct w:val="0"/>
        <w:bidi w:val="0"/>
        <w:spacing w:line="560" w:lineRule="exact"/>
        <w:ind w:firstLine="480" w:firstLineChars="200"/>
        <w:textAlignment w:val="auto"/>
        <w:outlineLvl w:val="9"/>
        <w:rPr>
          <w:rFonts w:hint="eastAsia" w:ascii="仿宋" w:hAnsi="仿宋" w:eastAsia="仿宋" w:cs="仿宋"/>
          <w:sz w:val="24"/>
          <w:szCs w:val="24"/>
        </w:rPr>
      </w:pPr>
      <w:bookmarkStart w:id="483" w:name="_Toc7073"/>
      <w:bookmarkStart w:id="484" w:name="_Toc29220"/>
      <w:bookmarkStart w:id="485" w:name="_Toc487900372"/>
      <w:bookmarkStart w:id="486" w:name="_Toc279701262"/>
      <w:bookmarkStart w:id="487" w:name="_Toc259093691"/>
      <w:r>
        <w:rPr>
          <w:rFonts w:hint="eastAsia" w:ascii="仿宋" w:hAnsi="仿宋" w:eastAsia="仿宋" w:cs="仿宋"/>
          <w:sz w:val="24"/>
          <w:szCs w:val="24"/>
        </w:rPr>
        <w:t>2.16.1 任何一方因履行合同而以合同第一部分尾部所列明的</w:t>
      </w:r>
      <w:r>
        <w:rPr>
          <w:rFonts w:hint="eastAsia" w:ascii="仿宋" w:hAnsi="仿宋" w:eastAsia="仿宋" w:cs="仿宋"/>
          <w:sz w:val="24"/>
          <w:szCs w:val="24"/>
          <w:u w:val="single"/>
        </w:rPr>
        <w:t xml:space="preserve">          </w:t>
      </w:r>
      <w:r>
        <w:rPr>
          <w:rFonts w:hint="eastAsia" w:ascii="仿宋" w:hAnsi="仿宋" w:eastAsia="仿宋" w:cs="仿宋"/>
          <w:sz w:val="24"/>
          <w:szCs w:val="24"/>
        </w:rPr>
        <w:t>发出的所有通知、文件、材料，均视为已向对方当事人送达；任何一方变更上述送达方式或者地址的，应于</w:t>
      </w:r>
      <w:r>
        <w:rPr>
          <w:rFonts w:hint="eastAsia" w:ascii="仿宋" w:hAnsi="仿宋" w:eastAsia="仿宋" w:cs="仿宋"/>
          <w:sz w:val="24"/>
          <w:szCs w:val="24"/>
          <w:u w:val="single"/>
        </w:rPr>
        <w:t xml:space="preserve">   </w:t>
      </w:r>
      <w:r>
        <w:rPr>
          <w:rFonts w:hint="eastAsia" w:ascii="仿宋" w:hAnsi="仿宋" w:eastAsia="仿宋" w:cs="仿宋"/>
          <w:sz w:val="24"/>
          <w:szCs w:val="24"/>
        </w:rPr>
        <w:t>个工作日内书面通知对方当事人，在对方当事人收到有关变更通知之前，变更前的约定送达方式或者地址仍视为有效。</w:t>
      </w:r>
      <w:bookmarkEnd w:id="483"/>
      <w:bookmarkEnd w:id="484"/>
    </w:p>
    <w:p w14:paraId="1E40D283">
      <w:pPr>
        <w:keepNext w:val="0"/>
        <w:keepLines w:val="0"/>
        <w:pageBreakBefore w:val="0"/>
        <w:kinsoku/>
        <w:wordWrap/>
        <w:overflowPunct/>
        <w:topLinePunct w:val="0"/>
        <w:bidi w:val="0"/>
        <w:spacing w:line="560" w:lineRule="exact"/>
        <w:ind w:firstLine="480" w:firstLineChars="200"/>
        <w:textAlignment w:val="auto"/>
        <w:outlineLvl w:val="9"/>
        <w:rPr>
          <w:rFonts w:hint="eastAsia" w:ascii="仿宋" w:hAnsi="仿宋" w:eastAsia="仿宋" w:cs="仿宋"/>
          <w:sz w:val="24"/>
          <w:szCs w:val="24"/>
        </w:rPr>
      </w:pPr>
      <w:bookmarkStart w:id="488" w:name="_Toc18401"/>
      <w:bookmarkStart w:id="489" w:name="_Toc27674"/>
      <w:r>
        <w:rPr>
          <w:rFonts w:hint="eastAsia" w:ascii="仿宋" w:hAnsi="仿宋" w:eastAsia="仿宋" w:cs="仿宋"/>
          <w:sz w:val="24"/>
          <w:szCs w:val="24"/>
        </w:rPr>
        <w:t>2.16.2以当面交付方式送达的，交付之时视为送达；以电子邮件方式送达的，发出电子邮件之时视为送达；以传真方式送达的，发出传真之时视为送达；以邮寄方式送达的，邮件挂号寄出或者交邮之日之次日视为送达。</w:t>
      </w:r>
      <w:bookmarkEnd w:id="488"/>
      <w:bookmarkEnd w:id="489"/>
    </w:p>
    <w:bookmarkEnd w:id="485"/>
    <w:bookmarkEnd w:id="486"/>
    <w:bookmarkEnd w:id="487"/>
    <w:p w14:paraId="177B4A6E">
      <w:pPr>
        <w:keepNext w:val="0"/>
        <w:keepLines w:val="0"/>
        <w:pageBreakBefore w:val="0"/>
        <w:kinsoku/>
        <w:wordWrap/>
        <w:overflowPunct/>
        <w:topLinePunct w:val="0"/>
        <w:bidi w:val="0"/>
        <w:spacing w:line="560" w:lineRule="exact"/>
        <w:ind w:firstLine="482" w:firstLineChars="200"/>
        <w:textAlignment w:val="auto"/>
        <w:outlineLvl w:val="9"/>
        <w:rPr>
          <w:rFonts w:hint="eastAsia" w:ascii="仿宋" w:hAnsi="仿宋" w:eastAsia="仿宋" w:cs="仿宋"/>
          <w:b/>
          <w:sz w:val="24"/>
          <w:szCs w:val="24"/>
        </w:rPr>
      </w:pPr>
      <w:bookmarkStart w:id="490" w:name="_Toc5058"/>
      <w:bookmarkStart w:id="491" w:name="_Toc5063"/>
      <w:bookmarkStart w:id="492" w:name="_Toc279701263"/>
      <w:bookmarkStart w:id="493" w:name="_Toc28906"/>
      <w:bookmarkStart w:id="494" w:name="_Toc14232"/>
      <w:bookmarkStart w:id="495" w:name="_Toc259093692"/>
      <w:bookmarkStart w:id="496" w:name="_Toc487900373"/>
      <w:bookmarkStart w:id="497" w:name="_Toc20808"/>
      <w:bookmarkStart w:id="498" w:name="_Toc12254"/>
      <w:r>
        <w:rPr>
          <w:rFonts w:hint="eastAsia" w:ascii="仿宋" w:hAnsi="仿宋" w:eastAsia="仿宋" w:cs="仿宋"/>
          <w:b/>
          <w:sz w:val="24"/>
          <w:szCs w:val="24"/>
        </w:rPr>
        <w:t>2.17 合同使用的文字和适用的法律</w:t>
      </w:r>
      <w:bookmarkEnd w:id="490"/>
      <w:bookmarkEnd w:id="491"/>
      <w:bookmarkEnd w:id="492"/>
      <w:bookmarkEnd w:id="493"/>
      <w:bookmarkEnd w:id="494"/>
      <w:bookmarkEnd w:id="495"/>
      <w:bookmarkEnd w:id="496"/>
      <w:bookmarkEnd w:id="497"/>
      <w:bookmarkEnd w:id="498"/>
    </w:p>
    <w:p w14:paraId="54665260">
      <w:pPr>
        <w:keepNext w:val="0"/>
        <w:keepLines w:val="0"/>
        <w:pageBreakBefore w:val="0"/>
        <w:kinsoku/>
        <w:wordWrap/>
        <w:overflowPunct/>
        <w:topLinePunct w:val="0"/>
        <w:bidi w:val="0"/>
        <w:spacing w:line="560" w:lineRule="exact"/>
        <w:ind w:firstLine="480" w:firstLineChars="200"/>
        <w:textAlignment w:val="auto"/>
        <w:outlineLvl w:val="9"/>
        <w:rPr>
          <w:rFonts w:hint="eastAsia" w:ascii="仿宋" w:hAnsi="仿宋" w:eastAsia="仿宋" w:cs="仿宋"/>
          <w:sz w:val="24"/>
          <w:szCs w:val="24"/>
        </w:rPr>
      </w:pPr>
      <w:r>
        <w:rPr>
          <w:rFonts w:hint="eastAsia" w:ascii="仿宋" w:hAnsi="仿宋" w:eastAsia="仿宋" w:cs="仿宋"/>
          <w:sz w:val="24"/>
          <w:szCs w:val="24"/>
        </w:rPr>
        <w:t>2.17.1 合同使用汉语书就、变更和解释；</w:t>
      </w:r>
    </w:p>
    <w:p w14:paraId="427B2EF6">
      <w:pPr>
        <w:keepNext w:val="0"/>
        <w:keepLines w:val="0"/>
        <w:pageBreakBefore w:val="0"/>
        <w:kinsoku/>
        <w:wordWrap/>
        <w:overflowPunct/>
        <w:topLinePunct w:val="0"/>
        <w:bidi w:val="0"/>
        <w:spacing w:line="560" w:lineRule="exact"/>
        <w:ind w:firstLine="480" w:firstLineChars="200"/>
        <w:textAlignment w:val="auto"/>
        <w:outlineLvl w:val="9"/>
        <w:rPr>
          <w:rFonts w:hint="eastAsia" w:ascii="仿宋" w:hAnsi="仿宋" w:eastAsia="仿宋" w:cs="仿宋"/>
          <w:sz w:val="24"/>
          <w:szCs w:val="24"/>
        </w:rPr>
      </w:pPr>
      <w:r>
        <w:rPr>
          <w:rFonts w:hint="eastAsia" w:ascii="仿宋" w:hAnsi="仿宋" w:eastAsia="仿宋" w:cs="仿宋"/>
          <w:sz w:val="24"/>
          <w:szCs w:val="24"/>
        </w:rPr>
        <w:t>2.17.2 合同适用中华人民共和国法律。</w:t>
      </w:r>
    </w:p>
    <w:p w14:paraId="33A99D60">
      <w:pPr>
        <w:keepNext w:val="0"/>
        <w:keepLines w:val="0"/>
        <w:pageBreakBefore w:val="0"/>
        <w:kinsoku/>
        <w:wordWrap/>
        <w:overflowPunct/>
        <w:topLinePunct w:val="0"/>
        <w:bidi w:val="0"/>
        <w:spacing w:line="560" w:lineRule="exact"/>
        <w:ind w:firstLine="482" w:firstLineChars="200"/>
        <w:textAlignment w:val="auto"/>
        <w:outlineLvl w:val="9"/>
        <w:rPr>
          <w:rFonts w:hint="eastAsia" w:ascii="仿宋" w:hAnsi="仿宋" w:eastAsia="仿宋" w:cs="仿宋"/>
          <w:b/>
          <w:sz w:val="24"/>
          <w:szCs w:val="24"/>
        </w:rPr>
      </w:pPr>
      <w:bookmarkStart w:id="499" w:name="_Toc279701264"/>
      <w:bookmarkStart w:id="500" w:name="_Toc259093693"/>
      <w:bookmarkStart w:id="501" w:name="_Toc27127"/>
      <w:bookmarkStart w:id="502" w:name="_Toc30096"/>
      <w:bookmarkStart w:id="503" w:name="_Toc22146"/>
      <w:bookmarkStart w:id="504" w:name="_Toc27403"/>
      <w:bookmarkStart w:id="505" w:name="_Toc1493"/>
      <w:bookmarkStart w:id="506" w:name="_Toc1492"/>
      <w:bookmarkStart w:id="507" w:name="_Toc22266"/>
      <w:bookmarkStart w:id="508" w:name="_Toc487900374"/>
      <w:r>
        <w:rPr>
          <w:rFonts w:hint="eastAsia" w:ascii="仿宋" w:hAnsi="仿宋" w:eastAsia="仿宋" w:cs="仿宋"/>
          <w:b/>
          <w:sz w:val="24"/>
          <w:szCs w:val="24"/>
        </w:rPr>
        <w:t>2.18 履约保证金</w:t>
      </w:r>
      <w:bookmarkEnd w:id="499"/>
      <w:bookmarkEnd w:id="500"/>
      <w:bookmarkEnd w:id="501"/>
      <w:bookmarkEnd w:id="502"/>
      <w:bookmarkEnd w:id="503"/>
      <w:bookmarkEnd w:id="504"/>
      <w:bookmarkEnd w:id="505"/>
      <w:bookmarkEnd w:id="506"/>
      <w:bookmarkEnd w:id="507"/>
    </w:p>
    <w:p w14:paraId="46FAE688">
      <w:pPr>
        <w:keepNext w:val="0"/>
        <w:keepLines w:val="0"/>
        <w:pageBreakBefore w:val="0"/>
        <w:kinsoku/>
        <w:wordWrap/>
        <w:overflowPunct/>
        <w:topLinePunct w:val="0"/>
        <w:bidi w:val="0"/>
        <w:spacing w:line="560" w:lineRule="exact"/>
        <w:ind w:firstLine="480" w:firstLineChars="200"/>
        <w:textAlignment w:val="auto"/>
        <w:outlineLvl w:val="9"/>
        <w:rPr>
          <w:rFonts w:hint="eastAsia" w:ascii="仿宋" w:hAnsi="仿宋" w:eastAsia="仿宋" w:cs="仿宋"/>
          <w:sz w:val="24"/>
          <w:szCs w:val="24"/>
        </w:rPr>
      </w:pPr>
      <w:r>
        <w:rPr>
          <w:rFonts w:hint="eastAsia" w:ascii="仿宋" w:hAnsi="仿宋" w:eastAsia="仿宋" w:cs="仿宋"/>
          <w:sz w:val="24"/>
          <w:szCs w:val="24"/>
        </w:rPr>
        <w:t>2.18.1 采购文件要求乙方提交履约保证金的，乙方应按</w:t>
      </w:r>
      <w:r>
        <w:rPr>
          <w:rFonts w:hint="eastAsia" w:ascii="仿宋" w:hAnsi="仿宋" w:eastAsia="仿宋" w:cs="仿宋"/>
          <w:b/>
          <w:i/>
          <w:sz w:val="24"/>
          <w:szCs w:val="24"/>
          <w:u w:val="single"/>
        </w:rPr>
        <w:t>合同专用条款</w:t>
      </w:r>
      <w:r>
        <w:rPr>
          <w:rFonts w:hint="eastAsia" w:ascii="仿宋" w:hAnsi="仿宋" w:eastAsia="仿宋" w:cs="仿宋"/>
          <w:sz w:val="24"/>
          <w:szCs w:val="24"/>
        </w:rPr>
        <w:t>约定的方式，以支票、汇票、本票或者金融机构、担保机构出具的保函等非现金形式，提交不超过合同价10%的履约保证金；</w:t>
      </w:r>
    </w:p>
    <w:p w14:paraId="7E28D8D6">
      <w:pPr>
        <w:keepNext w:val="0"/>
        <w:keepLines w:val="0"/>
        <w:pageBreakBefore w:val="0"/>
        <w:kinsoku/>
        <w:wordWrap/>
        <w:overflowPunct/>
        <w:topLinePunct w:val="0"/>
        <w:bidi w:val="0"/>
        <w:spacing w:line="560" w:lineRule="exact"/>
        <w:ind w:firstLine="480" w:firstLineChars="200"/>
        <w:textAlignment w:val="auto"/>
        <w:outlineLvl w:val="9"/>
        <w:rPr>
          <w:rFonts w:hint="eastAsia" w:ascii="仿宋" w:hAnsi="仿宋" w:eastAsia="仿宋" w:cs="仿宋"/>
          <w:sz w:val="24"/>
          <w:szCs w:val="24"/>
        </w:rPr>
      </w:pPr>
      <w:r>
        <w:rPr>
          <w:rFonts w:hint="eastAsia" w:ascii="仿宋" w:hAnsi="仿宋" w:eastAsia="仿宋" w:cs="仿宋"/>
          <w:sz w:val="24"/>
          <w:szCs w:val="24"/>
        </w:rPr>
        <w:t>2.18.2 履约保证金在</w:t>
      </w:r>
      <w:r>
        <w:rPr>
          <w:rFonts w:hint="eastAsia" w:ascii="仿宋" w:hAnsi="仿宋" w:eastAsia="仿宋" w:cs="仿宋"/>
          <w:b/>
          <w:i/>
          <w:sz w:val="24"/>
          <w:szCs w:val="24"/>
          <w:u w:val="single"/>
        </w:rPr>
        <w:t>合同专用条款</w:t>
      </w:r>
      <w:r>
        <w:rPr>
          <w:rFonts w:hint="eastAsia" w:ascii="仿宋" w:hAnsi="仿宋" w:eastAsia="仿宋" w:cs="仿宋"/>
          <w:sz w:val="24"/>
          <w:szCs w:val="24"/>
        </w:rPr>
        <w:t>约定期间内不予退还或者应完全有效，前述约定期间届满之日起</w:t>
      </w:r>
      <w:r>
        <w:rPr>
          <w:rFonts w:hint="eastAsia" w:ascii="仿宋" w:hAnsi="仿宋" w:eastAsia="仿宋" w:cs="仿宋"/>
          <w:sz w:val="24"/>
          <w:szCs w:val="24"/>
          <w:u w:val="single"/>
        </w:rPr>
        <w:t xml:space="preserve">  2  </w:t>
      </w:r>
      <w:r>
        <w:rPr>
          <w:rFonts w:hint="eastAsia" w:ascii="仿宋" w:hAnsi="仿宋" w:eastAsia="仿宋" w:cs="仿宋"/>
          <w:sz w:val="24"/>
          <w:szCs w:val="24"/>
        </w:rPr>
        <w:t>个工作日内，甲方应将履约保证金退还乙方；</w:t>
      </w:r>
    </w:p>
    <w:p w14:paraId="1C1C5FCC">
      <w:pPr>
        <w:keepNext w:val="0"/>
        <w:keepLines w:val="0"/>
        <w:pageBreakBefore w:val="0"/>
        <w:kinsoku/>
        <w:wordWrap/>
        <w:overflowPunct/>
        <w:topLinePunct w:val="0"/>
        <w:bidi w:val="0"/>
        <w:spacing w:line="560" w:lineRule="exact"/>
        <w:ind w:firstLine="480" w:firstLineChars="200"/>
        <w:textAlignment w:val="auto"/>
        <w:outlineLvl w:val="9"/>
        <w:rPr>
          <w:rFonts w:hint="eastAsia" w:ascii="仿宋" w:hAnsi="仿宋" w:eastAsia="仿宋" w:cs="仿宋"/>
          <w:sz w:val="24"/>
          <w:szCs w:val="24"/>
        </w:rPr>
      </w:pPr>
      <w:r>
        <w:rPr>
          <w:rFonts w:hint="eastAsia" w:ascii="仿宋" w:hAnsi="仿宋" w:eastAsia="仿宋" w:cs="仿宋"/>
          <w:sz w:val="24"/>
          <w:szCs w:val="24"/>
        </w:rPr>
        <w:t>2.18.3 如果乙方不履行合同，履约保证金不予退还；如果乙方未能按合同约定全面履行义务，那么甲方有权从履约保证金中取得补偿或赔偿，同时不影响甲方要求乙方承担合同约定的超过履约保证金的违约责任的权利。</w:t>
      </w:r>
    </w:p>
    <w:bookmarkEnd w:id="508"/>
    <w:p w14:paraId="1219D102">
      <w:pPr>
        <w:keepNext w:val="0"/>
        <w:keepLines w:val="0"/>
        <w:pageBreakBefore w:val="0"/>
        <w:kinsoku/>
        <w:wordWrap/>
        <w:overflowPunct/>
        <w:topLinePunct w:val="0"/>
        <w:bidi w:val="0"/>
        <w:spacing w:line="560" w:lineRule="exact"/>
        <w:ind w:firstLine="482" w:firstLineChars="200"/>
        <w:textAlignment w:val="auto"/>
        <w:outlineLvl w:val="9"/>
        <w:rPr>
          <w:rFonts w:hint="eastAsia" w:ascii="仿宋" w:hAnsi="仿宋" w:eastAsia="仿宋" w:cs="仿宋"/>
          <w:b/>
          <w:sz w:val="24"/>
          <w:szCs w:val="24"/>
        </w:rPr>
      </w:pPr>
      <w:r>
        <w:rPr>
          <w:rFonts w:hint="eastAsia" w:ascii="仿宋" w:hAnsi="仿宋" w:eastAsia="仿宋" w:cs="仿宋"/>
          <w:b/>
          <w:sz w:val="24"/>
          <w:szCs w:val="24"/>
        </w:rPr>
        <w:t>2.19 合同份数</w:t>
      </w:r>
    </w:p>
    <w:p w14:paraId="4F310E2D">
      <w:pPr>
        <w:keepNext w:val="0"/>
        <w:keepLines w:val="0"/>
        <w:pageBreakBefore w:val="0"/>
        <w:kinsoku/>
        <w:wordWrap/>
        <w:overflowPunct/>
        <w:topLinePunct w:val="0"/>
        <w:bidi w:val="0"/>
        <w:spacing w:line="560" w:lineRule="exact"/>
        <w:ind w:firstLine="480" w:firstLineChars="200"/>
        <w:textAlignment w:val="auto"/>
        <w:outlineLvl w:val="9"/>
        <w:rPr>
          <w:rFonts w:hint="eastAsia" w:ascii="仿宋" w:hAnsi="仿宋" w:eastAsia="仿宋" w:cs="仿宋"/>
          <w:sz w:val="24"/>
          <w:szCs w:val="24"/>
        </w:rPr>
      </w:pPr>
      <w:r>
        <w:rPr>
          <w:rFonts w:hint="eastAsia" w:ascii="仿宋" w:hAnsi="仿宋" w:eastAsia="仿宋" w:cs="仿宋"/>
          <w:sz w:val="24"/>
          <w:szCs w:val="24"/>
        </w:rPr>
        <w:t>合同份数按</w:t>
      </w:r>
      <w:r>
        <w:rPr>
          <w:rFonts w:hint="eastAsia" w:ascii="仿宋" w:hAnsi="仿宋" w:eastAsia="仿宋" w:cs="仿宋"/>
          <w:b/>
          <w:i/>
          <w:sz w:val="24"/>
          <w:szCs w:val="24"/>
          <w:u w:val="single"/>
        </w:rPr>
        <w:t>合同专用条款</w:t>
      </w:r>
      <w:r>
        <w:rPr>
          <w:rFonts w:hint="eastAsia" w:ascii="仿宋" w:hAnsi="仿宋" w:eastAsia="仿宋" w:cs="仿宋"/>
          <w:sz w:val="24"/>
          <w:szCs w:val="24"/>
        </w:rPr>
        <w:t>规定，每份均具有同等法律效力。</w:t>
      </w:r>
    </w:p>
    <w:p w14:paraId="5ADC38E9">
      <w:pPr>
        <w:pStyle w:val="75"/>
        <w:keepNext w:val="0"/>
        <w:keepLines w:val="0"/>
        <w:pageBreakBefore w:val="0"/>
        <w:kinsoku/>
        <w:wordWrap/>
        <w:overflowPunct/>
        <w:topLinePunct w:val="0"/>
        <w:bidi w:val="0"/>
        <w:spacing w:line="560" w:lineRule="exact"/>
        <w:ind w:firstLine="0"/>
        <w:jc w:val="center"/>
        <w:textAlignment w:val="auto"/>
        <w:outlineLvl w:val="9"/>
        <w:rPr>
          <w:rFonts w:hint="eastAsia" w:ascii="仿宋" w:hAnsi="仿宋" w:eastAsia="仿宋" w:cs="仿宋"/>
          <w:b/>
          <w:szCs w:val="24"/>
        </w:rPr>
      </w:pPr>
      <w:r>
        <w:rPr>
          <w:rFonts w:hint="eastAsia" w:ascii="仿宋" w:hAnsi="仿宋" w:eastAsia="仿宋" w:cs="仿宋"/>
          <w:szCs w:val="24"/>
        </w:rPr>
        <w:br w:type="page"/>
      </w:r>
      <w:bookmarkStart w:id="509" w:name="_Toc331685784"/>
      <w:r>
        <w:rPr>
          <w:rFonts w:hint="eastAsia" w:ascii="仿宋" w:hAnsi="仿宋" w:eastAsia="仿宋" w:cs="仿宋"/>
          <w:b/>
          <w:szCs w:val="24"/>
        </w:rPr>
        <w:t>第三部分  合同专用条款</w:t>
      </w:r>
      <w:bookmarkEnd w:id="509"/>
    </w:p>
    <w:p w14:paraId="7CD66251">
      <w:pPr>
        <w:keepNext w:val="0"/>
        <w:keepLines w:val="0"/>
        <w:pageBreakBefore w:val="0"/>
        <w:kinsoku/>
        <w:wordWrap/>
        <w:overflowPunct/>
        <w:topLinePunct w:val="0"/>
        <w:bidi w:val="0"/>
        <w:spacing w:line="560" w:lineRule="exact"/>
        <w:ind w:firstLine="480" w:firstLineChars="200"/>
        <w:textAlignment w:val="auto"/>
        <w:outlineLvl w:val="9"/>
        <w:rPr>
          <w:rFonts w:hint="eastAsia" w:ascii="仿宋" w:hAnsi="仿宋" w:eastAsia="仿宋" w:cs="仿宋"/>
          <w:sz w:val="24"/>
        </w:rPr>
      </w:pPr>
      <w:r>
        <w:rPr>
          <w:rFonts w:hint="eastAsia" w:ascii="仿宋" w:hAnsi="仿宋" w:eastAsia="仿宋" w:cs="仿宋"/>
          <w:sz w:val="24"/>
        </w:rPr>
        <w:t>本部分是对前两部分的补充和修改，如果前两部分和本部分的约定不一致，应以本部分的约定为准。本部分的条款号应与前两部分的条款号保持对应；与前两部分无对应关系的内容可另行编制条款号。</w:t>
      </w:r>
    </w:p>
    <w:tbl>
      <w:tblPr>
        <w:tblStyle w:val="30"/>
        <w:tblW w:w="0" w:type="auto"/>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1283"/>
        <w:gridCol w:w="7151"/>
      </w:tblGrid>
      <w:tr w14:paraId="21734AF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1" w:hRule="atLeast"/>
        </w:trPr>
        <w:tc>
          <w:tcPr>
            <w:tcW w:w="1283" w:type="dxa"/>
            <w:tcBorders>
              <w:left w:val="single" w:color="auto" w:sz="4" w:space="0"/>
            </w:tcBorders>
            <w:noWrap w:val="0"/>
            <w:vAlign w:val="center"/>
          </w:tcPr>
          <w:p w14:paraId="11835DA8">
            <w:pPr>
              <w:keepNext w:val="0"/>
              <w:keepLines w:val="0"/>
              <w:pageBreakBefore w:val="0"/>
              <w:kinsoku/>
              <w:wordWrap/>
              <w:overflowPunct/>
              <w:topLinePunct w:val="0"/>
              <w:bidi w:val="0"/>
              <w:spacing w:line="560" w:lineRule="exact"/>
              <w:jc w:val="center"/>
              <w:textAlignment w:val="auto"/>
              <w:outlineLvl w:val="9"/>
              <w:rPr>
                <w:rFonts w:hint="eastAsia" w:ascii="仿宋" w:hAnsi="仿宋" w:eastAsia="仿宋" w:cs="仿宋"/>
                <w:b/>
                <w:sz w:val="24"/>
              </w:rPr>
            </w:pPr>
            <w:r>
              <w:rPr>
                <w:rFonts w:hint="eastAsia" w:ascii="仿宋" w:hAnsi="仿宋" w:eastAsia="仿宋" w:cs="仿宋"/>
                <w:b/>
                <w:sz w:val="24"/>
              </w:rPr>
              <w:t>条款号</w:t>
            </w:r>
          </w:p>
        </w:tc>
        <w:tc>
          <w:tcPr>
            <w:tcW w:w="7151" w:type="dxa"/>
            <w:noWrap w:val="0"/>
            <w:vAlign w:val="center"/>
          </w:tcPr>
          <w:p w14:paraId="29D46290">
            <w:pPr>
              <w:keepNext w:val="0"/>
              <w:keepLines w:val="0"/>
              <w:pageBreakBefore w:val="0"/>
              <w:kinsoku/>
              <w:wordWrap/>
              <w:overflowPunct/>
              <w:topLinePunct w:val="0"/>
              <w:bidi w:val="0"/>
              <w:spacing w:line="560" w:lineRule="exact"/>
              <w:jc w:val="center"/>
              <w:textAlignment w:val="auto"/>
              <w:outlineLvl w:val="9"/>
              <w:rPr>
                <w:rFonts w:hint="eastAsia" w:ascii="仿宋" w:hAnsi="仿宋" w:eastAsia="仿宋" w:cs="仿宋"/>
                <w:b/>
                <w:sz w:val="24"/>
              </w:rPr>
            </w:pPr>
            <w:r>
              <w:rPr>
                <w:rFonts w:hint="eastAsia" w:ascii="仿宋" w:hAnsi="仿宋" w:eastAsia="仿宋" w:cs="仿宋"/>
                <w:b/>
                <w:sz w:val="24"/>
              </w:rPr>
              <w:t>约定内容</w:t>
            </w:r>
          </w:p>
        </w:tc>
      </w:tr>
      <w:tr w14:paraId="2841C1F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1283" w:type="dxa"/>
            <w:tcBorders>
              <w:left w:val="single" w:color="auto" w:sz="4" w:space="0"/>
            </w:tcBorders>
            <w:noWrap w:val="0"/>
            <w:vAlign w:val="center"/>
          </w:tcPr>
          <w:p w14:paraId="3CA0BE66">
            <w:pPr>
              <w:keepNext w:val="0"/>
              <w:keepLines w:val="0"/>
              <w:pageBreakBefore w:val="0"/>
              <w:kinsoku/>
              <w:wordWrap/>
              <w:overflowPunct/>
              <w:topLinePunct w:val="0"/>
              <w:bidi w:val="0"/>
              <w:spacing w:line="560" w:lineRule="exact"/>
              <w:textAlignment w:val="auto"/>
              <w:outlineLvl w:val="9"/>
              <w:rPr>
                <w:rFonts w:hint="eastAsia" w:ascii="仿宋" w:hAnsi="仿宋" w:eastAsia="仿宋" w:cs="仿宋"/>
                <w:sz w:val="24"/>
              </w:rPr>
            </w:pPr>
          </w:p>
        </w:tc>
        <w:tc>
          <w:tcPr>
            <w:tcW w:w="7151" w:type="dxa"/>
            <w:noWrap w:val="0"/>
            <w:vAlign w:val="center"/>
          </w:tcPr>
          <w:p w14:paraId="2C6FF2C5">
            <w:pPr>
              <w:keepNext w:val="0"/>
              <w:keepLines w:val="0"/>
              <w:pageBreakBefore w:val="0"/>
              <w:kinsoku/>
              <w:wordWrap/>
              <w:overflowPunct/>
              <w:topLinePunct w:val="0"/>
              <w:bidi w:val="0"/>
              <w:spacing w:line="560" w:lineRule="exact"/>
              <w:textAlignment w:val="auto"/>
              <w:outlineLvl w:val="9"/>
              <w:rPr>
                <w:rFonts w:hint="eastAsia" w:ascii="仿宋" w:hAnsi="仿宋" w:eastAsia="仿宋" w:cs="仿宋"/>
                <w:sz w:val="24"/>
              </w:rPr>
            </w:pPr>
          </w:p>
        </w:tc>
      </w:tr>
      <w:tr w14:paraId="4B2EE99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trPr>
        <w:tc>
          <w:tcPr>
            <w:tcW w:w="1283" w:type="dxa"/>
            <w:tcBorders>
              <w:left w:val="single" w:color="auto" w:sz="4" w:space="0"/>
            </w:tcBorders>
            <w:noWrap w:val="0"/>
            <w:vAlign w:val="center"/>
          </w:tcPr>
          <w:p w14:paraId="54FFA116">
            <w:pPr>
              <w:keepNext w:val="0"/>
              <w:keepLines w:val="0"/>
              <w:pageBreakBefore w:val="0"/>
              <w:kinsoku/>
              <w:wordWrap/>
              <w:overflowPunct/>
              <w:topLinePunct w:val="0"/>
              <w:bidi w:val="0"/>
              <w:spacing w:line="560" w:lineRule="exact"/>
              <w:textAlignment w:val="auto"/>
              <w:outlineLvl w:val="9"/>
              <w:rPr>
                <w:rFonts w:hint="eastAsia" w:ascii="仿宋" w:hAnsi="仿宋" w:eastAsia="仿宋" w:cs="仿宋"/>
                <w:sz w:val="24"/>
              </w:rPr>
            </w:pPr>
          </w:p>
        </w:tc>
        <w:tc>
          <w:tcPr>
            <w:tcW w:w="7151" w:type="dxa"/>
            <w:noWrap w:val="0"/>
            <w:vAlign w:val="center"/>
          </w:tcPr>
          <w:p w14:paraId="4BD2DED1">
            <w:pPr>
              <w:keepNext w:val="0"/>
              <w:keepLines w:val="0"/>
              <w:pageBreakBefore w:val="0"/>
              <w:kinsoku/>
              <w:wordWrap/>
              <w:overflowPunct/>
              <w:topLinePunct w:val="0"/>
              <w:bidi w:val="0"/>
              <w:spacing w:line="560" w:lineRule="exact"/>
              <w:textAlignment w:val="auto"/>
              <w:outlineLvl w:val="9"/>
              <w:rPr>
                <w:rFonts w:hint="eastAsia" w:ascii="仿宋" w:hAnsi="仿宋" w:eastAsia="仿宋" w:cs="仿宋"/>
                <w:sz w:val="24"/>
              </w:rPr>
            </w:pPr>
          </w:p>
        </w:tc>
      </w:tr>
      <w:tr w14:paraId="39DAB9E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trPr>
        <w:tc>
          <w:tcPr>
            <w:tcW w:w="1283" w:type="dxa"/>
            <w:tcBorders>
              <w:left w:val="single" w:color="auto" w:sz="4" w:space="0"/>
            </w:tcBorders>
            <w:noWrap w:val="0"/>
            <w:vAlign w:val="center"/>
          </w:tcPr>
          <w:p w14:paraId="2C84CE83">
            <w:pPr>
              <w:keepNext w:val="0"/>
              <w:keepLines w:val="0"/>
              <w:pageBreakBefore w:val="0"/>
              <w:kinsoku/>
              <w:wordWrap/>
              <w:overflowPunct/>
              <w:topLinePunct w:val="0"/>
              <w:bidi w:val="0"/>
              <w:spacing w:line="560" w:lineRule="exact"/>
              <w:textAlignment w:val="auto"/>
              <w:outlineLvl w:val="9"/>
              <w:rPr>
                <w:rFonts w:hint="eastAsia" w:ascii="仿宋" w:hAnsi="仿宋" w:eastAsia="仿宋" w:cs="仿宋"/>
                <w:sz w:val="24"/>
              </w:rPr>
            </w:pPr>
          </w:p>
        </w:tc>
        <w:tc>
          <w:tcPr>
            <w:tcW w:w="7151" w:type="dxa"/>
            <w:noWrap w:val="0"/>
            <w:vAlign w:val="center"/>
          </w:tcPr>
          <w:p w14:paraId="4CD1A1DC">
            <w:pPr>
              <w:keepNext w:val="0"/>
              <w:keepLines w:val="0"/>
              <w:pageBreakBefore w:val="0"/>
              <w:kinsoku/>
              <w:wordWrap/>
              <w:overflowPunct/>
              <w:topLinePunct w:val="0"/>
              <w:bidi w:val="0"/>
              <w:spacing w:line="560" w:lineRule="exact"/>
              <w:textAlignment w:val="auto"/>
              <w:outlineLvl w:val="9"/>
              <w:rPr>
                <w:rFonts w:hint="eastAsia" w:ascii="仿宋" w:hAnsi="仿宋" w:eastAsia="仿宋" w:cs="仿宋"/>
                <w:sz w:val="24"/>
              </w:rPr>
            </w:pPr>
          </w:p>
        </w:tc>
      </w:tr>
      <w:tr w14:paraId="1E87FCA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trPr>
        <w:tc>
          <w:tcPr>
            <w:tcW w:w="1283" w:type="dxa"/>
            <w:tcBorders>
              <w:left w:val="single" w:color="auto" w:sz="4" w:space="0"/>
            </w:tcBorders>
            <w:noWrap w:val="0"/>
            <w:vAlign w:val="center"/>
          </w:tcPr>
          <w:p w14:paraId="0596B72C">
            <w:pPr>
              <w:keepNext w:val="0"/>
              <w:keepLines w:val="0"/>
              <w:pageBreakBefore w:val="0"/>
              <w:kinsoku/>
              <w:wordWrap/>
              <w:overflowPunct/>
              <w:topLinePunct w:val="0"/>
              <w:bidi w:val="0"/>
              <w:spacing w:line="560" w:lineRule="exact"/>
              <w:textAlignment w:val="auto"/>
              <w:outlineLvl w:val="9"/>
              <w:rPr>
                <w:rFonts w:hint="eastAsia" w:ascii="仿宋" w:hAnsi="仿宋" w:eastAsia="仿宋" w:cs="仿宋"/>
                <w:sz w:val="24"/>
              </w:rPr>
            </w:pPr>
          </w:p>
        </w:tc>
        <w:tc>
          <w:tcPr>
            <w:tcW w:w="7151" w:type="dxa"/>
            <w:noWrap w:val="0"/>
            <w:vAlign w:val="center"/>
          </w:tcPr>
          <w:p w14:paraId="20F3FB48">
            <w:pPr>
              <w:keepNext w:val="0"/>
              <w:keepLines w:val="0"/>
              <w:pageBreakBefore w:val="0"/>
              <w:kinsoku/>
              <w:wordWrap/>
              <w:overflowPunct/>
              <w:topLinePunct w:val="0"/>
              <w:bidi w:val="0"/>
              <w:spacing w:line="560" w:lineRule="exact"/>
              <w:textAlignment w:val="auto"/>
              <w:outlineLvl w:val="9"/>
              <w:rPr>
                <w:rFonts w:hint="eastAsia" w:ascii="仿宋" w:hAnsi="仿宋" w:eastAsia="仿宋" w:cs="仿宋"/>
                <w:sz w:val="24"/>
              </w:rPr>
            </w:pPr>
          </w:p>
        </w:tc>
      </w:tr>
      <w:tr w14:paraId="5B8726E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trPr>
        <w:tc>
          <w:tcPr>
            <w:tcW w:w="1283" w:type="dxa"/>
            <w:tcBorders>
              <w:left w:val="single" w:color="auto" w:sz="4" w:space="0"/>
            </w:tcBorders>
            <w:noWrap w:val="0"/>
            <w:vAlign w:val="center"/>
          </w:tcPr>
          <w:p w14:paraId="0A0F0219">
            <w:pPr>
              <w:keepNext w:val="0"/>
              <w:keepLines w:val="0"/>
              <w:pageBreakBefore w:val="0"/>
              <w:kinsoku/>
              <w:wordWrap/>
              <w:overflowPunct/>
              <w:topLinePunct w:val="0"/>
              <w:bidi w:val="0"/>
              <w:spacing w:line="560" w:lineRule="exact"/>
              <w:textAlignment w:val="auto"/>
              <w:outlineLvl w:val="9"/>
              <w:rPr>
                <w:rFonts w:hint="eastAsia" w:ascii="仿宋" w:hAnsi="仿宋" w:eastAsia="仿宋" w:cs="仿宋"/>
                <w:sz w:val="24"/>
              </w:rPr>
            </w:pPr>
          </w:p>
        </w:tc>
        <w:tc>
          <w:tcPr>
            <w:tcW w:w="7151" w:type="dxa"/>
            <w:noWrap w:val="0"/>
            <w:vAlign w:val="center"/>
          </w:tcPr>
          <w:p w14:paraId="1F799651">
            <w:pPr>
              <w:keepNext w:val="0"/>
              <w:keepLines w:val="0"/>
              <w:pageBreakBefore w:val="0"/>
              <w:kinsoku/>
              <w:wordWrap/>
              <w:overflowPunct/>
              <w:topLinePunct w:val="0"/>
              <w:bidi w:val="0"/>
              <w:spacing w:line="560" w:lineRule="exact"/>
              <w:textAlignment w:val="auto"/>
              <w:outlineLvl w:val="9"/>
              <w:rPr>
                <w:rFonts w:hint="eastAsia" w:ascii="仿宋" w:hAnsi="仿宋" w:eastAsia="仿宋" w:cs="仿宋"/>
                <w:sz w:val="24"/>
                <w:u w:val="single"/>
              </w:rPr>
            </w:pPr>
          </w:p>
        </w:tc>
      </w:tr>
      <w:tr w14:paraId="4284BA9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trPr>
        <w:tc>
          <w:tcPr>
            <w:tcW w:w="1283" w:type="dxa"/>
            <w:tcBorders>
              <w:left w:val="single" w:color="auto" w:sz="4" w:space="0"/>
            </w:tcBorders>
            <w:noWrap w:val="0"/>
            <w:vAlign w:val="center"/>
          </w:tcPr>
          <w:p w14:paraId="702FB6A0">
            <w:pPr>
              <w:keepNext w:val="0"/>
              <w:keepLines w:val="0"/>
              <w:pageBreakBefore w:val="0"/>
              <w:kinsoku/>
              <w:wordWrap/>
              <w:overflowPunct/>
              <w:topLinePunct w:val="0"/>
              <w:bidi w:val="0"/>
              <w:spacing w:line="560" w:lineRule="exact"/>
              <w:textAlignment w:val="auto"/>
              <w:outlineLvl w:val="9"/>
              <w:rPr>
                <w:rFonts w:hint="eastAsia" w:ascii="仿宋" w:hAnsi="仿宋" w:eastAsia="仿宋" w:cs="仿宋"/>
                <w:sz w:val="24"/>
              </w:rPr>
            </w:pPr>
          </w:p>
        </w:tc>
        <w:tc>
          <w:tcPr>
            <w:tcW w:w="7151" w:type="dxa"/>
            <w:noWrap w:val="0"/>
            <w:vAlign w:val="center"/>
          </w:tcPr>
          <w:p w14:paraId="7EB88D4A">
            <w:pPr>
              <w:keepNext w:val="0"/>
              <w:keepLines w:val="0"/>
              <w:pageBreakBefore w:val="0"/>
              <w:kinsoku/>
              <w:wordWrap/>
              <w:overflowPunct/>
              <w:topLinePunct w:val="0"/>
              <w:bidi w:val="0"/>
              <w:spacing w:line="560" w:lineRule="exact"/>
              <w:textAlignment w:val="auto"/>
              <w:outlineLvl w:val="9"/>
              <w:rPr>
                <w:rFonts w:hint="eastAsia" w:ascii="仿宋" w:hAnsi="仿宋" w:eastAsia="仿宋" w:cs="仿宋"/>
                <w:sz w:val="24"/>
              </w:rPr>
            </w:pPr>
          </w:p>
        </w:tc>
      </w:tr>
      <w:tr w14:paraId="23C8919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trPr>
        <w:tc>
          <w:tcPr>
            <w:tcW w:w="1283" w:type="dxa"/>
            <w:tcBorders>
              <w:left w:val="single" w:color="auto" w:sz="4" w:space="0"/>
            </w:tcBorders>
            <w:noWrap w:val="0"/>
            <w:vAlign w:val="center"/>
          </w:tcPr>
          <w:p w14:paraId="06079EE5">
            <w:pPr>
              <w:keepNext w:val="0"/>
              <w:keepLines w:val="0"/>
              <w:pageBreakBefore w:val="0"/>
              <w:kinsoku/>
              <w:wordWrap/>
              <w:overflowPunct/>
              <w:topLinePunct w:val="0"/>
              <w:bidi w:val="0"/>
              <w:spacing w:line="560" w:lineRule="exact"/>
              <w:textAlignment w:val="auto"/>
              <w:outlineLvl w:val="9"/>
              <w:rPr>
                <w:rFonts w:hint="eastAsia" w:ascii="仿宋" w:hAnsi="仿宋" w:eastAsia="仿宋" w:cs="仿宋"/>
                <w:sz w:val="24"/>
              </w:rPr>
            </w:pPr>
          </w:p>
        </w:tc>
        <w:tc>
          <w:tcPr>
            <w:tcW w:w="7151" w:type="dxa"/>
            <w:noWrap w:val="0"/>
            <w:vAlign w:val="center"/>
          </w:tcPr>
          <w:p w14:paraId="2777877C">
            <w:pPr>
              <w:keepNext w:val="0"/>
              <w:keepLines w:val="0"/>
              <w:pageBreakBefore w:val="0"/>
              <w:kinsoku/>
              <w:wordWrap/>
              <w:overflowPunct/>
              <w:topLinePunct w:val="0"/>
              <w:bidi w:val="0"/>
              <w:spacing w:line="560" w:lineRule="exact"/>
              <w:textAlignment w:val="auto"/>
              <w:outlineLvl w:val="9"/>
              <w:rPr>
                <w:rFonts w:hint="eastAsia" w:ascii="仿宋" w:hAnsi="仿宋" w:eastAsia="仿宋" w:cs="仿宋"/>
                <w:sz w:val="24"/>
                <w:u w:val="single"/>
              </w:rPr>
            </w:pPr>
          </w:p>
        </w:tc>
      </w:tr>
      <w:tr w14:paraId="79CD784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trPr>
        <w:tc>
          <w:tcPr>
            <w:tcW w:w="1283" w:type="dxa"/>
            <w:tcBorders>
              <w:left w:val="single" w:color="auto" w:sz="4" w:space="0"/>
            </w:tcBorders>
            <w:noWrap w:val="0"/>
            <w:vAlign w:val="center"/>
          </w:tcPr>
          <w:p w14:paraId="48E7AA9F">
            <w:pPr>
              <w:keepNext w:val="0"/>
              <w:keepLines w:val="0"/>
              <w:pageBreakBefore w:val="0"/>
              <w:kinsoku/>
              <w:wordWrap/>
              <w:overflowPunct/>
              <w:topLinePunct w:val="0"/>
              <w:bidi w:val="0"/>
              <w:spacing w:line="560" w:lineRule="exact"/>
              <w:textAlignment w:val="auto"/>
              <w:outlineLvl w:val="9"/>
              <w:rPr>
                <w:rFonts w:hint="eastAsia" w:ascii="仿宋" w:hAnsi="仿宋" w:eastAsia="仿宋" w:cs="仿宋"/>
                <w:sz w:val="24"/>
              </w:rPr>
            </w:pPr>
          </w:p>
        </w:tc>
        <w:tc>
          <w:tcPr>
            <w:tcW w:w="7151" w:type="dxa"/>
            <w:noWrap w:val="0"/>
            <w:vAlign w:val="center"/>
          </w:tcPr>
          <w:p w14:paraId="07E770C0">
            <w:pPr>
              <w:keepNext w:val="0"/>
              <w:keepLines w:val="0"/>
              <w:pageBreakBefore w:val="0"/>
              <w:kinsoku/>
              <w:wordWrap/>
              <w:overflowPunct/>
              <w:topLinePunct w:val="0"/>
              <w:bidi w:val="0"/>
              <w:spacing w:line="560" w:lineRule="exact"/>
              <w:textAlignment w:val="auto"/>
              <w:outlineLvl w:val="9"/>
              <w:rPr>
                <w:rFonts w:hint="eastAsia" w:ascii="仿宋" w:hAnsi="仿宋" w:eastAsia="仿宋" w:cs="仿宋"/>
                <w:sz w:val="24"/>
              </w:rPr>
            </w:pPr>
          </w:p>
        </w:tc>
      </w:tr>
      <w:tr w14:paraId="49A384B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trPr>
        <w:tc>
          <w:tcPr>
            <w:tcW w:w="1283" w:type="dxa"/>
            <w:tcBorders>
              <w:left w:val="single" w:color="auto" w:sz="4" w:space="0"/>
            </w:tcBorders>
            <w:noWrap w:val="0"/>
            <w:vAlign w:val="center"/>
          </w:tcPr>
          <w:p w14:paraId="7E8BEAFF">
            <w:pPr>
              <w:keepNext w:val="0"/>
              <w:keepLines w:val="0"/>
              <w:pageBreakBefore w:val="0"/>
              <w:kinsoku/>
              <w:wordWrap/>
              <w:overflowPunct/>
              <w:topLinePunct w:val="0"/>
              <w:bidi w:val="0"/>
              <w:spacing w:line="560" w:lineRule="exact"/>
              <w:textAlignment w:val="auto"/>
              <w:outlineLvl w:val="9"/>
              <w:rPr>
                <w:rFonts w:hint="eastAsia" w:ascii="仿宋" w:hAnsi="仿宋" w:eastAsia="仿宋" w:cs="仿宋"/>
                <w:sz w:val="24"/>
              </w:rPr>
            </w:pPr>
          </w:p>
        </w:tc>
        <w:tc>
          <w:tcPr>
            <w:tcW w:w="7151" w:type="dxa"/>
            <w:noWrap w:val="0"/>
            <w:vAlign w:val="center"/>
          </w:tcPr>
          <w:p w14:paraId="1F4E60D9">
            <w:pPr>
              <w:keepNext w:val="0"/>
              <w:keepLines w:val="0"/>
              <w:pageBreakBefore w:val="0"/>
              <w:kinsoku/>
              <w:wordWrap/>
              <w:overflowPunct/>
              <w:topLinePunct w:val="0"/>
              <w:bidi w:val="0"/>
              <w:spacing w:line="560" w:lineRule="exact"/>
              <w:textAlignment w:val="auto"/>
              <w:outlineLvl w:val="9"/>
              <w:rPr>
                <w:rFonts w:hint="eastAsia" w:ascii="仿宋" w:hAnsi="仿宋" w:eastAsia="仿宋" w:cs="仿宋"/>
                <w:sz w:val="24"/>
              </w:rPr>
            </w:pPr>
          </w:p>
        </w:tc>
      </w:tr>
      <w:tr w14:paraId="71F38C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trPr>
        <w:tc>
          <w:tcPr>
            <w:tcW w:w="1283" w:type="dxa"/>
            <w:tcBorders>
              <w:left w:val="single" w:color="auto" w:sz="4" w:space="0"/>
            </w:tcBorders>
            <w:noWrap w:val="0"/>
            <w:vAlign w:val="center"/>
          </w:tcPr>
          <w:p w14:paraId="47C41D63">
            <w:pPr>
              <w:keepNext w:val="0"/>
              <w:keepLines w:val="0"/>
              <w:pageBreakBefore w:val="0"/>
              <w:kinsoku/>
              <w:wordWrap/>
              <w:overflowPunct/>
              <w:topLinePunct w:val="0"/>
              <w:bidi w:val="0"/>
              <w:spacing w:line="560" w:lineRule="exact"/>
              <w:textAlignment w:val="auto"/>
              <w:outlineLvl w:val="9"/>
              <w:rPr>
                <w:rFonts w:hint="eastAsia" w:ascii="仿宋" w:hAnsi="仿宋" w:eastAsia="仿宋" w:cs="仿宋"/>
                <w:sz w:val="24"/>
              </w:rPr>
            </w:pPr>
          </w:p>
        </w:tc>
        <w:tc>
          <w:tcPr>
            <w:tcW w:w="7151" w:type="dxa"/>
            <w:noWrap w:val="0"/>
            <w:vAlign w:val="center"/>
          </w:tcPr>
          <w:p w14:paraId="5DA16DCB">
            <w:pPr>
              <w:keepNext w:val="0"/>
              <w:keepLines w:val="0"/>
              <w:pageBreakBefore w:val="0"/>
              <w:kinsoku/>
              <w:wordWrap/>
              <w:overflowPunct/>
              <w:topLinePunct w:val="0"/>
              <w:bidi w:val="0"/>
              <w:spacing w:line="560" w:lineRule="exact"/>
              <w:textAlignment w:val="auto"/>
              <w:outlineLvl w:val="9"/>
              <w:rPr>
                <w:rFonts w:hint="eastAsia" w:ascii="仿宋" w:hAnsi="仿宋" w:eastAsia="仿宋" w:cs="仿宋"/>
                <w:sz w:val="24"/>
              </w:rPr>
            </w:pPr>
          </w:p>
        </w:tc>
      </w:tr>
      <w:tr w14:paraId="48A04B8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trPr>
        <w:tc>
          <w:tcPr>
            <w:tcW w:w="1283" w:type="dxa"/>
            <w:tcBorders>
              <w:top w:val="single" w:color="auto" w:sz="6" w:space="0"/>
              <w:left w:val="single" w:color="auto" w:sz="4" w:space="0"/>
              <w:bottom w:val="single" w:color="auto" w:sz="6" w:space="0"/>
              <w:right w:val="single" w:color="auto" w:sz="6" w:space="0"/>
            </w:tcBorders>
            <w:noWrap w:val="0"/>
            <w:vAlign w:val="center"/>
          </w:tcPr>
          <w:p w14:paraId="00A05047">
            <w:pPr>
              <w:keepNext w:val="0"/>
              <w:keepLines w:val="0"/>
              <w:pageBreakBefore w:val="0"/>
              <w:kinsoku/>
              <w:wordWrap/>
              <w:overflowPunct/>
              <w:topLinePunct w:val="0"/>
              <w:bidi w:val="0"/>
              <w:spacing w:line="560" w:lineRule="exact"/>
              <w:textAlignment w:val="auto"/>
              <w:outlineLvl w:val="9"/>
              <w:rPr>
                <w:rFonts w:hint="eastAsia" w:ascii="仿宋" w:hAnsi="仿宋" w:eastAsia="仿宋" w:cs="仿宋"/>
                <w:sz w:val="24"/>
              </w:rPr>
            </w:pPr>
          </w:p>
        </w:tc>
        <w:tc>
          <w:tcPr>
            <w:tcW w:w="7151" w:type="dxa"/>
            <w:tcBorders>
              <w:top w:val="single" w:color="auto" w:sz="6" w:space="0"/>
              <w:left w:val="single" w:color="auto" w:sz="6" w:space="0"/>
              <w:bottom w:val="single" w:color="auto" w:sz="6" w:space="0"/>
              <w:right w:val="single" w:color="auto" w:sz="6" w:space="0"/>
            </w:tcBorders>
            <w:noWrap w:val="0"/>
            <w:vAlign w:val="center"/>
          </w:tcPr>
          <w:p w14:paraId="66FE00AE">
            <w:pPr>
              <w:keepNext w:val="0"/>
              <w:keepLines w:val="0"/>
              <w:pageBreakBefore w:val="0"/>
              <w:kinsoku/>
              <w:wordWrap/>
              <w:overflowPunct/>
              <w:topLinePunct w:val="0"/>
              <w:bidi w:val="0"/>
              <w:spacing w:line="560" w:lineRule="exact"/>
              <w:textAlignment w:val="auto"/>
              <w:outlineLvl w:val="9"/>
              <w:rPr>
                <w:rFonts w:hint="eastAsia" w:ascii="仿宋" w:hAnsi="仿宋" w:eastAsia="仿宋" w:cs="仿宋"/>
                <w:sz w:val="24"/>
              </w:rPr>
            </w:pPr>
          </w:p>
        </w:tc>
      </w:tr>
      <w:tr w14:paraId="5BFE225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trPr>
        <w:tc>
          <w:tcPr>
            <w:tcW w:w="1283" w:type="dxa"/>
            <w:tcBorders>
              <w:top w:val="single" w:color="auto" w:sz="6" w:space="0"/>
              <w:left w:val="single" w:color="auto" w:sz="4" w:space="0"/>
              <w:bottom w:val="single" w:color="auto" w:sz="6" w:space="0"/>
              <w:right w:val="single" w:color="auto" w:sz="6" w:space="0"/>
            </w:tcBorders>
            <w:noWrap w:val="0"/>
            <w:vAlign w:val="center"/>
          </w:tcPr>
          <w:p w14:paraId="10631B58">
            <w:pPr>
              <w:keepNext w:val="0"/>
              <w:keepLines w:val="0"/>
              <w:pageBreakBefore w:val="0"/>
              <w:kinsoku/>
              <w:wordWrap/>
              <w:overflowPunct/>
              <w:topLinePunct w:val="0"/>
              <w:bidi w:val="0"/>
              <w:spacing w:line="560" w:lineRule="exact"/>
              <w:textAlignment w:val="auto"/>
              <w:outlineLvl w:val="9"/>
              <w:rPr>
                <w:rFonts w:hint="eastAsia" w:ascii="仿宋" w:hAnsi="仿宋" w:eastAsia="仿宋" w:cs="仿宋"/>
                <w:sz w:val="24"/>
              </w:rPr>
            </w:pPr>
          </w:p>
        </w:tc>
        <w:tc>
          <w:tcPr>
            <w:tcW w:w="7151" w:type="dxa"/>
            <w:tcBorders>
              <w:top w:val="single" w:color="auto" w:sz="6" w:space="0"/>
              <w:left w:val="single" w:color="auto" w:sz="6" w:space="0"/>
              <w:bottom w:val="single" w:color="auto" w:sz="6" w:space="0"/>
              <w:right w:val="single" w:color="auto" w:sz="6" w:space="0"/>
            </w:tcBorders>
            <w:noWrap w:val="0"/>
            <w:vAlign w:val="center"/>
          </w:tcPr>
          <w:p w14:paraId="7D5EAB4D">
            <w:pPr>
              <w:keepNext w:val="0"/>
              <w:keepLines w:val="0"/>
              <w:pageBreakBefore w:val="0"/>
              <w:kinsoku/>
              <w:wordWrap/>
              <w:overflowPunct/>
              <w:topLinePunct w:val="0"/>
              <w:bidi w:val="0"/>
              <w:spacing w:line="560" w:lineRule="exact"/>
              <w:textAlignment w:val="auto"/>
              <w:outlineLvl w:val="9"/>
              <w:rPr>
                <w:rFonts w:hint="eastAsia" w:ascii="仿宋" w:hAnsi="仿宋" w:eastAsia="仿宋" w:cs="仿宋"/>
                <w:sz w:val="24"/>
              </w:rPr>
            </w:pPr>
          </w:p>
        </w:tc>
      </w:tr>
    </w:tbl>
    <w:p w14:paraId="100962F3">
      <w:pPr>
        <w:pStyle w:val="14"/>
        <w:keepNext w:val="0"/>
        <w:keepLines w:val="0"/>
        <w:pageBreakBefore w:val="0"/>
        <w:numPr>
          <w:ilvl w:val="0"/>
          <w:numId w:val="0"/>
        </w:numPr>
        <w:kinsoku/>
        <w:wordWrap/>
        <w:overflowPunct/>
        <w:topLinePunct w:val="0"/>
        <w:bidi w:val="0"/>
        <w:jc w:val="left"/>
        <w:textAlignment w:val="auto"/>
        <w:outlineLvl w:val="9"/>
        <w:rPr>
          <w:rFonts w:hint="eastAsia" w:ascii="仿宋" w:hAnsi="仿宋" w:eastAsia="仿宋" w:cs="仿宋"/>
          <w:b/>
          <w:bCs/>
          <w:color w:val="FF0000"/>
          <w:sz w:val="21"/>
          <w:szCs w:val="21"/>
          <w:lang w:val="en-US" w:eastAsia="zh-CN"/>
        </w:rPr>
      </w:pPr>
    </w:p>
    <w:p w14:paraId="57F5032E">
      <w:pPr>
        <w:pStyle w:val="14"/>
        <w:keepNext w:val="0"/>
        <w:keepLines w:val="0"/>
        <w:pageBreakBefore w:val="0"/>
        <w:widowControl w:val="0"/>
        <w:numPr>
          <w:ilvl w:val="0"/>
          <w:numId w:val="0"/>
        </w:numPr>
        <w:kinsoku/>
        <w:wordWrap/>
        <w:overflowPunct/>
        <w:topLinePunct w:val="0"/>
        <w:autoSpaceDE/>
        <w:autoSpaceDN/>
        <w:bidi w:val="0"/>
        <w:adjustRightInd/>
        <w:snapToGrid/>
        <w:spacing w:after="0" w:line="500" w:lineRule="exact"/>
        <w:jc w:val="left"/>
        <w:textAlignment w:val="auto"/>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合同融资注意事项：</w:t>
      </w:r>
    </w:p>
    <w:p w14:paraId="74327BF1">
      <w:pPr>
        <w:pStyle w:val="14"/>
        <w:keepNext w:val="0"/>
        <w:keepLines w:val="0"/>
        <w:pageBreakBefore w:val="0"/>
        <w:widowControl w:val="0"/>
        <w:numPr>
          <w:ilvl w:val="0"/>
          <w:numId w:val="1"/>
        </w:numPr>
        <w:kinsoku/>
        <w:wordWrap/>
        <w:overflowPunct/>
        <w:topLinePunct w:val="0"/>
        <w:autoSpaceDE/>
        <w:autoSpaceDN/>
        <w:bidi w:val="0"/>
        <w:adjustRightInd/>
        <w:snapToGrid/>
        <w:spacing w:after="0" w:line="500" w:lineRule="exact"/>
        <w:jc w:val="left"/>
        <w:textAlignment w:val="auto"/>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供应商预进行合同融资的，在签订合同时，供应商的合同账号需为合同融资行指定的账户和账号。</w:t>
      </w:r>
    </w:p>
    <w:p w14:paraId="5BCD9BD1">
      <w:pPr>
        <w:pStyle w:val="14"/>
        <w:keepNext w:val="0"/>
        <w:keepLines w:val="0"/>
        <w:pageBreakBefore w:val="0"/>
        <w:widowControl w:val="0"/>
        <w:numPr>
          <w:ilvl w:val="0"/>
          <w:numId w:val="1"/>
        </w:numPr>
        <w:kinsoku/>
        <w:wordWrap/>
        <w:overflowPunct/>
        <w:topLinePunct w:val="0"/>
        <w:autoSpaceDE/>
        <w:autoSpaceDN/>
        <w:bidi w:val="0"/>
        <w:adjustRightInd/>
        <w:snapToGrid/>
        <w:spacing w:after="0" w:line="500" w:lineRule="exact"/>
        <w:jc w:val="left"/>
        <w:textAlignment w:val="auto"/>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预进行合同融资的合同，采购人在合同备案时，需将备案系统中供应商默认账户和账号修改为合同融资行指定的账户和账号，然后再提交合同备案。</w:t>
      </w:r>
    </w:p>
    <w:p w14:paraId="1F4F2937">
      <w:pPr>
        <w:keepNext w:val="0"/>
        <w:keepLines w:val="0"/>
        <w:pageBreakBefore w:val="0"/>
        <w:shd w:val="clear" w:color="auto" w:fill="FFFFFF"/>
        <w:kinsoku/>
        <w:wordWrap/>
        <w:overflowPunct/>
        <w:topLinePunct w:val="0"/>
        <w:bidi w:val="0"/>
        <w:snapToGrid w:val="0"/>
        <w:spacing w:line="440" w:lineRule="exact"/>
        <w:ind w:left="0" w:leftChars="0" w:firstLine="0" w:firstLineChars="0"/>
        <w:textAlignment w:val="auto"/>
        <w:outlineLvl w:val="9"/>
        <w:rPr>
          <w:rFonts w:hint="eastAsia" w:ascii="仿宋" w:hAnsi="仿宋" w:eastAsia="仿宋" w:cs="仿宋"/>
          <w:color w:val="000000"/>
          <w:sz w:val="24"/>
        </w:rPr>
      </w:pPr>
    </w:p>
    <w:p w14:paraId="31B11067">
      <w:pPr>
        <w:pStyle w:val="10"/>
        <w:keepNext w:val="0"/>
        <w:keepLines w:val="0"/>
        <w:pageBreakBefore w:val="0"/>
        <w:kinsoku/>
        <w:wordWrap/>
        <w:overflowPunct/>
        <w:topLinePunct w:val="0"/>
        <w:bidi w:val="0"/>
        <w:textAlignment w:val="auto"/>
        <w:outlineLvl w:val="9"/>
        <w:rPr>
          <w:rFonts w:hint="eastAsia" w:ascii="仿宋" w:hAnsi="仿宋" w:eastAsia="仿宋" w:cs="仿宋"/>
          <w:color w:val="000000"/>
        </w:rPr>
        <w:sectPr>
          <w:pgSz w:w="11905" w:h="16838"/>
          <w:pgMar w:top="1440" w:right="1463" w:bottom="1440" w:left="1463" w:header="850" w:footer="850" w:gutter="0"/>
          <w:pgBorders>
            <w:top w:val="none" w:sz="0" w:space="0"/>
            <w:left w:val="none" w:sz="0" w:space="0"/>
            <w:bottom w:val="none" w:sz="0" w:space="0"/>
            <w:right w:val="none" w:sz="0" w:space="0"/>
          </w:pgBorders>
          <w:pgNumType w:fmt="decimal"/>
          <w:cols w:space="720" w:num="1"/>
          <w:rtlGutter w:val="0"/>
          <w:docGrid w:type="lines" w:linePitch="411" w:charSpace="0"/>
        </w:sectPr>
      </w:pPr>
    </w:p>
    <w:p w14:paraId="504F6927">
      <w:pPr>
        <w:keepNext w:val="0"/>
        <w:keepLines w:val="0"/>
        <w:pageBreakBefore w:val="0"/>
        <w:kinsoku/>
        <w:wordWrap/>
        <w:overflowPunct/>
        <w:topLinePunct w:val="0"/>
        <w:bidi w:val="0"/>
        <w:jc w:val="center"/>
        <w:textAlignment w:val="auto"/>
        <w:outlineLvl w:val="9"/>
        <w:rPr>
          <w:rFonts w:hint="eastAsia" w:ascii="仿宋" w:hAnsi="仿宋" w:eastAsia="仿宋" w:cs="仿宋"/>
          <w:b/>
          <w:bCs/>
          <w:color w:val="auto"/>
          <w:sz w:val="24"/>
          <w:szCs w:val="24"/>
        </w:rPr>
      </w:pPr>
      <w:r>
        <w:rPr>
          <w:rFonts w:hint="eastAsia" w:ascii="仿宋" w:hAnsi="仿宋" w:eastAsia="仿宋" w:cs="仿宋"/>
          <w:b/>
          <w:color w:val="auto"/>
          <w:sz w:val="24"/>
          <w:szCs w:val="24"/>
        </w:rPr>
        <w:t>河南省政府采购合同融资政策告知函</w:t>
      </w:r>
    </w:p>
    <w:p w14:paraId="6966699C">
      <w:pPr>
        <w:keepNext w:val="0"/>
        <w:keepLines w:val="0"/>
        <w:pageBreakBefore w:val="0"/>
        <w:kinsoku/>
        <w:wordWrap/>
        <w:overflowPunct/>
        <w:topLinePunct w:val="0"/>
        <w:bidi w:val="0"/>
        <w:textAlignment w:val="auto"/>
        <w:outlineLvl w:val="9"/>
        <w:rPr>
          <w:rFonts w:hint="eastAsia" w:ascii="仿宋" w:hAnsi="仿宋" w:eastAsia="仿宋" w:cs="仿宋"/>
          <w:color w:val="auto"/>
          <w:sz w:val="21"/>
          <w:szCs w:val="21"/>
        </w:rPr>
      </w:pPr>
    </w:p>
    <w:p w14:paraId="690148B4">
      <w:pPr>
        <w:keepNext w:val="0"/>
        <w:keepLines w:val="0"/>
        <w:pageBreakBefore w:val="0"/>
        <w:kinsoku/>
        <w:wordWrap/>
        <w:overflowPunct/>
        <w:topLinePunct w:val="0"/>
        <w:bidi w:val="0"/>
        <w:spacing w:line="480" w:lineRule="auto"/>
        <w:ind w:left="0" w:leftChars="0" w:firstLine="0" w:firstLineChars="0"/>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各</w:t>
      </w:r>
      <w:r>
        <w:rPr>
          <w:rFonts w:hint="eastAsia" w:ascii="仿宋" w:hAnsi="仿宋" w:eastAsia="仿宋" w:cs="仿宋"/>
          <w:color w:val="auto"/>
          <w:sz w:val="24"/>
          <w:szCs w:val="24"/>
          <w:lang w:eastAsia="zh-CN"/>
        </w:rPr>
        <w:t>投标供应商</w:t>
      </w:r>
      <w:r>
        <w:rPr>
          <w:rFonts w:hint="eastAsia" w:ascii="仿宋" w:hAnsi="仿宋" w:eastAsia="仿宋" w:cs="仿宋"/>
          <w:color w:val="auto"/>
          <w:sz w:val="24"/>
          <w:szCs w:val="24"/>
        </w:rPr>
        <w:t>：</w:t>
      </w:r>
    </w:p>
    <w:p w14:paraId="614B0B4E">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欢迎贵公司参与河南省政府采购活动！</w:t>
      </w:r>
    </w:p>
    <w:p w14:paraId="329839E2">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实施方案》（豫财购〔2017〕10号），按照双方自愿的原则提供便捷、优惠的贷款服务。</w:t>
      </w:r>
    </w:p>
    <w:p w14:paraId="549B36BC">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贷款渠道和提供贷款的金融机构，可在河南省政府采购网“河南省政府采购合同融资平台”查询联系。政策解读网址：</w:t>
      </w:r>
    </w:p>
    <w:p w14:paraId="4F411E04">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 HYPERLINK "http://www.hngp.gov.cn/henan/content?infoId=1601449567470800&amp;channelCode=H6016" </w:instrText>
      </w:r>
      <w:r>
        <w:rPr>
          <w:rFonts w:hint="eastAsia" w:ascii="仿宋" w:hAnsi="仿宋" w:eastAsia="仿宋" w:cs="仿宋"/>
          <w:color w:val="auto"/>
          <w:sz w:val="24"/>
          <w:szCs w:val="24"/>
        </w:rPr>
        <w:fldChar w:fldCharType="separate"/>
      </w:r>
      <w:r>
        <w:rPr>
          <w:rStyle w:val="40"/>
          <w:rFonts w:hint="eastAsia" w:ascii="仿宋" w:hAnsi="仿宋" w:eastAsia="仿宋" w:cs="仿宋"/>
          <w:sz w:val="24"/>
          <w:szCs w:val="24"/>
        </w:rPr>
        <w:t>http://www.hngp.gov.cn/henan/content?infoId=1601449567470800&amp;channelCode=H6016</w:t>
      </w:r>
      <w:r>
        <w:rPr>
          <w:rFonts w:hint="eastAsia" w:ascii="仿宋" w:hAnsi="仿宋" w:eastAsia="仿宋" w:cs="仿宋"/>
          <w:color w:val="auto"/>
          <w:sz w:val="24"/>
          <w:szCs w:val="24"/>
        </w:rPr>
        <w:fldChar w:fldCharType="end"/>
      </w:r>
    </w:p>
    <w:p w14:paraId="19BF0CD4">
      <w:pPr>
        <w:pStyle w:val="48"/>
        <w:keepNext w:val="0"/>
        <w:keepLines w:val="0"/>
        <w:pageBreakBefore w:val="0"/>
        <w:kinsoku/>
        <w:wordWrap/>
        <w:overflowPunct/>
        <w:topLinePunct w:val="0"/>
        <w:bidi w:val="0"/>
        <w:textAlignment w:val="auto"/>
        <w:outlineLvl w:val="9"/>
        <w:rPr>
          <w:rFonts w:hint="eastAsia" w:ascii="仿宋" w:hAnsi="仿宋" w:eastAsia="仿宋" w:cs="仿宋"/>
        </w:rPr>
      </w:pPr>
    </w:p>
    <w:p w14:paraId="7FD84BC8">
      <w:pPr>
        <w:pStyle w:val="48"/>
        <w:keepNext w:val="0"/>
        <w:keepLines w:val="0"/>
        <w:pageBreakBefore w:val="0"/>
        <w:kinsoku/>
        <w:wordWrap/>
        <w:overflowPunct/>
        <w:topLinePunct w:val="0"/>
        <w:bidi w:val="0"/>
        <w:textAlignment w:val="auto"/>
        <w:outlineLvl w:val="9"/>
        <w:rPr>
          <w:rFonts w:hint="eastAsia" w:ascii="仿宋" w:hAnsi="仿宋" w:eastAsia="仿宋" w:cs="仿宋"/>
        </w:rPr>
      </w:pPr>
    </w:p>
    <w:p w14:paraId="0400BBBA">
      <w:pPr>
        <w:pStyle w:val="28"/>
        <w:keepNext w:val="0"/>
        <w:keepLines w:val="0"/>
        <w:pageBreakBefore w:val="0"/>
        <w:shd w:val="clear" w:color="070000" w:fill="FFFFFF"/>
        <w:kinsoku/>
        <w:wordWrap/>
        <w:overflowPunct/>
        <w:topLinePunct w:val="0"/>
        <w:bidi w:val="0"/>
        <w:spacing w:before="0" w:beforeAutospacing="0" w:after="0" w:afterAutospacing="0" w:line="360" w:lineRule="auto"/>
        <w:ind w:left="0" w:leftChars="0" w:firstLine="0" w:firstLineChars="0"/>
        <w:jc w:val="left"/>
        <w:textAlignment w:val="auto"/>
        <w:outlineLvl w:val="9"/>
        <w:rPr>
          <w:rFonts w:hint="eastAsia" w:ascii="仿宋" w:hAnsi="仿宋" w:eastAsia="仿宋" w:cs="仿宋"/>
          <w:color w:val="auto"/>
          <w:spacing w:val="8"/>
          <w:sz w:val="24"/>
          <w:szCs w:val="24"/>
          <w:shd w:val="clear" w:color="080000" w:fill="FFFFFF"/>
          <w:lang w:eastAsia="zh-CN"/>
        </w:rPr>
      </w:pPr>
      <w:r>
        <w:rPr>
          <w:rFonts w:hint="eastAsia" w:ascii="仿宋" w:hAnsi="仿宋" w:eastAsia="仿宋" w:cs="仿宋"/>
          <w:color w:val="auto"/>
          <w:spacing w:val="8"/>
          <w:sz w:val="24"/>
          <w:szCs w:val="24"/>
          <w:shd w:val="clear" w:color="080000" w:fill="FFFFFF"/>
          <w:lang w:eastAsia="zh-CN"/>
        </w:rPr>
        <w:t>注：</w:t>
      </w:r>
    </w:p>
    <w:p w14:paraId="23F17DE4">
      <w:pPr>
        <w:pStyle w:val="14"/>
        <w:keepNext w:val="0"/>
        <w:keepLines w:val="0"/>
        <w:pageBreakBefore w:val="0"/>
        <w:widowControl w:val="0"/>
        <w:numPr>
          <w:ilvl w:val="0"/>
          <w:numId w:val="0"/>
        </w:numPr>
        <w:kinsoku/>
        <w:wordWrap/>
        <w:overflowPunct/>
        <w:topLinePunct w:val="0"/>
        <w:autoSpaceDE/>
        <w:autoSpaceDN/>
        <w:bidi w:val="0"/>
        <w:adjustRightInd/>
        <w:snapToGrid/>
        <w:spacing w:after="0" w:line="500" w:lineRule="exact"/>
        <w:ind w:left="630" w:leftChars="0"/>
        <w:jc w:val="left"/>
        <w:textAlignment w:val="auto"/>
        <w:outlineLvl w:val="9"/>
        <w:rPr>
          <w:rFonts w:hint="eastAsia" w:ascii="仿宋" w:hAnsi="仿宋" w:eastAsia="仿宋" w:cs="仿宋"/>
          <w:b/>
          <w:bCs/>
          <w:color w:val="FF0000"/>
          <w:sz w:val="24"/>
          <w:szCs w:val="24"/>
          <w:lang w:val="en-US" w:eastAsia="zh-CN"/>
        </w:rPr>
      </w:pPr>
      <w:r>
        <w:rPr>
          <w:rFonts w:hint="eastAsia" w:ascii="仿宋" w:hAnsi="仿宋" w:eastAsia="仿宋" w:cs="仿宋"/>
          <w:b/>
          <w:bCs/>
          <w:color w:val="FF0000"/>
          <w:sz w:val="24"/>
          <w:szCs w:val="24"/>
          <w:lang w:val="en-US" w:eastAsia="zh-CN"/>
        </w:rPr>
        <w:t>1.预进行合同融资的，在签订合同时，供应商的合同账号需为合同融资行指定的账户和账号。</w:t>
      </w:r>
    </w:p>
    <w:p w14:paraId="18FD7A20">
      <w:pPr>
        <w:pStyle w:val="14"/>
        <w:keepNext w:val="0"/>
        <w:keepLines w:val="0"/>
        <w:pageBreakBefore w:val="0"/>
        <w:widowControl w:val="0"/>
        <w:numPr>
          <w:ilvl w:val="0"/>
          <w:numId w:val="0"/>
        </w:numPr>
        <w:kinsoku/>
        <w:wordWrap/>
        <w:overflowPunct/>
        <w:topLinePunct w:val="0"/>
        <w:autoSpaceDE/>
        <w:autoSpaceDN/>
        <w:bidi w:val="0"/>
        <w:adjustRightInd/>
        <w:snapToGrid/>
        <w:spacing w:after="0" w:line="500" w:lineRule="exact"/>
        <w:ind w:leftChars="200" w:firstLine="241" w:firstLineChars="100"/>
        <w:jc w:val="left"/>
        <w:textAlignment w:val="auto"/>
        <w:outlineLvl w:val="9"/>
        <w:rPr>
          <w:rFonts w:hint="eastAsia" w:ascii="仿宋" w:hAnsi="仿宋" w:eastAsia="仿宋" w:cs="仿宋"/>
          <w:b/>
          <w:bCs/>
          <w:color w:val="000000"/>
          <w:sz w:val="24"/>
          <w:szCs w:val="24"/>
          <w:lang w:val="en-US" w:eastAsia="zh-CN"/>
        </w:rPr>
      </w:pPr>
      <w:r>
        <w:rPr>
          <w:rFonts w:hint="eastAsia" w:ascii="仿宋" w:hAnsi="仿宋" w:eastAsia="仿宋" w:cs="仿宋"/>
          <w:b/>
          <w:bCs/>
          <w:color w:val="FF0000"/>
          <w:sz w:val="24"/>
          <w:szCs w:val="24"/>
          <w:lang w:val="en-US" w:eastAsia="zh-CN"/>
        </w:rPr>
        <w:t>2.预进行合同融资的，请提醒采购人在合同备案时，将备案系统中供应商默认账号修改后合同融资行指定的账户和账号，然后再提交合同备案。</w:t>
      </w:r>
    </w:p>
    <w:p w14:paraId="362F449C">
      <w:pPr>
        <w:pStyle w:val="29"/>
        <w:keepNext w:val="0"/>
        <w:keepLines w:val="0"/>
        <w:pageBreakBefore w:val="0"/>
        <w:kinsoku/>
        <w:wordWrap/>
        <w:overflowPunct/>
        <w:topLinePunct w:val="0"/>
        <w:bidi w:val="0"/>
        <w:spacing w:line="400" w:lineRule="exact"/>
        <w:textAlignment w:val="auto"/>
        <w:outlineLvl w:val="9"/>
        <w:rPr>
          <w:rFonts w:hint="eastAsia" w:ascii="仿宋" w:hAnsi="仿宋" w:eastAsia="仿宋" w:cs="仿宋"/>
          <w:b/>
          <w:bCs/>
          <w:color w:val="000000"/>
          <w:lang w:eastAsia="zh-CN"/>
        </w:rPr>
        <w:sectPr>
          <w:pgSz w:w="11905" w:h="16838"/>
          <w:pgMar w:top="1440" w:right="1463" w:bottom="1440" w:left="1463" w:header="850" w:footer="850" w:gutter="0"/>
          <w:pgBorders>
            <w:top w:val="none" w:sz="0" w:space="0"/>
            <w:left w:val="none" w:sz="0" w:space="0"/>
            <w:bottom w:val="none" w:sz="0" w:space="0"/>
            <w:right w:val="none" w:sz="0" w:space="0"/>
          </w:pgBorders>
          <w:pgNumType w:fmt="decimal"/>
          <w:cols w:space="720" w:num="1"/>
          <w:rtlGutter w:val="0"/>
          <w:docGrid w:type="lines" w:linePitch="411" w:charSpace="0"/>
        </w:sectPr>
      </w:pPr>
    </w:p>
    <w:p w14:paraId="42F60DEB">
      <w:pPr>
        <w:pStyle w:val="29"/>
        <w:bidi w:val="0"/>
        <w:spacing w:line="400" w:lineRule="exact"/>
        <w:rPr>
          <w:rFonts w:hint="eastAsia" w:ascii="仿宋" w:hAnsi="仿宋" w:eastAsia="仿宋" w:cs="仿宋"/>
          <w:highlight w:val="none"/>
        </w:rPr>
      </w:pPr>
      <w:bookmarkStart w:id="510" w:name="_Toc26792"/>
      <w:r>
        <w:rPr>
          <w:rFonts w:hint="eastAsia" w:ascii="仿宋" w:hAnsi="仿宋" w:eastAsia="仿宋" w:cs="仿宋"/>
          <w:b/>
          <w:bCs/>
          <w:color w:val="000000"/>
          <w:highlight w:val="none"/>
          <w:lang w:eastAsia="zh-CN"/>
        </w:rPr>
        <w:t>第</w:t>
      </w:r>
      <w:r>
        <w:rPr>
          <w:rFonts w:hint="eastAsia" w:ascii="仿宋" w:hAnsi="仿宋" w:eastAsia="仿宋" w:cs="仿宋"/>
          <w:b/>
          <w:bCs/>
          <w:color w:val="000000"/>
          <w:highlight w:val="none"/>
        </w:rPr>
        <w:t xml:space="preserve">五章 </w:t>
      </w:r>
      <w:r>
        <w:rPr>
          <w:rFonts w:hint="eastAsia" w:ascii="仿宋" w:hAnsi="仿宋" w:eastAsia="仿宋" w:cs="仿宋"/>
          <w:b/>
          <w:bCs/>
          <w:color w:val="000000"/>
          <w:highlight w:val="none"/>
          <w:lang w:eastAsia="zh-CN"/>
        </w:rPr>
        <w:t>采购需求</w:t>
      </w:r>
      <w:bookmarkEnd w:id="510"/>
    </w:p>
    <w:p w14:paraId="5F57C57D">
      <w:pPr>
        <w:spacing w:before="100" w:line="230" w:lineRule="auto"/>
        <w:ind w:firstLine="552" w:firstLineChars="200"/>
        <w:outlineLvl w:val="9"/>
        <w:rPr>
          <w:rFonts w:hint="eastAsia" w:ascii="仿宋" w:hAnsi="仿宋" w:eastAsia="仿宋" w:cs="仿宋"/>
          <w:sz w:val="28"/>
          <w:szCs w:val="28"/>
          <w:lang w:eastAsia="zh-CN"/>
        </w:rPr>
      </w:pPr>
      <w:r>
        <w:rPr>
          <w:rFonts w:hint="eastAsia" w:ascii="仿宋" w:hAnsi="仿宋" w:eastAsia="仿宋" w:cs="仿宋"/>
          <w:spacing w:val="-2"/>
          <w:sz w:val="28"/>
          <w:szCs w:val="28"/>
        </w:rPr>
        <w:t>附件</w:t>
      </w:r>
      <w:r>
        <w:rPr>
          <w:rFonts w:hint="eastAsia" w:ascii="仿宋" w:hAnsi="仿宋" w:eastAsia="仿宋" w:cs="仿宋"/>
          <w:spacing w:val="-2"/>
          <w:sz w:val="28"/>
          <w:szCs w:val="28"/>
          <w:lang w:val="en-US" w:eastAsia="zh-CN"/>
        </w:rPr>
        <w:t>1</w:t>
      </w:r>
    </w:p>
    <w:p w14:paraId="7FBDA09A">
      <w:pPr>
        <w:spacing w:before="362" w:line="237" w:lineRule="auto"/>
        <w:ind w:left="3881" w:firstLine="891" w:firstLineChars="300"/>
        <w:outlineLvl w:val="9"/>
        <w:rPr>
          <w:rFonts w:hint="eastAsia" w:ascii="仿宋" w:hAnsi="仿宋" w:eastAsia="仿宋" w:cs="仿宋"/>
          <w:b/>
          <w:bCs/>
          <w:sz w:val="28"/>
          <w:szCs w:val="28"/>
        </w:rPr>
      </w:pPr>
      <w:r>
        <w:rPr>
          <w:rFonts w:hint="eastAsia" w:ascii="仿宋" w:hAnsi="仿宋" w:eastAsia="仿宋" w:cs="仿宋"/>
          <w:b/>
          <w:bCs/>
          <w:spacing w:val="8"/>
          <w:sz w:val="28"/>
          <w:szCs w:val="28"/>
        </w:rPr>
        <w:t>2026年</w:t>
      </w:r>
      <w:r>
        <w:rPr>
          <w:rFonts w:hint="eastAsia" w:ascii="仿宋" w:hAnsi="仿宋" w:eastAsia="仿宋" w:cs="仿宋"/>
          <w:b/>
          <w:bCs/>
          <w:spacing w:val="8"/>
          <w:sz w:val="28"/>
          <w:szCs w:val="28"/>
          <w:lang w:val="en-US" w:eastAsia="zh-CN"/>
        </w:rPr>
        <w:t>全县</w:t>
      </w:r>
      <w:r>
        <w:rPr>
          <w:rFonts w:hint="eastAsia" w:ascii="仿宋" w:hAnsi="仿宋" w:eastAsia="仿宋" w:cs="仿宋"/>
          <w:b/>
          <w:bCs/>
          <w:spacing w:val="8"/>
          <w:sz w:val="28"/>
          <w:szCs w:val="28"/>
        </w:rPr>
        <w:t>食品安全监督抽检品种、项目表</w:t>
      </w:r>
    </w:p>
    <w:p w14:paraId="1B869764">
      <w:pPr>
        <w:spacing w:line="158" w:lineRule="exact"/>
        <w:ind w:firstLine="0" w:firstLineChars="0"/>
        <w:rPr>
          <w:rFonts w:hint="eastAsia" w:ascii="仿宋" w:hAnsi="仿宋" w:eastAsia="仿宋" w:cs="仿宋"/>
          <w:szCs w:val="24"/>
        </w:rPr>
      </w:pPr>
    </w:p>
    <w:tbl>
      <w:tblPr>
        <w:tblStyle w:val="87"/>
        <w:tblW w:w="15175" w:type="dxa"/>
        <w:tblInd w:w="46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
        <w:gridCol w:w="457"/>
        <w:gridCol w:w="2"/>
        <w:gridCol w:w="940"/>
        <w:gridCol w:w="2"/>
        <w:gridCol w:w="1358"/>
        <w:gridCol w:w="2"/>
        <w:gridCol w:w="1579"/>
        <w:gridCol w:w="2"/>
        <w:gridCol w:w="1584"/>
        <w:gridCol w:w="2"/>
        <w:gridCol w:w="680"/>
        <w:gridCol w:w="2"/>
        <w:gridCol w:w="8561"/>
        <w:gridCol w:w="2"/>
      </w:tblGrid>
      <w:tr w14:paraId="38DFC6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2" w:type="dxa"/>
          <w:trHeight w:val="769" w:hRule="atLeast"/>
        </w:trPr>
        <w:tc>
          <w:tcPr>
            <w:tcW w:w="459" w:type="dxa"/>
            <w:gridSpan w:val="2"/>
            <w:vAlign w:val="top"/>
          </w:tcPr>
          <w:p w14:paraId="1D7DC13F">
            <w:pPr>
              <w:spacing w:before="239" w:line="234" w:lineRule="auto"/>
              <w:ind w:left="52" w:firstLine="0" w:firstLineChars="0"/>
              <w:rPr>
                <w:rFonts w:hint="eastAsia" w:ascii="仿宋" w:hAnsi="仿宋" w:eastAsia="仿宋" w:cs="仿宋"/>
                <w:sz w:val="17"/>
                <w:szCs w:val="17"/>
              </w:rPr>
            </w:pPr>
            <w:r>
              <w:rPr>
                <w:rFonts w:hint="eastAsia" w:ascii="仿宋" w:hAnsi="仿宋" w:eastAsia="仿宋" w:cs="仿宋"/>
                <w:spacing w:val="6"/>
                <w:sz w:val="17"/>
                <w:szCs w:val="17"/>
              </w:rPr>
              <w:t>序号</w:t>
            </w:r>
          </w:p>
        </w:tc>
        <w:tc>
          <w:tcPr>
            <w:tcW w:w="942" w:type="dxa"/>
            <w:gridSpan w:val="2"/>
            <w:vAlign w:val="top"/>
          </w:tcPr>
          <w:p w14:paraId="65FF6EEC">
            <w:pPr>
              <w:spacing w:before="88" w:line="232" w:lineRule="auto"/>
              <w:ind w:left="111" w:firstLine="0" w:firstLineChars="0"/>
              <w:rPr>
                <w:rFonts w:hint="eastAsia" w:ascii="仿宋" w:hAnsi="仿宋" w:eastAsia="仿宋" w:cs="仿宋"/>
                <w:sz w:val="17"/>
                <w:szCs w:val="17"/>
              </w:rPr>
            </w:pPr>
            <w:r>
              <w:rPr>
                <w:rFonts w:hint="eastAsia" w:ascii="仿宋" w:hAnsi="仿宋" w:eastAsia="仿宋" w:cs="仿宋"/>
                <w:spacing w:val="8"/>
                <w:sz w:val="17"/>
                <w:szCs w:val="17"/>
              </w:rPr>
              <w:t>食品大类</w:t>
            </w:r>
          </w:p>
          <w:p w14:paraId="7DF03B87">
            <w:pPr>
              <w:spacing w:before="86" w:line="229" w:lineRule="auto"/>
              <w:ind w:left="237" w:firstLine="0" w:firstLineChars="0"/>
              <w:rPr>
                <w:rFonts w:hint="eastAsia" w:ascii="仿宋" w:hAnsi="仿宋" w:eastAsia="仿宋" w:cs="仿宋"/>
                <w:sz w:val="17"/>
                <w:szCs w:val="17"/>
              </w:rPr>
            </w:pPr>
            <w:r>
              <w:rPr>
                <w:rFonts w:hint="eastAsia" w:ascii="仿宋" w:hAnsi="仿宋" w:eastAsia="仿宋" w:cs="仿宋"/>
                <w:spacing w:val="-4"/>
                <w:sz w:val="17"/>
                <w:szCs w:val="17"/>
              </w:rPr>
              <w:t>(一级)</w:t>
            </w:r>
          </w:p>
        </w:tc>
        <w:tc>
          <w:tcPr>
            <w:tcW w:w="1360" w:type="dxa"/>
            <w:gridSpan w:val="2"/>
            <w:vAlign w:val="top"/>
          </w:tcPr>
          <w:p w14:paraId="32A1ED32">
            <w:pPr>
              <w:spacing w:before="88" w:line="232" w:lineRule="auto"/>
              <w:ind w:left="321" w:firstLine="0" w:firstLineChars="0"/>
              <w:rPr>
                <w:rFonts w:hint="eastAsia" w:ascii="仿宋" w:hAnsi="仿宋" w:eastAsia="仿宋" w:cs="仿宋"/>
                <w:sz w:val="17"/>
                <w:szCs w:val="17"/>
              </w:rPr>
            </w:pPr>
            <w:r>
              <w:rPr>
                <w:rFonts w:hint="eastAsia" w:ascii="仿宋" w:hAnsi="仿宋" w:eastAsia="仿宋" w:cs="仿宋"/>
                <w:spacing w:val="8"/>
                <w:sz w:val="17"/>
                <w:szCs w:val="17"/>
              </w:rPr>
              <w:t>食品亚类</w:t>
            </w:r>
          </w:p>
          <w:p w14:paraId="456EBAAE">
            <w:pPr>
              <w:spacing w:before="86" w:line="229" w:lineRule="auto"/>
              <w:ind w:left="444" w:firstLine="0" w:firstLineChars="0"/>
              <w:rPr>
                <w:rFonts w:hint="eastAsia" w:ascii="仿宋" w:hAnsi="仿宋" w:eastAsia="仿宋" w:cs="仿宋"/>
                <w:sz w:val="17"/>
                <w:szCs w:val="17"/>
              </w:rPr>
            </w:pPr>
            <w:r>
              <w:rPr>
                <w:rFonts w:hint="eastAsia" w:ascii="仿宋" w:hAnsi="仿宋" w:eastAsia="仿宋" w:cs="仿宋"/>
                <w:spacing w:val="-3"/>
                <w:sz w:val="17"/>
                <w:szCs w:val="17"/>
              </w:rPr>
              <w:t>(二级)</w:t>
            </w:r>
          </w:p>
        </w:tc>
        <w:tc>
          <w:tcPr>
            <w:tcW w:w="1581" w:type="dxa"/>
            <w:gridSpan w:val="2"/>
            <w:vAlign w:val="top"/>
          </w:tcPr>
          <w:p w14:paraId="3D98F3DE">
            <w:pPr>
              <w:spacing w:before="88" w:line="232" w:lineRule="auto"/>
              <w:ind w:left="433" w:firstLine="0" w:firstLineChars="0"/>
              <w:rPr>
                <w:rFonts w:hint="eastAsia" w:ascii="仿宋" w:hAnsi="仿宋" w:eastAsia="仿宋" w:cs="仿宋"/>
                <w:sz w:val="17"/>
                <w:szCs w:val="17"/>
              </w:rPr>
            </w:pPr>
            <w:r>
              <w:rPr>
                <w:rFonts w:hint="eastAsia" w:ascii="仿宋" w:hAnsi="仿宋" w:eastAsia="仿宋" w:cs="仿宋"/>
                <w:spacing w:val="8"/>
                <w:sz w:val="17"/>
                <w:szCs w:val="17"/>
              </w:rPr>
              <w:t>食品品种</w:t>
            </w:r>
          </w:p>
          <w:p w14:paraId="747249C7">
            <w:pPr>
              <w:spacing w:before="86" w:line="229" w:lineRule="auto"/>
              <w:ind w:left="558" w:firstLine="0" w:firstLineChars="0"/>
              <w:rPr>
                <w:rFonts w:hint="eastAsia" w:ascii="仿宋" w:hAnsi="仿宋" w:eastAsia="仿宋" w:cs="仿宋"/>
                <w:sz w:val="17"/>
                <w:szCs w:val="17"/>
              </w:rPr>
            </w:pPr>
            <w:r>
              <w:rPr>
                <w:rFonts w:hint="eastAsia" w:ascii="仿宋" w:hAnsi="仿宋" w:eastAsia="仿宋" w:cs="仿宋"/>
                <w:spacing w:val="-4"/>
                <w:sz w:val="17"/>
                <w:szCs w:val="17"/>
              </w:rPr>
              <w:t>(三级)</w:t>
            </w:r>
          </w:p>
        </w:tc>
        <w:tc>
          <w:tcPr>
            <w:tcW w:w="1586" w:type="dxa"/>
            <w:gridSpan w:val="2"/>
            <w:vAlign w:val="top"/>
          </w:tcPr>
          <w:p w14:paraId="13C6EF60">
            <w:pPr>
              <w:spacing w:before="88" w:line="232" w:lineRule="auto"/>
              <w:ind w:left="436" w:firstLine="0" w:firstLineChars="0"/>
              <w:rPr>
                <w:rFonts w:hint="eastAsia" w:ascii="仿宋" w:hAnsi="仿宋" w:eastAsia="仿宋" w:cs="仿宋"/>
                <w:sz w:val="17"/>
                <w:szCs w:val="17"/>
              </w:rPr>
            </w:pPr>
            <w:r>
              <w:rPr>
                <w:rFonts w:hint="eastAsia" w:ascii="仿宋" w:hAnsi="仿宋" w:eastAsia="仿宋" w:cs="仿宋"/>
                <w:spacing w:val="8"/>
                <w:sz w:val="17"/>
                <w:szCs w:val="17"/>
              </w:rPr>
              <w:t>食品细类</w:t>
            </w:r>
          </w:p>
          <w:p w14:paraId="160A7D32">
            <w:pPr>
              <w:spacing w:before="86" w:line="229" w:lineRule="auto"/>
              <w:ind w:left="561" w:firstLine="0" w:firstLineChars="0"/>
              <w:rPr>
                <w:rFonts w:hint="eastAsia" w:ascii="仿宋" w:hAnsi="仿宋" w:eastAsia="仿宋" w:cs="仿宋"/>
                <w:sz w:val="17"/>
                <w:szCs w:val="17"/>
              </w:rPr>
            </w:pPr>
            <w:r>
              <w:rPr>
                <w:rFonts w:hint="eastAsia" w:ascii="仿宋" w:hAnsi="仿宋" w:eastAsia="仿宋" w:cs="仿宋"/>
                <w:spacing w:val="-4"/>
                <w:sz w:val="17"/>
                <w:szCs w:val="17"/>
              </w:rPr>
              <w:t>(四级)</w:t>
            </w:r>
          </w:p>
        </w:tc>
        <w:tc>
          <w:tcPr>
            <w:tcW w:w="682" w:type="dxa"/>
            <w:gridSpan w:val="2"/>
            <w:vAlign w:val="top"/>
          </w:tcPr>
          <w:p w14:paraId="4237FA02">
            <w:pPr>
              <w:spacing w:before="88" w:line="233" w:lineRule="auto"/>
              <w:ind w:left="166" w:firstLine="0" w:firstLineChars="0"/>
              <w:rPr>
                <w:rFonts w:hint="eastAsia" w:ascii="仿宋" w:hAnsi="仿宋" w:eastAsia="仿宋" w:cs="仿宋"/>
                <w:sz w:val="17"/>
                <w:szCs w:val="17"/>
              </w:rPr>
            </w:pPr>
            <w:r>
              <w:rPr>
                <w:rFonts w:hint="eastAsia" w:ascii="仿宋" w:hAnsi="仿宋" w:eastAsia="仿宋" w:cs="仿宋"/>
                <w:spacing w:val="6"/>
                <w:sz w:val="17"/>
                <w:szCs w:val="17"/>
              </w:rPr>
              <w:t>风险</w:t>
            </w:r>
          </w:p>
          <w:p w14:paraId="45462732">
            <w:pPr>
              <w:spacing w:before="85" w:line="229" w:lineRule="auto"/>
              <w:ind w:left="163" w:firstLine="0" w:firstLineChars="0"/>
              <w:rPr>
                <w:rFonts w:hint="eastAsia" w:ascii="仿宋" w:hAnsi="仿宋" w:eastAsia="仿宋" w:cs="仿宋"/>
                <w:sz w:val="17"/>
                <w:szCs w:val="17"/>
              </w:rPr>
            </w:pPr>
            <w:r>
              <w:rPr>
                <w:rFonts w:hint="eastAsia" w:ascii="仿宋" w:hAnsi="仿宋" w:eastAsia="仿宋" w:cs="仿宋"/>
                <w:spacing w:val="7"/>
                <w:sz w:val="17"/>
                <w:szCs w:val="17"/>
              </w:rPr>
              <w:t>等级</w:t>
            </w:r>
          </w:p>
        </w:tc>
        <w:tc>
          <w:tcPr>
            <w:tcW w:w="8563" w:type="dxa"/>
            <w:gridSpan w:val="2"/>
            <w:vAlign w:val="top"/>
          </w:tcPr>
          <w:p w14:paraId="6C1806A6">
            <w:pPr>
              <w:spacing w:before="239" w:line="232" w:lineRule="auto"/>
              <w:ind w:left="3744" w:firstLine="0" w:firstLineChars="0"/>
              <w:rPr>
                <w:rFonts w:hint="eastAsia" w:ascii="仿宋" w:hAnsi="仿宋" w:eastAsia="仿宋" w:cs="仿宋"/>
                <w:sz w:val="17"/>
                <w:szCs w:val="17"/>
              </w:rPr>
            </w:pPr>
            <w:r>
              <w:rPr>
                <w:rFonts w:hint="eastAsia" w:ascii="仿宋" w:hAnsi="仿宋" w:eastAsia="仿宋" w:cs="仿宋"/>
                <w:spacing w:val="8"/>
                <w:sz w:val="17"/>
                <w:szCs w:val="17"/>
              </w:rPr>
              <w:t>监督抽检项目</w:t>
            </w:r>
          </w:p>
        </w:tc>
      </w:tr>
      <w:tr w14:paraId="0192BE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2" w:type="dxa"/>
          <w:trHeight w:val="485" w:hRule="atLeast"/>
        </w:trPr>
        <w:tc>
          <w:tcPr>
            <w:tcW w:w="459" w:type="dxa"/>
            <w:gridSpan w:val="2"/>
            <w:vMerge w:val="restart"/>
            <w:tcBorders>
              <w:bottom w:val="nil"/>
            </w:tcBorders>
            <w:vAlign w:val="top"/>
          </w:tcPr>
          <w:p w14:paraId="236C962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A7403F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B4C0F7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647A12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7F923B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F52385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003F13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75A53B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76BAAD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C31FBE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893034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8E0E9A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26D913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1</w:t>
            </w:r>
          </w:p>
        </w:tc>
        <w:tc>
          <w:tcPr>
            <w:tcW w:w="942" w:type="dxa"/>
            <w:gridSpan w:val="2"/>
            <w:vMerge w:val="restart"/>
            <w:tcBorders>
              <w:bottom w:val="nil"/>
            </w:tcBorders>
            <w:vAlign w:val="center"/>
          </w:tcPr>
          <w:p w14:paraId="0685DB7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粮食加工品</w:t>
            </w:r>
          </w:p>
        </w:tc>
        <w:tc>
          <w:tcPr>
            <w:tcW w:w="1360" w:type="dxa"/>
            <w:gridSpan w:val="2"/>
            <w:vAlign w:val="top"/>
          </w:tcPr>
          <w:p w14:paraId="741DB55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小麦粉</w:t>
            </w:r>
          </w:p>
        </w:tc>
        <w:tc>
          <w:tcPr>
            <w:tcW w:w="1581" w:type="dxa"/>
            <w:gridSpan w:val="2"/>
            <w:vAlign w:val="top"/>
          </w:tcPr>
          <w:p w14:paraId="4E8539F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小麦粉</w:t>
            </w:r>
          </w:p>
        </w:tc>
        <w:tc>
          <w:tcPr>
            <w:tcW w:w="1586" w:type="dxa"/>
            <w:gridSpan w:val="2"/>
            <w:vAlign w:val="top"/>
          </w:tcPr>
          <w:p w14:paraId="262FFE8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小麦粉</w:t>
            </w:r>
          </w:p>
        </w:tc>
        <w:tc>
          <w:tcPr>
            <w:tcW w:w="682" w:type="dxa"/>
            <w:gridSpan w:val="2"/>
            <w:vAlign w:val="top"/>
          </w:tcPr>
          <w:p w14:paraId="3FD1824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gridSpan w:val="2"/>
            <w:vAlign w:val="top"/>
          </w:tcPr>
          <w:p w14:paraId="0F89A169">
            <w:pPr>
              <w:widowControl w:val="0"/>
              <w:kinsoku w:val="0"/>
              <w:autoSpaceDE w:val="0"/>
              <w:autoSpaceDN w:val="0"/>
              <w:adjustRightInd w:val="0"/>
              <w:snapToGrid w:val="0"/>
              <w:spacing w:before="36" w:beforeAutospacing="0" w:after="0" w:afterAutospacing="0" w:line="238" w:lineRule="auto"/>
              <w:ind w:left="40" w:right="94" w:hanging="1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9"/>
                <w:kern w:val="0"/>
                <w:sz w:val="17"/>
                <w:szCs w:val="17"/>
                <w:lang w:val="en-US" w:eastAsia="zh-CN" w:bidi="ar"/>
              </w:rPr>
              <w:t>计）、镉（以</w:t>
            </w:r>
            <w:r>
              <w:rPr>
                <w:rFonts w:hint="eastAsia" w:ascii="仿宋" w:hAnsi="仿宋" w:eastAsia="仿宋" w:cs="仿宋"/>
                <w:snapToGrid/>
                <w:color w:val="000000"/>
                <w:kern w:val="0"/>
                <w:sz w:val="17"/>
                <w:szCs w:val="17"/>
                <w:lang w:val="en-US" w:eastAsia="zh-CN" w:bidi="ar"/>
              </w:rPr>
              <w:t>Cd</w:t>
            </w:r>
            <w:r>
              <w:rPr>
                <w:rFonts w:hint="eastAsia" w:ascii="仿宋" w:hAnsi="仿宋" w:eastAsia="仿宋" w:cs="仿宋"/>
                <w:snapToGrid/>
                <w:color w:val="000000"/>
                <w:spacing w:val="9"/>
                <w:kern w:val="0"/>
                <w:sz w:val="17"/>
                <w:szCs w:val="17"/>
                <w:lang w:val="en-US" w:eastAsia="zh-CN" w:bidi="ar"/>
              </w:rPr>
              <w:t>计）、苯并[a]芘、玉米赤霉烯酮、脱氧</w:t>
            </w:r>
            <w:r>
              <w:rPr>
                <w:rFonts w:hint="eastAsia" w:ascii="仿宋" w:hAnsi="仿宋" w:eastAsia="仿宋" w:cs="仿宋"/>
                <w:snapToGrid/>
                <w:color w:val="000000"/>
                <w:spacing w:val="8"/>
                <w:kern w:val="0"/>
                <w:sz w:val="17"/>
                <w:szCs w:val="17"/>
                <w:lang w:val="en-US" w:eastAsia="zh-CN" w:bidi="ar"/>
              </w:rPr>
              <w:t>雪腐镰刀菌烯醇、赭曲霉毒素A、黄曲霉毒</w:t>
            </w:r>
            <w:r>
              <w:rPr>
                <w:rFonts w:hint="eastAsia" w:ascii="仿宋" w:hAnsi="仿宋" w:eastAsia="仿宋" w:cs="仿宋"/>
                <w:snapToGrid/>
                <w:color w:val="000000"/>
                <w:spacing w:val="6"/>
                <w:kern w:val="0"/>
                <w:sz w:val="17"/>
                <w:szCs w:val="17"/>
                <w:lang w:val="en-US" w:eastAsia="zh-CN" w:bidi="ar"/>
              </w:rPr>
              <w:t>素B</w:t>
            </w:r>
            <w:r>
              <w:rPr>
                <w:rFonts w:hint="eastAsia" w:ascii="仿宋" w:hAnsi="仿宋" w:eastAsia="仿宋" w:cs="仿宋"/>
                <w:snapToGrid/>
                <w:color w:val="000000"/>
                <w:spacing w:val="6"/>
                <w:kern w:val="0"/>
                <w:position w:val="-2"/>
                <w:sz w:val="8"/>
                <w:szCs w:val="8"/>
                <w:lang w:val="en-US" w:eastAsia="zh-CN" w:bidi="ar"/>
              </w:rPr>
              <w:t>1</w:t>
            </w:r>
            <w:r>
              <w:rPr>
                <w:rFonts w:hint="eastAsia" w:ascii="仿宋" w:hAnsi="仿宋" w:eastAsia="仿宋" w:cs="仿宋"/>
                <w:snapToGrid/>
                <w:color w:val="000000"/>
                <w:spacing w:val="6"/>
                <w:kern w:val="0"/>
                <w:sz w:val="17"/>
                <w:szCs w:val="17"/>
                <w:lang w:val="en-US" w:eastAsia="zh-CN" w:bidi="ar"/>
              </w:rPr>
              <w:t>、偶氮甲酰胺、过氧化苯甲酰</w:t>
            </w:r>
          </w:p>
        </w:tc>
      </w:tr>
      <w:tr w14:paraId="347AD7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2" w:type="dxa"/>
          <w:trHeight w:val="486" w:hRule="atLeast"/>
        </w:trPr>
        <w:tc>
          <w:tcPr>
            <w:tcW w:w="459" w:type="dxa"/>
            <w:gridSpan w:val="2"/>
            <w:vMerge w:val="continue"/>
            <w:tcBorders>
              <w:top w:val="nil"/>
              <w:bottom w:val="nil"/>
            </w:tcBorders>
            <w:vAlign w:val="top"/>
          </w:tcPr>
          <w:p w14:paraId="0F2F2B7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gridSpan w:val="2"/>
            <w:vMerge w:val="continue"/>
            <w:tcBorders>
              <w:top w:val="nil"/>
              <w:bottom w:val="nil"/>
            </w:tcBorders>
            <w:vAlign w:val="top"/>
          </w:tcPr>
          <w:p w14:paraId="4E5AB98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gridSpan w:val="2"/>
            <w:vAlign w:val="top"/>
          </w:tcPr>
          <w:p w14:paraId="0D1EBA0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大米</w:t>
            </w:r>
          </w:p>
        </w:tc>
        <w:tc>
          <w:tcPr>
            <w:tcW w:w="1581" w:type="dxa"/>
            <w:gridSpan w:val="2"/>
            <w:vAlign w:val="top"/>
          </w:tcPr>
          <w:p w14:paraId="2BE4879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大米</w:t>
            </w:r>
          </w:p>
        </w:tc>
        <w:tc>
          <w:tcPr>
            <w:tcW w:w="1586" w:type="dxa"/>
            <w:gridSpan w:val="2"/>
            <w:vAlign w:val="top"/>
          </w:tcPr>
          <w:p w14:paraId="0BBAB27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大米</w:t>
            </w:r>
          </w:p>
        </w:tc>
        <w:tc>
          <w:tcPr>
            <w:tcW w:w="682" w:type="dxa"/>
            <w:gridSpan w:val="2"/>
            <w:vAlign w:val="top"/>
          </w:tcPr>
          <w:p w14:paraId="180193D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gridSpan w:val="2"/>
            <w:vAlign w:val="top"/>
          </w:tcPr>
          <w:p w14:paraId="25C5C465">
            <w:pPr>
              <w:widowControl w:val="0"/>
              <w:kinsoku w:val="0"/>
              <w:autoSpaceDE w:val="0"/>
              <w:autoSpaceDN w:val="0"/>
              <w:adjustRightInd w:val="0"/>
              <w:snapToGrid w:val="0"/>
              <w:spacing w:before="158" w:beforeAutospacing="0" w:after="0" w:afterAutospacing="0" w:line="237" w:lineRule="auto"/>
              <w:ind w:left="30"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9"/>
                <w:kern w:val="0"/>
                <w:sz w:val="17"/>
                <w:szCs w:val="17"/>
                <w:lang w:val="en-US" w:eastAsia="zh-CN" w:bidi="ar"/>
              </w:rPr>
              <w:t>计）、镉（以</w:t>
            </w:r>
            <w:r>
              <w:rPr>
                <w:rFonts w:hint="eastAsia" w:ascii="仿宋" w:hAnsi="仿宋" w:eastAsia="仿宋" w:cs="仿宋"/>
                <w:snapToGrid/>
                <w:color w:val="000000"/>
                <w:kern w:val="0"/>
                <w:sz w:val="17"/>
                <w:szCs w:val="17"/>
                <w:lang w:val="en-US" w:eastAsia="zh-CN" w:bidi="ar"/>
              </w:rPr>
              <w:t>Cd</w:t>
            </w:r>
            <w:r>
              <w:rPr>
                <w:rFonts w:hint="eastAsia" w:ascii="仿宋" w:hAnsi="仿宋" w:eastAsia="仿宋" w:cs="仿宋"/>
                <w:snapToGrid/>
                <w:color w:val="000000"/>
                <w:spacing w:val="9"/>
                <w:kern w:val="0"/>
                <w:sz w:val="17"/>
                <w:szCs w:val="17"/>
                <w:lang w:val="en-US" w:eastAsia="zh-CN" w:bidi="ar"/>
              </w:rPr>
              <w:t>计）、无机砷（以</w:t>
            </w:r>
            <w:r>
              <w:rPr>
                <w:rFonts w:hint="eastAsia" w:ascii="仿宋" w:hAnsi="仿宋" w:eastAsia="仿宋" w:cs="仿宋"/>
                <w:snapToGrid/>
                <w:color w:val="000000"/>
                <w:kern w:val="0"/>
                <w:sz w:val="17"/>
                <w:szCs w:val="17"/>
                <w:lang w:val="en-US" w:eastAsia="zh-CN" w:bidi="ar"/>
              </w:rPr>
              <w:t>As</w:t>
            </w:r>
            <w:r>
              <w:rPr>
                <w:rFonts w:hint="eastAsia" w:ascii="仿宋" w:hAnsi="仿宋" w:eastAsia="仿宋" w:cs="仿宋"/>
                <w:snapToGrid/>
                <w:color w:val="000000"/>
                <w:spacing w:val="9"/>
                <w:kern w:val="0"/>
                <w:sz w:val="17"/>
                <w:szCs w:val="17"/>
                <w:lang w:val="en-US" w:eastAsia="zh-CN" w:bidi="ar"/>
              </w:rPr>
              <w:t>计）、苯并[a]芘、黄曲霉毒素B</w:t>
            </w:r>
            <w:r>
              <w:rPr>
                <w:rFonts w:hint="eastAsia" w:ascii="仿宋" w:hAnsi="仿宋" w:eastAsia="仿宋" w:cs="仿宋"/>
                <w:snapToGrid/>
                <w:color w:val="000000"/>
                <w:spacing w:val="9"/>
                <w:kern w:val="0"/>
                <w:position w:val="-2"/>
                <w:sz w:val="8"/>
                <w:szCs w:val="8"/>
                <w:lang w:val="en-US" w:eastAsia="zh-CN" w:bidi="ar"/>
              </w:rPr>
              <w:t>1</w:t>
            </w:r>
            <w:r>
              <w:rPr>
                <w:rFonts w:hint="eastAsia" w:ascii="仿宋" w:hAnsi="仿宋" w:eastAsia="仿宋" w:cs="仿宋"/>
                <w:snapToGrid/>
                <w:color w:val="000000"/>
                <w:spacing w:val="9"/>
                <w:kern w:val="0"/>
                <w:sz w:val="17"/>
                <w:szCs w:val="17"/>
                <w:lang w:val="en-US" w:eastAsia="zh-CN" w:bidi="ar"/>
              </w:rPr>
              <w:t>、赭曲霉毒素A</w:t>
            </w:r>
          </w:p>
        </w:tc>
      </w:tr>
      <w:tr w14:paraId="5814A5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2" w:type="dxa"/>
          <w:trHeight w:val="485" w:hRule="atLeast"/>
        </w:trPr>
        <w:tc>
          <w:tcPr>
            <w:tcW w:w="459" w:type="dxa"/>
            <w:gridSpan w:val="2"/>
            <w:vMerge w:val="continue"/>
            <w:tcBorders>
              <w:top w:val="nil"/>
              <w:bottom w:val="nil"/>
            </w:tcBorders>
            <w:vAlign w:val="top"/>
          </w:tcPr>
          <w:p w14:paraId="2290BEA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gridSpan w:val="2"/>
            <w:vMerge w:val="continue"/>
            <w:tcBorders>
              <w:top w:val="nil"/>
              <w:bottom w:val="nil"/>
            </w:tcBorders>
            <w:vAlign w:val="top"/>
          </w:tcPr>
          <w:p w14:paraId="5017433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gridSpan w:val="2"/>
            <w:vAlign w:val="top"/>
          </w:tcPr>
          <w:p w14:paraId="2470CA7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挂面</w:t>
            </w:r>
          </w:p>
        </w:tc>
        <w:tc>
          <w:tcPr>
            <w:tcW w:w="1581" w:type="dxa"/>
            <w:gridSpan w:val="2"/>
            <w:vAlign w:val="top"/>
          </w:tcPr>
          <w:p w14:paraId="7BBE41D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挂面</w:t>
            </w:r>
          </w:p>
        </w:tc>
        <w:tc>
          <w:tcPr>
            <w:tcW w:w="1586" w:type="dxa"/>
            <w:gridSpan w:val="2"/>
            <w:vAlign w:val="top"/>
          </w:tcPr>
          <w:p w14:paraId="0059141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挂面</w:t>
            </w:r>
          </w:p>
        </w:tc>
        <w:tc>
          <w:tcPr>
            <w:tcW w:w="682" w:type="dxa"/>
            <w:gridSpan w:val="2"/>
            <w:vAlign w:val="top"/>
          </w:tcPr>
          <w:p w14:paraId="4885399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gridSpan w:val="2"/>
            <w:vAlign w:val="top"/>
          </w:tcPr>
          <w:p w14:paraId="1622B981">
            <w:pPr>
              <w:widowControl w:val="0"/>
              <w:kinsoku w:val="0"/>
              <w:autoSpaceDE w:val="0"/>
              <w:autoSpaceDN w:val="0"/>
              <w:adjustRightInd w:val="0"/>
              <w:snapToGrid w:val="0"/>
              <w:spacing w:before="36" w:beforeAutospacing="0" w:after="0" w:afterAutospacing="0" w:line="238" w:lineRule="auto"/>
              <w:ind w:left="37" w:right="0" w:hanging="7"/>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3"/>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3"/>
                <w:kern w:val="0"/>
                <w:sz w:val="17"/>
                <w:szCs w:val="17"/>
                <w:lang w:val="en-US" w:eastAsia="zh-CN" w:bidi="ar"/>
              </w:rPr>
              <w:t>计）、黄曲霉毒素B</w:t>
            </w:r>
            <w:r>
              <w:rPr>
                <w:rFonts w:hint="eastAsia" w:ascii="仿宋" w:hAnsi="仿宋" w:eastAsia="仿宋" w:cs="仿宋"/>
                <w:snapToGrid/>
                <w:color w:val="000000"/>
                <w:spacing w:val="3"/>
                <w:kern w:val="0"/>
                <w:position w:val="-2"/>
                <w:sz w:val="8"/>
                <w:szCs w:val="8"/>
                <w:lang w:val="en-US" w:eastAsia="zh-CN" w:bidi="ar"/>
              </w:rPr>
              <w:t>1</w:t>
            </w:r>
            <w:r>
              <w:rPr>
                <w:rFonts w:hint="eastAsia" w:ascii="仿宋" w:hAnsi="仿宋" w:eastAsia="仿宋" w:cs="仿宋"/>
                <w:snapToGrid/>
                <w:color w:val="000000"/>
                <w:spacing w:val="3"/>
                <w:kern w:val="0"/>
                <w:sz w:val="17"/>
                <w:szCs w:val="17"/>
                <w:lang w:val="en-US" w:eastAsia="zh-CN" w:bidi="ar"/>
              </w:rPr>
              <w:t>、脱氢乙酸及其钠盐（以脱氢乙酸计）、合成着色剂（柠檬黄、日落黄、胭脂红、</w:t>
            </w:r>
            <w:r>
              <w:rPr>
                <w:rFonts w:hint="eastAsia" w:ascii="仿宋" w:hAnsi="仿宋" w:eastAsia="仿宋" w:cs="仿宋"/>
                <w:snapToGrid/>
                <w:color w:val="000000"/>
                <w:spacing w:val="8"/>
                <w:kern w:val="0"/>
                <w:sz w:val="17"/>
                <w:szCs w:val="17"/>
                <w:lang w:val="en-US" w:eastAsia="zh-CN" w:bidi="ar"/>
              </w:rPr>
              <w:t>苋菜红、诱惑红、亮蓝）</w:t>
            </w:r>
          </w:p>
        </w:tc>
      </w:tr>
      <w:tr w14:paraId="36EA8F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2" w:type="dxa"/>
          <w:trHeight w:val="411" w:hRule="atLeast"/>
        </w:trPr>
        <w:tc>
          <w:tcPr>
            <w:tcW w:w="459" w:type="dxa"/>
            <w:gridSpan w:val="2"/>
            <w:vMerge w:val="continue"/>
            <w:tcBorders>
              <w:top w:val="nil"/>
              <w:bottom w:val="nil"/>
            </w:tcBorders>
            <w:vAlign w:val="top"/>
          </w:tcPr>
          <w:p w14:paraId="7657B1C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gridSpan w:val="2"/>
            <w:vMerge w:val="continue"/>
            <w:tcBorders>
              <w:top w:val="nil"/>
              <w:bottom w:val="nil"/>
            </w:tcBorders>
            <w:vAlign w:val="top"/>
          </w:tcPr>
          <w:p w14:paraId="36E7182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gridSpan w:val="2"/>
            <w:vMerge w:val="restart"/>
            <w:tcBorders>
              <w:bottom w:val="nil"/>
            </w:tcBorders>
            <w:vAlign w:val="top"/>
          </w:tcPr>
          <w:p w14:paraId="31B756B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F7D4D5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1AB4B7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6D1C18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563EB6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CA4088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74D48A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BC47E4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878C33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77442E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其他粮食加工品</w:t>
            </w:r>
          </w:p>
        </w:tc>
        <w:tc>
          <w:tcPr>
            <w:tcW w:w="1581" w:type="dxa"/>
            <w:gridSpan w:val="2"/>
            <w:vAlign w:val="top"/>
          </w:tcPr>
          <w:p w14:paraId="69CDAD7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谷物加工品</w:t>
            </w:r>
          </w:p>
        </w:tc>
        <w:tc>
          <w:tcPr>
            <w:tcW w:w="1586" w:type="dxa"/>
            <w:gridSpan w:val="2"/>
            <w:vAlign w:val="top"/>
          </w:tcPr>
          <w:p w14:paraId="0FA10AE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谷物加工品</w:t>
            </w:r>
          </w:p>
        </w:tc>
        <w:tc>
          <w:tcPr>
            <w:tcW w:w="682" w:type="dxa"/>
            <w:gridSpan w:val="2"/>
            <w:vAlign w:val="top"/>
          </w:tcPr>
          <w:p w14:paraId="005C009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gridSpan w:val="2"/>
            <w:vAlign w:val="top"/>
          </w:tcPr>
          <w:p w14:paraId="02B4220C">
            <w:pPr>
              <w:widowControl w:val="0"/>
              <w:kinsoku w:val="0"/>
              <w:autoSpaceDE w:val="0"/>
              <w:autoSpaceDN w:val="0"/>
              <w:adjustRightInd w:val="0"/>
              <w:snapToGrid w:val="0"/>
              <w:spacing w:before="121" w:beforeAutospacing="0" w:after="0" w:afterAutospacing="0" w:line="239" w:lineRule="auto"/>
              <w:ind w:left="30"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9"/>
                <w:kern w:val="0"/>
                <w:sz w:val="17"/>
                <w:szCs w:val="17"/>
                <w:lang w:val="en-US" w:eastAsia="zh-CN" w:bidi="ar"/>
              </w:rPr>
              <w:t>计）、镉（以</w:t>
            </w:r>
            <w:r>
              <w:rPr>
                <w:rFonts w:hint="eastAsia" w:ascii="仿宋" w:hAnsi="仿宋" w:eastAsia="仿宋" w:cs="仿宋"/>
                <w:snapToGrid/>
                <w:color w:val="000000"/>
                <w:kern w:val="0"/>
                <w:sz w:val="17"/>
                <w:szCs w:val="17"/>
                <w:lang w:val="en-US" w:eastAsia="zh-CN" w:bidi="ar"/>
              </w:rPr>
              <w:t>Cd</w:t>
            </w:r>
            <w:r>
              <w:rPr>
                <w:rFonts w:hint="eastAsia" w:ascii="仿宋" w:hAnsi="仿宋" w:eastAsia="仿宋" w:cs="仿宋"/>
                <w:snapToGrid/>
                <w:color w:val="000000"/>
                <w:spacing w:val="9"/>
                <w:kern w:val="0"/>
                <w:sz w:val="17"/>
                <w:szCs w:val="17"/>
                <w:lang w:val="en-US" w:eastAsia="zh-CN" w:bidi="ar"/>
              </w:rPr>
              <w:t>计）、黄曲霉毒素B</w:t>
            </w:r>
            <w:r>
              <w:rPr>
                <w:rFonts w:hint="eastAsia" w:ascii="仿宋" w:hAnsi="仿宋" w:eastAsia="仿宋" w:cs="仿宋"/>
                <w:snapToGrid/>
                <w:color w:val="000000"/>
                <w:spacing w:val="9"/>
                <w:kern w:val="0"/>
                <w:position w:val="-2"/>
                <w:sz w:val="8"/>
                <w:szCs w:val="8"/>
                <w:lang w:val="en-US" w:eastAsia="zh-CN" w:bidi="ar"/>
              </w:rPr>
              <w:t>1</w:t>
            </w:r>
            <w:r>
              <w:rPr>
                <w:rFonts w:hint="eastAsia" w:ascii="仿宋" w:hAnsi="仿宋" w:eastAsia="仿宋" w:cs="仿宋"/>
                <w:snapToGrid/>
                <w:color w:val="000000"/>
                <w:spacing w:val="9"/>
                <w:kern w:val="0"/>
                <w:sz w:val="17"/>
                <w:szCs w:val="17"/>
                <w:lang w:val="en-US" w:eastAsia="zh-CN" w:bidi="ar"/>
              </w:rPr>
              <w:t>、赭曲霉毒素A</w:t>
            </w:r>
          </w:p>
        </w:tc>
      </w:tr>
      <w:tr w14:paraId="1D4B73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2" w:type="dxa"/>
          <w:trHeight w:val="552" w:hRule="atLeast"/>
        </w:trPr>
        <w:tc>
          <w:tcPr>
            <w:tcW w:w="459" w:type="dxa"/>
            <w:gridSpan w:val="2"/>
            <w:vMerge w:val="continue"/>
            <w:tcBorders>
              <w:top w:val="nil"/>
              <w:bottom w:val="nil"/>
            </w:tcBorders>
            <w:vAlign w:val="top"/>
          </w:tcPr>
          <w:p w14:paraId="4494227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gridSpan w:val="2"/>
            <w:vMerge w:val="continue"/>
            <w:tcBorders>
              <w:top w:val="nil"/>
              <w:bottom w:val="nil"/>
            </w:tcBorders>
            <w:vAlign w:val="top"/>
          </w:tcPr>
          <w:p w14:paraId="1226DE3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gridSpan w:val="2"/>
            <w:vMerge w:val="continue"/>
            <w:tcBorders>
              <w:top w:val="nil"/>
              <w:bottom w:val="nil"/>
            </w:tcBorders>
            <w:vAlign w:val="top"/>
          </w:tcPr>
          <w:p w14:paraId="27E4EE6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gridSpan w:val="2"/>
            <w:vMerge w:val="restart"/>
            <w:tcBorders>
              <w:bottom w:val="nil"/>
            </w:tcBorders>
            <w:vAlign w:val="top"/>
          </w:tcPr>
          <w:p w14:paraId="7243DB2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DE2DC0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AE3486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880271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谷物碾磨加工品</w:t>
            </w:r>
          </w:p>
        </w:tc>
        <w:tc>
          <w:tcPr>
            <w:tcW w:w="1586" w:type="dxa"/>
            <w:gridSpan w:val="2"/>
            <w:vAlign w:val="top"/>
          </w:tcPr>
          <w:p w14:paraId="49CAED3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玉米粉(片、渣)</w:t>
            </w:r>
          </w:p>
        </w:tc>
        <w:tc>
          <w:tcPr>
            <w:tcW w:w="682" w:type="dxa"/>
            <w:gridSpan w:val="2"/>
            <w:vAlign w:val="top"/>
          </w:tcPr>
          <w:p w14:paraId="1BCAC06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gridSpan w:val="2"/>
            <w:vAlign w:val="top"/>
          </w:tcPr>
          <w:p w14:paraId="7E343B11">
            <w:pPr>
              <w:widowControl w:val="0"/>
              <w:kinsoku w:val="0"/>
              <w:autoSpaceDE w:val="0"/>
              <w:autoSpaceDN w:val="0"/>
              <w:adjustRightInd w:val="0"/>
              <w:snapToGrid w:val="0"/>
              <w:spacing w:before="190" w:beforeAutospacing="0" w:after="0" w:afterAutospacing="0" w:line="239" w:lineRule="auto"/>
              <w:ind w:left="31"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7"/>
                <w:kern w:val="0"/>
                <w:sz w:val="17"/>
                <w:szCs w:val="17"/>
                <w:lang w:val="en-US" w:eastAsia="zh-CN" w:bidi="ar"/>
              </w:rPr>
              <w:t>苯并[a]芘、黄曲霉毒素B</w:t>
            </w:r>
            <w:r>
              <w:rPr>
                <w:rFonts w:hint="eastAsia" w:ascii="仿宋" w:hAnsi="仿宋" w:eastAsia="仿宋" w:cs="仿宋"/>
                <w:snapToGrid/>
                <w:color w:val="000000"/>
                <w:spacing w:val="7"/>
                <w:kern w:val="0"/>
                <w:position w:val="-2"/>
                <w:sz w:val="8"/>
                <w:szCs w:val="8"/>
                <w:lang w:val="en-US" w:eastAsia="zh-CN" w:bidi="ar"/>
              </w:rPr>
              <w:t>1</w:t>
            </w:r>
            <w:r>
              <w:rPr>
                <w:rFonts w:hint="eastAsia" w:ascii="仿宋" w:hAnsi="仿宋" w:eastAsia="仿宋" w:cs="仿宋"/>
                <w:snapToGrid/>
                <w:color w:val="000000"/>
                <w:spacing w:val="7"/>
                <w:kern w:val="0"/>
                <w:sz w:val="17"/>
                <w:szCs w:val="17"/>
                <w:lang w:val="en-US" w:eastAsia="zh-CN" w:bidi="ar"/>
              </w:rPr>
              <w:t>、赭曲霉毒素A、玉米赤霉烯酮、脱</w:t>
            </w:r>
            <w:r>
              <w:rPr>
                <w:rFonts w:hint="eastAsia" w:ascii="仿宋" w:hAnsi="仿宋" w:eastAsia="仿宋" w:cs="仿宋"/>
                <w:snapToGrid/>
                <w:color w:val="000000"/>
                <w:spacing w:val="6"/>
                <w:kern w:val="0"/>
                <w:sz w:val="17"/>
                <w:szCs w:val="17"/>
                <w:lang w:val="en-US" w:eastAsia="zh-CN" w:bidi="ar"/>
              </w:rPr>
              <w:t>氧雪腐镰刀菌烯醇</w:t>
            </w:r>
          </w:p>
        </w:tc>
      </w:tr>
      <w:tr w14:paraId="1B62C7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2" w:type="dxa"/>
          <w:trHeight w:val="541" w:hRule="atLeast"/>
        </w:trPr>
        <w:tc>
          <w:tcPr>
            <w:tcW w:w="459" w:type="dxa"/>
            <w:gridSpan w:val="2"/>
            <w:vMerge w:val="continue"/>
            <w:tcBorders>
              <w:top w:val="nil"/>
              <w:bottom w:val="nil"/>
            </w:tcBorders>
            <w:vAlign w:val="top"/>
          </w:tcPr>
          <w:p w14:paraId="17F1DE2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gridSpan w:val="2"/>
            <w:vMerge w:val="continue"/>
            <w:tcBorders>
              <w:top w:val="nil"/>
              <w:bottom w:val="nil"/>
            </w:tcBorders>
            <w:vAlign w:val="top"/>
          </w:tcPr>
          <w:p w14:paraId="20AAD26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gridSpan w:val="2"/>
            <w:vMerge w:val="continue"/>
            <w:tcBorders>
              <w:top w:val="nil"/>
              <w:bottom w:val="nil"/>
            </w:tcBorders>
            <w:vAlign w:val="top"/>
          </w:tcPr>
          <w:p w14:paraId="137FB95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gridSpan w:val="2"/>
            <w:vMerge w:val="continue"/>
            <w:tcBorders>
              <w:top w:val="nil"/>
              <w:bottom w:val="nil"/>
            </w:tcBorders>
            <w:vAlign w:val="top"/>
          </w:tcPr>
          <w:p w14:paraId="3948795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gridSpan w:val="2"/>
            <w:vAlign w:val="top"/>
          </w:tcPr>
          <w:p w14:paraId="2CEDA2E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米粉</w:t>
            </w:r>
          </w:p>
        </w:tc>
        <w:tc>
          <w:tcPr>
            <w:tcW w:w="682" w:type="dxa"/>
            <w:gridSpan w:val="2"/>
            <w:vAlign w:val="top"/>
          </w:tcPr>
          <w:p w14:paraId="040E523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gridSpan w:val="2"/>
            <w:vAlign w:val="top"/>
          </w:tcPr>
          <w:p w14:paraId="4DB5F4EC">
            <w:pPr>
              <w:widowControl w:val="0"/>
              <w:kinsoku w:val="0"/>
              <w:autoSpaceDE w:val="0"/>
              <w:autoSpaceDN w:val="0"/>
              <w:adjustRightInd w:val="0"/>
              <w:snapToGrid w:val="0"/>
              <w:spacing w:before="185" w:beforeAutospacing="0" w:after="0" w:afterAutospacing="0" w:line="224" w:lineRule="auto"/>
              <w:ind w:left="30"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1"/>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11"/>
                <w:kern w:val="0"/>
                <w:sz w:val="17"/>
                <w:szCs w:val="17"/>
                <w:lang w:val="en-US" w:eastAsia="zh-CN" w:bidi="ar"/>
              </w:rPr>
              <w:t>计）、镉（以</w:t>
            </w:r>
            <w:r>
              <w:rPr>
                <w:rFonts w:hint="eastAsia" w:ascii="仿宋" w:hAnsi="仿宋" w:eastAsia="仿宋" w:cs="仿宋"/>
                <w:snapToGrid/>
                <w:color w:val="000000"/>
                <w:kern w:val="0"/>
                <w:sz w:val="17"/>
                <w:szCs w:val="17"/>
                <w:lang w:val="en-US" w:eastAsia="zh-CN" w:bidi="ar"/>
              </w:rPr>
              <w:t>Cd</w:t>
            </w:r>
            <w:r>
              <w:rPr>
                <w:rFonts w:hint="eastAsia" w:ascii="仿宋" w:hAnsi="仿宋" w:eastAsia="仿宋" w:cs="仿宋"/>
                <w:snapToGrid/>
                <w:color w:val="000000"/>
                <w:spacing w:val="11"/>
                <w:kern w:val="0"/>
                <w:sz w:val="17"/>
                <w:szCs w:val="17"/>
                <w:lang w:val="en-US" w:eastAsia="zh-CN" w:bidi="ar"/>
              </w:rPr>
              <w:t>计）、总汞（以</w:t>
            </w:r>
            <w:r>
              <w:rPr>
                <w:rFonts w:hint="eastAsia" w:ascii="仿宋" w:hAnsi="仿宋" w:eastAsia="仿宋" w:cs="仿宋"/>
                <w:snapToGrid/>
                <w:color w:val="000000"/>
                <w:kern w:val="0"/>
                <w:sz w:val="17"/>
                <w:szCs w:val="17"/>
                <w:lang w:val="en-US" w:eastAsia="zh-CN" w:bidi="ar"/>
              </w:rPr>
              <w:t>Hg</w:t>
            </w:r>
            <w:r>
              <w:rPr>
                <w:rFonts w:hint="eastAsia" w:ascii="仿宋" w:hAnsi="仿宋" w:eastAsia="仿宋" w:cs="仿宋"/>
                <w:snapToGrid/>
                <w:color w:val="000000"/>
                <w:spacing w:val="11"/>
                <w:kern w:val="0"/>
                <w:sz w:val="17"/>
                <w:szCs w:val="17"/>
                <w:lang w:val="en-US" w:eastAsia="zh-CN" w:bidi="ar"/>
              </w:rPr>
              <w:t>计）、无机砷（以</w:t>
            </w:r>
            <w:r>
              <w:rPr>
                <w:rFonts w:hint="eastAsia" w:ascii="仿宋" w:hAnsi="仿宋" w:eastAsia="仿宋" w:cs="仿宋"/>
                <w:snapToGrid/>
                <w:color w:val="000000"/>
                <w:kern w:val="0"/>
                <w:sz w:val="17"/>
                <w:szCs w:val="17"/>
                <w:lang w:val="en-US" w:eastAsia="zh-CN" w:bidi="ar"/>
              </w:rPr>
              <w:t>As</w:t>
            </w:r>
            <w:r>
              <w:rPr>
                <w:rFonts w:hint="eastAsia" w:ascii="仿宋" w:hAnsi="仿宋" w:eastAsia="仿宋" w:cs="仿宋"/>
                <w:snapToGrid/>
                <w:color w:val="000000"/>
                <w:spacing w:val="11"/>
                <w:kern w:val="0"/>
                <w:sz w:val="17"/>
                <w:szCs w:val="17"/>
                <w:lang w:val="en-US" w:eastAsia="zh-CN" w:bidi="ar"/>
              </w:rPr>
              <w:t>计）</w:t>
            </w:r>
          </w:p>
        </w:tc>
      </w:tr>
      <w:tr w14:paraId="5E52A5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2" w:type="dxa"/>
          <w:trHeight w:val="604" w:hRule="atLeast"/>
        </w:trPr>
        <w:tc>
          <w:tcPr>
            <w:tcW w:w="459" w:type="dxa"/>
            <w:gridSpan w:val="2"/>
            <w:vMerge w:val="continue"/>
            <w:tcBorders>
              <w:top w:val="nil"/>
              <w:bottom w:val="nil"/>
            </w:tcBorders>
            <w:vAlign w:val="top"/>
          </w:tcPr>
          <w:p w14:paraId="1208869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gridSpan w:val="2"/>
            <w:vMerge w:val="continue"/>
            <w:tcBorders>
              <w:top w:val="nil"/>
              <w:bottom w:val="nil"/>
            </w:tcBorders>
            <w:vAlign w:val="top"/>
          </w:tcPr>
          <w:p w14:paraId="4208882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gridSpan w:val="2"/>
            <w:vMerge w:val="continue"/>
            <w:tcBorders>
              <w:top w:val="nil"/>
              <w:bottom w:val="nil"/>
            </w:tcBorders>
            <w:vAlign w:val="top"/>
          </w:tcPr>
          <w:p w14:paraId="6F7C056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gridSpan w:val="2"/>
            <w:vMerge w:val="continue"/>
            <w:tcBorders>
              <w:top w:val="nil"/>
            </w:tcBorders>
            <w:vAlign w:val="top"/>
          </w:tcPr>
          <w:p w14:paraId="1652826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gridSpan w:val="2"/>
            <w:vAlign w:val="top"/>
          </w:tcPr>
          <w:p w14:paraId="659433D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其他谷物碾磨加工品</w:t>
            </w:r>
          </w:p>
        </w:tc>
        <w:tc>
          <w:tcPr>
            <w:tcW w:w="682" w:type="dxa"/>
            <w:gridSpan w:val="2"/>
            <w:vAlign w:val="top"/>
          </w:tcPr>
          <w:p w14:paraId="2302B77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gridSpan w:val="2"/>
            <w:vAlign w:val="top"/>
          </w:tcPr>
          <w:p w14:paraId="2416E5E8">
            <w:pPr>
              <w:widowControl w:val="0"/>
              <w:kinsoku w:val="0"/>
              <w:autoSpaceDE w:val="0"/>
              <w:autoSpaceDN w:val="0"/>
              <w:adjustRightInd w:val="0"/>
              <w:snapToGrid w:val="0"/>
              <w:spacing w:before="217" w:beforeAutospacing="0" w:after="0" w:afterAutospacing="0" w:line="224" w:lineRule="auto"/>
              <w:ind w:left="30"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0"/>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10"/>
                <w:kern w:val="0"/>
                <w:sz w:val="17"/>
                <w:szCs w:val="17"/>
                <w:lang w:val="en-US" w:eastAsia="zh-CN" w:bidi="ar"/>
              </w:rPr>
              <w:t>计）、铬（以</w:t>
            </w:r>
            <w:r>
              <w:rPr>
                <w:rFonts w:hint="eastAsia" w:ascii="仿宋" w:hAnsi="仿宋" w:eastAsia="仿宋" w:cs="仿宋"/>
                <w:snapToGrid/>
                <w:color w:val="000000"/>
                <w:kern w:val="0"/>
                <w:sz w:val="17"/>
                <w:szCs w:val="17"/>
                <w:lang w:val="en-US" w:eastAsia="zh-CN" w:bidi="ar"/>
              </w:rPr>
              <w:t>Cr</w:t>
            </w:r>
            <w:r>
              <w:rPr>
                <w:rFonts w:hint="eastAsia" w:ascii="仿宋" w:hAnsi="仿宋" w:eastAsia="仿宋" w:cs="仿宋"/>
                <w:snapToGrid/>
                <w:color w:val="000000"/>
                <w:spacing w:val="10"/>
                <w:kern w:val="0"/>
                <w:sz w:val="17"/>
                <w:szCs w:val="17"/>
                <w:lang w:val="en-US" w:eastAsia="zh-CN" w:bidi="ar"/>
              </w:rPr>
              <w:t>计）、赭曲霉毒素A</w:t>
            </w:r>
          </w:p>
        </w:tc>
      </w:tr>
      <w:tr w14:paraId="4BBF74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2" w:type="dxa"/>
          <w:trHeight w:val="560" w:hRule="atLeast"/>
        </w:trPr>
        <w:tc>
          <w:tcPr>
            <w:tcW w:w="459" w:type="dxa"/>
            <w:gridSpan w:val="2"/>
            <w:vMerge w:val="continue"/>
            <w:tcBorders>
              <w:top w:val="nil"/>
              <w:bottom w:val="nil"/>
            </w:tcBorders>
            <w:vAlign w:val="top"/>
          </w:tcPr>
          <w:p w14:paraId="5DC4989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gridSpan w:val="2"/>
            <w:vMerge w:val="continue"/>
            <w:tcBorders>
              <w:top w:val="nil"/>
              <w:bottom w:val="nil"/>
            </w:tcBorders>
            <w:vAlign w:val="top"/>
          </w:tcPr>
          <w:p w14:paraId="514883A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gridSpan w:val="2"/>
            <w:vMerge w:val="continue"/>
            <w:tcBorders>
              <w:top w:val="nil"/>
              <w:bottom w:val="nil"/>
            </w:tcBorders>
            <w:vAlign w:val="top"/>
          </w:tcPr>
          <w:p w14:paraId="7D5C6A2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gridSpan w:val="2"/>
            <w:vMerge w:val="restart"/>
            <w:tcBorders>
              <w:bottom w:val="nil"/>
            </w:tcBorders>
            <w:vAlign w:val="top"/>
          </w:tcPr>
          <w:p w14:paraId="62701D4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F3915A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B4F0A4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399DA5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0EF5E3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D60AC1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谷物粉类制成品</w:t>
            </w:r>
          </w:p>
        </w:tc>
        <w:tc>
          <w:tcPr>
            <w:tcW w:w="1586" w:type="dxa"/>
            <w:gridSpan w:val="2"/>
            <w:vAlign w:val="top"/>
          </w:tcPr>
          <w:p w14:paraId="5FD269F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生湿面制品</w:t>
            </w:r>
          </w:p>
        </w:tc>
        <w:tc>
          <w:tcPr>
            <w:tcW w:w="682" w:type="dxa"/>
            <w:gridSpan w:val="2"/>
            <w:vAlign w:val="top"/>
          </w:tcPr>
          <w:p w14:paraId="5DE192E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gridSpan w:val="2"/>
            <w:vAlign w:val="top"/>
          </w:tcPr>
          <w:p w14:paraId="0ABA0E06">
            <w:pPr>
              <w:widowControl w:val="0"/>
              <w:kinsoku w:val="0"/>
              <w:autoSpaceDE w:val="0"/>
              <w:autoSpaceDN w:val="0"/>
              <w:adjustRightInd w:val="0"/>
              <w:snapToGrid w:val="0"/>
              <w:spacing w:before="74" w:beforeAutospacing="0" w:after="0" w:afterAutospacing="0" w:line="258" w:lineRule="auto"/>
              <w:ind w:left="32" w:right="72" w:hanging="2"/>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0"/>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10"/>
                <w:kern w:val="0"/>
                <w:sz w:val="17"/>
                <w:szCs w:val="17"/>
                <w:lang w:val="en-US" w:eastAsia="zh-CN" w:bidi="ar"/>
              </w:rPr>
              <w:t>计）、苯甲酸及其钠盐（以苯甲酸计）、山梨酸及其钾盐（以山梨酸计）、脱氢乙酸及其钠盐（以</w:t>
            </w:r>
            <w:r>
              <w:rPr>
                <w:rFonts w:hint="eastAsia" w:ascii="仿宋" w:hAnsi="仿宋" w:eastAsia="仿宋" w:cs="仿宋"/>
                <w:snapToGrid/>
                <w:color w:val="000000"/>
                <w:spacing w:val="9"/>
                <w:kern w:val="0"/>
                <w:sz w:val="17"/>
                <w:szCs w:val="17"/>
                <w:lang w:val="en-US" w:eastAsia="zh-CN" w:bidi="ar"/>
              </w:rPr>
              <w:t>脱氢乙酸计）、二氧化硫残留量、合成着色剂（柠檬黄）</w:t>
            </w:r>
          </w:p>
        </w:tc>
      </w:tr>
      <w:tr w14:paraId="73E290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2" w:type="dxa"/>
          <w:trHeight w:val="761" w:hRule="atLeast"/>
        </w:trPr>
        <w:tc>
          <w:tcPr>
            <w:tcW w:w="459" w:type="dxa"/>
            <w:gridSpan w:val="2"/>
            <w:vMerge w:val="continue"/>
            <w:tcBorders>
              <w:top w:val="nil"/>
              <w:bottom w:val="nil"/>
            </w:tcBorders>
            <w:vAlign w:val="top"/>
          </w:tcPr>
          <w:p w14:paraId="25A8A6F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gridSpan w:val="2"/>
            <w:vMerge w:val="continue"/>
            <w:tcBorders>
              <w:top w:val="nil"/>
              <w:bottom w:val="nil"/>
            </w:tcBorders>
            <w:vAlign w:val="top"/>
          </w:tcPr>
          <w:p w14:paraId="314D055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gridSpan w:val="2"/>
            <w:vMerge w:val="continue"/>
            <w:tcBorders>
              <w:top w:val="nil"/>
              <w:bottom w:val="nil"/>
            </w:tcBorders>
            <w:vAlign w:val="top"/>
          </w:tcPr>
          <w:p w14:paraId="51D3994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gridSpan w:val="2"/>
            <w:vMerge w:val="continue"/>
            <w:tcBorders>
              <w:top w:val="nil"/>
              <w:bottom w:val="nil"/>
            </w:tcBorders>
            <w:vAlign w:val="top"/>
          </w:tcPr>
          <w:p w14:paraId="2B28610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gridSpan w:val="2"/>
            <w:vAlign w:val="top"/>
          </w:tcPr>
          <w:p w14:paraId="0BE56F2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FB5BC4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发酵面制品</w:t>
            </w:r>
          </w:p>
        </w:tc>
        <w:tc>
          <w:tcPr>
            <w:tcW w:w="682" w:type="dxa"/>
            <w:gridSpan w:val="2"/>
            <w:vAlign w:val="top"/>
          </w:tcPr>
          <w:p w14:paraId="5276304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F34306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gridSpan w:val="2"/>
            <w:vAlign w:val="top"/>
          </w:tcPr>
          <w:p w14:paraId="35763D9D">
            <w:pPr>
              <w:widowControl w:val="0"/>
              <w:kinsoku w:val="0"/>
              <w:autoSpaceDE w:val="0"/>
              <w:autoSpaceDN w:val="0"/>
              <w:adjustRightInd w:val="0"/>
              <w:snapToGrid w:val="0"/>
              <w:spacing w:before="54" w:beforeAutospacing="0" w:after="0" w:afterAutospacing="0" w:line="252" w:lineRule="auto"/>
              <w:ind w:left="33" w:right="72" w:hanging="2"/>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苯甲酸及其钠盐（以苯甲酸计）、山梨酸及其钾盐（以山梨酸计）、脱氢乙酸及其钠盐（以脱氢乙酸计）、</w:t>
            </w:r>
            <w:r>
              <w:rPr>
                <w:rFonts w:hint="eastAsia" w:ascii="仿宋" w:hAnsi="仿宋" w:eastAsia="仿宋" w:cs="仿宋"/>
                <w:snapToGrid/>
                <w:color w:val="000000"/>
                <w:spacing w:val="10"/>
                <w:kern w:val="0"/>
                <w:sz w:val="17"/>
                <w:szCs w:val="17"/>
                <w:lang w:val="en-US" w:eastAsia="zh-CN" w:bidi="ar"/>
              </w:rPr>
              <w:t>糖精钠（以糖精计）、甜蜜素（以环己基氨基磺酸计）、安赛蜜、合成着色剂（柠檬</w:t>
            </w:r>
            <w:r>
              <w:rPr>
                <w:rFonts w:hint="eastAsia" w:ascii="仿宋" w:hAnsi="仿宋" w:eastAsia="仿宋" w:cs="仿宋"/>
                <w:snapToGrid/>
                <w:color w:val="000000"/>
                <w:spacing w:val="9"/>
                <w:kern w:val="0"/>
                <w:sz w:val="17"/>
                <w:szCs w:val="17"/>
                <w:lang w:val="en-US" w:eastAsia="zh-CN" w:bidi="ar"/>
              </w:rPr>
              <w:t>黄、胭脂红）、菌落总数、大肠菌群、铅（以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9"/>
                <w:kern w:val="0"/>
                <w:sz w:val="17"/>
                <w:szCs w:val="17"/>
                <w:lang w:val="en-US" w:eastAsia="zh-CN" w:bidi="ar"/>
              </w:rPr>
              <w:t>计）</w:t>
            </w:r>
          </w:p>
        </w:tc>
      </w:tr>
      <w:tr w14:paraId="45FB79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2" w:type="dxa"/>
          <w:trHeight w:val="724" w:hRule="atLeast"/>
        </w:trPr>
        <w:tc>
          <w:tcPr>
            <w:tcW w:w="459" w:type="dxa"/>
            <w:gridSpan w:val="2"/>
            <w:vMerge w:val="continue"/>
            <w:tcBorders>
              <w:top w:val="nil"/>
              <w:bottom w:val="nil"/>
            </w:tcBorders>
            <w:vAlign w:val="top"/>
          </w:tcPr>
          <w:p w14:paraId="7E49F10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gridSpan w:val="2"/>
            <w:vMerge w:val="continue"/>
            <w:tcBorders>
              <w:top w:val="nil"/>
              <w:bottom w:val="nil"/>
            </w:tcBorders>
            <w:vAlign w:val="top"/>
          </w:tcPr>
          <w:p w14:paraId="0AFEEA1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gridSpan w:val="2"/>
            <w:vMerge w:val="continue"/>
            <w:tcBorders>
              <w:top w:val="nil"/>
              <w:bottom w:val="nil"/>
            </w:tcBorders>
            <w:vAlign w:val="top"/>
          </w:tcPr>
          <w:p w14:paraId="325C33B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gridSpan w:val="2"/>
            <w:vMerge w:val="continue"/>
            <w:tcBorders>
              <w:top w:val="nil"/>
              <w:bottom w:val="nil"/>
            </w:tcBorders>
            <w:vAlign w:val="top"/>
          </w:tcPr>
          <w:p w14:paraId="082A868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gridSpan w:val="2"/>
            <w:vAlign w:val="top"/>
          </w:tcPr>
          <w:p w14:paraId="0758BD2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58DC11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米粉制品</w:t>
            </w:r>
          </w:p>
        </w:tc>
        <w:tc>
          <w:tcPr>
            <w:tcW w:w="682" w:type="dxa"/>
            <w:gridSpan w:val="2"/>
            <w:vAlign w:val="top"/>
          </w:tcPr>
          <w:p w14:paraId="0D869BA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D16FDF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gridSpan w:val="2"/>
            <w:vAlign w:val="top"/>
          </w:tcPr>
          <w:p w14:paraId="3B2A7158">
            <w:pPr>
              <w:widowControl w:val="0"/>
              <w:kinsoku w:val="0"/>
              <w:autoSpaceDE w:val="0"/>
              <w:autoSpaceDN w:val="0"/>
              <w:adjustRightInd w:val="0"/>
              <w:snapToGrid w:val="0"/>
              <w:spacing w:before="38" w:beforeAutospacing="0" w:after="0" w:afterAutospacing="0" w:line="225" w:lineRule="auto"/>
              <w:ind w:left="31"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苯甲酸及其钠盐（以苯甲酸计）、山梨酸及其钾盐（以山梨酸计）、脱氢乙酸及其钠盐（以脱氢乙酸计）、</w:t>
            </w:r>
          </w:p>
          <w:p w14:paraId="1FAFDA1E">
            <w:pPr>
              <w:widowControl w:val="0"/>
              <w:kinsoku w:val="0"/>
              <w:autoSpaceDE w:val="0"/>
              <w:autoSpaceDN w:val="0"/>
              <w:adjustRightInd w:val="0"/>
              <w:snapToGrid w:val="0"/>
              <w:spacing w:before="35" w:beforeAutospacing="0" w:after="0" w:afterAutospacing="0" w:line="235" w:lineRule="auto"/>
              <w:ind w:left="32" w:right="26" w:firstLine="9"/>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5"/>
                <w:kern w:val="0"/>
                <w:sz w:val="17"/>
                <w:szCs w:val="17"/>
                <w:lang w:val="en-US" w:eastAsia="zh-CN" w:bidi="ar"/>
              </w:rPr>
              <w:t>二氧化硫残留量、合成着色剂（柠檬黄、日落黄、喹啉黄、亮蓝、靛蓝）、菌落总数、大肠菌群、甜蜜素（以</w:t>
            </w:r>
            <w:r>
              <w:rPr>
                <w:rFonts w:hint="eastAsia" w:ascii="仿宋" w:hAnsi="仿宋" w:eastAsia="仿宋" w:cs="仿宋"/>
                <w:snapToGrid/>
                <w:color w:val="000000"/>
                <w:spacing w:val="8"/>
                <w:kern w:val="0"/>
                <w:sz w:val="17"/>
                <w:szCs w:val="17"/>
                <w:lang w:val="en-US" w:eastAsia="zh-CN" w:bidi="ar"/>
              </w:rPr>
              <w:t>环己基氨基磺酸计）</w:t>
            </w:r>
          </w:p>
        </w:tc>
      </w:tr>
      <w:tr w14:paraId="25881B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2" w:type="dxa"/>
          <w:trHeight w:val="1565" w:hRule="atLeast"/>
        </w:trPr>
        <w:tc>
          <w:tcPr>
            <w:tcW w:w="459" w:type="dxa"/>
            <w:gridSpan w:val="2"/>
            <w:vMerge w:val="continue"/>
            <w:tcBorders>
              <w:top w:val="nil"/>
            </w:tcBorders>
            <w:vAlign w:val="top"/>
          </w:tcPr>
          <w:p w14:paraId="22789A1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gridSpan w:val="2"/>
            <w:vMerge w:val="continue"/>
            <w:tcBorders>
              <w:top w:val="nil"/>
            </w:tcBorders>
            <w:vAlign w:val="top"/>
          </w:tcPr>
          <w:p w14:paraId="20A95E0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gridSpan w:val="2"/>
            <w:vMerge w:val="continue"/>
            <w:tcBorders>
              <w:top w:val="nil"/>
            </w:tcBorders>
            <w:vAlign w:val="top"/>
          </w:tcPr>
          <w:p w14:paraId="480F2E4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gridSpan w:val="2"/>
            <w:vMerge w:val="continue"/>
            <w:tcBorders>
              <w:top w:val="nil"/>
            </w:tcBorders>
            <w:vAlign w:val="top"/>
          </w:tcPr>
          <w:p w14:paraId="6BB44A1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gridSpan w:val="2"/>
            <w:vAlign w:val="top"/>
          </w:tcPr>
          <w:p w14:paraId="16F901A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其他谷物粉类制成品</w:t>
            </w:r>
          </w:p>
        </w:tc>
        <w:tc>
          <w:tcPr>
            <w:tcW w:w="682" w:type="dxa"/>
            <w:gridSpan w:val="2"/>
            <w:vAlign w:val="top"/>
          </w:tcPr>
          <w:p w14:paraId="61A1FAB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E6B94B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gridSpan w:val="2"/>
            <w:vAlign w:val="top"/>
          </w:tcPr>
          <w:p w14:paraId="354C7136">
            <w:pPr>
              <w:widowControl w:val="0"/>
              <w:kinsoku w:val="0"/>
              <w:autoSpaceDE w:val="0"/>
              <w:autoSpaceDN w:val="0"/>
              <w:adjustRightInd w:val="0"/>
              <w:snapToGrid w:val="0"/>
              <w:spacing w:before="155" w:beforeAutospacing="0" w:after="0" w:afterAutospacing="0" w:line="310" w:lineRule="auto"/>
              <w:ind w:left="41" w:right="26" w:hanging="4"/>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6"/>
                <w:kern w:val="0"/>
                <w:sz w:val="17"/>
                <w:szCs w:val="17"/>
                <w:lang w:val="en-US" w:eastAsia="zh-CN" w:bidi="ar"/>
              </w:rPr>
              <w:t>黄曲霉毒素B</w:t>
            </w:r>
            <w:r>
              <w:rPr>
                <w:rFonts w:hint="eastAsia" w:ascii="仿宋" w:hAnsi="仿宋" w:eastAsia="仿宋" w:cs="仿宋"/>
                <w:snapToGrid/>
                <w:color w:val="000000"/>
                <w:spacing w:val="6"/>
                <w:kern w:val="0"/>
                <w:position w:val="-2"/>
                <w:sz w:val="8"/>
                <w:szCs w:val="8"/>
                <w:lang w:val="en-US" w:eastAsia="zh-CN" w:bidi="ar"/>
              </w:rPr>
              <w:t>1</w:t>
            </w:r>
            <w:r>
              <w:rPr>
                <w:rFonts w:hint="eastAsia" w:ascii="仿宋" w:hAnsi="仿宋" w:eastAsia="仿宋" w:cs="仿宋"/>
                <w:snapToGrid/>
                <w:color w:val="000000"/>
                <w:spacing w:val="6"/>
                <w:kern w:val="0"/>
                <w:sz w:val="17"/>
                <w:szCs w:val="17"/>
                <w:lang w:val="en-US" w:eastAsia="zh-CN" w:bidi="ar"/>
              </w:rPr>
              <w:t>、苯甲酸及其钠盐（以苯甲酸计）、山梨酸及其钾盐（以山梨酸计）、脱氢乙</w:t>
            </w:r>
            <w:r>
              <w:rPr>
                <w:rFonts w:hint="eastAsia" w:ascii="仿宋" w:hAnsi="仿宋" w:eastAsia="仿宋" w:cs="仿宋"/>
                <w:snapToGrid/>
                <w:color w:val="000000"/>
                <w:spacing w:val="5"/>
                <w:kern w:val="0"/>
                <w:sz w:val="17"/>
                <w:szCs w:val="17"/>
                <w:lang w:val="en-US" w:eastAsia="zh-CN" w:bidi="ar"/>
              </w:rPr>
              <w:t>酸及其钠盐（以脱</w:t>
            </w:r>
            <w:r>
              <w:rPr>
                <w:rFonts w:hint="eastAsia" w:ascii="仿宋" w:hAnsi="仿宋" w:eastAsia="仿宋" w:cs="仿宋"/>
                <w:snapToGrid/>
                <w:color w:val="000000"/>
                <w:spacing w:val="6"/>
                <w:kern w:val="0"/>
                <w:sz w:val="17"/>
                <w:szCs w:val="17"/>
                <w:lang w:val="en-US" w:eastAsia="zh-CN" w:bidi="ar"/>
              </w:rPr>
              <w:t>氢乙酸计）、菌落总数、大肠菌群、合成着色剂（柠檬黄、日落黄、胭脂红、苋菜红、亮蓝）</w:t>
            </w:r>
          </w:p>
        </w:tc>
      </w:tr>
      <w:tr w14:paraId="16C2B6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609" w:hRule="atLeast"/>
        </w:trPr>
        <w:tc>
          <w:tcPr>
            <w:tcW w:w="459" w:type="dxa"/>
            <w:gridSpan w:val="2"/>
            <w:vAlign w:val="top"/>
          </w:tcPr>
          <w:p w14:paraId="2B5B6D1D">
            <w:pPr>
              <w:spacing w:before="241" w:line="234" w:lineRule="auto"/>
              <w:ind w:left="52" w:firstLine="0" w:firstLineChars="0"/>
              <w:rPr>
                <w:rFonts w:hint="eastAsia" w:ascii="仿宋" w:hAnsi="仿宋" w:eastAsia="仿宋" w:cs="仿宋"/>
                <w:sz w:val="17"/>
                <w:szCs w:val="17"/>
              </w:rPr>
            </w:pPr>
            <w:r>
              <w:rPr>
                <w:rFonts w:hint="eastAsia" w:ascii="仿宋" w:hAnsi="仿宋" w:eastAsia="仿宋" w:cs="仿宋"/>
                <w:spacing w:val="6"/>
                <w:sz w:val="17"/>
                <w:szCs w:val="17"/>
              </w:rPr>
              <w:t>序号</w:t>
            </w:r>
          </w:p>
        </w:tc>
        <w:tc>
          <w:tcPr>
            <w:tcW w:w="942" w:type="dxa"/>
            <w:gridSpan w:val="2"/>
            <w:vAlign w:val="top"/>
          </w:tcPr>
          <w:p w14:paraId="4B5EC3A0">
            <w:pPr>
              <w:spacing w:before="90" w:line="232" w:lineRule="auto"/>
              <w:ind w:left="111" w:firstLine="0" w:firstLineChars="0"/>
              <w:rPr>
                <w:rFonts w:hint="eastAsia" w:ascii="仿宋" w:hAnsi="仿宋" w:eastAsia="仿宋" w:cs="仿宋"/>
                <w:sz w:val="17"/>
                <w:szCs w:val="17"/>
              </w:rPr>
            </w:pPr>
            <w:r>
              <w:rPr>
                <w:rFonts w:hint="eastAsia" w:ascii="仿宋" w:hAnsi="仿宋" w:eastAsia="仿宋" w:cs="仿宋"/>
                <w:spacing w:val="8"/>
                <w:sz w:val="17"/>
                <w:szCs w:val="17"/>
              </w:rPr>
              <w:t>食品大类</w:t>
            </w:r>
          </w:p>
          <w:p w14:paraId="274E6471">
            <w:pPr>
              <w:spacing w:before="86" w:line="227" w:lineRule="auto"/>
              <w:ind w:left="237" w:firstLine="0" w:firstLineChars="0"/>
              <w:rPr>
                <w:rFonts w:hint="eastAsia" w:ascii="仿宋" w:hAnsi="仿宋" w:eastAsia="仿宋" w:cs="仿宋"/>
                <w:sz w:val="17"/>
                <w:szCs w:val="17"/>
              </w:rPr>
            </w:pPr>
            <w:r>
              <w:rPr>
                <w:rFonts w:hint="eastAsia" w:ascii="仿宋" w:hAnsi="仿宋" w:eastAsia="仿宋" w:cs="仿宋"/>
                <w:spacing w:val="-4"/>
                <w:sz w:val="17"/>
                <w:szCs w:val="17"/>
              </w:rPr>
              <w:t>(一级)</w:t>
            </w:r>
          </w:p>
        </w:tc>
        <w:tc>
          <w:tcPr>
            <w:tcW w:w="1360" w:type="dxa"/>
            <w:gridSpan w:val="2"/>
            <w:vAlign w:val="top"/>
          </w:tcPr>
          <w:p w14:paraId="257ED594">
            <w:pPr>
              <w:spacing w:before="90" w:line="232" w:lineRule="auto"/>
              <w:ind w:left="412" w:leftChars="196" w:firstLine="8" w:firstLineChars="0"/>
              <w:jc w:val="both"/>
              <w:rPr>
                <w:rFonts w:hint="eastAsia" w:ascii="仿宋" w:hAnsi="仿宋" w:eastAsia="仿宋" w:cs="仿宋"/>
                <w:sz w:val="17"/>
                <w:szCs w:val="17"/>
              </w:rPr>
            </w:pPr>
            <w:r>
              <w:rPr>
                <w:rFonts w:hint="eastAsia" w:ascii="仿宋" w:hAnsi="仿宋" w:eastAsia="仿宋" w:cs="仿宋"/>
                <w:spacing w:val="8"/>
                <w:sz w:val="17"/>
                <w:szCs w:val="17"/>
              </w:rPr>
              <w:t>食品亚类</w:t>
            </w:r>
          </w:p>
          <w:p w14:paraId="7A503992">
            <w:pPr>
              <w:spacing w:before="86" w:line="227" w:lineRule="auto"/>
              <w:ind w:left="412" w:leftChars="196" w:firstLine="8" w:firstLineChars="0"/>
              <w:jc w:val="both"/>
              <w:rPr>
                <w:rFonts w:hint="eastAsia" w:ascii="仿宋" w:hAnsi="仿宋" w:eastAsia="仿宋" w:cs="仿宋"/>
                <w:sz w:val="17"/>
                <w:szCs w:val="17"/>
              </w:rPr>
            </w:pPr>
            <w:r>
              <w:rPr>
                <w:rFonts w:hint="eastAsia" w:ascii="仿宋" w:hAnsi="仿宋" w:eastAsia="仿宋" w:cs="仿宋"/>
                <w:spacing w:val="-3"/>
                <w:sz w:val="17"/>
                <w:szCs w:val="17"/>
              </w:rPr>
              <w:t>(二级)</w:t>
            </w:r>
          </w:p>
        </w:tc>
        <w:tc>
          <w:tcPr>
            <w:tcW w:w="1581" w:type="dxa"/>
            <w:gridSpan w:val="2"/>
            <w:vAlign w:val="top"/>
          </w:tcPr>
          <w:p w14:paraId="2A8455A0">
            <w:pPr>
              <w:spacing w:before="90" w:line="232" w:lineRule="auto"/>
              <w:ind w:left="433" w:firstLine="0" w:firstLineChars="0"/>
              <w:rPr>
                <w:rFonts w:hint="eastAsia" w:ascii="仿宋" w:hAnsi="仿宋" w:eastAsia="仿宋" w:cs="仿宋"/>
                <w:sz w:val="17"/>
                <w:szCs w:val="17"/>
              </w:rPr>
            </w:pPr>
            <w:r>
              <w:rPr>
                <w:rFonts w:hint="eastAsia" w:ascii="仿宋" w:hAnsi="仿宋" w:eastAsia="仿宋" w:cs="仿宋"/>
                <w:spacing w:val="8"/>
                <w:sz w:val="17"/>
                <w:szCs w:val="17"/>
              </w:rPr>
              <w:t>食品品种</w:t>
            </w:r>
          </w:p>
          <w:p w14:paraId="0153C7E4">
            <w:pPr>
              <w:spacing w:before="86" w:line="227" w:lineRule="auto"/>
              <w:ind w:left="558" w:firstLine="0" w:firstLineChars="0"/>
              <w:rPr>
                <w:rFonts w:hint="eastAsia" w:ascii="仿宋" w:hAnsi="仿宋" w:eastAsia="仿宋" w:cs="仿宋"/>
                <w:sz w:val="17"/>
                <w:szCs w:val="17"/>
              </w:rPr>
            </w:pPr>
            <w:r>
              <w:rPr>
                <w:rFonts w:hint="eastAsia" w:ascii="仿宋" w:hAnsi="仿宋" w:eastAsia="仿宋" w:cs="仿宋"/>
                <w:spacing w:val="-4"/>
                <w:sz w:val="17"/>
                <w:szCs w:val="17"/>
              </w:rPr>
              <w:t>(三级)</w:t>
            </w:r>
          </w:p>
        </w:tc>
        <w:tc>
          <w:tcPr>
            <w:tcW w:w="1586" w:type="dxa"/>
            <w:gridSpan w:val="2"/>
            <w:vAlign w:val="top"/>
          </w:tcPr>
          <w:p w14:paraId="44BF8A3D">
            <w:pPr>
              <w:spacing w:before="90" w:line="232" w:lineRule="auto"/>
              <w:ind w:left="436" w:firstLine="0" w:firstLineChars="0"/>
              <w:rPr>
                <w:rFonts w:hint="eastAsia" w:ascii="仿宋" w:hAnsi="仿宋" w:eastAsia="仿宋" w:cs="仿宋"/>
                <w:sz w:val="17"/>
                <w:szCs w:val="17"/>
              </w:rPr>
            </w:pPr>
            <w:r>
              <w:rPr>
                <w:rFonts w:hint="eastAsia" w:ascii="仿宋" w:hAnsi="仿宋" w:eastAsia="仿宋" w:cs="仿宋"/>
                <w:spacing w:val="8"/>
                <w:sz w:val="17"/>
                <w:szCs w:val="17"/>
              </w:rPr>
              <w:t>食品细类</w:t>
            </w:r>
          </w:p>
          <w:p w14:paraId="548F1A69">
            <w:pPr>
              <w:spacing w:before="86" w:line="227" w:lineRule="auto"/>
              <w:ind w:left="561" w:firstLine="0" w:firstLineChars="0"/>
              <w:rPr>
                <w:rFonts w:hint="eastAsia" w:ascii="仿宋" w:hAnsi="仿宋" w:eastAsia="仿宋" w:cs="仿宋"/>
                <w:sz w:val="17"/>
                <w:szCs w:val="17"/>
              </w:rPr>
            </w:pPr>
            <w:r>
              <w:rPr>
                <w:rFonts w:hint="eastAsia" w:ascii="仿宋" w:hAnsi="仿宋" w:eastAsia="仿宋" w:cs="仿宋"/>
                <w:spacing w:val="-4"/>
                <w:sz w:val="17"/>
                <w:szCs w:val="17"/>
              </w:rPr>
              <w:t>(四级)</w:t>
            </w:r>
          </w:p>
        </w:tc>
        <w:tc>
          <w:tcPr>
            <w:tcW w:w="682" w:type="dxa"/>
            <w:gridSpan w:val="2"/>
            <w:vAlign w:val="top"/>
          </w:tcPr>
          <w:p w14:paraId="008F712A">
            <w:pPr>
              <w:spacing w:before="89" w:line="233" w:lineRule="auto"/>
              <w:ind w:left="166" w:firstLine="0" w:firstLineChars="0"/>
              <w:rPr>
                <w:rFonts w:hint="eastAsia" w:ascii="仿宋" w:hAnsi="仿宋" w:eastAsia="仿宋" w:cs="仿宋"/>
                <w:sz w:val="17"/>
                <w:szCs w:val="17"/>
              </w:rPr>
            </w:pPr>
            <w:r>
              <w:rPr>
                <w:rFonts w:hint="eastAsia" w:ascii="仿宋" w:hAnsi="仿宋" w:eastAsia="仿宋" w:cs="仿宋"/>
                <w:spacing w:val="6"/>
                <w:sz w:val="17"/>
                <w:szCs w:val="17"/>
              </w:rPr>
              <w:t>风险</w:t>
            </w:r>
          </w:p>
          <w:p w14:paraId="0AAE5860">
            <w:pPr>
              <w:spacing w:before="85" w:line="227" w:lineRule="auto"/>
              <w:ind w:left="163" w:firstLine="0" w:firstLineChars="0"/>
              <w:rPr>
                <w:rFonts w:hint="eastAsia" w:ascii="仿宋" w:hAnsi="仿宋" w:eastAsia="仿宋" w:cs="仿宋"/>
                <w:sz w:val="17"/>
                <w:szCs w:val="17"/>
              </w:rPr>
            </w:pPr>
            <w:r>
              <w:rPr>
                <w:rFonts w:hint="eastAsia" w:ascii="仿宋" w:hAnsi="仿宋" w:eastAsia="仿宋" w:cs="仿宋"/>
                <w:spacing w:val="7"/>
                <w:sz w:val="17"/>
                <w:szCs w:val="17"/>
              </w:rPr>
              <w:t>等级</w:t>
            </w:r>
          </w:p>
        </w:tc>
        <w:tc>
          <w:tcPr>
            <w:tcW w:w="8563" w:type="dxa"/>
            <w:gridSpan w:val="2"/>
            <w:vAlign w:val="top"/>
          </w:tcPr>
          <w:p w14:paraId="724C48AC">
            <w:pPr>
              <w:spacing w:before="241" w:line="232" w:lineRule="auto"/>
              <w:ind w:left="3744" w:firstLine="0" w:firstLineChars="0"/>
              <w:rPr>
                <w:rFonts w:hint="eastAsia" w:ascii="仿宋" w:hAnsi="仿宋" w:eastAsia="仿宋" w:cs="仿宋"/>
                <w:sz w:val="17"/>
                <w:szCs w:val="17"/>
              </w:rPr>
            </w:pPr>
            <w:r>
              <w:rPr>
                <w:rFonts w:hint="eastAsia" w:ascii="仿宋" w:hAnsi="仿宋" w:eastAsia="仿宋" w:cs="仿宋"/>
                <w:spacing w:val="8"/>
                <w:sz w:val="17"/>
                <w:szCs w:val="17"/>
              </w:rPr>
              <w:t>监督抽检项目</w:t>
            </w:r>
          </w:p>
        </w:tc>
      </w:tr>
      <w:tr w14:paraId="3BDBD1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444" w:hRule="atLeast"/>
        </w:trPr>
        <w:tc>
          <w:tcPr>
            <w:tcW w:w="459" w:type="dxa"/>
            <w:gridSpan w:val="2"/>
            <w:vMerge w:val="restart"/>
            <w:tcBorders>
              <w:bottom w:val="nil"/>
            </w:tcBorders>
            <w:vAlign w:val="top"/>
          </w:tcPr>
          <w:p w14:paraId="7838F2B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C5D3D8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02C98B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B19288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EF52FE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2</w:t>
            </w:r>
          </w:p>
        </w:tc>
        <w:tc>
          <w:tcPr>
            <w:tcW w:w="942" w:type="dxa"/>
            <w:gridSpan w:val="2"/>
            <w:vMerge w:val="restart"/>
            <w:tcBorders>
              <w:bottom w:val="nil"/>
            </w:tcBorders>
            <w:vAlign w:val="top"/>
          </w:tcPr>
          <w:p w14:paraId="414C152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F7630C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45C9E3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EF2866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食用油、油脂及其制品</w:t>
            </w:r>
          </w:p>
        </w:tc>
        <w:tc>
          <w:tcPr>
            <w:tcW w:w="1360" w:type="dxa"/>
            <w:gridSpan w:val="2"/>
            <w:vMerge w:val="restart"/>
            <w:tcBorders>
              <w:bottom w:val="nil"/>
            </w:tcBorders>
            <w:vAlign w:val="top"/>
          </w:tcPr>
          <w:p w14:paraId="4F28C86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7B36C7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56532A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A653D4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B6BFA6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食用植物油</w:t>
            </w:r>
          </w:p>
        </w:tc>
        <w:tc>
          <w:tcPr>
            <w:tcW w:w="1581" w:type="dxa"/>
            <w:gridSpan w:val="2"/>
            <w:vMerge w:val="restart"/>
            <w:tcBorders>
              <w:bottom w:val="nil"/>
            </w:tcBorders>
            <w:vAlign w:val="top"/>
          </w:tcPr>
          <w:p w14:paraId="7C33A3B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2FABE7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4458DB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37C53B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9AC1D3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食用植物油</w:t>
            </w:r>
          </w:p>
        </w:tc>
        <w:tc>
          <w:tcPr>
            <w:tcW w:w="1586" w:type="dxa"/>
            <w:gridSpan w:val="2"/>
            <w:vAlign w:val="top"/>
          </w:tcPr>
          <w:p w14:paraId="6D8A928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花生油</w:t>
            </w:r>
          </w:p>
        </w:tc>
        <w:tc>
          <w:tcPr>
            <w:tcW w:w="682" w:type="dxa"/>
            <w:gridSpan w:val="2"/>
            <w:vAlign w:val="top"/>
          </w:tcPr>
          <w:p w14:paraId="17BD3C8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高</w:t>
            </w:r>
          </w:p>
        </w:tc>
        <w:tc>
          <w:tcPr>
            <w:tcW w:w="8563" w:type="dxa"/>
            <w:gridSpan w:val="2"/>
            <w:vAlign w:val="top"/>
          </w:tcPr>
          <w:p w14:paraId="7A2B8DF8">
            <w:pPr>
              <w:widowControl w:val="0"/>
              <w:kinsoku w:val="0"/>
              <w:autoSpaceDE w:val="0"/>
              <w:autoSpaceDN w:val="0"/>
              <w:adjustRightInd w:val="0"/>
              <w:snapToGrid w:val="0"/>
              <w:spacing w:before="153" w:beforeAutospacing="0" w:after="0" w:afterAutospacing="0" w:line="241" w:lineRule="auto"/>
              <w:ind w:left="38"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酸值/酸价、过氧化值、黄曲霉毒素B</w:t>
            </w:r>
            <w:r>
              <w:rPr>
                <w:rFonts w:hint="eastAsia" w:ascii="仿宋" w:hAnsi="仿宋" w:eastAsia="仿宋" w:cs="仿宋"/>
                <w:snapToGrid/>
                <w:color w:val="000000"/>
                <w:spacing w:val="8"/>
                <w:kern w:val="0"/>
                <w:position w:val="-2"/>
                <w:sz w:val="8"/>
                <w:szCs w:val="8"/>
                <w:lang w:val="en-US" w:eastAsia="zh-CN" w:bidi="ar"/>
              </w:rPr>
              <w:t>1</w:t>
            </w:r>
            <w:r>
              <w:rPr>
                <w:rFonts w:hint="eastAsia" w:ascii="仿宋" w:hAnsi="仿宋" w:eastAsia="仿宋" w:cs="仿宋"/>
                <w:snapToGrid/>
                <w:color w:val="000000"/>
                <w:spacing w:val="8"/>
                <w:kern w:val="0"/>
                <w:sz w:val="17"/>
                <w:szCs w:val="17"/>
                <w:lang w:val="en-US" w:eastAsia="zh-CN" w:bidi="ar"/>
              </w:rPr>
              <w:t>、苯并[a]芘、溶剂残留量、特丁基对苯</w:t>
            </w:r>
            <w:r>
              <w:rPr>
                <w:rFonts w:hint="eastAsia" w:ascii="仿宋" w:hAnsi="仿宋" w:eastAsia="仿宋" w:cs="仿宋"/>
                <w:snapToGrid/>
                <w:color w:val="000000"/>
                <w:spacing w:val="7"/>
                <w:kern w:val="0"/>
                <w:sz w:val="17"/>
                <w:szCs w:val="17"/>
                <w:lang w:val="en-US" w:eastAsia="zh-CN" w:bidi="ar"/>
              </w:rPr>
              <w:t>二酚（</w:t>
            </w:r>
            <w:r>
              <w:rPr>
                <w:rFonts w:hint="eastAsia" w:ascii="仿宋" w:hAnsi="仿宋" w:eastAsia="仿宋" w:cs="仿宋"/>
                <w:snapToGrid/>
                <w:color w:val="000000"/>
                <w:kern w:val="0"/>
                <w:sz w:val="17"/>
                <w:szCs w:val="17"/>
                <w:lang w:val="en-US" w:eastAsia="zh-CN" w:bidi="ar"/>
              </w:rPr>
              <w:t>TBHQ</w:t>
            </w:r>
            <w:r>
              <w:rPr>
                <w:rFonts w:hint="eastAsia" w:ascii="仿宋" w:hAnsi="仿宋" w:eastAsia="仿宋" w:cs="仿宋"/>
                <w:snapToGrid/>
                <w:color w:val="000000"/>
                <w:spacing w:val="7"/>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7"/>
                <w:kern w:val="0"/>
                <w:sz w:val="17"/>
                <w:szCs w:val="17"/>
                <w:lang w:val="en-US" w:eastAsia="zh-CN" w:bidi="ar"/>
              </w:rPr>
              <w:t>计）</w:t>
            </w:r>
          </w:p>
        </w:tc>
      </w:tr>
      <w:tr w14:paraId="4565CD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305" w:hRule="atLeast"/>
        </w:trPr>
        <w:tc>
          <w:tcPr>
            <w:tcW w:w="459" w:type="dxa"/>
            <w:gridSpan w:val="2"/>
            <w:vMerge w:val="continue"/>
            <w:tcBorders>
              <w:top w:val="nil"/>
              <w:bottom w:val="nil"/>
            </w:tcBorders>
            <w:vAlign w:val="top"/>
          </w:tcPr>
          <w:p w14:paraId="3D70A58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gridSpan w:val="2"/>
            <w:vMerge w:val="continue"/>
            <w:tcBorders>
              <w:top w:val="nil"/>
              <w:bottom w:val="nil"/>
            </w:tcBorders>
            <w:vAlign w:val="top"/>
          </w:tcPr>
          <w:p w14:paraId="0791B9D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gridSpan w:val="2"/>
            <w:vMerge w:val="continue"/>
            <w:tcBorders>
              <w:top w:val="nil"/>
              <w:bottom w:val="nil"/>
            </w:tcBorders>
            <w:vAlign w:val="top"/>
          </w:tcPr>
          <w:p w14:paraId="7593B52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gridSpan w:val="2"/>
            <w:vMerge w:val="continue"/>
            <w:tcBorders>
              <w:top w:val="nil"/>
              <w:bottom w:val="nil"/>
            </w:tcBorders>
            <w:vAlign w:val="top"/>
          </w:tcPr>
          <w:p w14:paraId="3BD6147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gridSpan w:val="2"/>
            <w:vAlign w:val="top"/>
          </w:tcPr>
          <w:p w14:paraId="4806D52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玉米油</w:t>
            </w:r>
          </w:p>
        </w:tc>
        <w:tc>
          <w:tcPr>
            <w:tcW w:w="682" w:type="dxa"/>
            <w:gridSpan w:val="2"/>
            <w:vAlign w:val="top"/>
          </w:tcPr>
          <w:p w14:paraId="25C87C7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高</w:t>
            </w:r>
          </w:p>
        </w:tc>
        <w:tc>
          <w:tcPr>
            <w:tcW w:w="8563" w:type="dxa"/>
            <w:gridSpan w:val="2"/>
            <w:vAlign w:val="top"/>
          </w:tcPr>
          <w:p w14:paraId="36DE2742">
            <w:pPr>
              <w:widowControl w:val="0"/>
              <w:kinsoku w:val="0"/>
              <w:autoSpaceDE w:val="0"/>
              <w:autoSpaceDN w:val="0"/>
              <w:adjustRightInd w:val="0"/>
              <w:snapToGrid w:val="0"/>
              <w:spacing w:before="84" w:beforeAutospacing="0" w:after="0" w:afterAutospacing="0" w:line="229" w:lineRule="auto"/>
              <w:ind w:left="38"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7"/>
                <w:kern w:val="0"/>
                <w:sz w:val="17"/>
                <w:szCs w:val="17"/>
                <w:lang w:val="en-US" w:eastAsia="zh-CN" w:bidi="ar"/>
              </w:rPr>
              <w:t>酸值/酸价、过氧化值、黄曲霉毒素B</w:t>
            </w:r>
            <w:r>
              <w:rPr>
                <w:rFonts w:hint="eastAsia" w:ascii="仿宋" w:hAnsi="仿宋" w:eastAsia="仿宋" w:cs="仿宋"/>
                <w:snapToGrid/>
                <w:color w:val="000000"/>
                <w:spacing w:val="7"/>
                <w:kern w:val="0"/>
                <w:position w:val="-2"/>
                <w:sz w:val="8"/>
                <w:szCs w:val="8"/>
                <w:lang w:val="en-US" w:eastAsia="zh-CN" w:bidi="ar"/>
              </w:rPr>
              <w:t>1</w:t>
            </w:r>
            <w:r>
              <w:rPr>
                <w:rFonts w:hint="eastAsia" w:ascii="仿宋" w:hAnsi="仿宋" w:eastAsia="仿宋" w:cs="仿宋"/>
                <w:snapToGrid/>
                <w:color w:val="000000"/>
                <w:spacing w:val="7"/>
                <w:kern w:val="0"/>
                <w:sz w:val="17"/>
                <w:szCs w:val="17"/>
                <w:lang w:val="en-US" w:eastAsia="zh-CN" w:bidi="ar"/>
              </w:rPr>
              <w:t>、苯并[a]芘、</w:t>
            </w:r>
            <w:r>
              <w:rPr>
                <w:rFonts w:hint="eastAsia" w:ascii="仿宋" w:hAnsi="仿宋" w:eastAsia="仿宋" w:cs="仿宋"/>
                <w:snapToGrid/>
                <w:color w:val="000000"/>
                <w:spacing w:val="6"/>
                <w:kern w:val="0"/>
                <w:sz w:val="17"/>
                <w:szCs w:val="17"/>
                <w:lang w:val="en-US" w:eastAsia="zh-CN" w:bidi="ar"/>
              </w:rPr>
              <w:t>特丁基对苯二酚（</w:t>
            </w:r>
            <w:r>
              <w:rPr>
                <w:rFonts w:hint="eastAsia" w:ascii="仿宋" w:hAnsi="仿宋" w:eastAsia="仿宋" w:cs="仿宋"/>
                <w:snapToGrid/>
                <w:color w:val="000000"/>
                <w:kern w:val="0"/>
                <w:sz w:val="17"/>
                <w:szCs w:val="17"/>
                <w:lang w:val="en-US" w:eastAsia="zh-CN" w:bidi="ar"/>
              </w:rPr>
              <w:t>TBHQ</w:t>
            </w:r>
            <w:r>
              <w:rPr>
                <w:rFonts w:hint="eastAsia" w:ascii="仿宋" w:hAnsi="仿宋" w:eastAsia="仿宋" w:cs="仿宋"/>
                <w:snapToGrid/>
                <w:color w:val="000000"/>
                <w:spacing w:val="6"/>
                <w:kern w:val="0"/>
                <w:sz w:val="17"/>
                <w:szCs w:val="17"/>
                <w:lang w:val="en-US" w:eastAsia="zh-CN" w:bidi="ar"/>
              </w:rPr>
              <w:t>）</w:t>
            </w:r>
          </w:p>
        </w:tc>
      </w:tr>
      <w:tr w14:paraId="105BA9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305" w:hRule="atLeast"/>
        </w:trPr>
        <w:tc>
          <w:tcPr>
            <w:tcW w:w="459" w:type="dxa"/>
            <w:gridSpan w:val="2"/>
            <w:vMerge w:val="continue"/>
            <w:tcBorders>
              <w:top w:val="nil"/>
              <w:bottom w:val="nil"/>
            </w:tcBorders>
            <w:vAlign w:val="top"/>
          </w:tcPr>
          <w:p w14:paraId="7B81332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gridSpan w:val="2"/>
            <w:vMerge w:val="continue"/>
            <w:tcBorders>
              <w:top w:val="nil"/>
              <w:bottom w:val="nil"/>
            </w:tcBorders>
            <w:vAlign w:val="top"/>
          </w:tcPr>
          <w:p w14:paraId="060D1A3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gridSpan w:val="2"/>
            <w:vMerge w:val="continue"/>
            <w:tcBorders>
              <w:top w:val="nil"/>
              <w:bottom w:val="nil"/>
            </w:tcBorders>
            <w:vAlign w:val="top"/>
          </w:tcPr>
          <w:p w14:paraId="0413EA6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gridSpan w:val="2"/>
            <w:vMerge w:val="continue"/>
            <w:tcBorders>
              <w:top w:val="nil"/>
              <w:bottom w:val="nil"/>
            </w:tcBorders>
            <w:vAlign w:val="top"/>
          </w:tcPr>
          <w:p w14:paraId="446C04A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gridSpan w:val="2"/>
            <w:vAlign w:val="top"/>
          </w:tcPr>
          <w:p w14:paraId="15B6066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芝麻油</w:t>
            </w:r>
          </w:p>
        </w:tc>
        <w:tc>
          <w:tcPr>
            <w:tcW w:w="682" w:type="dxa"/>
            <w:gridSpan w:val="2"/>
            <w:vAlign w:val="top"/>
          </w:tcPr>
          <w:p w14:paraId="7A05579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高</w:t>
            </w:r>
          </w:p>
        </w:tc>
        <w:tc>
          <w:tcPr>
            <w:tcW w:w="8563" w:type="dxa"/>
            <w:gridSpan w:val="2"/>
            <w:vAlign w:val="top"/>
          </w:tcPr>
          <w:p w14:paraId="3A90A035">
            <w:pPr>
              <w:widowControl w:val="0"/>
              <w:kinsoku w:val="0"/>
              <w:autoSpaceDE w:val="0"/>
              <w:autoSpaceDN w:val="0"/>
              <w:adjustRightInd w:val="0"/>
              <w:snapToGrid w:val="0"/>
              <w:spacing w:before="83" w:beforeAutospacing="0" w:after="0" w:afterAutospacing="0" w:line="226" w:lineRule="auto"/>
              <w:ind w:left="38"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酸值/酸价、过氧化值、苯并[a]芘、溶剂残留量、</w:t>
            </w:r>
            <w:r>
              <w:rPr>
                <w:rFonts w:hint="eastAsia" w:ascii="仿宋" w:hAnsi="仿宋" w:eastAsia="仿宋" w:cs="仿宋"/>
                <w:snapToGrid/>
                <w:color w:val="000000"/>
                <w:spacing w:val="8"/>
                <w:kern w:val="0"/>
                <w:sz w:val="17"/>
                <w:szCs w:val="17"/>
                <w:lang w:val="en-US" w:eastAsia="zh-CN" w:bidi="ar"/>
              </w:rPr>
              <w:t>乙基麦芽酚</w:t>
            </w:r>
          </w:p>
        </w:tc>
      </w:tr>
      <w:tr w14:paraId="19024D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604" w:hRule="atLeast"/>
        </w:trPr>
        <w:tc>
          <w:tcPr>
            <w:tcW w:w="459" w:type="dxa"/>
            <w:gridSpan w:val="2"/>
            <w:vMerge w:val="continue"/>
            <w:tcBorders>
              <w:top w:val="nil"/>
              <w:bottom w:val="nil"/>
            </w:tcBorders>
            <w:vAlign w:val="top"/>
          </w:tcPr>
          <w:p w14:paraId="239B832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gridSpan w:val="2"/>
            <w:vMerge w:val="continue"/>
            <w:tcBorders>
              <w:top w:val="nil"/>
              <w:bottom w:val="nil"/>
            </w:tcBorders>
            <w:vAlign w:val="top"/>
          </w:tcPr>
          <w:p w14:paraId="0EEB7F3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gridSpan w:val="2"/>
            <w:vMerge w:val="continue"/>
            <w:tcBorders>
              <w:top w:val="nil"/>
              <w:bottom w:val="nil"/>
            </w:tcBorders>
            <w:vAlign w:val="top"/>
          </w:tcPr>
          <w:p w14:paraId="6F859D5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gridSpan w:val="2"/>
            <w:vMerge w:val="continue"/>
            <w:tcBorders>
              <w:top w:val="nil"/>
              <w:bottom w:val="nil"/>
            </w:tcBorders>
            <w:vAlign w:val="top"/>
          </w:tcPr>
          <w:p w14:paraId="3DA3938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gridSpan w:val="2"/>
            <w:vAlign w:val="top"/>
          </w:tcPr>
          <w:p w14:paraId="3ED7306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橄榄油、油橄榄果渣</w:t>
            </w:r>
          </w:p>
          <w:p w14:paraId="42AE645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油</w:t>
            </w:r>
          </w:p>
        </w:tc>
        <w:tc>
          <w:tcPr>
            <w:tcW w:w="682" w:type="dxa"/>
            <w:gridSpan w:val="2"/>
            <w:vAlign w:val="top"/>
          </w:tcPr>
          <w:p w14:paraId="5E8B78A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高</w:t>
            </w:r>
          </w:p>
        </w:tc>
        <w:tc>
          <w:tcPr>
            <w:tcW w:w="8563" w:type="dxa"/>
            <w:gridSpan w:val="2"/>
            <w:vAlign w:val="top"/>
          </w:tcPr>
          <w:p w14:paraId="4955AB65">
            <w:pPr>
              <w:widowControl w:val="0"/>
              <w:kinsoku w:val="0"/>
              <w:autoSpaceDE w:val="0"/>
              <w:autoSpaceDN w:val="0"/>
              <w:adjustRightInd w:val="0"/>
              <w:snapToGrid w:val="0"/>
              <w:spacing w:before="234" w:beforeAutospacing="0" w:after="0" w:afterAutospacing="0" w:line="226" w:lineRule="auto"/>
              <w:ind w:left="38"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0"/>
                <w:kern w:val="0"/>
                <w:sz w:val="17"/>
                <w:szCs w:val="17"/>
                <w:lang w:val="en-US" w:eastAsia="zh-CN" w:bidi="ar"/>
              </w:rPr>
              <w:t>酸值/酸价、过氧化值、溶剂残留量、特丁基对</w:t>
            </w:r>
            <w:r>
              <w:rPr>
                <w:rFonts w:hint="eastAsia" w:ascii="仿宋" w:hAnsi="仿宋" w:eastAsia="仿宋" w:cs="仿宋"/>
                <w:snapToGrid/>
                <w:color w:val="000000"/>
                <w:spacing w:val="9"/>
                <w:kern w:val="0"/>
                <w:sz w:val="17"/>
                <w:szCs w:val="17"/>
                <w:lang w:val="en-US" w:eastAsia="zh-CN" w:bidi="ar"/>
              </w:rPr>
              <w:t>苯二酚（</w:t>
            </w:r>
            <w:r>
              <w:rPr>
                <w:rFonts w:hint="eastAsia" w:ascii="仿宋" w:hAnsi="仿宋" w:eastAsia="仿宋" w:cs="仿宋"/>
                <w:snapToGrid/>
                <w:color w:val="000000"/>
                <w:kern w:val="0"/>
                <w:sz w:val="17"/>
                <w:szCs w:val="17"/>
                <w:lang w:val="en-US" w:eastAsia="zh-CN" w:bidi="ar"/>
              </w:rPr>
              <w:t>TBHQ</w:t>
            </w:r>
            <w:r>
              <w:rPr>
                <w:rFonts w:hint="eastAsia" w:ascii="仿宋" w:hAnsi="仿宋" w:eastAsia="仿宋" w:cs="仿宋"/>
                <w:snapToGrid/>
                <w:color w:val="000000"/>
                <w:spacing w:val="9"/>
                <w:kern w:val="0"/>
                <w:sz w:val="17"/>
                <w:szCs w:val="17"/>
                <w:lang w:val="en-US" w:eastAsia="zh-CN" w:bidi="ar"/>
              </w:rPr>
              <w:t>）</w:t>
            </w:r>
          </w:p>
        </w:tc>
      </w:tr>
      <w:tr w14:paraId="0E39C3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305" w:hRule="atLeast"/>
        </w:trPr>
        <w:tc>
          <w:tcPr>
            <w:tcW w:w="459" w:type="dxa"/>
            <w:gridSpan w:val="2"/>
            <w:vMerge w:val="continue"/>
            <w:tcBorders>
              <w:top w:val="nil"/>
              <w:bottom w:val="nil"/>
            </w:tcBorders>
            <w:vAlign w:val="top"/>
          </w:tcPr>
          <w:p w14:paraId="403952A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gridSpan w:val="2"/>
            <w:vMerge w:val="continue"/>
            <w:tcBorders>
              <w:top w:val="nil"/>
              <w:bottom w:val="nil"/>
            </w:tcBorders>
            <w:vAlign w:val="top"/>
          </w:tcPr>
          <w:p w14:paraId="11440A5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gridSpan w:val="2"/>
            <w:vMerge w:val="continue"/>
            <w:tcBorders>
              <w:top w:val="nil"/>
              <w:bottom w:val="nil"/>
            </w:tcBorders>
            <w:vAlign w:val="top"/>
          </w:tcPr>
          <w:p w14:paraId="3A8571A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gridSpan w:val="2"/>
            <w:vMerge w:val="continue"/>
            <w:tcBorders>
              <w:top w:val="nil"/>
              <w:bottom w:val="nil"/>
            </w:tcBorders>
            <w:vAlign w:val="top"/>
          </w:tcPr>
          <w:p w14:paraId="4A103B2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gridSpan w:val="2"/>
            <w:vAlign w:val="top"/>
          </w:tcPr>
          <w:p w14:paraId="16426B7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菜籽油</w:t>
            </w:r>
          </w:p>
        </w:tc>
        <w:tc>
          <w:tcPr>
            <w:tcW w:w="682" w:type="dxa"/>
            <w:gridSpan w:val="2"/>
            <w:vAlign w:val="top"/>
          </w:tcPr>
          <w:p w14:paraId="505343A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高</w:t>
            </w:r>
          </w:p>
        </w:tc>
        <w:tc>
          <w:tcPr>
            <w:tcW w:w="8563" w:type="dxa"/>
            <w:gridSpan w:val="2"/>
            <w:vAlign w:val="top"/>
          </w:tcPr>
          <w:p w14:paraId="6C77E477">
            <w:pPr>
              <w:widowControl w:val="0"/>
              <w:kinsoku w:val="0"/>
              <w:autoSpaceDE w:val="0"/>
              <w:autoSpaceDN w:val="0"/>
              <w:adjustRightInd w:val="0"/>
              <w:snapToGrid w:val="0"/>
              <w:spacing w:before="86" w:beforeAutospacing="0" w:after="0" w:afterAutospacing="0" w:line="226" w:lineRule="auto"/>
              <w:ind w:left="38"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0"/>
                <w:kern w:val="0"/>
                <w:sz w:val="17"/>
                <w:szCs w:val="17"/>
                <w:lang w:val="en-US" w:eastAsia="zh-CN" w:bidi="ar"/>
              </w:rPr>
              <w:t>酸值/酸价、过氧化值、铅（以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10"/>
                <w:kern w:val="0"/>
                <w:sz w:val="17"/>
                <w:szCs w:val="17"/>
                <w:lang w:val="en-US" w:eastAsia="zh-CN" w:bidi="ar"/>
              </w:rPr>
              <w:t>计）、苯并[a]芘、溶剂残留量、特丁基对</w:t>
            </w:r>
            <w:r>
              <w:rPr>
                <w:rFonts w:hint="eastAsia" w:ascii="仿宋" w:hAnsi="仿宋" w:eastAsia="仿宋" w:cs="仿宋"/>
                <w:snapToGrid/>
                <w:color w:val="000000"/>
                <w:spacing w:val="9"/>
                <w:kern w:val="0"/>
                <w:sz w:val="17"/>
                <w:szCs w:val="17"/>
                <w:lang w:val="en-US" w:eastAsia="zh-CN" w:bidi="ar"/>
              </w:rPr>
              <w:t>苯二酚（</w:t>
            </w:r>
            <w:r>
              <w:rPr>
                <w:rFonts w:hint="eastAsia" w:ascii="仿宋" w:hAnsi="仿宋" w:eastAsia="仿宋" w:cs="仿宋"/>
                <w:snapToGrid/>
                <w:color w:val="000000"/>
                <w:kern w:val="0"/>
                <w:sz w:val="17"/>
                <w:szCs w:val="17"/>
                <w:lang w:val="en-US" w:eastAsia="zh-CN" w:bidi="ar"/>
              </w:rPr>
              <w:t>TBHQ</w:t>
            </w:r>
            <w:r>
              <w:rPr>
                <w:rFonts w:hint="eastAsia" w:ascii="仿宋" w:hAnsi="仿宋" w:eastAsia="仿宋" w:cs="仿宋"/>
                <w:snapToGrid/>
                <w:color w:val="000000"/>
                <w:spacing w:val="9"/>
                <w:kern w:val="0"/>
                <w:sz w:val="17"/>
                <w:szCs w:val="17"/>
                <w:lang w:val="en-US" w:eastAsia="zh-CN" w:bidi="ar"/>
              </w:rPr>
              <w:t>）、乙基麦芽酚</w:t>
            </w:r>
          </w:p>
        </w:tc>
      </w:tr>
      <w:tr w14:paraId="68BA54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305" w:hRule="atLeast"/>
        </w:trPr>
        <w:tc>
          <w:tcPr>
            <w:tcW w:w="459" w:type="dxa"/>
            <w:gridSpan w:val="2"/>
            <w:vMerge w:val="continue"/>
            <w:tcBorders>
              <w:top w:val="nil"/>
            </w:tcBorders>
            <w:vAlign w:val="top"/>
          </w:tcPr>
          <w:p w14:paraId="7440C93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gridSpan w:val="2"/>
            <w:vMerge w:val="continue"/>
            <w:tcBorders>
              <w:top w:val="nil"/>
            </w:tcBorders>
            <w:vAlign w:val="top"/>
          </w:tcPr>
          <w:p w14:paraId="0DAA512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gridSpan w:val="2"/>
            <w:vMerge w:val="continue"/>
            <w:tcBorders>
              <w:top w:val="nil"/>
            </w:tcBorders>
            <w:vAlign w:val="top"/>
          </w:tcPr>
          <w:p w14:paraId="2CC5C91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gridSpan w:val="2"/>
            <w:vMerge w:val="continue"/>
            <w:tcBorders>
              <w:top w:val="nil"/>
            </w:tcBorders>
            <w:vAlign w:val="top"/>
          </w:tcPr>
          <w:p w14:paraId="4936ED5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gridSpan w:val="2"/>
            <w:vAlign w:val="top"/>
          </w:tcPr>
          <w:p w14:paraId="3C537D6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大豆油</w:t>
            </w:r>
          </w:p>
        </w:tc>
        <w:tc>
          <w:tcPr>
            <w:tcW w:w="682" w:type="dxa"/>
            <w:gridSpan w:val="2"/>
            <w:vAlign w:val="top"/>
          </w:tcPr>
          <w:p w14:paraId="7DA5CBC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高</w:t>
            </w:r>
          </w:p>
        </w:tc>
        <w:tc>
          <w:tcPr>
            <w:tcW w:w="8563" w:type="dxa"/>
            <w:gridSpan w:val="2"/>
            <w:vAlign w:val="top"/>
          </w:tcPr>
          <w:p w14:paraId="3083C868">
            <w:pPr>
              <w:widowControl w:val="0"/>
              <w:kinsoku w:val="0"/>
              <w:autoSpaceDE w:val="0"/>
              <w:autoSpaceDN w:val="0"/>
              <w:adjustRightInd w:val="0"/>
              <w:snapToGrid w:val="0"/>
              <w:spacing w:before="85" w:beforeAutospacing="0" w:after="0" w:afterAutospacing="0" w:line="226" w:lineRule="auto"/>
              <w:ind w:left="38"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酸值/酸价、过氧化值、苯并[a]芘、溶剂残留量、</w:t>
            </w:r>
            <w:r>
              <w:rPr>
                <w:rFonts w:hint="eastAsia" w:ascii="仿宋" w:hAnsi="仿宋" w:eastAsia="仿宋" w:cs="仿宋"/>
                <w:snapToGrid/>
                <w:color w:val="000000"/>
                <w:spacing w:val="8"/>
                <w:kern w:val="0"/>
                <w:sz w:val="17"/>
                <w:szCs w:val="17"/>
                <w:lang w:val="en-US" w:eastAsia="zh-CN" w:bidi="ar"/>
              </w:rPr>
              <w:t>特丁基对苯二酚（</w:t>
            </w:r>
            <w:r>
              <w:rPr>
                <w:rFonts w:hint="eastAsia" w:ascii="仿宋" w:hAnsi="仿宋" w:eastAsia="仿宋" w:cs="仿宋"/>
                <w:snapToGrid/>
                <w:color w:val="000000"/>
                <w:kern w:val="0"/>
                <w:sz w:val="17"/>
                <w:szCs w:val="17"/>
                <w:lang w:val="en-US" w:eastAsia="zh-CN" w:bidi="ar"/>
              </w:rPr>
              <w:t>TBHQ</w:t>
            </w:r>
            <w:r>
              <w:rPr>
                <w:rFonts w:hint="eastAsia" w:ascii="仿宋" w:hAnsi="仿宋" w:eastAsia="仿宋" w:cs="仿宋"/>
                <w:snapToGrid/>
                <w:color w:val="000000"/>
                <w:spacing w:val="8"/>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8"/>
                <w:kern w:val="0"/>
                <w:sz w:val="17"/>
                <w:szCs w:val="17"/>
                <w:lang w:val="en-US" w:eastAsia="zh-CN" w:bidi="ar"/>
              </w:rPr>
              <w:t>计）</w:t>
            </w:r>
          </w:p>
        </w:tc>
      </w:tr>
      <w:tr w14:paraId="3F788B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305" w:hRule="atLeast"/>
        </w:trPr>
        <w:tc>
          <w:tcPr>
            <w:tcW w:w="459" w:type="dxa"/>
            <w:gridSpan w:val="2"/>
            <w:vMerge w:val="restart"/>
            <w:tcBorders>
              <w:bottom w:val="nil"/>
            </w:tcBorders>
            <w:vAlign w:val="top"/>
          </w:tcPr>
          <w:p w14:paraId="3801FEB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7D74BF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C5B371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2</w:t>
            </w:r>
          </w:p>
        </w:tc>
        <w:tc>
          <w:tcPr>
            <w:tcW w:w="942" w:type="dxa"/>
            <w:gridSpan w:val="2"/>
            <w:vMerge w:val="restart"/>
            <w:tcBorders>
              <w:bottom w:val="nil"/>
            </w:tcBorders>
            <w:vAlign w:val="top"/>
          </w:tcPr>
          <w:p w14:paraId="71EE270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183FBA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食用油、油脂及其制品</w:t>
            </w:r>
          </w:p>
        </w:tc>
        <w:tc>
          <w:tcPr>
            <w:tcW w:w="1360" w:type="dxa"/>
            <w:gridSpan w:val="2"/>
            <w:vMerge w:val="restart"/>
            <w:tcBorders>
              <w:bottom w:val="nil"/>
            </w:tcBorders>
            <w:vAlign w:val="top"/>
          </w:tcPr>
          <w:p w14:paraId="4A0DF98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C97D35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食用植物油</w:t>
            </w:r>
          </w:p>
        </w:tc>
        <w:tc>
          <w:tcPr>
            <w:tcW w:w="1581" w:type="dxa"/>
            <w:gridSpan w:val="2"/>
            <w:vMerge w:val="restart"/>
            <w:tcBorders>
              <w:bottom w:val="nil"/>
            </w:tcBorders>
            <w:vAlign w:val="top"/>
          </w:tcPr>
          <w:p w14:paraId="757778C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E6247B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食用植物油</w:t>
            </w:r>
          </w:p>
        </w:tc>
        <w:tc>
          <w:tcPr>
            <w:tcW w:w="1586" w:type="dxa"/>
            <w:gridSpan w:val="2"/>
            <w:vAlign w:val="top"/>
          </w:tcPr>
          <w:p w14:paraId="3102AC7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食用植物调和油</w:t>
            </w:r>
          </w:p>
        </w:tc>
        <w:tc>
          <w:tcPr>
            <w:tcW w:w="682" w:type="dxa"/>
            <w:gridSpan w:val="2"/>
            <w:vAlign w:val="top"/>
          </w:tcPr>
          <w:p w14:paraId="31BDBC9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高</w:t>
            </w:r>
          </w:p>
        </w:tc>
        <w:tc>
          <w:tcPr>
            <w:tcW w:w="8563" w:type="dxa"/>
            <w:gridSpan w:val="2"/>
            <w:vAlign w:val="top"/>
          </w:tcPr>
          <w:p w14:paraId="5ED798BC">
            <w:pPr>
              <w:widowControl w:val="0"/>
              <w:kinsoku w:val="0"/>
              <w:autoSpaceDE w:val="0"/>
              <w:autoSpaceDN w:val="0"/>
              <w:adjustRightInd w:val="0"/>
              <w:snapToGrid w:val="0"/>
              <w:spacing w:before="85" w:beforeAutospacing="0" w:after="0" w:afterAutospacing="0" w:line="226" w:lineRule="auto"/>
              <w:ind w:left="38"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酸价、过氧化值、苯并[a]芘、溶剂残留量、特丁基对苯二酚（</w:t>
            </w:r>
            <w:r>
              <w:rPr>
                <w:rFonts w:hint="eastAsia" w:ascii="仿宋" w:hAnsi="仿宋" w:eastAsia="仿宋" w:cs="仿宋"/>
                <w:snapToGrid/>
                <w:color w:val="000000"/>
                <w:kern w:val="0"/>
                <w:sz w:val="17"/>
                <w:szCs w:val="17"/>
                <w:lang w:val="en-US" w:eastAsia="zh-CN" w:bidi="ar"/>
              </w:rPr>
              <w:t>TBHQ</w:t>
            </w:r>
            <w:r>
              <w:rPr>
                <w:rFonts w:hint="eastAsia" w:ascii="仿宋" w:hAnsi="仿宋" w:eastAsia="仿宋" w:cs="仿宋"/>
                <w:snapToGrid/>
                <w:color w:val="000000"/>
                <w:spacing w:val="9"/>
                <w:kern w:val="0"/>
                <w:sz w:val="17"/>
                <w:szCs w:val="17"/>
                <w:lang w:val="en-US" w:eastAsia="zh-CN" w:bidi="ar"/>
              </w:rPr>
              <w:t>）、乙基麦</w:t>
            </w:r>
            <w:r>
              <w:rPr>
                <w:rFonts w:hint="eastAsia" w:ascii="仿宋" w:hAnsi="仿宋" w:eastAsia="仿宋" w:cs="仿宋"/>
                <w:snapToGrid/>
                <w:color w:val="000000"/>
                <w:spacing w:val="8"/>
                <w:kern w:val="0"/>
                <w:sz w:val="17"/>
                <w:szCs w:val="17"/>
                <w:lang w:val="en-US" w:eastAsia="zh-CN" w:bidi="ar"/>
              </w:rPr>
              <w:t>芽酚、铅（以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8"/>
                <w:kern w:val="0"/>
                <w:sz w:val="17"/>
                <w:szCs w:val="17"/>
                <w:lang w:val="en-US" w:eastAsia="zh-CN" w:bidi="ar"/>
              </w:rPr>
              <w:t>计）</w:t>
            </w:r>
          </w:p>
        </w:tc>
      </w:tr>
      <w:tr w14:paraId="79F781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305" w:hRule="atLeast"/>
        </w:trPr>
        <w:tc>
          <w:tcPr>
            <w:tcW w:w="459" w:type="dxa"/>
            <w:gridSpan w:val="2"/>
            <w:vMerge w:val="continue"/>
            <w:tcBorders>
              <w:top w:val="nil"/>
              <w:bottom w:val="nil"/>
            </w:tcBorders>
            <w:vAlign w:val="top"/>
          </w:tcPr>
          <w:p w14:paraId="0D009B8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gridSpan w:val="2"/>
            <w:vMerge w:val="continue"/>
            <w:tcBorders>
              <w:top w:val="nil"/>
              <w:bottom w:val="nil"/>
            </w:tcBorders>
            <w:vAlign w:val="top"/>
          </w:tcPr>
          <w:p w14:paraId="729CD02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gridSpan w:val="2"/>
            <w:vMerge w:val="continue"/>
            <w:tcBorders>
              <w:top w:val="nil"/>
              <w:bottom w:val="nil"/>
            </w:tcBorders>
            <w:vAlign w:val="top"/>
          </w:tcPr>
          <w:p w14:paraId="4F92E8C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gridSpan w:val="2"/>
            <w:vMerge w:val="continue"/>
            <w:tcBorders>
              <w:top w:val="nil"/>
              <w:bottom w:val="nil"/>
            </w:tcBorders>
            <w:vAlign w:val="top"/>
          </w:tcPr>
          <w:p w14:paraId="1074E26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gridSpan w:val="2"/>
            <w:vAlign w:val="top"/>
          </w:tcPr>
          <w:p w14:paraId="1467093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油茶籽油</w:t>
            </w:r>
          </w:p>
        </w:tc>
        <w:tc>
          <w:tcPr>
            <w:tcW w:w="682" w:type="dxa"/>
            <w:gridSpan w:val="2"/>
            <w:vAlign w:val="top"/>
          </w:tcPr>
          <w:p w14:paraId="00FE577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高</w:t>
            </w:r>
          </w:p>
        </w:tc>
        <w:tc>
          <w:tcPr>
            <w:tcW w:w="8563" w:type="dxa"/>
            <w:gridSpan w:val="2"/>
            <w:vAlign w:val="top"/>
          </w:tcPr>
          <w:p w14:paraId="4464632B">
            <w:pPr>
              <w:widowControl w:val="0"/>
              <w:kinsoku w:val="0"/>
              <w:autoSpaceDE w:val="0"/>
              <w:autoSpaceDN w:val="0"/>
              <w:adjustRightInd w:val="0"/>
              <w:snapToGrid w:val="0"/>
              <w:spacing w:before="85" w:beforeAutospacing="0" w:after="0" w:afterAutospacing="0" w:line="226" w:lineRule="auto"/>
              <w:ind w:left="38"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0"/>
                <w:kern w:val="0"/>
                <w:sz w:val="17"/>
                <w:szCs w:val="17"/>
                <w:lang w:val="en-US" w:eastAsia="zh-CN" w:bidi="ar"/>
              </w:rPr>
              <w:t>酸值/酸价、过氧化值、铅（以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10"/>
                <w:kern w:val="0"/>
                <w:sz w:val="17"/>
                <w:szCs w:val="17"/>
                <w:lang w:val="en-US" w:eastAsia="zh-CN" w:bidi="ar"/>
              </w:rPr>
              <w:t>计）、苯并[a]芘、溶剂残留量、</w:t>
            </w:r>
            <w:r>
              <w:rPr>
                <w:rFonts w:hint="eastAsia" w:ascii="仿宋" w:hAnsi="仿宋" w:eastAsia="仿宋" w:cs="仿宋"/>
                <w:snapToGrid/>
                <w:color w:val="000000"/>
                <w:spacing w:val="9"/>
                <w:kern w:val="0"/>
                <w:sz w:val="17"/>
                <w:szCs w:val="17"/>
                <w:lang w:val="en-US" w:eastAsia="zh-CN" w:bidi="ar"/>
              </w:rPr>
              <w:t>特丁基对苯二酚（</w:t>
            </w:r>
            <w:r>
              <w:rPr>
                <w:rFonts w:hint="eastAsia" w:ascii="仿宋" w:hAnsi="仿宋" w:eastAsia="仿宋" w:cs="仿宋"/>
                <w:snapToGrid/>
                <w:color w:val="000000"/>
                <w:kern w:val="0"/>
                <w:sz w:val="17"/>
                <w:szCs w:val="17"/>
                <w:lang w:val="en-US" w:eastAsia="zh-CN" w:bidi="ar"/>
              </w:rPr>
              <w:t>TBHQ</w:t>
            </w:r>
            <w:r>
              <w:rPr>
                <w:rFonts w:hint="eastAsia" w:ascii="仿宋" w:hAnsi="仿宋" w:eastAsia="仿宋" w:cs="仿宋"/>
                <w:snapToGrid/>
                <w:color w:val="000000"/>
                <w:spacing w:val="9"/>
                <w:kern w:val="0"/>
                <w:sz w:val="17"/>
                <w:szCs w:val="17"/>
                <w:lang w:val="en-US" w:eastAsia="zh-CN" w:bidi="ar"/>
              </w:rPr>
              <w:t>）</w:t>
            </w:r>
          </w:p>
        </w:tc>
      </w:tr>
      <w:tr w14:paraId="1A93D6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305" w:hRule="atLeast"/>
        </w:trPr>
        <w:tc>
          <w:tcPr>
            <w:tcW w:w="459" w:type="dxa"/>
            <w:gridSpan w:val="2"/>
            <w:vMerge w:val="continue"/>
            <w:tcBorders>
              <w:top w:val="nil"/>
              <w:bottom w:val="nil"/>
            </w:tcBorders>
            <w:vAlign w:val="top"/>
          </w:tcPr>
          <w:p w14:paraId="402E94D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gridSpan w:val="2"/>
            <w:vMerge w:val="continue"/>
            <w:tcBorders>
              <w:top w:val="nil"/>
              <w:bottom w:val="nil"/>
            </w:tcBorders>
            <w:vAlign w:val="top"/>
          </w:tcPr>
          <w:p w14:paraId="2944198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gridSpan w:val="2"/>
            <w:vMerge w:val="continue"/>
            <w:tcBorders>
              <w:top w:val="nil"/>
            </w:tcBorders>
            <w:vAlign w:val="top"/>
          </w:tcPr>
          <w:p w14:paraId="1C23487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gridSpan w:val="2"/>
            <w:vMerge w:val="continue"/>
            <w:tcBorders>
              <w:top w:val="nil"/>
            </w:tcBorders>
            <w:vAlign w:val="top"/>
          </w:tcPr>
          <w:p w14:paraId="6FAC319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gridSpan w:val="2"/>
            <w:vAlign w:val="top"/>
          </w:tcPr>
          <w:p w14:paraId="2C540E6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其他食用植物油</w:t>
            </w:r>
          </w:p>
        </w:tc>
        <w:tc>
          <w:tcPr>
            <w:tcW w:w="682" w:type="dxa"/>
            <w:gridSpan w:val="2"/>
            <w:vAlign w:val="top"/>
          </w:tcPr>
          <w:p w14:paraId="2EF56C7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高</w:t>
            </w:r>
          </w:p>
        </w:tc>
        <w:tc>
          <w:tcPr>
            <w:tcW w:w="8563" w:type="dxa"/>
            <w:gridSpan w:val="2"/>
            <w:vAlign w:val="top"/>
          </w:tcPr>
          <w:p w14:paraId="49F2249B">
            <w:pPr>
              <w:widowControl w:val="0"/>
              <w:kinsoku w:val="0"/>
              <w:autoSpaceDE w:val="0"/>
              <w:autoSpaceDN w:val="0"/>
              <w:adjustRightInd w:val="0"/>
              <w:snapToGrid w:val="0"/>
              <w:spacing w:before="84" w:beforeAutospacing="0" w:after="0" w:afterAutospacing="0" w:line="226" w:lineRule="auto"/>
              <w:ind w:left="38"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酸值/酸价、过氧化值、苯并[a]芘、溶剂残留量、特丁基对苯二酚（</w:t>
            </w:r>
            <w:r>
              <w:rPr>
                <w:rFonts w:hint="eastAsia" w:ascii="仿宋" w:hAnsi="仿宋" w:eastAsia="仿宋" w:cs="仿宋"/>
                <w:snapToGrid/>
                <w:color w:val="000000"/>
                <w:kern w:val="0"/>
                <w:sz w:val="17"/>
                <w:szCs w:val="17"/>
                <w:lang w:val="en-US" w:eastAsia="zh-CN" w:bidi="ar"/>
              </w:rPr>
              <w:t>TBHQ</w:t>
            </w:r>
            <w:r>
              <w:rPr>
                <w:rFonts w:hint="eastAsia" w:ascii="仿宋" w:hAnsi="仿宋" w:eastAsia="仿宋" w:cs="仿宋"/>
                <w:snapToGrid/>
                <w:color w:val="000000"/>
                <w:spacing w:val="9"/>
                <w:kern w:val="0"/>
                <w:sz w:val="17"/>
                <w:szCs w:val="17"/>
                <w:lang w:val="en-US" w:eastAsia="zh-CN" w:bidi="ar"/>
              </w:rPr>
              <w:t>）</w:t>
            </w:r>
          </w:p>
        </w:tc>
      </w:tr>
      <w:tr w14:paraId="63BDA7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305" w:hRule="atLeast"/>
        </w:trPr>
        <w:tc>
          <w:tcPr>
            <w:tcW w:w="459" w:type="dxa"/>
            <w:gridSpan w:val="2"/>
            <w:vMerge w:val="continue"/>
            <w:tcBorders>
              <w:top w:val="nil"/>
              <w:bottom w:val="nil"/>
            </w:tcBorders>
            <w:vAlign w:val="top"/>
          </w:tcPr>
          <w:p w14:paraId="507F4D6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gridSpan w:val="2"/>
            <w:vMerge w:val="continue"/>
            <w:tcBorders>
              <w:top w:val="nil"/>
              <w:bottom w:val="nil"/>
            </w:tcBorders>
            <w:vAlign w:val="top"/>
          </w:tcPr>
          <w:p w14:paraId="4C5273D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gridSpan w:val="2"/>
            <w:vAlign w:val="top"/>
          </w:tcPr>
          <w:p w14:paraId="7E68266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食用动物油脂</w:t>
            </w:r>
          </w:p>
        </w:tc>
        <w:tc>
          <w:tcPr>
            <w:tcW w:w="1581" w:type="dxa"/>
            <w:gridSpan w:val="2"/>
            <w:vAlign w:val="top"/>
          </w:tcPr>
          <w:p w14:paraId="55B9F4E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食用动物油脂</w:t>
            </w:r>
          </w:p>
        </w:tc>
        <w:tc>
          <w:tcPr>
            <w:tcW w:w="1586" w:type="dxa"/>
            <w:gridSpan w:val="2"/>
            <w:vAlign w:val="top"/>
          </w:tcPr>
          <w:p w14:paraId="7BA5741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食用动物油脂</w:t>
            </w:r>
          </w:p>
        </w:tc>
        <w:tc>
          <w:tcPr>
            <w:tcW w:w="682" w:type="dxa"/>
            <w:gridSpan w:val="2"/>
            <w:vAlign w:val="top"/>
          </w:tcPr>
          <w:p w14:paraId="596511D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高</w:t>
            </w:r>
          </w:p>
        </w:tc>
        <w:tc>
          <w:tcPr>
            <w:tcW w:w="8563" w:type="dxa"/>
            <w:gridSpan w:val="2"/>
            <w:vAlign w:val="top"/>
          </w:tcPr>
          <w:p w14:paraId="1C977D4C">
            <w:pPr>
              <w:widowControl w:val="0"/>
              <w:kinsoku w:val="0"/>
              <w:autoSpaceDE w:val="0"/>
              <w:autoSpaceDN w:val="0"/>
              <w:adjustRightInd w:val="0"/>
              <w:snapToGrid w:val="0"/>
              <w:spacing w:before="86" w:beforeAutospacing="0" w:after="0" w:afterAutospacing="0" w:line="226" w:lineRule="auto"/>
              <w:ind w:left="38"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7"/>
                <w:kern w:val="0"/>
                <w:sz w:val="17"/>
                <w:szCs w:val="17"/>
                <w:lang w:val="en-US" w:eastAsia="zh-CN" w:bidi="ar"/>
              </w:rPr>
              <w:t>酸价、过氧化值、丙二醛、苯并[a]芘、铅（以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7"/>
                <w:kern w:val="0"/>
                <w:sz w:val="17"/>
                <w:szCs w:val="17"/>
                <w:lang w:val="en-US" w:eastAsia="zh-CN" w:bidi="ar"/>
              </w:rPr>
              <w:t>计）</w:t>
            </w:r>
          </w:p>
        </w:tc>
      </w:tr>
      <w:tr w14:paraId="13D991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305" w:hRule="atLeast"/>
        </w:trPr>
        <w:tc>
          <w:tcPr>
            <w:tcW w:w="459" w:type="dxa"/>
            <w:gridSpan w:val="2"/>
            <w:vMerge w:val="continue"/>
            <w:tcBorders>
              <w:top w:val="nil"/>
            </w:tcBorders>
            <w:vAlign w:val="top"/>
          </w:tcPr>
          <w:p w14:paraId="7C0A193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gridSpan w:val="2"/>
            <w:vMerge w:val="continue"/>
            <w:tcBorders>
              <w:top w:val="nil"/>
            </w:tcBorders>
            <w:vAlign w:val="top"/>
          </w:tcPr>
          <w:p w14:paraId="5FF5C93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gridSpan w:val="2"/>
            <w:vAlign w:val="top"/>
          </w:tcPr>
          <w:p w14:paraId="5497E1E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食用油脂制品</w:t>
            </w:r>
          </w:p>
        </w:tc>
        <w:tc>
          <w:tcPr>
            <w:tcW w:w="1581" w:type="dxa"/>
            <w:gridSpan w:val="2"/>
            <w:vAlign w:val="top"/>
          </w:tcPr>
          <w:p w14:paraId="482ECAF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食用油脂制品</w:t>
            </w:r>
          </w:p>
        </w:tc>
        <w:tc>
          <w:tcPr>
            <w:tcW w:w="1586" w:type="dxa"/>
            <w:gridSpan w:val="2"/>
            <w:vAlign w:val="top"/>
          </w:tcPr>
          <w:p w14:paraId="41817DD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食用油脂制品</w:t>
            </w:r>
          </w:p>
        </w:tc>
        <w:tc>
          <w:tcPr>
            <w:tcW w:w="682" w:type="dxa"/>
            <w:gridSpan w:val="2"/>
            <w:vAlign w:val="top"/>
          </w:tcPr>
          <w:p w14:paraId="69DE173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gridSpan w:val="2"/>
            <w:vAlign w:val="top"/>
          </w:tcPr>
          <w:p w14:paraId="1F0E22D3">
            <w:pPr>
              <w:widowControl w:val="0"/>
              <w:kinsoku w:val="0"/>
              <w:autoSpaceDE w:val="0"/>
              <w:autoSpaceDN w:val="0"/>
              <w:adjustRightInd w:val="0"/>
              <w:snapToGrid w:val="0"/>
              <w:spacing w:before="88" w:beforeAutospacing="0" w:after="0" w:afterAutospacing="0" w:line="224" w:lineRule="auto"/>
              <w:ind w:left="38"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酸价（以脂肪计）、过氧化值（以脂肪计）、大肠菌群、霉菌</w:t>
            </w:r>
          </w:p>
        </w:tc>
      </w:tr>
      <w:tr w14:paraId="57337A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1204" w:hRule="atLeast"/>
        </w:trPr>
        <w:tc>
          <w:tcPr>
            <w:tcW w:w="459" w:type="dxa"/>
            <w:gridSpan w:val="2"/>
            <w:vMerge w:val="restart"/>
            <w:tcBorders>
              <w:bottom w:val="nil"/>
            </w:tcBorders>
            <w:vAlign w:val="top"/>
          </w:tcPr>
          <w:p w14:paraId="5A61911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FE58AB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9802A5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625799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8627CF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DCF2F8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EA85AD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ACF881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3</w:t>
            </w:r>
          </w:p>
        </w:tc>
        <w:tc>
          <w:tcPr>
            <w:tcW w:w="942" w:type="dxa"/>
            <w:gridSpan w:val="2"/>
            <w:vMerge w:val="restart"/>
            <w:tcBorders>
              <w:bottom w:val="nil"/>
            </w:tcBorders>
            <w:vAlign w:val="top"/>
          </w:tcPr>
          <w:p w14:paraId="5E6CDC4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BE3D04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AC88CA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446A7F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57D2B3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D936ED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25E1B9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F0CA2F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调味品</w:t>
            </w:r>
          </w:p>
        </w:tc>
        <w:tc>
          <w:tcPr>
            <w:tcW w:w="1360" w:type="dxa"/>
            <w:gridSpan w:val="2"/>
            <w:vAlign w:val="top"/>
          </w:tcPr>
          <w:p w14:paraId="0CD214E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E35495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酱油</w:t>
            </w:r>
          </w:p>
        </w:tc>
        <w:tc>
          <w:tcPr>
            <w:tcW w:w="1581" w:type="dxa"/>
            <w:gridSpan w:val="2"/>
            <w:vAlign w:val="top"/>
          </w:tcPr>
          <w:p w14:paraId="5B46CE3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F6432A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酱油</w:t>
            </w:r>
          </w:p>
        </w:tc>
        <w:tc>
          <w:tcPr>
            <w:tcW w:w="1586" w:type="dxa"/>
            <w:gridSpan w:val="2"/>
            <w:vAlign w:val="top"/>
          </w:tcPr>
          <w:p w14:paraId="5172542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008492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酱油</w:t>
            </w:r>
          </w:p>
        </w:tc>
        <w:tc>
          <w:tcPr>
            <w:tcW w:w="682" w:type="dxa"/>
            <w:gridSpan w:val="2"/>
            <w:vAlign w:val="top"/>
          </w:tcPr>
          <w:p w14:paraId="7D2CBE6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5D0E56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gridSpan w:val="2"/>
            <w:vAlign w:val="top"/>
          </w:tcPr>
          <w:p w14:paraId="20A64BDA">
            <w:pPr>
              <w:widowControl w:val="0"/>
              <w:kinsoku w:val="0"/>
              <w:autoSpaceDE w:val="0"/>
              <w:autoSpaceDN w:val="0"/>
              <w:adjustRightInd w:val="0"/>
              <w:snapToGrid w:val="0"/>
              <w:spacing w:before="89" w:beforeAutospacing="0" w:after="0" w:afterAutospacing="0" w:line="300" w:lineRule="auto"/>
              <w:ind w:left="30" w:right="24" w:firstLine="11"/>
              <w:jc w:val="both"/>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1"/>
                <w:kern w:val="0"/>
                <w:sz w:val="17"/>
                <w:szCs w:val="17"/>
                <w:lang w:val="en-US" w:eastAsia="zh-CN" w:bidi="ar"/>
              </w:rPr>
              <w:t>氨基酸态氮、全氮（以氮计）、铵盐（以占氨基酸态氮的百分比计）、</w:t>
            </w:r>
            <w:r>
              <w:rPr>
                <w:rFonts w:hint="eastAsia" w:ascii="仿宋" w:hAnsi="仿宋" w:eastAsia="仿宋" w:cs="仿宋"/>
                <w:snapToGrid/>
                <w:color w:val="000000"/>
                <w:spacing w:val="10"/>
                <w:kern w:val="0"/>
                <w:sz w:val="17"/>
                <w:szCs w:val="17"/>
                <w:lang w:val="en-US" w:eastAsia="zh-CN" w:bidi="ar"/>
              </w:rPr>
              <w:t>苯甲酸及其钠盐（以苯甲酸计）、山</w:t>
            </w:r>
            <w:r>
              <w:rPr>
                <w:rFonts w:hint="eastAsia" w:ascii="仿宋" w:hAnsi="仿宋" w:eastAsia="仿宋" w:cs="仿宋"/>
                <w:snapToGrid/>
                <w:color w:val="000000"/>
                <w:spacing w:val="11"/>
                <w:kern w:val="0"/>
                <w:sz w:val="17"/>
                <w:szCs w:val="17"/>
                <w:lang w:val="en-US" w:eastAsia="zh-CN" w:bidi="ar"/>
              </w:rPr>
              <w:t>梨酸及其钾盐（以山梨酸计）、脱氢乙酸及其钠盐（以脱氢乙酸计）、对羟基苯甲酸酯类及其钠</w:t>
            </w:r>
            <w:r>
              <w:rPr>
                <w:rFonts w:hint="eastAsia" w:ascii="仿宋" w:hAnsi="仿宋" w:eastAsia="仿宋" w:cs="仿宋"/>
                <w:snapToGrid/>
                <w:color w:val="000000"/>
                <w:spacing w:val="10"/>
                <w:kern w:val="0"/>
                <w:sz w:val="17"/>
                <w:szCs w:val="17"/>
                <w:lang w:val="en-US" w:eastAsia="zh-CN" w:bidi="ar"/>
              </w:rPr>
              <w:t>盐（以对羟基苯甲酸计）、防腐剂混合使用时各自用量占其最大使用量的比例之和、糖精钠（以糖精计）、</w:t>
            </w:r>
            <w:r>
              <w:rPr>
                <w:rFonts w:hint="eastAsia" w:ascii="仿宋" w:hAnsi="仿宋" w:eastAsia="仿宋" w:cs="仿宋"/>
                <w:snapToGrid/>
                <w:color w:val="000000"/>
                <w:spacing w:val="9"/>
                <w:kern w:val="0"/>
                <w:sz w:val="17"/>
                <w:szCs w:val="17"/>
                <w:lang w:val="en-US" w:eastAsia="zh-CN" w:bidi="ar"/>
              </w:rPr>
              <w:t>甜蜜素（以环己基氨基磺酸计）、菌落总数、大肠菌群</w:t>
            </w:r>
          </w:p>
        </w:tc>
      </w:tr>
      <w:tr w14:paraId="125103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1204" w:hRule="atLeast"/>
        </w:trPr>
        <w:tc>
          <w:tcPr>
            <w:tcW w:w="459" w:type="dxa"/>
            <w:gridSpan w:val="2"/>
            <w:vMerge w:val="continue"/>
            <w:tcBorders>
              <w:top w:val="nil"/>
              <w:bottom w:val="nil"/>
            </w:tcBorders>
            <w:vAlign w:val="top"/>
          </w:tcPr>
          <w:p w14:paraId="3712AB3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gridSpan w:val="2"/>
            <w:vMerge w:val="continue"/>
            <w:tcBorders>
              <w:top w:val="nil"/>
              <w:bottom w:val="nil"/>
            </w:tcBorders>
            <w:vAlign w:val="top"/>
          </w:tcPr>
          <w:p w14:paraId="522C827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gridSpan w:val="2"/>
            <w:vAlign w:val="top"/>
          </w:tcPr>
          <w:p w14:paraId="30D0E2D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6E50BB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DB130D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食醋</w:t>
            </w:r>
          </w:p>
        </w:tc>
        <w:tc>
          <w:tcPr>
            <w:tcW w:w="1581" w:type="dxa"/>
            <w:gridSpan w:val="2"/>
            <w:vAlign w:val="top"/>
          </w:tcPr>
          <w:p w14:paraId="112F938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CF4504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561EA9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食醋</w:t>
            </w:r>
          </w:p>
        </w:tc>
        <w:tc>
          <w:tcPr>
            <w:tcW w:w="1586" w:type="dxa"/>
            <w:gridSpan w:val="2"/>
            <w:vAlign w:val="top"/>
          </w:tcPr>
          <w:p w14:paraId="69E10B6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5B725A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4E5BC1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食醋</w:t>
            </w:r>
          </w:p>
        </w:tc>
        <w:tc>
          <w:tcPr>
            <w:tcW w:w="682" w:type="dxa"/>
            <w:gridSpan w:val="2"/>
            <w:vAlign w:val="top"/>
          </w:tcPr>
          <w:p w14:paraId="54C8911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EBD7D4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6F654D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gridSpan w:val="2"/>
            <w:vAlign w:val="top"/>
          </w:tcPr>
          <w:p w14:paraId="1981FE16">
            <w:pPr>
              <w:widowControl w:val="0"/>
              <w:kinsoku w:val="0"/>
              <w:autoSpaceDE w:val="0"/>
              <w:autoSpaceDN w:val="0"/>
              <w:adjustRightInd w:val="0"/>
              <w:snapToGrid w:val="0"/>
              <w:spacing w:before="89" w:beforeAutospacing="0" w:after="0" w:afterAutospacing="0" w:line="300" w:lineRule="auto"/>
              <w:ind w:left="0" w:leftChars="0" w:right="24" w:firstLine="0" w:firstLineChars="0"/>
              <w:jc w:val="both"/>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总酸（以乙酸计）、不挥发酸（以乳酸计）、苯甲酸及其钠盐（</w:t>
            </w:r>
            <w:r>
              <w:rPr>
                <w:rFonts w:hint="eastAsia" w:ascii="仿宋" w:hAnsi="仿宋" w:eastAsia="仿宋" w:cs="仿宋"/>
                <w:snapToGrid/>
                <w:color w:val="000000"/>
                <w:spacing w:val="8"/>
                <w:kern w:val="0"/>
                <w:sz w:val="17"/>
                <w:szCs w:val="17"/>
                <w:lang w:val="en-US" w:eastAsia="zh-CN" w:bidi="ar"/>
              </w:rPr>
              <w:t>以苯甲酸计）、山梨酸及其钾盐（以山梨酸</w:t>
            </w:r>
            <w:r>
              <w:rPr>
                <w:rFonts w:hint="eastAsia" w:ascii="仿宋" w:hAnsi="仿宋" w:eastAsia="仿宋" w:cs="仿宋"/>
                <w:snapToGrid/>
                <w:color w:val="000000"/>
                <w:spacing w:val="9"/>
                <w:kern w:val="0"/>
                <w:sz w:val="17"/>
                <w:szCs w:val="17"/>
                <w:lang w:val="en-US" w:eastAsia="zh-CN" w:bidi="ar"/>
              </w:rPr>
              <w:t>计）、脱氢乙酸及其钠盐（以脱氢乙酸计）、对羟基苯甲酸酯类及其钠盐（以对羟基苯甲</w:t>
            </w:r>
            <w:r>
              <w:rPr>
                <w:rFonts w:hint="eastAsia" w:ascii="仿宋" w:hAnsi="仿宋" w:eastAsia="仿宋" w:cs="仿宋"/>
                <w:snapToGrid/>
                <w:color w:val="000000"/>
                <w:spacing w:val="8"/>
                <w:kern w:val="0"/>
                <w:sz w:val="17"/>
                <w:szCs w:val="17"/>
                <w:lang w:val="en-US" w:eastAsia="zh-CN" w:bidi="ar"/>
              </w:rPr>
              <w:t>酸计）、防腐剂混</w:t>
            </w:r>
            <w:r>
              <w:rPr>
                <w:rFonts w:hint="eastAsia" w:ascii="仿宋" w:hAnsi="仿宋" w:eastAsia="仿宋" w:cs="仿宋"/>
                <w:snapToGrid/>
                <w:color w:val="000000"/>
                <w:spacing w:val="11"/>
                <w:kern w:val="0"/>
                <w:sz w:val="17"/>
                <w:szCs w:val="17"/>
                <w:lang w:val="en-US" w:eastAsia="zh-CN" w:bidi="ar"/>
              </w:rPr>
              <w:t>合使用时各自用量占其最大使用量的比例之和、糖精钠（以糖精计）、三氯蔗糖、甜</w:t>
            </w:r>
            <w:r>
              <w:rPr>
                <w:rFonts w:hint="eastAsia" w:ascii="仿宋" w:hAnsi="仿宋" w:eastAsia="仿宋" w:cs="仿宋"/>
                <w:snapToGrid/>
                <w:color w:val="000000"/>
                <w:spacing w:val="10"/>
                <w:kern w:val="0"/>
                <w:sz w:val="17"/>
                <w:szCs w:val="17"/>
                <w:lang w:val="en-US" w:eastAsia="zh-CN" w:bidi="ar"/>
              </w:rPr>
              <w:t>蜜素（以环己基氨基磺</w:t>
            </w:r>
            <w:r>
              <w:rPr>
                <w:rFonts w:hint="eastAsia" w:ascii="仿宋" w:hAnsi="仿宋" w:eastAsia="仿宋" w:cs="仿宋"/>
                <w:snapToGrid/>
                <w:color w:val="000000"/>
                <w:spacing w:val="8"/>
                <w:kern w:val="0"/>
                <w:sz w:val="17"/>
                <w:szCs w:val="17"/>
                <w:lang w:val="en-US" w:eastAsia="zh-CN" w:bidi="ar"/>
              </w:rPr>
              <w:t>酸计）、菌落总数</w:t>
            </w:r>
          </w:p>
        </w:tc>
      </w:tr>
      <w:tr w14:paraId="6AD540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904" w:hRule="atLeast"/>
        </w:trPr>
        <w:tc>
          <w:tcPr>
            <w:tcW w:w="459" w:type="dxa"/>
            <w:gridSpan w:val="2"/>
            <w:vMerge w:val="continue"/>
            <w:tcBorders>
              <w:top w:val="nil"/>
              <w:bottom w:val="nil"/>
            </w:tcBorders>
            <w:vAlign w:val="top"/>
          </w:tcPr>
          <w:p w14:paraId="68B72CA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gridSpan w:val="2"/>
            <w:vMerge w:val="continue"/>
            <w:tcBorders>
              <w:top w:val="nil"/>
              <w:bottom w:val="nil"/>
            </w:tcBorders>
            <w:vAlign w:val="top"/>
          </w:tcPr>
          <w:p w14:paraId="0B2FAAF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gridSpan w:val="2"/>
            <w:vAlign w:val="top"/>
          </w:tcPr>
          <w:p w14:paraId="1169AD3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D84F45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酱类</w:t>
            </w:r>
          </w:p>
        </w:tc>
        <w:tc>
          <w:tcPr>
            <w:tcW w:w="1581" w:type="dxa"/>
            <w:gridSpan w:val="2"/>
            <w:vAlign w:val="top"/>
          </w:tcPr>
          <w:p w14:paraId="77A762F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31DD66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酿造酱</w:t>
            </w:r>
          </w:p>
        </w:tc>
        <w:tc>
          <w:tcPr>
            <w:tcW w:w="1586" w:type="dxa"/>
            <w:gridSpan w:val="2"/>
            <w:vAlign w:val="top"/>
          </w:tcPr>
          <w:p w14:paraId="300AD36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BC5EF1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黄豆酱、甜面酱等</w:t>
            </w:r>
          </w:p>
        </w:tc>
        <w:tc>
          <w:tcPr>
            <w:tcW w:w="682" w:type="dxa"/>
            <w:gridSpan w:val="2"/>
            <w:vAlign w:val="top"/>
          </w:tcPr>
          <w:p w14:paraId="073A83A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E35FD9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gridSpan w:val="2"/>
            <w:vAlign w:val="top"/>
          </w:tcPr>
          <w:p w14:paraId="6CC451A8">
            <w:pPr>
              <w:widowControl w:val="0"/>
              <w:kinsoku w:val="0"/>
              <w:autoSpaceDE w:val="0"/>
              <w:autoSpaceDN w:val="0"/>
              <w:adjustRightInd w:val="0"/>
              <w:snapToGrid w:val="0"/>
              <w:spacing w:before="90" w:beforeAutospacing="0" w:after="0" w:afterAutospacing="0" w:line="291" w:lineRule="auto"/>
              <w:ind w:left="0" w:leftChars="0" w:right="21" w:firstLine="0" w:firstLineChars="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6"/>
                <w:kern w:val="0"/>
                <w:sz w:val="17"/>
                <w:szCs w:val="17"/>
                <w:lang w:val="en-US" w:eastAsia="zh-CN" w:bidi="ar"/>
              </w:rPr>
              <w:t>氨基酸态氮、黄曲霉毒素B</w:t>
            </w:r>
            <w:r>
              <w:rPr>
                <w:rFonts w:hint="eastAsia" w:ascii="仿宋" w:hAnsi="仿宋" w:eastAsia="仿宋" w:cs="仿宋"/>
                <w:snapToGrid/>
                <w:color w:val="000000"/>
                <w:spacing w:val="6"/>
                <w:kern w:val="0"/>
                <w:position w:val="-2"/>
                <w:sz w:val="8"/>
                <w:szCs w:val="8"/>
                <w:lang w:val="en-US" w:eastAsia="zh-CN" w:bidi="ar"/>
              </w:rPr>
              <w:t>1</w:t>
            </w:r>
            <w:r>
              <w:rPr>
                <w:rFonts w:hint="eastAsia" w:ascii="仿宋" w:hAnsi="仿宋" w:eastAsia="仿宋" w:cs="仿宋"/>
                <w:snapToGrid/>
                <w:color w:val="000000"/>
                <w:spacing w:val="6"/>
                <w:kern w:val="0"/>
                <w:sz w:val="17"/>
                <w:szCs w:val="17"/>
                <w:lang w:val="en-US" w:eastAsia="zh-CN" w:bidi="ar"/>
              </w:rPr>
              <w:t>、苯甲酸及其钠盐（以苯甲酸计）、山梨酸及其钾盐（以山梨酸计</w:t>
            </w:r>
            <w:r>
              <w:rPr>
                <w:rFonts w:hint="eastAsia" w:ascii="仿宋" w:hAnsi="仿宋" w:eastAsia="仿宋" w:cs="仿宋"/>
                <w:snapToGrid/>
                <w:color w:val="000000"/>
                <w:spacing w:val="5"/>
                <w:kern w:val="0"/>
                <w:sz w:val="17"/>
                <w:szCs w:val="17"/>
                <w:lang w:val="en-US" w:eastAsia="zh-CN" w:bidi="ar"/>
              </w:rPr>
              <w:t>）、脱氢乙酸及</w:t>
            </w:r>
            <w:r>
              <w:rPr>
                <w:rFonts w:hint="eastAsia" w:ascii="仿宋" w:hAnsi="仿宋" w:eastAsia="仿宋" w:cs="仿宋"/>
                <w:snapToGrid/>
                <w:color w:val="000000"/>
                <w:spacing w:val="10"/>
                <w:kern w:val="0"/>
                <w:sz w:val="17"/>
                <w:szCs w:val="17"/>
                <w:lang w:val="en-US" w:eastAsia="zh-CN" w:bidi="ar"/>
              </w:rPr>
              <w:t>其钠盐（以脱氢乙酸计）、防腐剂混合使用时各自用量占其最大使用量的</w:t>
            </w:r>
            <w:r>
              <w:rPr>
                <w:rFonts w:hint="eastAsia" w:ascii="仿宋" w:hAnsi="仿宋" w:eastAsia="仿宋" w:cs="仿宋"/>
                <w:snapToGrid/>
                <w:color w:val="000000"/>
                <w:spacing w:val="9"/>
                <w:kern w:val="0"/>
                <w:sz w:val="17"/>
                <w:szCs w:val="17"/>
                <w:lang w:val="en-US" w:eastAsia="zh-CN" w:bidi="ar"/>
              </w:rPr>
              <w:t>比例之和、糖精钠（以糖精计）、甜蜜素（以环己基氨基磺酸计）、安赛蜜、大肠菌群</w:t>
            </w:r>
          </w:p>
        </w:tc>
      </w:tr>
      <w:tr w14:paraId="206119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607" w:hRule="atLeast"/>
        </w:trPr>
        <w:tc>
          <w:tcPr>
            <w:tcW w:w="459" w:type="dxa"/>
            <w:gridSpan w:val="2"/>
            <w:vMerge w:val="continue"/>
            <w:tcBorders>
              <w:top w:val="nil"/>
            </w:tcBorders>
            <w:vAlign w:val="top"/>
          </w:tcPr>
          <w:p w14:paraId="0EC73A9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gridSpan w:val="2"/>
            <w:vMerge w:val="continue"/>
            <w:tcBorders>
              <w:top w:val="nil"/>
            </w:tcBorders>
            <w:vAlign w:val="top"/>
          </w:tcPr>
          <w:p w14:paraId="48B5CF8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gridSpan w:val="2"/>
            <w:vAlign w:val="top"/>
          </w:tcPr>
          <w:p w14:paraId="7FBCBE3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调味料酒</w:t>
            </w:r>
          </w:p>
        </w:tc>
        <w:tc>
          <w:tcPr>
            <w:tcW w:w="1581" w:type="dxa"/>
            <w:gridSpan w:val="2"/>
            <w:vAlign w:val="top"/>
          </w:tcPr>
          <w:p w14:paraId="455D32B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调味料酒</w:t>
            </w:r>
          </w:p>
        </w:tc>
        <w:tc>
          <w:tcPr>
            <w:tcW w:w="1586" w:type="dxa"/>
            <w:gridSpan w:val="2"/>
            <w:vAlign w:val="top"/>
          </w:tcPr>
          <w:p w14:paraId="6436D8F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料酒</w:t>
            </w:r>
          </w:p>
        </w:tc>
        <w:tc>
          <w:tcPr>
            <w:tcW w:w="682" w:type="dxa"/>
            <w:gridSpan w:val="2"/>
            <w:vAlign w:val="top"/>
          </w:tcPr>
          <w:p w14:paraId="7B887EF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gridSpan w:val="2"/>
            <w:vAlign w:val="top"/>
          </w:tcPr>
          <w:p w14:paraId="038B8EA1">
            <w:pPr>
              <w:widowControl w:val="0"/>
              <w:kinsoku w:val="0"/>
              <w:autoSpaceDE w:val="0"/>
              <w:autoSpaceDN w:val="0"/>
              <w:adjustRightInd w:val="0"/>
              <w:snapToGrid w:val="0"/>
              <w:spacing w:before="90" w:beforeAutospacing="0" w:after="0" w:afterAutospacing="0" w:line="275" w:lineRule="auto"/>
              <w:ind w:left="0" w:leftChars="0" w:right="24" w:firstLine="0" w:firstLineChars="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1"/>
                <w:kern w:val="0"/>
                <w:sz w:val="17"/>
                <w:szCs w:val="17"/>
                <w:lang w:val="en-US" w:eastAsia="zh-CN" w:bidi="ar"/>
              </w:rPr>
              <w:t>氨基酸态氮（以氮计）、苯甲酸及其钠盐（以苯甲酸计）、山梨酸及其</w:t>
            </w:r>
            <w:r>
              <w:rPr>
                <w:rFonts w:hint="eastAsia" w:ascii="仿宋" w:hAnsi="仿宋" w:eastAsia="仿宋" w:cs="仿宋"/>
                <w:snapToGrid/>
                <w:color w:val="000000"/>
                <w:spacing w:val="10"/>
                <w:kern w:val="0"/>
                <w:sz w:val="17"/>
                <w:szCs w:val="17"/>
                <w:lang w:val="en-US" w:eastAsia="zh-CN" w:bidi="ar"/>
              </w:rPr>
              <w:t>钾盐（以山梨酸计）、脱氢乙酸及其钠盐（以脱氢乙酸计）、甜蜜素（以环己基氨基</w:t>
            </w:r>
            <w:r>
              <w:rPr>
                <w:rFonts w:hint="eastAsia" w:ascii="仿宋" w:hAnsi="仿宋" w:eastAsia="仿宋" w:cs="仿宋"/>
                <w:snapToGrid/>
                <w:color w:val="000000"/>
                <w:spacing w:val="9"/>
                <w:kern w:val="0"/>
                <w:sz w:val="17"/>
                <w:szCs w:val="17"/>
                <w:lang w:val="en-US" w:eastAsia="zh-CN" w:bidi="ar"/>
              </w:rPr>
              <w:t>磺酸计）、三氯蔗糖</w:t>
            </w:r>
          </w:p>
        </w:tc>
      </w:tr>
    </w:tbl>
    <w:p w14:paraId="7297AA5E">
      <w:pPr>
        <w:spacing w:line="240" w:lineRule="auto"/>
        <w:ind w:firstLine="0" w:firstLineChars="0"/>
        <w:rPr>
          <w:rFonts w:hint="eastAsia" w:ascii="仿宋" w:hAnsi="仿宋" w:eastAsia="仿宋" w:cs="仿宋"/>
          <w:sz w:val="21"/>
          <w:szCs w:val="24"/>
        </w:rPr>
      </w:pPr>
    </w:p>
    <w:p w14:paraId="63D444D9">
      <w:pPr>
        <w:rPr>
          <w:rFonts w:hint="eastAsia" w:ascii="仿宋" w:hAnsi="仿宋" w:eastAsia="仿宋" w:cs="仿宋"/>
          <w:sz w:val="21"/>
          <w:szCs w:val="21"/>
        </w:rPr>
        <w:sectPr>
          <w:footerReference r:id="rId12" w:type="default"/>
          <w:pgSz w:w="16838" w:h="11906"/>
          <w:pgMar w:top="1011" w:right="829" w:bottom="400" w:left="363" w:header="0" w:footer="0" w:gutter="0"/>
          <w:pgNumType w:fmt="decimal"/>
          <w:cols w:space="720" w:num="1"/>
        </w:sectPr>
      </w:pPr>
    </w:p>
    <w:tbl>
      <w:tblPr>
        <w:tblStyle w:val="87"/>
        <w:tblW w:w="15156" w:type="dxa"/>
        <w:tblInd w:w="46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8"/>
        <w:gridCol w:w="941"/>
        <w:gridCol w:w="1358"/>
        <w:gridCol w:w="1579"/>
        <w:gridCol w:w="1584"/>
        <w:gridCol w:w="681"/>
        <w:gridCol w:w="8555"/>
      </w:tblGrid>
      <w:tr w14:paraId="66C056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0" w:hRule="atLeast"/>
        </w:trPr>
        <w:tc>
          <w:tcPr>
            <w:tcW w:w="458" w:type="dxa"/>
            <w:vAlign w:val="top"/>
          </w:tcPr>
          <w:p w14:paraId="4A74F584">
            <w:pPr>
              <w:spacing w:before="241" w:line="234" w:lineRule="auto"/>
              <w:ind w:left="52" w:firstLine="0" w:firstLineChars="0"/>
              <w:rPr>
                <w:rFonts w:hint="eastAsia" w:ascii="仿宋" w:hAnsi="仿宋" w:eastAsia="仿宋" w:cs="仿宋"/>
                <w:sz w:val="17"/>
                <w:szCs w:val="17"/>
              </w:rPr>
            </w:pPr>
            <w:r>
              <w:rPr>
                <w:rFonts w:hint="eastAsia" w:ascii="仿宋" w:hAnsi="仿宋" w:eastAsia="仿宋" w:cs="仿宋"/>
                <w:spacing w:val="6"/>
                <w:sz w:val="17"/>
                <w:szCs w:val="17"/>
              </w:rPr>
              <w:t>序号</w:t>
            </w:r>
          </w:p>
        </w:tc>
        <w:tc>
          <w:tcPr>
            <w:tcW w:w="941" w:type="dxa"/>
            <w:vAlign w:val="top"/>
          </w:tcPr>
          <w:p w14:paraId="3F4035D4">
            <w:pPr>
              <w:spacing w:before="90" w:line="232" w:lineRule="auto"/>
              <w:ind w:left="111" w:firstLine="0" w:firstLineChars="0"/>
              <w:rPr>
                <w:rFonts w:hint="eastAsia" w:ascii="仿宋" w:hAnsi="仿宋" w:eastAsia="仿宋" w:cs="仿宋"/>
                <w:sz w:val="17"/>
                <w:szCs w:val="17"/>
              </w:rPr>
            </w:pPr>
            <w:r>
              <w:rPr>
                <w:rFonts w:hint="eastAsia" w:ascii="仿宋" w:hAnsi="仿宋" w:eastAsia="仿宋" w:cs="仿宋"/>
                <w:spacing w:val="8"/>
                <w:sz w:val="17"/>
                <w:szCs w:val="17"/>
              </w:rPr>
              <w:t>食品大类</w:t>
            </w:r>
          </w:p>
          <w:p w14:paraId="38B85A28">
            <w:pPr>
              <w:spacing w:before="86" w:line="227" w:lineRule="auto"/>
              <w:ind w:left="237" w:firstLine="0" w:firstLineChars="0"/>
              <w:rPr>
                <w:rFonts w:hint="eastAsia" w:ascii="仿宋" w:hAnsi="仿宋" w:eastAsia="仿宋" w:cs="仿宋"/>
                <w:sz w:val="17"/>
                <w:szCs w:val="17"/>
              </w:rPr>
            </w:pPr>
            <w:r>
              <w:rPr>
                <w:rFonts w:hint="eastAsia" w:ascii="仿宋" w:hAnsi="仿宋" w:eastAsia="仿宋" w:cs="仿宋"/>
                <w:spacing w:val="-4"/>
                <w:sz w:val="17"/>
                <w:szCs w:val="17"/>
              </w:rPr>
              <w:t>(一级)</w:t>
            </w:r>
          </w:p>
        </w:tc>
        <w:tc>
          <w:tcPr>
            <w:tcW w:w="1358" w:type="dxa"/>
            <w:vAlign w:val="top"/>
          </w:tcPr>
          <w:p w14:paraId="5FE62061">
            <w:pPr>
              <w:spacing w:before="90" w:line="232" w:lineRule="auto"/>
              <w:ind w:left="321" w:firstLine="0" w:firstLineChars="0"/>
              <w:rPr>
                <w:rFonts w:hint="eastAsia" w:ascii="仿宋" w:hAnsi="仿宋" w:eastAsia="仿宋" w:cs="仿宋"/>
                <w:sz w:val="17"/>
                <w:szCs w:val="17"/>
              </w:rPr>
            </w:pPr>
            <w:r>
              <w:rPr>
                <w:rFonts w:hint="eastAsia" w:ascii="仿宋" w:hAnsi="仿宋" w:eastAsia="仿宋" w:cs="仿宋"/>
                <w:spacing w:val="8"/>
                <w:sz w:val="17"/>
                <w:szCs w:val="17"/>
              </w:rPr>
              <w:t>食品亚类</w:t>
            </w:r>
          </w:p>
          <w:p w14:paraId="6394D801">
            <w:pPr>
              <w:spacing w:before="86" w:line="227" w:lineRule="auto"/>
              <w:ind w:left="444" w:firstLine="0" w:firstLineChars="0"/>
              <w:rPr>
                <w:rFonts w:hint="eastAsia" w:ascii="仿宋" w:hAnsi="仿宋" w:eastAsia="仿宋" w:cs="仿宋"/>
                <w:sz w:val="17"/>
                <w:szCs w:val="17"/>
              </w:rPr>
            </w:pPr>
            <w:r>
              <w:rPr>
                <w:rFonts w:hint="eastAsia" w:ascii="仿宋" w:hAnsi="仿宋" w:eastAsia="仿宋" w:cs="仿宋"/>
                <w:spacing w:val="-3"/>
                <w:sz w:val="17"/>
                <w:szCs w:val="17"/>
              </w:rPr>
              <w:t>(二级)</w:t>
            </w:r>
          </w:p>
        </w:tc>
        <w:tc>
          <w:tcPr>
            <w:tcW w:w="1579" w:type="dxa"/>
            <w:vAlign w:val="top"/>
          </w:tcPr>
          <w:p w14:paraId="0AD04D0E">
            <w:pPr>
              <w:spacing w:before="90" w:line="232" w:lineRule="auto"/>
              <w:ind w:left="433" w:firstLine="0" w:firstLineChars="0"/>
              <w:rPr>
                <w:rFonts w:hint="eastAsia" w:ascii="仿宋" w:hAnsi="仿宋" w:eastAsia="仿宋" w:cs="仿宋"/>
                <w:sz w:val="17"/>
                <w:szCs w:val="17"/>
              </w:rPr>
            </w:pPr>
            <w:r>
              <w:rPr>
                <w:rFonts w:hint="eastAsia" w:ascii="仿宋" w:hAnsi="仿宋" w:eastAsia="仿宋" w:cs="仿宋"/>
                <w:spacing w:val="8"/>
                <w:sz w:val="17"/>
                <w:szCs w:val="17"/>
              </w:rPr>
              <w:t>食品品种</w:t>
            </w:r>
          </w:p>
          <w:p w14:paraId="35813539">
            <w:pPr>
              <w:spacing w:before="86" w:line="227" w:lineRule="auto"/>
              <w:ind w:left="558" w:firstLine="0" w:firstLineChars="0"/>
              <w:rPr>
                <w:rFonts w:hint="eastAsia" w:ascii="仿宋" w:hAnsi="仿宋" w:eastAsia="仿宋" w:cs="仿宋"/>
                <w:sz w:val="17"/>
                <w:szCs w:val="17"/>
              </w:rPr>
            </w:pPr>
            <w:r>
              <w:rPr>
                <w:rFonts w:hint="eastAsia" w:ascii="仿宋" w:hAnsi="仿宋" w:eastAsia="仿宋" w:cs="仿宋"/>
                <w:spacing w:val="-4"/>
                <w:sz w:val="17"/>
                <w:szCs w:val="17"/>
              </w:rPr>
              <w:t>(三级)</w:t>
            </w:r>
          </w:p>
        </w:tc>
        <w:tc>
          <w:tcPr>
            <w:tcW w:w="1584" w:type="dxa"/>
            <w:vAlign w:val="top"/>
          </w:tcPr>
          <w:p w14:paraId="4261783A">
            <w:pPr>
              <w:spacing w:before="90" w:line="232" w:lineRule="auto"/>
              <w:ind w:left="436" w:firstLine="0" w:firstLineChars="0"/>
              <w:rPr>
                <w:rFonts w:hint="eastAsia" w:ascii="仿宋" w:hAnsi="仿宋" w:eastAsia="仿宋" w:cs="仿宋"/>
                <w:sz w:val="17"/>
                <w:szCs w:val="17"/>
              </w:rPr>
            </w:pPr>
            <w:r>
              <w:rPr>
                <w:rFonts w:hint="eastAsia" w:ascii="仿宋" w:hAnsi="仿宋" w:eastAsia="仿宋" w:cs="仿宋"/>
                <w:spacing w:val="8"/>
                <w:sz w:val="17"/>
                <w:szCs w:val="17"/>
              </w:rPr>
              <w:t>食品细类</w:t>
            </w:r>
          </w:p>
          <w:p w14:paraId="41F9286B">
            <w:pPr>
              <w:spacing w:before="86" w:line="227" w:lineRule="auto"/>
              <w:ind w:left="561" w:firstLine="0" w:firstLineChars="0"/>
              <w:rPr>
                <w:rFonts w:hint="eastAsia" w:ascii="仿宋" w:hAnsi="仿宋" w:eastAsia="仿宋" w:cs="仿宋"/>
                <w:sz w:val="17"/>
                <w:szCs w:val="17"/>
              </w:rPr>
            </w:pPr>
            <w:r>
              <w:rPr>
                <w:rFonts w:hint="eastAsia" w:ascii="仿宋" w:hAnsi="仿宋" w:eastAsia="仿宋" w:cs="仿宋"/>
                <w:spacing w:val="-4"/>
                <w:sz w:val="17"/>
                <w:szCs w:val="17"/>
              </w:rPr>
              <w:t>(四级)</w:t>
            </w:r>
          </w:p>
        </w:tc>
        <w:tc>
          <w:tcPr>
            <w:tcW w:w="681" w:type="dxa"/>
            <w:vAlign w:val="top"/>
          </w:tcPr>
          <w:p w14:paraId="431AF26E">
            <w:pPr>
              <w:spacing w:before="89" w:line="233" w:lineRule="auto"/>
              <w:ind w:left="166" w:firstLine="0" w:firstLineChars="0"/>
              <w:rPr>
                <w:rFonts w:hint="eastAsia" w:ascii="仿宋" w:hAnsi="仿宋" w:eastAsia="仿宋" w:cs="仿宋"/>
                <w:sz w:val="17"/>
                <w:szCs w:val="17"/>
              </w:rPr>
            </w:pPr>
            <w:r>
              <w:rPr>
                <w:rFonts w:hint="eastAsia" w:ascii="仿宋" w:hAnsi="仿宋" w:eastAsia="仿宋" w:cs="仿宋"/>
                <w:spacing w:val="6"/>
                <w:sz w:val="17"/>
                <w:szCs w:val="17"/>
              </w:rPr>
              <w:t>风险</w:t>
            </w:r>
          </w:p>
          <w:p w14:paraId="09B8701F">
            <w:pPr>
              <w:spacing w:before="85" w:line="227" w:lineRule="auto"/>
              <w:ind w:left="163" w:firstLine="0" w:firstLineChars="0"/>
              <w:rPr>
                <w:rFonts w:hint="eastAsia" w:ascii="仿宋" w:hAnsi="仿宋" w:eastAsia="仿宋" w:cs="仿宋"/>
                <w:sz w:val="17"/>
                <w:szCs w:val="17"/>
              </w:rPr>
            </w:pPr>
            <w:r>
              <w:rPr>
                <w:rFonts w:hint="eastAsia" w:ascii="仿宋" w:hAnsi="仿宋" w:eastAsia="仿宋" w:cs="仿宋"/>
                <w:spacing w:val="7"/>
                <w:sz w:val="17"/>
                <w:szCs w:val="17"/>
              </w:rPr>
              <w:t>等级</w:t>
            </w:r>
          </w:p>
        </w:tc>
        <w:tc>
          <w:tcPr>
            <w:tcW w:w="8555" w:type="dxa"/>
            <w:vAlign w:val="top"/>
          </w:tcPr>
          <w:p w14:paraId="2B2486C4">
            <w:pPr>
              <w:spacing w:before="241" w:line="232" w:lineRule="auto"/>
              <w:ind w:left="3744" w:firstLine="0" w:firstLineChars="0"/>
              <w:rPr>
                <w:rFonts w:hint="eastAsia" w:ascii="仿宋" w:hAnsi="仿宋" w:eastAsia="仿宋" w:cs="仿宋"/>
                <w:sz w:val="17"/>
                <w:szCs w:val="17"/>
              </w:rPr>
            </w:pPr>
            <w:r>
              <w:rPr>
                <w:rFonts w:hint="eastAsia" w:ascii="仿宋" w:hAnsi="仿宋" w:eastAsia="仿宋" w:cs="仿宋"/>
                <w:spacing w:val="8"/>
                <w:sz w:val="17"/>
                <w:szCs w:val="17"/>
              </w:rPr>
              <w:t>监督抽检项目</w:t>
            </w:r>
          </w:p>
        </w:tc>
      </w:tr>
      <w:tr w14:paraId="111568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458" w:type="dxa"/>
            <w:vMerge w:val="restart"/>
            <w:tcBorders>
              <w:bottom w:val="nil"/>
            </w:tcBorders>
            <w:vAlign w:val="top"/>
          </w:tcPr>
          <w:p w14:paraId="50A197B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1" w:type="dxa"/>
            <w:vMerge w:val="restart"/>
            <w:tcBorders>
              <w:bottom w:val="nil"/>
            </w:tcBorders>
            <w:vAlign w:val="top"/>
          </w:tcPr>
          <w:p w14:paraId="4797F5B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58" w:type="dxa"/>
            <w:vMerge w:val="restart"/>
            <w:tcBorders>
              <w:bottom w:val="nil"/>
            </w:tcBorders>
            <w:vAlign w:val="top"/>
          </w:tcPr>
          <w:p w14:paraId="2D8C603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91D0A7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F09691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E7AF55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香辛料类</w:t>
            </w:r>
          </w:p>
        </w:tc>
        <w:tc>
          <w:tcPr>
            <w:tcW w:w="1579" w:type="dxa"/>
            <w:vMerge w:val="restart"/>
            <w:tcBorders>
              <w:bottom w:val="nil"/>
            </w:tcBorders>
            <w:vAlign w:val="top"/>
          </w:tcPr>
          <w:p w14:paraId="44B05C2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E2D3B1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B3EFDB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148729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香辛料类</w:t>
            </w:r>
          </w:p>
        </w:tc>
        <w:tc>
          <w:tcPr>
            <w:tcW w:w="1584" w:type="dxa"/>
            <w:vAlign w:val="top"/>
          </w:tcPr>
          <w:p w14:paraId="732B465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香辛料调味油</w:t>
            </w:r>
          </w:p>
        </w:tc>
        <w:tc>
          <w:tcPr>
            <w:tcW w:w="681" w:type="dxa"/>
            <w:vAlign w:val="top"/>
          </w:tcPr>
          <w:p w14:paraId="24FB550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55" w:type="dxa"/>
            <w:vAlign w:val="top"/>
          </w:tcPr>
          <w:p w14:paraId="2F80F7E9">
            <w:pPr>
              <w:widowControl w:val="0"/>
              <w:kinsoku w:val="0"/>
              <w:autoSpaceDE w:val="0"/>
              <w:autoSpaceDN w:val="0"/>
              <w:adjustRightInd w:val="0"/>
              <w:snapToGrid w:val="0"/>
              <w:spacing w:before="182" w:beforeAutospacing="0" w:after="0" w:afterAutospacing="0" w:line="224" w:lineRule="auto"/>
              <w:ind w:left="38"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酸价/酸值、过氧化值</w:t>
            </w:r>
          </w:p>
        </w:tc>
      </w:tr>
      <w:tr w14:paraId="73728C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5" w:hRule="atLeast"/>
        </w:trPr>
        <w:tc>
          <w:tcPr>
            <w:tcW w:w="458" w:type="dxa"/>
            <w:vMerge w:val="continue"/>
            <w:tcBorders>
              <w:top w:val="nil"/>
              <w:bottom w:val="nil"/>
            </w:tcBorders>
            <w:vAlign w:val="top"/>
          </w:tcPr>
          <w:p w14:paraId="5B3A961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1" w:type="dxa"/>
            <w:vMerge w:val="continue"/>
            <w:tcBorders>
              <w:top w:val="nil"/>
              <w:bottom w:val="nil"/>
            </w:tcBorders>
            <w:vAlign w:val="top"/>
          </w:tcPr>
          <w:p w14:paraId="02B727E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58" w:type="dxa"/>
            <w:vMerge w:val="continue"/>
            <w:tcBorders>
              <w:top w:val="nil"/>
              <w:bottom w:val="nil"/>
            </w:tcBorders>
            <w:vAlign w:val="top"/>
          </w:tcPr>
          <w:p w14:paraId="620A249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79" w:type="dxa"/>
            <w:vMerge w:val="continue"/>
            <w:tcBorders>
              <w:top w:val="nil"/>
              <w:bottom w:val="nil"/>
            </w:tcBorders>
            <w:vAlign w:val="top"/>
          </w:tcPr>
          <w:p w14:paraId="346DA81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4" w:type="dxa"/>
            <w:vAlign w:val="top"/>
          </w:tcPr>
          <w:p w14:paraId="7BA82B2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辣椒、花椒、辣椒粉、花椒粉</w:t>
            </w:r>
          </w:p>
        </w:tc>
        <w:tc>
          <w:tcPr>
            <w:tcW w:w="681" w:type="dxa"/>
            <w:vAlign w:val="top"/>
          </w:tcPr>
          <w:p w14:paraId="7C5C5A6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55" w:type="dxa"/>
            <w:vAlign w:val="top"/>
          </w:tcPr>
          <w:p w14:paraId="0E846933">
            <w:pPr>
              <w:widowControl w:val="0"/>
              <w:kinsoku w:val="0"/>
              <w:autoSpaceDE w:val="0"/>
              <w:autoSpaceDN w:val="0"/>
              <w:adjustRightInd w:val="0"/>
              <w:snapToGrid w:val="0"/>
              <w:spacing w:before="87" w:beforeAutospacing="0" w:after="0" w:afterAutospacing="0" w:line="275" w:lineRule="auto"/>
              <w:ind w:left="42" w:right="0" w:hanging="12"/>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6"/>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6"/>
                <w:kern w:val="0"/>
                <w:sz w:val="17"/>
                <w:szCs w:val="17"/>
                <w:lang w:val="en-US" w:eastAsia="zh-CN" w:bidi="ar"/>
              </w:rPr>
              <w:t>计）、罗丹明B、苏丹红I、苏丹红Ⅱ、苏丹红Ⅲ、苏丹红Ⅳ、脱氢乙酸及其钠盐（以脱氢乙酸计）、</w:t>
            </w:r>
            <w:r>
              <w:rPr>
                <w:rFonts w:hint="eastAsia" w:ascii="仿宋" w:hAnsi="仿宋" w:eastAsia="仿宋" w:cs="仿宋"/>
                <w:snapToGrid/>
                <w:color w:val="000000"/>
                <w:spacing w:val="5"/>
                <w:kern w:val="0"/>
                <w:sz w:val="17"/>
                <w:szCs w:val="17"/>
                <w:lang w:val="en-US" w:eastAsia="zh-CN" w:bidi="ar"/>
              </w:rPr>
              <w:t>二氧化硫残留量、合成着色剂（柠檬黄、日落黄、胭脂红）、山梨酸及其钾盐(以山梨酸计)</w:t>
            </w:r>
          </w:p>
        </w:tc>
      </w:tr>
      <w:tr w14:paraId="4D1859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22" w:hRule="atLeast"/>
        </w:trPr>
        <w:tc>
          <w:tcPr>
            <w:tcW w:w="458" w:type="dxa"/>
            <w:vMerge w:val="continue"/>
            <w:tcBorders>
              <w:top w:val="nil"/>
              <w:bottom w:val="nil"/>
            </w:tcBorders>
            <w:vAlign w:val="top"/>
          </w:tcPr>
          <w:p w14:paraId="65B7260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1" w:type="dxa"/>
            <w:vMerge w:val="continue"/>
            <w:tcBorders>
              <w:top w:val="nil"/>
              <w:bottom w:val="nil"/>
            </w:tcBorders>
            <w:vAlign w:val="top"/>
          </w:tcPr>
          <w:p w14:paraId="78DAB19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58" w:type="dxa"/>
            <w:vMerge w:val="continue"/>
            <w:tcBorders>
              <w:top w:val="nil"/>
            </w:tcBorders>
            <w:vAlign w:val="top"/>
          </w:tcPr>
          <w:p w14:paraId="4A3AD1C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79" w:type="dxa"/>
            <w:vMerge w:val="continue"/>
            <w:tcBorders>
              <w:top w:val="nil"/>
            </w:tcBorders>
            <w:vAlign w:val="top"/>
          </w:tcPr>
          <w:p w14:paraId="35DBC45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4" w:type="dxa"/>
            <w:vAlign w:val="top"/>
          </w:tcPr>
          <w:p w14:paraId="0FD1BE6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F76638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其他香辛料调味品</w:t>
            </w:r>
          </w:p>
        </w:tc>
        <w:tc>
          <w:tcPr>
            <w:tcW w:w="681" w:type="dxa"/>
            <w:vAlign w:val="top"/>
          </w:tcPr>
          <w:p w14:paraId="6E7EFE8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CF4BDB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55" w:type="dxa"/>
            <w:vAlign w:val="top"/>
          </w:tcPr>
          <w:p w14:paraId="3E7F49E3">
            <w:pPr>
              <w:widowControl w:val="0"/>
              <w:kinsoku w:val="0"/>
              <w:autoSpaceDE w:val="0"/>
              <w:autoSpaceDN w:val="0"/>
              <w:adjustRightInd w:val="0"/>
              <w:snapToGrid w:val="0"/>
              <w:spacing w:before="87" w:beforeAutospacing="0" w:after="0" w:afterAutospacing="0" w:line="292" w:lineRule="auto"/>
              <w:ind w:left="0" w:leftChars="0" w:right="26" w:firstLine="0" w:firstLineChars="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8"/>
                <w:kern w:val="0"/>
                <w:sz w:val="17"/>
                <w:szCs w:val="17"/>
                <w:lang w:val="en-US" w:eastAsia="zh-CN" w:bidi="ar"/>
              </w:rPr>
              <w:t>计）、脱氢乙酸及其钠盐（以脱氢乙酸计）、二氧化硫残留量、甜蜜素（以环己基氨基磺酸计）、</w:t>
            </w:r>
            <w:r>
              <w:rPr>
                <w:rFonts w:hint="eastAsia" w:ascii="仿宋" w:hAnsi="仿宋" w:eastAsia="仿宋" w:cs="仿宋"/>
                <w:snapToGrid/>
                <w:color w:val="000000"/>
                <w:spacing w:val="9"/>
                <w:kern w:val="0"/>
                <w:sz w:val="17"/>
                <w:szCs w:val="17"/>
                <w:lang w:val="en-US" w:eastAsia="zh-CN" w:bidi="ar"/>
              </w:rPr>
              <w:t>合成着色剂（柠檬黄、日落黄、苋菜红、胭脂红、亮蓝）、丙溴磷、氯氰菊酯和高效氯氰菊酯、多菌灵、毒</w:t>
            </w:r>
            <w:r>
              <w:rPr>
                <w:rFonts w:hint="eastAsia" w:ascii="仿宋" w:hAnsi="仿宋" w:eastAsia="仿宋" w:cs="仿宋"/>
                <w:snapToGrid/>
                <w:color w:val="000000"/>
                <w:spacing w:val="1"/>
                <w:kern w:val="0"/>
                <w:sz w:val="17"/>
                <w:szCs w:val="17"/>
                <w:lang w:val="en-US" w:eastAsia="zh-CN" w:bidi="ar"/>
              </w:rPr>
              <w:t>死蜱、克百威、沙门氏菌</w:t>
            </w:r>
          </w:p>
        </w:tc>
      </w:tr>
      <w:tr w14:paraId="541346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3" w:hRule="atLeast"/>
        </w:trPr>
        <w:tc>
          <w:tcPr>
            <w:tcW w:w="458" w:type="dxa"/>
            <w:vMerge w:val="continue"/>
            <w:tcBorders>
              <w:top w:val="nil"/>
              <w:bottom w:val="nil"/>
            </w:tcBorders>
            <w:vAlign w:val="top"/>
          </w:tcPr>
          <w:p w14:paraId="57CF39D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1" w:type="dxa"/>
            <w:vMerge w:val="continue"/>
            <w:tcBorders>
              <w:top w:val="nil"/>
              <w:bottom w:val="nil"/>
            </w:tcBorders>
            <w:vAlign w:val="top"/>
          </w:tcPr>
          <w:p w14:paraId="143437A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58" w:type="dxa"/>
            <w:vMerge w:val="restart"/>
            <w:tcBorders>
              <w:bottom w:val="nil"/>
            </w:tcBorders>
            <w:vAlign w:val="top"/>
          </w:tcPr>
          <w:p w14:paraId="6BCF984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9F2880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97C393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791D78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8B3664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10CB6B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调味料</w:t>
            </w:r>
          </w:p>
        </w:tc>
        <w:tc>
          <w:tcPr>
            <w:tcW w:w="1579" w:type="dxa"/>
            <w:vMerge w:val="restart"/>
            <w:tcBorders>
              <w:bottom w:val="nil"/>
            </w:tcBorders>
            <w:vAlign w:val="top"/>
          </w:tcPr>
          <w:p w14:paraId="402DC9A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A16B56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2AA431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893CB0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固体复合调味料</w:t>
            </w:r>
          </w:p>
        </w:tc>
        <w:tc>
          <w:tcPr>
            <w:tcW w:w="1584" w:type="dxa"/>
            <w:vAlign w:val="top"/>
          </w:tcPr>
          <w:p w14:paraId="5D116BA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鸡粉、鸡精调味料</w:t>
            </w:r>
          </w:p>
        </w:tc>
        <w:tc>
          <w:tcPr>
            <w:tcW w:w="681" w:type="dxa"/>
            <w:vAlign w:val="top"/>
          </w:tcPr>
          <w:p w14:paraId="645F2E8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55" w:type="dxa"/>
            <w:vAlign w:val="top"/>
          </w:tcPr>
          <w:p w14:paraId="331C7BA9">
            <w:pPr>
              <w:widowControl w:val="0"/>
              <w:kinsoku w:val="0"/>
              <w:autoSpaceDE w:val="0"/>
              <w:autoSpaceDN w:val="0"/>
              <w:adjustRightInd w:val="0"/>
              <w:snapToGrid w:val="0"/>
              <w:spacing w:before="88" w:beforeAutospacing="0" w:after="0" w:afterAutospacing="0" w:line="275" w:lineRule="auto"/>
              <w:ind w:left="36" w:right="29" w:hanging="2"/>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谷氨酸钠、呈味核苷酸二钠、铅（以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9"/>
                <w:kern w:val="0"/>
                <w:sz w:val="17"/>
                <w:szCs w:val="17"/>
                <w:lang w:val="en-US" w:eastAsia="zh-CN" w:bidi="ar"/>
              </w:rPr>
              <w:t>计）、糖精钠（以糖精计）、甜蜜</w:t>
            </w:r>
            <w:r>
              <w:rPr>
                <w:rFonts w:hint="eastAsia" w:ascii="仿宋" w:hAnsi="仿宋" w:eastAsia="仿宋" w:cs="仿宋"/>
                <w:snapToGrid/>
                <w:color w:val="000000"/>
                <w:spacing w:val="8"/>
                <w:kern w:val="0"/>
                <w:sz w:val="17"/>
                <w:szCs w:val="17"/>
                <w:lang w:val="en-US" w:eastAsia="zh-CN" w:bidi="ar"/>
              </w:rPr>
              <w:t>素（以环己基氨基磺酸计）、安赛蜜、菌落总数、大肠菌群、总氮(以N计)</w:t>
            </w:r>
          </w:p>
        </w:tc>
      </w:tr>
      <w:tr w14:paraId="7E311F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84" w:hRule="atLeast"/>
        </w:trPr>
        <w:tc>
          <w:tcPr>
            <w:tcW w:w="458" w:type="dxa"/>
            <w:vMerge w:val="continue"/>
            <w:tcBorders>
              <w:top w:val="nil"/>
              <w:bottom w:val="nil"/>
            </w:tcBorders>
            <w:vAlign w:val="top"/>
          </w:tcPr>
          <w:p w14:paraId="3B3DD2A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1" w:type="dxa"/>
            <w:vMerge w:val="continue"/>
            <w:tcBorders>
              <w:top w:val="nil"/>
              <w:bottom w:val="nil"/>
            </w:tcBorders>
            <w:vAlign w:val="top"/>
          </w:tcPr>
          <w:p w14:paraId="1929CEF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58" w:type="dxa"/>
            <w:vMerge w:val="continue"/>
            <w:tcBorders>
              <w:top w:val="nil"/>
              <w:bottom w:val="nil"/>
            </w:tcBorders>
            <w:vAlign w:val="top"/>
          </w:tcPr>
          <w:p w14:paraId="6DABA46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79" w:type="dxa"/>
            <w:vMerge w:val="continue"/>
            <w:tcBorders>
              <w:top w:val="nil"/>
            </w:tcBorders>
            <w:vAlign w:val="top"/>
          </w:tcPr>
          <w:p w14:paraId="4BB8D85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4" w:type="dxa"/>
            <w:vAlign w:val="top"/>
          </w:tcPr>
          <w:p w14:paraId="201DC31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A23CEE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AEA406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其他固体调味料</w:t>
            </w:r>
          </w:p>
        </w:tc>
        <w:tc>
          <w:tcPr>
            <w:tcW w:w="681" w:type="dxa"/>
            <w:vAlign w:val="top"/>
          </w:tcPr>
          <w:p w14:paraId="072F813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3780D1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77C232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55" w:type="dxa"/>
            <w:vAlign w:val="top"/>
          </w:tcPr>
          <w:p w14:paraId="1C523907">
            <w:pPr>
              <w:widowControl w:val="0"/>
              <w:kinsoku w:val="0"/>
              <w:autoSpaceDE w:val="0"/>
              <w:autoSpaceDN w:val="0"/>
              <w:adjustRightInd w:val="0"/>
              <w:snapToGrid w:val="0"/>
              <w:spacing w:before="89" w:beforeAutospacing="0" w:after="0" w:afterAutospacing="0" w:line="300" w:lineRule="auto"/>
              <w:ind w:left="30" w:right="24"/>
              <w:jc w:val="both"/>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1"/>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11"/>
                <w:kern w:val="0"/>
                <w:sz w:val="17"/>
                <w:szCs w:val="17"/>
                <w:lang w:val="en-US" w:eastAsia="zh-CN" w:bidi="ar"/>
              </w:rPr>
              <w:t>计）、苏丹红I、苏丹红Ⅱ、苏丹红Ⅲ、苏丹红Ⅳ、罂粟碱、吗啡、可待因</w:t>
            </w:r>
            <w:r>
              <w:rPr>
                <w:rFonts w:hint="eastAsia" w:ascii="仿宋" w:hAnsi="仿宋" w:eastAsia="仿宋" w:cs="仿宋"/>
                <w:snapToGrid/>
                <w:color w:val="000000"/>
                <w:spacing w:val="10"/>
                <w:kern w:val="0"/>
                <w:sz w:val="17"/>
                <w:szCs w:val="17"/>
                <w:lang w:val="en-US" w:eastAsia="zh-CN" w:bidi="ar"/>
              </w:rPr>
              <w:t>、那可丁、苯甲酸及其</w:t>
            </w:r>
            <w:r>
              <w:rPr>
                <w:rFonts w:hint="eastAsia" w:ascii="仿宋" w:hAnsi="仿宋" w:eastAsia="仿宋" w:cs="仿宋"/>
                <w:snapToGrid/>
                <w:color w:val="000000"/>
                <w:spacing w:val="8"/>
                <w:kern w:val="0"/>
                <w:sz w:val="17"/>
                <w:szCs w:val="17"/>
                <w:lang w:val="en-US" w:eastAsia="zh-CN" w:bidi="ar"/>
              </w:rPr>
              <w:t>钠盐（以苯甲酸计）、山梨酸及其钾盐（以山梨酸计）、脱氢乙酸及其钠</w:t>
            </w:r>
            <w:r>
              <w:rPr>
                <w:rFonts w:hint="eastAsia" w:ascii="仿宋" w:hAnsi="仿宋" w:eastAsia="仿宋" w:cs="仿宋"/>
                <w:snapToGrid/>
                <w:color w:val="000000"/>
                <w:spacing w:val="7"/>
                <w:kern w:val="0"/>
                <w:sz w:val="17"/>
                <w:szCs w:val="17"/>
                <w:lang w:val="en-US" w:eastAsia="zh-CN" w:bidi="ar"/>
              </w:rPr>
              <w:t>盐（以脱氢乙酸计）、防腐剂混合</w:t>
            </w:r>
            <w:r>
              <w:rPr>
                <w:rFonts w:hint="eastAsia" w:ascii="仿宋" w:hAnsi="仿宋" w:eastAsia="仿宋" w:cs="仿宋"/>
                <w:snapToGrid/>
                <w:color w:val="000000"/>
                <w:spacing w:val="10"/>
                <w:kern w:val="0"/>
                <w:sz w:val="17"/>
                <w:szCs w:val="17"/>
                <w:lang w:val="en-US" w:eastAsia="zh-CN" w:bidi="ar"/>
              </w:rPr>
              <w:t>使用时各自用量占其最大使用量的比例之和、糖精钠（以糖精计）、甜蜜</w:t>
            </w:r>
            <w:r>
              <w:rPr>
                <w:rFonts w:hint="eastAsia" w:ascii="仿宋" w:hAnsi="仿宋" w:eastAsia="仿宋" w:cs="仿宋"/>
                <w:snapToGrid/>
                <w:color w:val="000000"/>
                <w:spacing w:val="9"/>
                <w:kern w:val="0"/>
                <w:sz w:val="17"/>
                <w:szCs w:val="17"/>
                <w:lang w:val="en-US" w:eastAsia="zh-CN" w:bidi="ar"/>
              </w:rPr>
              <w:t>素（以环己基氨基磺酸计）、安赛蜜、阿斯巴甜、二氧化硫残留量</w:t>
            </w:r>
          </w:p>
        </w:tc>
      </w:tr>
      <w:tr w14:paraId="3FDA90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458" w:type="dxa"/>
            <w:vMerge w:val="continue"/>
            <w:tcBorders>
              <w:top w:val="nil"/>
              <w:bottom w:val="nil"/>
            </w:tcBorders>
            <w:vAlign w:val="top"/>
          </w:tcPr>
          <w:p w14:paraId="093123F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1" w:type="dxa"/>
            <w:vMerge w:val="continue"/>
            <w:tcBorders>
              <w:top w:val="nil"/>
              <w:bottom w:val="nil"/>
            </w:tcBorders>
            <w:vAlign w:val="top"/>
          </w:tcPr>
          <w:p w14:paraId="2CC4641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58" w:type="dxa"/>
            <w:vMerge w:val="continue"/>
            <w:tcBorders>
              <w:top w:val="nil"/>
              <w:bottom w:val="nil"/>
            </w:tcBorders>
            <w:vAlign w:val="top"/>
          </w:tcPr>
          <w:p w14:paraId="3F5BF3E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79" w:type="dxa"/>
            <w:vMerge w:val="restart"/>
            <w:tcBorders>
              <w:bottom w:val="nil"/>
            </w:tcBorders>
            <w:vAlign w:val="top"/>
          </w:tcPr>
          <w:p w14:paraId="2824D9B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39A6C3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半固体复合调味料</w:t>
            </w:r>
          </w:p>
        </w:tc>
        <w:tc>
          <w:tcPr>
            <w:tcW w:w="1584" w:type="dxa"/>
            <w:vAlign w:val="top"/>
          </w:tcPr>
          <w:p w14:paraId="15EFF5B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蛋黄酱、沙拉酱</w:t>
            </w:r>
          </w:p>
        </w:tc>
        <w:tc>
          <w:tcPr>
            <w:tcW w:w="681" w:type="dxa"/>
            <w:vAlign w:val="top"/>
          </w:tcPr>
          <w:p w14:paraId="4C8D47E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55" w:type="dxa"/>
            <w:vAlign w:val="top"/>
          </w:tcPr>
          <w:p w14:paraId="04B80D1E">
            <w:pPr>
              <w:widowControl w:val="0"/>
              <w:kinsoku w:val="0"/>
              <w:autoSpaceDE w:val="0"/>
              <w:autoSpaceDN w:val="0"/>
              <w:adjustRightInd w:val="0"/>
              <w:snapToGrid w:val="0"/>
              <w:spacing w:before="89" w:beforeAutospacing="0" w:after="0" w:afterAutospacing="0" w:line="223" w:lineRule="auto"/>
              <w:ind w:left="42"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5"/>
                <w:kern w:val="0"/>
                <w:sz w:val="17"/>
                <w:szCs w:val="17"/>
                <w:lang w:val="en-US" w:eastAsia="zh-CN" w:bidi="ar"/>
              </w:rPr>
              <w:t>二氧化钛</w:t>
            </w:r>
          </w:p>
        </w:tc>
      </w:tr>
      <w:tr w14:paraId="250D61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6" w:hRule="atLeast"/>
        </w:trPr>
        <w:tc>
          <w:tcPr>
            <w:tcW w:w="458" w:type="dxa"/>
            <w:vMerge w:val="continue"/>
            <w:tcBorders>
              <w:top w:val="nil"/>
            </w:tcBorders>
            <w:vAlign w:val="top"/>
          </w:tcPr>
          <w:p w14:paraId="4CD08D2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1" w:type="dxa"/>
            <w:vMerge w:val="continue"/>
            <w:tcBorders>
              <w:top w:val="nil"/>
            </w:tcBorders>
            <w:vAlign w:val="top"/>
          </w:tcPr>
          <w:p w14:paraId="397E75F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58" w:type="dxa"/>
            <w:vMerge w:val="continue"/>
            <w:tcBorders>
              <w:top w:val="nil"/>
            </w:tcBorders>
            <w:vAlign w:val="top"/>
          </w:tcPr>
          <w:p w14:paraId="5FA3471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79" w:type="dxa"/>
            <w:vMerge w:val="continue"/>
            <w:tcBorders>
              <w:top w:val="nil"/>
            </w:tcBorders>
            <w:vAlign w:val="top"/>
          </w:tcPr>
          <w:p w14:paraId="285ED66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4" w:type="dxa"/>
            <w:vAlign w:val="top"/>
          </w:tcPr>
          <w:p w14:paraId="79CE0B4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坚果与籽类的泥(酱)</w:t>
            </w:r>
          </w:p>
        </w:tc>
        <w:tc>
          <w:tcPr>
            <w:tcW w:w="681" w:type="dxa"/>
            <w:vAlign w:val="top"/>
          </w:tcPr>
          <w:p w14:paraId="3BA36D9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55" w:type="dxa"/>
            <w:vAlign w:val="top"/>
          </w:tcPr>
          <w:p w14:paraId="1D7F3EC4">
            <w:pPr>
              <w:widowControl w:val="0"/>
              <w:kinsoku w:val="0"/>
              <w:autoSpaceDE w:val="0"/>
              <w:autoSpaceDN w:val="0"/>
              <w:adjustRightInd w:val="0"/>
              <w:snapToGrid w:val="0"/>
              <w:spacing w:before="240" w:beforeAutospacing="0" w:after="0" w:afterAutospacing="0" w:line="239" w:lineRule="auto"/>
              <w:ind w:left="38" w:right="0"/>
              <w:jc w:val="left"/>
              <w:textAlignment w:val="baseline"/>
              <w:rPr>
                <w:rFonts w:hint="eastAsia" w:ascii="仿宋" w:hAnsi="仿宋" w:eastAsia="仿宋" w:cs="仿宋"/>
                <w:snapToGrid/>
                <w:color w:val="000000"/>
                <w:kern w:val="0"/>
                <w:sz w:val="8"/>
                <w:szCs w:val="8"/>
                <w:lang w:val="en-US" w:eastAsia="zh-CN" w:bidi="ar"/>
              </w:rPr>
            </w:pPr>
            <w:r>
              <w:rPr>
                <w:rFonts w:hint="eastAsia" w:ascii="仿宋" w:hAnsi="仿宋" w:eastAsia="仿宋" w:cs="仿宋"/>
                <w:snapToGrid/>
                <w:color w:val="000000"/>
                <w:spacing w:val="9"/>
                <w:kern w:val="0"/>
                <w:sz w:val="17"/>
                <w:szCs w:val="17"/>
                <w:lang w:val="en-US" w:eastAsia="zh-CN" w:bidi="ar"/>
              </w:rPr>
              <w:t>酸价/酸值、过氧化值、铅（以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9"/>
                <w:kern w:val="0"/>
                <w:sz w:val="17"/>
                <w:szCs w:val="17"/>
                <w:lang w:val="en-US" w:eastAsia="zh-CN" w:bidi="ar"/>
              </w:rPr>
              <w:t>计）、黄曲霉毒素B</w:t>
            </w:r>
            <w:r>
              <w:rPr>
                <w:rFonts w:hint="eastAsia" w:ascii="仿宋" w:hAnsi="仿宋" w:eastAsia="仿宋" w:cs="仿宋"/>
                <w:snapToGrid/>
                <w:color w:val="000000"/>
                <w:spacing w:val="9"/>
                <w:kern w:val="0"/>
                <w:position w:val="-2"/>
                <w:sz w:val="8"/>
                <w:szCs w:val="8"/>
                <w:lang w:val="en-US" w:eastAsia="zh-CN" w:bidi="ar"/>
              </w:rPr>
              <w:t>1</w:t>
            </w:r>
          </w:p>
        </w:tc>
      </w:tr>
      <w:tr w14:paraId="56CA0D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4" w:hRule="atLeast"/>
        </w:trPr>
        <w:tc>
          <w:tcPr>
            <w:tcW w:w="458" w:type="dxa"/>
            <w:vMerge w:val="restart"/>
            <w:tcBorders>
              <w:bottom w:val="nil"/>
            </w:tcBorders>
            <w:vAlign w:val="top"/>
          </w:tcPr>
          <w:p w14:paraId="638364E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68504C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7BE329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EFF801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BB86E8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DD5EA4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3</w:t>
            </w:r>
          </w:p>
        </w:tc>
        <w:tc>
          <w:tcPr>
            <w:tcW w:w="941" w:type="dxa"/>
            <w:vMerge w:val="restart"/>
            <w:tcBorders>
              <w:bottom w:val="nil"/>
            </w:tcBorders>
            <w:vAlign w:val="top"/>
          </w:tcPr>
          <w:p w14:paraId="079FAF9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FCD85E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99F964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BF9E11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D6739F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EC19BF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调味品</w:t>
            </w:r>
          </w:p>
        </w:tc>
        <w:tc>
          <w:tcPr>
            <w:tcW w:w="1358" w:type="dxa"/>
            <w:vMerge w:val="restart"/>
            <w:tcBorders>
              <w:bottom w:val="nil"/>
            </w:tcBorders>
            <w:vAlign w:val="top"/>
          </w:tcPr>
          <w:p w14:paraId="52565C3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9EA54F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34F338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C8BAA4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717D4B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7DAFFB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调味料</w:t>
            </w:r>
          </w:p>
        </w:tc>
        <w:tc>
          <w:tcPr>
            <w:tcW w:w="1579" w:type="dxa"/>
            <w:vMerge w:val="restart"/>
            <w:tcBorders>
              <w:bottom w:val="nil"/>
            </w:tcBorders>
            <w:vAlign w:val="top"/>
          </w:tcPr>
          <w:p w14:paraId="53E276A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1AB298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A541FA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F99EA0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3F832B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4EFD31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半固体复合调味料</w:t>
            </w:r>
          </w:p>
        </w:tc>
        <w:tc>
          <w:tcPr>
            <w:tcW w:w="1584" w:type="dxa"/>
            <w:vAlign w:val="top"/>
          </w:tcPr>
          <w:p w14:paraId="38C57B7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辣椒酱</w:t>
            </w:r>
          </w:p>
        </w:tc>
        <w:tc>
          <w:tcPr>
            <w:tcW w:w="681" w:type="dxa"/>
            <w:vAlign w:val="top"/>
          </w:tcPr>
          <w:p w14:paraId="2753639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55" w:type="dxa"/>
            <w:vAlign w:val="top"/>
          </w:tcPr>
          <w:p w14:paraId="64CC31C6">
            <w:pPr>
              <w:widowControl w:val="0"/>
              <w:kinsoku w:val="0"/>
              <w:autoSpaceDE w:val="0"/>
              <w:autoSpaceDN w:val="0"/>
              <w:adjustRightInd w:val="0"/>
              <w:snapToGrid w:val="0"/>
              <w:spacing w:before="91" w:beforeAutospacing="0" w:after="0" w:afterAutospacing="0" w:line="273" w:lineRule="auto"/>
              <w:ind w:left="48" w:right="62" w:hanging="17"/>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苯甲酸及其钠盐（以苯甲酸计）、山梨酸及其钾盐（以山梨酸计）、脱氢乙酸及其钠盐（以脱氢乙酸计）、</w:t>
            </w:r>
            <w:r>
              <w:rPr>
                <w:rFonts w:hint="eastAsia" w:ascii="仿宋" w:hAnsi="仿宋" w:eastAsia="仿宋" w:cs="仿宋"/>
                <w:snapToGrid/>
                <w:color w:val="000000"/>
                <w:spacing w:val="10"/>
                <w:kern w:val="0"/>
                <w:sz w:val="17"/>
                <w:szCs w:val="17"/>
                <w:lang w:val="en-US" w:eastAsia="zh-CN" w:bidi="ar"/>
              </w:rPr>
              <w:t>防腐剂混合使用时各自用量占其最大使用量的比例</w:t>
            </w:r>
            <w:r>
              <w:rPr>
                <w:rFonts w:hint="eastAsia" w:ascii="仿宋" w:hAnsi="仿宋" w:eastAsia="仿宋" w:cs="仿宋"/>
                <w:snapToGrid/>
                <w:color w:val="000000"/>
                <w:spacing w:val="9"/>
                <w:kern w:val="0"/>
                <w:sz w:val="17"/>
                <w:szCs w:val="17"/>
                <w:lang w:val="en-US" w:eastAsia="zh-CN" w:bidi="ar"/>
              </w:rPr>
              <w:t>之和、甜蜜素（以环己基氨基磺酸计）、二氧化硫残留量</w:t>
            </w:r>
          </w:p>
        </w:tc>
      </w:tr>
      <w:tr w14:paraId="23649E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6" w:hRule="atLeast"/>
        </w:trPr>
        <w:tc>
          <w:tcPr>
            <w:tcW w:w="458" w:type="dxa"/>
            <w:vMerge w:val="continue"/>
            <w:tcBorders>
              <w:top w:val="nil"/>
              <w:bottom w:val="nil"/>
            </w:tcBorders>
            <w:vAlign w:val="top"/>
          </w:tcPr>
          <w:p w14:paraId="55933A5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1" w:type="dxa"/>
            <w:vMerge w:val="continue"/>
            <w:tcBorders>
              <w:top w:val="nil"/>
              <w:bottom w:val="nil"/>
            </w:tcBorders>
            <w:vAlign w:val="top"/>
          </w:tcPr>
          <w:p w14:paraId="476E981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58" w:type="dxa"/>
            <w:vMerge w:val="continue"/>
            <w:tcBorders>
              <w:top w:val="nil"/>
              <w:bottom w:val="nil"/>
            </w:tcBorders>
            <w:vAlign w:val="top"/>
          </w:tcPr>
          <w:p w14:paraId="05694CA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79" w:type="dxa"/>
            <w:vMerge w:val="continue"/>
            <w:tcBorders>
              <w:top w:val="nil"/>
              <w:bottom w:val="nil"/>
            </w:tcBorders>
            <w:vAlign w:val="top"/>
          </w:tcPr>
          <w:p w14:paraId="1220631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4" w:type="dxa"/>
            <w:vAlign w:val="top"/>
          </w:tcPr>
          <w:p w14:paraId="03EE505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火锅底料、麻辣烫料</w:t>
            </w:r>
          </w:p>
        </w:tc>
        <w:tc>
          <w:tcPr>
            <w:tcW w:w="681" w:type="dxa"/>
            <w:vAlign w:val="top"/>
          </w:tcPr>
          <w:p w14:paraId="1EDB425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55" w:type="dxa"/>
            <w:vAlign w:val="top"/>
          </w:tcPr>
          <w:p w14:paraId="6E8F7D5D">
            <w:pPr>
              <w:widowControl w:val="0"/>
              <w:kinsoku w:val="0"/>
              <w:autoSpaceDE w:val="0"/>
              <w:autoSpaceDN w:val="0"/>
              <w:adjustRightInd w:val="0"/>
              <w:snapToGrid w:val="0"/>
              <w:spacing w:before="92" w:beforeAutospacing="0" w:after="0" w:afterAutospacing="0" w:line="273" w:lineRule="auto"/>
              <w:ind w:left="56" w:right="24" w:hanging="21"/>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0"/>
                <w:kern w:val="0"/>
                <w:sz w:val="17"/>
                <w:szCs w:val="17"/>
                <w:lang w:val="en-US" w:eastAsia="zh-CN" w:bidi="ar"/>
              </w:rPr>
              <w:t>罂粟碱、吗啡、可待因、那可丁、苯甲酸及其钠盐（以苯甲酸计）、山梨酸及其钾盐（以山梨酸计）、脱氢</w:t>
            </w:r>
            <w:r>
              <w:rPr>
                <w:rFonts w:hint="eastAsia" w:ascii="仿宋" w:hAnsi="仿宋" w:eastAsia="仿宋" w:cs="仿宋"/>
                <w:snapToGrid/>
                <w:color w:val="000000"/>
                <w:spacing w:val="9"/>
                <w:kern w:val="0"/>
                <w:sz w:val="17"/>
                <w:szCs w:val="17"/>
                <w:lang w:val="en-US" w:eastAsia="zh-CN" w:bidi="ar"/>
              </w:rPr>
              <w:t>乙酸及其钠盐（以脱氢乙酸计）、防腐剂混合使用时各自用量占其最大使用量的比例之和</w:t>
            </w:r>
          </w:p>
        </w:tc>
      </w:tr>
      <w:tr w14:paraId="3765B7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0" w:hRule="atLeast"/>
        </w:trPr>
        <w:tc>
          <w:tcPr>
            <w:tcW w:w="458" w:type="dxa"/>
            <w:vMerge w:val="continue"/>
            <w:tcBorders>
              <w:top w:val="nil"/>
            </w:tcBorders>
            <w:vAlign w:val="top"/>
          </w:tcPr>
          <w:p w14:paraId="080B225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1" w:type="dxa"/>
            <w:vMerge w:val="continue"/>
            <w:tcBorders>
              <w:top w:val="nil"/>
            </w:tcBorders>
            <w:vAlign w:val="top"/>
          </w:tcPr>
          <w:p w14:paraId="55A31D1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58" w:type="dxa"/>
            <w:vMerge w:val="continue"/>
            <w:tcBorders>
              <w:top w:val="nil"/>
            </w:tcBorders>
            <w:vAlign w:val="top"/>
          </w:tcPr>
          <w:p w14:paraId="12C6A23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79" w:type="dxa"/>
            <w:vMerge w:val="continue"/>
            <w:tcBorders>
              <w:top w:val="nil"/>
            </w:tcBorders>
            <w:vAlign w:val="top"/>
          </w:tcPr>
          <w:p w14:paraId="5EFF9C2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4" w:type="dxa"/>
            <w:vAlign w:val="top"/>
          </w:tcPr>
          <w:p w14:paraId="000C94F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F30EE4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7B1268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其他半固体调味料</w:t>
            </w:r>
          </w:p>
        </w:tc>
        <w:tc>
          <w:tcPr>
            <w:tcW w:w="681" w:type="dxa"/>
            <w:vAlign w:val="top"/>
          </w:tcPr>
          <w:p w14:paraId="51C475E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9CC6DB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55" w:type="dxa"/>
            <w:vAlign w:val="top"/>
          </w:tcPr>
          <w:p w14:paraId="57236B63">
            <w:pPr>
              <w:widowControl w:val="0"/>
              <w:kinsoku w:val="0"/>
              <w:autoSpaceDE w:val="0"/>
              <w:autoSpaceDN w:val="0"/>
              <w:adjustRightInd w:val="0"/>
              <w:snapToGrid w:val="0"/>
              <w:spacing w:before="55" w:beforeAutospacing="0" w:after="0" w:afterAutospacing="0" w:line="325" w:lineRule="auto"/>
              <w:ind w:left="30" w:right="19"/>
              <w:jc w:val="both"/>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8"/>
                <w:kern w:val="0"/>
                <w:sz w:val="17"/>
                <w:szCs w:val="17"/>
                <w:lang w:val="en-US" w:eastAsia="zh-CN" w:bidi="ar"/>
              </w:rPr>
              <w:t>计）、罗丹明B、罂粟碱、吗啡、可待因、那可丁、苯甲酸</w:t>
            </w:r>
            <w:r>
              <w:rPr>
                <w:rFonts w:hint="eastAsia" w:ascii="仿宋" w:hAnsi="仿宋" w:eastAsia="仿宋" w:cs="仿宋"/>
                <w:snapToGrid/>
                <w:color w:val="000000"/>
                <w:spacing w:val="7"/>
                <w:kern w:val="0"/>
                <w:sz w:val="17"/>
                <w:szCs w:val="17"/>
                <w:lang w:val="en-US" w:eastAsia="zh-CN" w:bidi="ar"/>
              </w:rPr>
              <w:t>及其钠盐（以苯甲酸计）、山梨酸及其钾</w:t>
            </w:r>
            <w:r>
              <w:rPr>
                <w:rFonts w:hint="eastAsia" w:ascii="仿宋" w:hAnsi="仿宋" w:eastAsia="仿宋" w:cs="仿宋"/>
                <w:snapToGrid/>
                <w:color w:val="000000"/>
                <w:spacing w:val="11"/>
                <w:kern w:val="0"/>
                <w:sz w:val="17"/>
                <w:szCs w:val="17"/>
                <w:lang w:val="en-US" w:eastAsia="zh-CN" w:bidi="ar"/>
              </w:rPr>
              <w:t>盐（以山梨酸计）、脱氢乙酸及其钠盐（以脱氢乙酸计）、防腐剂混合使用时各自用量占其最大</w:t>
            </w:r>
            <w:r>
              <w:rPr>
                <w:rFonts w:hint="eastAsia" w:ascii="仿宋" w:hAnsi="仿宋" w:eastAsia="仿宋" w:cs="仿宋"/>
                <w:snapToGrid/>
                <w:color w:val="000000"/>
                <w:spacing w:val="10"/>
                <w:kern w:val="0"/>
                <w:sz w:val="17"/>
                <w:szCs w:val="17"/>
                <w:lang w:val="en-US" w:eastAsia="zh-CN" w:bidi="ar"/>
              </w:rPr>
              <w:t>使用量的比</w:t>
            </w:r>
            <w:r>
              <w:rPr>
                <w:rFonts w:hint="eastAsia" w:ascii="仿宋" w:hAnsi="仿宋" w:eastAsia="仿宋" w:cs="仿宋"/>
                <w:snapToGrid/>
                <w:color w:val="000000"/>
                <w:spacing w:val="9"/>
                <w:kern w:val="0"/>
                <w:sz w:val="17"/>
                <w:szCs w:val="17"/>
                <w:lang w:val="en-US" w:eastAsia="zh-CN" w:bidi="ar"/>
              </w:rPr>
              <w:t>例之和、甜蜜素（以环己基氨基磺酸计）、安赛蜜</w:t>
            </w:r>
          </w:p>
        </w:tc>
      </w:tr>
    </w:tbl>
    <w:p w14:paraId="3141B6EA">
      <w:pPr>
        <w:spacing w:line="240" w:lineRule="auto"/>
        <w:ind w:firstLine="0" w:firstLineChars="0"/>
        <w:rPr>
          <w:rFonts w:hint="eastAsia" w:ascii="仿宋" w:hAnsi="仿宋" w:eastAsia="仿宋" w:cs="仿宋"/>
          <w:sz w:val="21"/>
          <w:szCs w:val="24"/>
        </w:rPr>
      </w:pPr>
    </w:p>
    <w:p w14:paraId="3743D9C3">
      <w:pPr>
        <w:rPr>
          <w:rFonts w:hint="eastAsia" w:ascii="仿宋" w:hAnsi="仿宋" w:eastAsia="仿宋" w:cs="仿宋"/>
          <w:sz w:val="21"/>
          <w:szCs w:val="21"/>
        </w:rPr>
        <w:sectPr>
          <w:pgSz w:w="16838" w:h="11906"/>
          <w:pgMar w:top="1011" w:right="829" w:bottom="400" w:left="366" w:header="0" w:footer="0" w:gutter="0"/>
          <w:pgNumType w:fmt="decimal"/>
          <w:cols w:space="720" w:num="1"/>
        </w:sectPr>
      </w:pPr>
    </w:p>
    <w:tbl>
      <w:tblPr>
        <w:tblStyle w:val="87"/>
        <w:tblW w:w="15173" w:type="dxa"/>
        <w:tblInd w:w="46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9"/>
        <w:gridCol w:w="942"/>
        <w:gridCol w:w="1360"/>
        <w:gridCol w:w="1581"/>
        <w:gridCol w:w="1586"/>
        <w:gridCol w:w="682"/>
        <w:gridCol w:w="8563"/>
      </w:tblGrid>
      <w:tr w14:paraId="4F230D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459" w:type="dxa"/>
            <w:vAlign w:val="top"/>
          </w:tcPr>
          <w:p w14:paraId="6E28A073">
            <w:pPr>
              <w:spacing w:before="241" w:line="234" w:lineRule="auto"/>
              <w:ind w:left="52" w:firstLine="0" w:firstLineChars="0"/>
              <w:rPr>
                <w:rFonts w:hint="eastAsia" w:ascii="仿宋" w:hAnsi="仿宋" w:eastAsia="仿宋" w:cs="仿宋"/>
                <w:sz w:val="17"/>
                <w:szCs w:val="17"/>
              </w:rPr>
            </w:pPr>
            <w:r>
              <w:rPr>
                <w:rFonts w:hint="eastAsia" w:ascii="仿宋" w:hAnsi="仿宋" w:eastAsia="仿宋" w:cs="仿宋"/>
                <w:spacing w:val="6"/>
                <w:sz w:val="17"/>
                <w:szCs w:val="17"/>
              </w:rPr>
              <w:t>序号</w:t>
            </w:r>
          </w:p>
        </w:tc>
        <w:tc>
          <w:tcPr>
            <w:tcW w:w="942" w:type="dxa"/>
            <w:vAlign w:val="top"/>
          </w:tcPr>
          <w:p w14:paraId="28E35FDB">
            <w:pPr>
              <w:spacing w:before="90" w:line="232" w:lineRule="auto"/>
              <w:ind w:left="111" w:firstLine="0" w:firstLineChars="0"/>
              <w:rPr>
                <w:rFonts w:hint="eastAsia" w:ascii="仿宋" w:hAnsi="仿宋" w:eastAsia="仿宋" w:cs="仿宋"/>
                <w:sz w:val="17"/>
                <w:szCs w:val="17"/>
              </w:rPr>
            </w:pPr>
            <w:r>
              <w:rPr>
                <w:rFonts w:hint="eastAsia" w:ascii="仿宋" w:hAnsi="仿宋" w:eastAsia="仿宋" w:cs="仿宋"/>
                <w:spacing w:val="8"/>
                <w:sz w:val="17"/>
                <w:szCs w:val="17"/>
              </w:rPr>
              <w:t>食品大类</w:t>
            </w:r>
          </w:p>
          <w:p w14:paraId="6FE829D7">
            <w:pPr>
              <w:spacing w:before="86" w:line="227" w:lineRule="auto"/>
              <w:ind w:left="237" w:firstLine="0" w:firstLineChars="0"/>
              <w:rPr>
                <w:rFonts w:hint="eastAsia" w:ascii="仿宋" w:hAnsi="仿宋" w:eastAsia="仿宋" w:cs="仿宋"/>
                <w:sz w:val="17"/>
                <w:szCs w:val="17"/>
              </w:rPr>
            </w:pPr>
            <w:r>
              <w:rPr>
                <w:rFonts w:hint="eastAsia" w:ascii="仿宋" w:hAnsi="仿宋" w:eastAsia="仿宋" w:cs="仿宋"/>
                <w:spacing w:val="-4"/>
                <w:sz w:val="17"/>
                <w:szCs w:val="17"/>
              </w:rPr>
              <w:t>(一级)</w:t>
            </w:r>
          </w:p>
        </w:tc>
        <w:tc>
          <w:tcPr>
            <w:tcW w:w="1360" w:type="dxa"/>
            <w:vAlign w:val="top"/>
          </w:tcPr>
          <w:p w14:paraId="0322781E">
            <w:pPr>
              <w:spacing w:before="90" w:line="232" w:lineRule="auto"/>
              <w:ind w:left="321" w:firstLine="0" w:firstLineChars="0"/>
              <w:rPr>
                <w:rFonts w:hint="eastAsia" w:ascii="仿宋" w:hAnsi="仿宋" w:eastAsia="仿宋" w:cs="仿宋"/>
                <w:sz w:val="17"/>
                <w:szCs w:val="17"/>
              </w:rPr>
            </w:pPr>
            <w:r>
              <w:rPr>
                <w:rFonts w:hint="eastAsia" w:ascii="仿宋" w:hAnsi="仿宋" w:eastAsia="仿宋" w:cs="仿宋"/>
                <w:spacing w:val="8"/>
                <w:sz w:val="17"/>
                <w:szCs w:val="17"/>
              </w:rPr>
              <w:t>食品亚类</w:t>
            </w:r>
          </w:p>
          <w:p w14:paraId="724C53C0">
            <w:pPr>
              <w:spacing w:before="86" w:line="227" w:lineRule="auto"/>
              <w:ind w:left="444" w:firstLine="0" w:firstLineChars="0"/>
              <w:rPr>
                <w:rFonts w:hint="eastAsia" w:ascii="仿宋" w:hAnsi="仿宋" w:eastAsia="仿宋" w:cs="仿宋"/>
                <w:sz w:val="17"/>
                <w:szCs w:val="17"/>
              </w:rPr>
            </w:pPr>
            <w:r>
              <w:rPr>
                <w:rFonts w:hint="eastAsia" w:ascii="仿宋" w:hAnsi="仿宋" w:eastAsia="仿宋" w:cs="仿宋"/>
                <w:spacing w:val="-3"/>
                <w:sz w:val="17"/>
                <w:szCs w:val="17"/>
              </w:rPr>
              <w:t>(二级)</w:t>
            </w:r>
          </w:p>
        </w:tc>
        <w:tc>
          <w:tcPr>
            <w:tcW w:w="1581" w:type="dxa"/>
            <w:vAlign w:val="top"/>
          </w:tcPr>
          <w:p w14:paraId="447C44B7">
            <w:pPr>
              <w:spacing w:before="90" w:line="232" w:lineRule="auto"/>
              <w:ind w:left="433" w:firstLine="0" w:firstLineChars="0"/>
              <w:rPr>
                <w:rFonts w:hint="eastAsia" w:ascii="仿宋" w:hAnsi="仿宋" w:eastAsia="仿宋" w:cs="仿宋"/>
                <w:sz w:val="17"/>
                <w:szCs w:val="17"/>
              </w:rPr>
            </w:pPr>
            <w:r>
              <w:rPr>
                <w:rFonts w:hint="eastAsia" w:ascii="仿宋" w:hAnsi="仿宋" w:eastAsia="仿宋" w:cs="仿宋"/>
                <w:spacing w:val="8"/>
                <w:sz w:val="17"/>
                <w:szCs w:val="17"/>
              </w:rPr>
              <w:t>食品品种</w:t>
            </w:r>
          </w:p>
          <w:p w14:paraId="3BE94E2F">
            <w:pPr>
              <w:spacing w:before="86" w:line="227" w:lineRule="auto"/>
              <w:ind w:left="558" w:firstLine="0" w:firstLineChars="0"/>
              <w:rPr>
                <w:rFonts w:hint="eastAsia" w:ascii="仿宋" w:hAnsi="仿宋" w:eastAsia="仿宋" w:cs="仿宋"/>
                <w:sz w:val="17"/>
                <w:szCs w:val="17"/>
              </w:rPr>
            </w:pPr>
            <w:r>
              <w:rPr>
                <w:rFonts w:hint="eastAsia" w:ascii="仿宋" w:hAnsi="仿宋" w:eastAsia="仿宋" w:cs="仿宋"/>
                <w:spacing w:val="-4"/>
                <w:sz w:val="17"/>
                <w:szCs w:val="17"/>
              </w:rPr>
              <w:t>(三级)</w:t>
            </w:r>
          </w:p>
        </w:tc>
        <w:tc>
          <w:tcPr>
            <w:tcW w:w="1586" w:type="dxa"/>
            <w:vAlign w:val="top"/>
          </w:tcPr>
          <w:p w14:paraId="128DB991">
            <w:pPr>
              <w:spacing w:before="90" w:line="232" w:lineRule="auto"/>
              <w:ind w:left="436" w:firstLine="0" w:firstLineChars="0"/>
              <w:rPr>
                <w:rFonts w:hint="eastAsia" w:ascii="仿宋" w:hAnsi="仿宋" w:eastAsia="仿宋" w:cs="仿宋"/>
                <w:sz w:val="17"/>
                <w:szCs w:val="17"/>
              </w:rPr>
            </w:pPr>
            <w:r>
              <w:rPr>
                <w:rFonts w:hint="eastAsia" w:ascii="仿宋" w:hAnsi="仿宋" w:eastAsia="仿宋" w:cs="仿宋"/>
                <w:spacing w:val="8"/>
                <w:sz w:val="17"/>
                <w:szCs w:val="17"/>
              </w:rPr>
              <w:t>食品细类</w:t>
            </w:r>
          </w:p>
          <w:p w14:paraId="7D1BD247">
            <w:pPr>
              <w:spacing w:before="86" w:line="227" w:lineRule="auto"/>
              <w:ind w:left="561" w:firstLine="0" w:firstLineChars="0"/>
              <w:rPr>
                <w:rFonts w:hint="eastAsia" w:ascii="仿宋" w:hAnsi="仿宋" w:eastAsia="仿宋" w:cs="仿宋"/>
                <w:sz w:val="17"/>
                <w:szCs w:val="17"/>
              </w:rPr>
            </w:pPr>
            <w:r>
              <w:rPr>
                <w:rFonts w:hint="eastAsia" w:ascii="仿宋" w:hAnsi="仿宋" w:eastAsia="仿宋" w:cs="仿宋"/>
                <w:spacing w:val="-4"/>
                <w:sz w:val="17"/>
                <w:szCs w:val="17"/>
              </w:rPr>
              <w:t>(四级)</w:t>
            </w:r>
          </w:p>
        </w:tc>
        <w:tc>
          <w:tcPr>
            <w:tcW w:w="682" w:type="dxa"/>
            <w:vAlign w:val="top"/>
          </w:tcPr>
          <w:p w14:paraId="0C06199A">
            <w:pPr>
              <w:spacing w:before="89" w:line="233" w:lineRule="auto"/>
              <w:ind w:left="166" w:firstLine="0" w:firstLineChars="0"/>
              <w:rPr>
                <w:rFonts w:hint="eastAsia" w:ascii="仿宋" w:hAnsi="仿宋" w:eastAsia="仿宋" w:cs="仿宋"/>
                <w:sz w:val="17"/>
                <w:szCs w:val="17"/>
              </w:rPr>
            </w:pPr>
            <w:r>
              <w:rPr>
                <w:rFonts w:hint="eastAsia" w:ascii="仿宋" w:hAnsi="仿宋" w:eastAsia="仿宋" w:cs="仿宋"/>
                <w:spacing w:val="6"/>
                <w:sz w:val="17"/>
                <w:szCs w:val="17"/>
              </w:rPr>
              <w:t>风险</w:t>
            </w:r>
          </w:p>
          <w:p w14:paraId="2AF0C0E0">
            <w:pPr>
              <w:spacing w:before="85" w:line="227" w:lineRule="auto"/>
              <w:ind w:left="163" w:firstLine="0" w:firstLineChars="0"/>
              <w:rPr>
                <w:rFonts w:hint="eastAsia" w:ascii="仿宋" w:hAnsi="仿宋" w:eastAsia="仿宋" w:cs="仿宋"/>
                <w:sz w:val="17"/>
                <w:szCs w:val="17"/>
              </w:rPr>
            </w:pPr>
            <w:r>
              <w:rPr>
                <w:rFonts w:hint="eastAsia" w:ascii="仿宋" w:hAnsi="仿宋" w:eastAsia="仿宋" w:cs="仿宋"/>
                <w:spacing w:val="7"/>
                <w:sz w:val="17"/>
                <w:szCs w:val="17"/>
              </w:rPr>
              <w:t>等级</w:t>
            </w:r>
          </w:p>
        </w:tc>
        <w:tc>
          <w:tcPr>
            <w:tcW w:w="8563" w:type="dxa"/>
            <w:vAlign w:val="top"/>
          </w:tcPr>
          <w:p w14:paraId="62D9AEE2">
            <w:pPr>
              <w:spacing w:before="241" w:line="232" w:lineRule="auto"/>
              <w:ind w:left="3744" w:firstLine="0" w:firstLineChars="0"/>
              <w:rPr>
                <w:rFonts w:hint="eastAsia" w:ascii="仿宋" w:hAnsi="仿宋" w:eastAsia="仿宋" w:cs="仿宋"/>
                <w:sz w:val="17"/>
                <w:szCs w:val="17"/>
              </w:rPr>
            </w:pPr>
            <w:r>
              <w:rPr>
                <w:rFonts w:hint="eastAsia" w:ascii="仿宋" w:hAnsi="仿宋" w:eastAsia="仿宋" w:cs="仿宋"/>
                <w:spacing w:val="8"/>
                <w:sz w:val="17"/>
                <w:szCs w:val="17"/>
              </w:rPr>
              <w:t>监督抽检项目</w:t>
            </w:r>
          </w:p>
        </w:tc>
      </w:tr>
      <w:tr w14:paraId="5B606C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2" w:hRule="atLeast"/>
        </w:trPr>
        <w:tc>
          <w:tcPr>
            <w:tcW w:w="459" w:type="dxa"/>
            <w:vMerge w:val="restart"/>
            <w:tcBorders>
              <w:bottom w:val="nil"/>
            </w:tcBorders>
            <w:vAlign w:val="top"/>
          </w:tcPr>
          <w:p w14:paraId="5ED5BFC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restart"/>
            <w:tcBorders>
              <w:bottom w:val="nil"/>
            </w:tcBorders>
            <w:vAlign w:val="top"/>
          </w:tcPr>
          <w:p w14:paraId="414CFD7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restart"/>
            <w:tcBorders>
              <w:bottom w:val="nil"/>
            </w:tcBorders>
            <w:vAlign w:val="top"/>
          </w:tcPr>
          <w:p w14:paraId="3FC7431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restart"/>
            <w:tcBorders>
              <w:bottom w:val="nil"/>
            </w:tcBorders>
            <w:vAlign w:val="top"/>
          </w:tcPr>
          <w:p w14:paraId="0215BEB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A57C6B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4428B9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5E81E0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液体复合调味料</w:t>
            </w:r>
          </w:p>
        </w:tc>
        <w:tc>
          <w:tcPr>
            <w:tcW w:w="1586" w:type="dxa"/>
            <w:vAlign w:val="top"/>
          </w:tcPr>
          <w:p w14:paraId="41BBC6A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蚝油、虾油、鱼露</w:t>
            </w:r>
          </w:p>
        </w:tc>
        <w:tc>
          <w:tcPr>
            <w:tcW w:w="682" w:type="dxa"/>
            <w:vAlign w:val="center"/>
          </w:tcPr>
          <w:p w14:paraId="6CF6394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563D4DDA">
            <w:pPr>
              <w:widowControl w:val="0"/>
              <w:kinsoku w:val="0"/>
              <w:autoSpaceDE w:val="0"/>
              <w:autoSpaceDN w:val="0"/>
              <w:adjustRightInd w:val="0"/>
              <w:snapToGrid w:val="0"/>
              <w:spacing w:before="138" w:beforeAutospacing="0" w:after="0" w:afterAutospacing="0" w:line="306" w:lineRule="auto"/>
              <w:ind w:left="41" w:right="24"/>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1"/>
                <w:kern w:val="0"/>
                <w:sz w:val="17"/>
                <w:szCs w:val="17"/>
                <w:lang w:val="en-US" w:eastAsia="zh-CN" w:bidi="ar"/>
              </w:rPr>
              <w:t>氨基酸态氮、苯甲酸及其钠盐（以苯甲酸计）、山梨酸及其钾盐（以山</w:t>
            </w:r>
            <w:r>
              <w:rPr>
                <w:rFonts w:hint="eastAsia" w:ascii="仿宋" w:hAnsi="仿宋" w:eastAsia="仿宋" w:cs="仿宋"/>
                <w:snapToGrid/>
                <w:color w:val="000000"/>
                <w:spacing w:val="10"/>
                <w:kern w:val="0"/>
                <w:sz w:val="17"/>
                <w:szCs w:val="17"/>
                <w:lang w:val="en-US" w:eastAsia="zh-CN" w:bidi="ar"/>
              </w:rPr>
              <w:t>梨酸计）、脱氢乙酸及其钠盐（以脱</w:t>
            </w:r>
            <w:r>
              <w:rPr>
                <w:rFonts w:hint="eastAsia" w:ascii="仿宋" w:hAnsi="仿宋" w:eastAsia="仿宋" w:cs="仿宋"/>
                <w:snapToGrid/>
                <w:color w:val="000000"/>
                <w:spacing w:val="9"/>
                <w:kern w:val="0"/>
                <w:sz w:val="17"/>
                <w:szCs w:val="17"/>
                <w:lang w:val="en-US" w:eastAsia="zh-CN" w:bidi="ar"/>
              </w:rPr>
              <w:t>氢乙酸计）、防腐剂混合使用时各自用量占其最大使用量的比例之和、菌落总数</w:t>
            </w:r>
          </w:p>
        </w:tc>
      </w:tr>
      <w:tr w14:paraId="309466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459" w:type="dxa"/>
            <w:vMerge w:val="continue"/>
            <w:tcBorders>
              <w:top w:val="nil"/>
              <w:bottom w:val="nil"/>
            </w:tcBorders>
            <w:vAlign w:val="top"/>
          </w:tcPr>
          <w:p w14:paraId="7444208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6887323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tcBorders>
            <w:vAlign w:val="top"/>
          </w:tcPr>
          <w:p w14:paraId="29BE053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tcBorders>
            <w:vAlign w:val="top"/>
          </w:tcPr>
          <w:p w14:paraId="3183A33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711921B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C573FF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其他液体调味料</w:t>
            </w:r>
          </w:p>
        </w:tc>
        <w:tc>
          <w:tcPr>
            <w:tcW w:w="682" w:type="dxa"/>
            <w:vAlign w:val="center"/>
          </w:tcPr>
          <w:p w14:paraId="20CCE48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708319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632569CC">
            <w:pPr>
              <w:widowControl w:val="0"/>
              <w:kinsoku w:val="0"/>
              <w:autoSpaceDE w:val="0"/>
              <w:autoSpaceDN w:val="0"/>
              <w:adjustRightInd w:val="0"/>
              <w:snapToGrid w:val="0"/>
              <w:spacing w:before="85" w:beforeAutospacing="0" w:after="0" w:afterAutospacing="0" w:line="301" w:lineRule="auto"/>
              <w:ind w:left="32" w:right="24" w:hanging="1"/>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苯甲酸及其钠盐（以苯甲酸计）、山梨酸及其钾</w:t>
            </w:r>
            <w:r>
              <w:rPr>
                <w:rFonts w:hint="eastAsia" w:ascii="仿宋" w:hAnsi="仿宋" w:eastAsia="仿宋" w:cs="仿宋"/>
                <w:snapToGrid/>
                <w:color w:val="000000"/>
                <w:spacing w:val="8"/>
                <w:kern w:val="0"/>
                <w:sz w:val="17"/>
                <w:szCs w:val="17"/>
                <w:lang w:val="en-US" w:eastAsia="zh-CN" w:bidi="ar"/>
              </w:rPr>
              <w:t>盐（以山梨酸计）、脱氢乙酸及其钠盐（以脱氢乙酸计）、</w:t>
            </w:r>
            <w:r>
              <w:rPr>
                <w:rFonts w:hint="eastAsia" w:ascii="仿宋" w:hAnsi="仿宋" w:eastAsia="仿宋" w:cs="仿宋"/>
                <w:snapToGrid/>
                <w:color w:val="000000"/>
                <w:spacing w:val="10"/>
                <w:kern w:val="0"/>
                <w:sz w:val="17"/>
                <w:szCs w:val="17"/>
                <w:lang w:val="en-US" w:eastAsia="zh-CN" w:bidi="ar"/>
              </w:rPr>
              <w:t>防腐剂混合使用时各自用量占其最大使用量的比例之和、糖精钠（</w:t>
            </w:r>
            <w:r>
              <w:rPr>
                <w:rFonts w:hint="eastAsia" w:ascii="仿宋" w:hAnsi="仿宋" w:eastAsia="仿宋" w:cs="仿宋"/>
                <w:snapToGrid/>
                <w:color w:val="000000"/>
                <w:spacing w:val="9"/>
                <w:kern w:val="0"/>
                <w:sz w:val="17"/>
                <w:szCs w:val="17"/>
                <w:lang w:val="en-US" w:eastAsia="zh-CN" w:bidi="ar"/>
              </w:rPr>
              <w:t>以糖精计）、甜蜜素（以环己基氨基磺酸</w:t>
            </w:r>
            <w:r>
              <w:rPr>
                <w:rFonts w:hint="eastAsia" w:ascii="仿宋" w:hAnsi="仿宋" w:eastAsia="仿宋" w:cs="仿宋"/>
                <w:snapToGrid/>
                <w:color w:val="000000"/>
                <w:spacing w:val="10"/>
                <w:kern w:val="0"/>
                <w:sz w:val="17"/>
                <w:szCs w:val="17"/>
                <w:lang w:val="en-US" w:eastAsia="zh-CN" w:bidi="ar"/>
              </w:rPr>
              <w:t>计）、合成着色剂（柠檬黄、日落黄、胭脂红、诱惑红）、相同色泽着色剂混合使用时各自用量占其最大使</w:t>
            </w:r>
            <w:r>
              <w:rPr>
                <w:rFonts w:hint="eastAsia" w:ascii="仿宋" w:hAnsi="仿宋" w:eastAsia="仿宋" w:cs="仿宋"/>
                <w:snapToGrid/>
                <w:color w:val="000000"/>
                <w:spacing w:val="9"/>
                <w:kern w:val="0"/>
                <w:sz w:val="17"/>
                <w:szCs w:val="17"/>
                <w:lang w:val="en-US" w:eastAsia="zh-CN" w:bidi="ar"/>
              </w:rPr>
              <w:t>用量的比例之和、菌落总数</w:t>
            </w:r>
          </w:p>
        </w:tc>
      </w:tr>
      <w:tr w14:paraId="5073CE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459" w:type="dxa"/>
            <w:vMerge w:val="continue"/>
            <w:tcBorders>
              <w:top w:val="nil"/>
              <w:bottom w:val="nil"/>
            </w:tcBorders>
            <w:vAlign w:val="top"/>
          </w:tcPr>
          <w:p w14:paraId="00C3A48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121159A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Align w:val="top"/>
          </w:tcPr>
          <w:p w14:paraId="0F1B503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味精</w:t>
            </w:r>
          </w:p>
        </w:tc>
        <w:tc>
          <w:tcPr>
            <w:tcW w:w="1581" w:type="dxa"/>
            <w:vAlign w:val="top"/>
          </w:tcPr>
          <w:p w14:paraId="237CAC3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味精</w:t>
            </w:r>
          </w:p>
        </w:tc>
        <w:tc>
          <w:tcPr>
            <w:tcW w:w="1586" w:type="dxa"/>
            <w:vAlign w:val="top"/>
          </w:tcPr>
          <w:p w14:paraId="4C1B509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味精</w:t>
            </w:r>
          </w:p>
        </w:tc>
        <w:tc>
          <w:tcPr>
            <w:tcW w:w="682" w:type="dxa"/>
            <w:vAlign w:val="center"/>
          </w:tcPr>
          <w:p w14:paraId="70BED3E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3A0189EB">
            <w:pPr>
              <w:widowControl w:val="0"/>
              <w:kinsoku w:val="0"/>
              <w:autoSpaceDE w:val="0"/>
              <w:autoSpaceDN w:val="0"/>
              <w:adjustRightInd w:val="0"/>
              <w:snapToGrid w:val="0"/>
              <w:spacing w:before="238" w:beforeAutospacing="0" w:after="0" w:afterAutospacing="0" w:line="227" w:lineRule="auto"/>
              <w:ind w:left="34"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7"/>
                <w:kern w:val="0"/>
                <w:sz w:val="17"/>
                <w:szCs w:val="17"/>
                <w:lang w:val="en-US" w:eastAsia="zh-CN" w:bidi="ar"/>
              </w:rPr>
              <w:t>谷氨酸钠</w:t>
            </w:r>
          </w:p>
        </w:tc>
      </w:tr>
      <w:tr w14:paraId="4C0669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8" w:hRule="atLeast"/>
        </w:trPr>
        <w:tc>
          <w:tcPr>
            <w:tcW w:w="459" w:type="dxa"/>
            <w:vMerge w:val="continue"/>
            <w:tcBorders>
              <w:top w:val="nil"/>
              <w:bottom w:val="nil"/>
            </w:tcBorders>
            <w:vAlign w:val="top"/>
          </w:tcPr>
          <w:p w14:paraId="09BEFB3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7629079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restart"/>
            <w:tcBorders>
              <w:bottom w:val="nil"/>
            </w:tcBorders>
            <w:vAlign w:val="top"/>
          </w:tcPr>
          <w:p w14:paraId="35C23B8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EED37A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8F95F5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5FC3B6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4353F2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4A02C2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D1A1F0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食盐</w:t>
            </w:r>
          </w:p>
        </w:tc>
        <w:tc>
          <w:tcPr>
            <w:tcW w:w="1581" w:type="dxa"/>
            <w:vMerge w:val="restart"/>
            <w:tcBorders>
              <w:bottom w:val="nil"/>
            </w:tcBorders>
            <w:vAlign w:val="top"/>
          </w:tcPr>
          <w:p w14:paraId="6282C79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59463C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6A226E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1B29B3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E217DD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AFB092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食用盐</w:t>
            </w:r>
          </w:p>
        </w:tc>
        <w:tc>
          <w:tcPr>
            <w:tcW w:w="1586" w:type="dxa"/>
            <w:vAlign w:val="top"/>
          </w:tcPr>
          <w:p w14:paraId="5CDEA0C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普通食用盐</w:t>
            </w:r>
          </w:p>
        </w:tc>
        <w:tc>
          <w:tcPr>
            <w:tcW w:w="682" w:type="dxa"/>
            <w:vAlign w:val="center"/>
          </w:tcPr>
          <w:p w14:paraId="70F02DF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13ED3AD6">
            <w:pPr>
              <w:widowControl w:val="0"/>
              <w:kinsoku w:val="0"/>
              <w:autoSpaceDE w:val="0"/>
              <w:autoSpaceDN w:val="0"/>
              <w:adjustRightInd w:val="0"/>
              <w:snapToGrid w:val="0"/>
              <w:spacing w:before="122" w:beforeAutospacing="0" w:after="0" w:afterAutospacing="0" w:line="296" w:lineRule="auto"/>
              <w:ind w:left="38" w:right="21" w:hanging="1"/>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0"/>
                <w:kern w:val="0"/>
                <w:sz w:val="17"/>
                <w:szCs w:val="17"/>
                <w:lang w:val="en-US" w:eastAsia="zh-CN" w:bidi="ar"/>
              </w:rPr>
              <w:t>氯化钠、钡（以</w:t>
            </w:r>
            <w:r>
              <w:rPr>
                <w:rFonts w:hint="eastAsia" w:ascii="仿宋" w:hAnsi="仿宋" w:eastAsia="仿宋" w:cs="仿宋"/>
                <w:snapToGrid/>
                <w:color w:val="000000"/>
                <w:kern w:val="0"/>
                <w:sz w:val="17"/>
                <w:szCs w:val="17"/>
                <w:lang w:val="en-US" w:eastAsia="zh-CN" w:bidi="ar"/>
              </w:rPr>
              <w:t>Ba</w:t>
            </w:r>
            <w:r>
              <w:rPr>
                <w:rFonts w:hint="eastAsia" w:ascii="仿宋" w:hAnsi="仿宋" w:eastAsia="仿宋" w:cs="仿宋"/>
                <w:snapToGrid/>
                <w:color w:val="000000"/>
                <w:spacing w:val="10"/>
                <w:kern w:val="0"/>
                <w:sz w:val="17"/>
                <w:szCs w:val="17"/>
                <w:lang w:val="en-US" w:eastAsia="zh-CN" w:bidi="ar"/>
              </w:rPr>
              <w:t>计）、碘（以I计）、铅（以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10"/>
                <w:kern w:val="0"/>
                <w:sz w:val="17"/>
                <w:szCs w:val="17"/>
                <w:lang w:val="en-US" w:eastAsia="zh-CN" w:bidi="ar"/>
              </w:rPr>
              <w:t>计）、总砷（以</w:t>
            </w:r>
            <w:r>
              <w:rPr>
                <w:rFonts w:hint="eastAsia" w:ascii="仿宋" w:hAnsi="仿宋" w:eastAsia="仿宋" w:cs="仿宋"/>
                <w:snapToGrid/>
                <w:color w:val="000000"/>
                <w:kern w:val="0"/>
                <w:sz w:val="17"/>
                <w:szCs w:val="17"/>
                <w:lang w:val="en-US" w:eastAsia="zh-CN" w:bidi="ar"/>
              </w:rPr>
              <w:t>As</w:t>
            </w:r>
            <w:r>
              <w:rPr>
                <w:rFonts w:hint="eastAsia" w:ascii="仿宋" w:hAnsi="仿宋" w:eastAsia="仿宋" w:cs="仿宋"/>
                <w:snapToGrid/>
                <w:color w:val="000000"/>
                <w:spacing w:val="10"/>
                <w:kern w:val="0"/>
                <w:sz w:val="17"/>
                <w:szCs w:val="17"/>
                <w:lang w:val="en-US" w:eastAsia="zh-CN" w:bidi="ar"/>
              </w:rPr>
              <w:t>计）、镉（以</w:t>
            </w:r>
            <w:r>
              <w:rPr>
                <w:rFonts w:hint="eastAsia" w:ascii="仿宋" w:hAnsi="仿宋" w:eastAsia="仿宋" w:cs="仿宋"/>
                <w:snapToGrid/>
                <w:color w:val="000000"/>
                <w:kern w:val="0"/>
                <w:sz w:val="17"/>
                <w:szCs w:val="17"/>
                <w:lang w:val="en-US" w:eastAsia="zh-CN" w:bidi="ar"/>
              </w:rPr>
              <w:t>Cd</w:t>
            </w:r>
            <w:r>
              <w:rPr>
                <w:rFonts w:hint="eastAsia" w:ascii="仿宋" w:hAnsi="仿宋" w:eastAsia="仿宋" w:cs="仿宋"/>
                <w:snapToGrid/>
                <w:color w:val="000000"/>
                <w:spacing w:val="10"/>
                <w:kern w:val="0"/>
                <w:sz w:val="17"/>
                <w:szCs w:val="17"/>
                <w:lang w:val="en-US" w:eastAsia="zh-CN" w:bidi="ar"/>
              </w:rPr>
              <w:t>计）、</w:t>
            </w:r>
            <w:r>
              <w:rPr>
                <w:rFonts w:hint="eastAsia" w:ascii="仿宋" w:hAnsi="仿宋" w:eastAsia="仿宋" w:cs="仿宋"/>
                <w:snapToGrid/>
                <w:color w:val="000000"/>
                <w:spacing w:val="9"/>
                <w:kern w:val="0"/>
                <w:sz w:val="17"/>
                <w:szCs w:val="17"/>
                <w:lang w:val="en-US" w:eastAsia="zh-CN" w:bidi="ar"/>
              </w:rPr>
              <w:t>总汞（以</w:t>
            </w:r>
            <w:r>
              <w:rPr>
                <w:rFonts w:hint="eastAsia" w:ascii="仿宋" w:hAnsi="仿宋" w:eastAsia="仿宋" w:cs="仿宋"/>
                <w:snapToGrid/>
                <w:color w:val="000000"/>
                <w:kern w:val="0"/>
                <w:sz w:val="17"/>
                <w:szCs w:val="17"/>
                <w:lang w:val="en-US" w:eastAsia="zh-CN" w:bidi="ar"/>
              </w:rPr>
              <w:t>Hg</w:t>
            </w:r>
            <w:r>
              <w:rPr>
                <w:rFonts w:hint="eastAsia" w:ascii="仿宋" w:hAnsi="仿宋" w:eastAsia="仿宋" w:cs="仿宋"/>
                <w:snapToGrid/>
                <w:color w:val="000000"/>
                <w:spacing w:val="9"/>
                <w:kern w:val="0"/>
                <w:sz w:val="17"/>
                <w:szCs w:val="17"/>
                <w:lang w:val="en-US" w:eastAsia="zh-CN" w:bidi="ar"/>
              </w:rPr>
              <w:t>计）、</w:t>
            </w:r>
            <w:r>
              <w:rPr>
                <w:rFonts w:hint="eastAsia" w:ascii="仿宋" w:hAnsi="仿宋" w:eastAsia="仿宋" w:cs="仿宋"/>
                <w:snapToGrid/>
                <w:color w:val="000000"/>
                <w:spacing w:val="8"/>
                <w:kern w:val="0"/>
                <w:sz w:val="17"/>
                <w:szCs w:val="17"/>
                <w:lang w:val="en-US" w:eastAsia="zh-CN" w:bidi="ar"/>
              </w:rPr>
              <w:t>亚铁氰化钾/亚铁氰化钠（以亚铁氰根计）</w:t>
            </w:r>
          </w:p>
        </w:tc>
      </w:tr>
      <w:tr w14:paraId="3A5715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5" w:hRule="atLeast"/>
        </w:trPr>
        <w:tc>
          <w:tcPr>
            <w:tcW w:w="459" w:type="dxa"/>
            <w:vMerge w:val="continue"/>
            <w:tcBorders>
              <w:top w:val="nil"/>
              <w:bottom w:val="nil"/>
            </w:tcBorders>
            <w:vAlign w:val="top"/>
          </w:tcPr>
          <w:p w14:paraId="56C9AEC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542A4D5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55A21F8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bottom w:val="nil"/>
            </w:tcBorders>
            <w:vAlign w:val="top"/>
          </w:tcPr>
          <w:p w14:paraId="7DA90C3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33BC204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低钠食用盐</w:t>
            </w:r>
          </w:p>
        </w:tc>
        <w:tc>
          <w:tcPr>
            <w:tcW w:w="682" w:type="dxa"/>
            <w:vAlign w:val="center"/>
          </w:tcPr>
          <w:p w14:paraId="118DC8D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6F9E5464">
            <w:pPr>
              <w:widowControl w:val="0"/>
              <w:kinsoku w:val="0"/>
              <w:autoSpaceDE w:val="0"/>
              <w:autoSpaceDN w:val="0"/>
              <w:adjustRightInd w:val="0"/>
              <w:snapToGrid w:val="0"/>
              <w:spacing w:before="108" w:beforeAutospacing="0" w:after="0" w:afterAutospacing="0" w:line="286" w:lineRule="auto"/>
              <w:ind w:left="38" w:right="21" w:hanging="1"/>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0"/>
                <w:kern w:val="0"/>
                <w:sz w:val="17"/>
                <w:szCs w:val="17"/>
                <w:lang w:val="en-US" w:eastAsia="zh-CN" w:bidi="ar"/>
              </w:rPr>
              <w:t>氯化钾、钡（以</w:t>
            </w:r>
            <w:r>
              <w:rPr>
                <w:rFonts w:hint="eastAsia" w:ascii="仿宋" w:hAnsi="仿宋" w:eastAsia="仿宋" w:cs="仿宋"/>
                <w:snapToGrid/>
                <w:color w:val="000000"/>
                <w:kern w:val="0"/>
                <w:sz w:val="17"/>
                <w:szCs w:val="17"/>
                <w:lang w:val="en-US" w:eastAsia="zh-CN" w:bidi="ar"/>
              </w:rPr>
              <w:t>Ba</w:t>
            </w:r>
            <w:r>
              <w:rPr>
                <w:rFonts w:hint="eastAsia" w:ascii="仿宋" w:hAnsi="仿宋" w:eastAsia="仿宋" w:cs="仿宋"/>
                <w:snapToGrid/>
                <w:color w:val="000000"/>
                <w:spacing w:val="10"/>
                <w:kern w:val="0"/>
                <w:sz w:val="17"/>
                <w:szCs w:val="17"/>
                <w:lang w:val="en-US" w:eastAsia="zh-CN" w:bidi="ar"/>
              </w:rPr>
              <w:t>计）、碘（以I计）、铅（以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10"/>
                <w:kern w:val="0"/>
                <w:sz w:val="17"/>
                <w:szCs w:val="17"/>
                <w:lang w:val="en-US" w:eastAsia="zh-CN" w:bidi="ar"/>
              </w:rPr>
              <w:t>计）、总砷（以</w:t>
            </w:r>
            <w:r>
              <w:rPr>
                <w:rFonts w:hint="eastAsia" w:ascii="仿宋" w:hAnsi="仿宋" w:eastAsia="仿宋" w:cs="仿宋"/>
                <w:snapToGrid/>
                <w:color w:val="000000"/>
                <w:kern w:val="0"/>
                <w:sz w:val="17"/>
                <w:szCs w:val="17"/>
                <w:lang w:val="en-US" w:eastAsia="zh-CN" w:bidi="ar"/>
              </w:rPr>
              <w:t>As</w:t>
            </w:r>
            <w:r>
              <w:rPr>
                <w:rFonts w:hint="eastAsia" w:ascii="仿宋" w:hAnsi="仿宋" w:eastAsia="仿宋" w:cs="仿宋"/>
                <w:snapToGrid/>
                <w:color w:val="000000"/>
                <w:spacing w:val="10"/>
                <w:kern w:val="0"/>
                <w:sz w:val="17"/>
                <w:szCs w:val="17"/>
                <w:lang w:val="en-US" w:eastAsia="zh-CN" w:bidi="ar"/>
              </w:rPr>
              <w:t>计）、镉（以</w:t>
            </w:r>
            <w:r>
              <w:rPr>
                <w:rFonts w:hint="eastAsia" w:ascii="仿宋" w:hAnsi="仿宋" w:eastAsia="仿宋" w:cs="仿宋"/>
                <w:snapToGrid/>
                <w:color w:val="000000"/>
                <w:kern w:val="0"/>
                <w:sz w:val="17"/>
                <w:szCs w:val="17"/>
                <w:lang w:val="en-US" w:eastAsia="zh-CN" w:bidi="ar"/>
              </w:rPr>
              <w:t>Cd</w:t>
            </w:r>
            <w:r>
              <w:rPr>
                <w:rFonts w:hint="eastAsia" w:ascii="仿宋" w:hAnsi="仿宋" w:eastAsia="仿宋" w:cs="仿宋"/>
                <w:snapToGrid/>
                <w:color w:val="000000"/>
                <w:spacing w:val="10"/>
                <w:kern w:val="0"/>
                <w:sz w:val="17"/>
                <w:szCs w:val="17"/>
                <w:lang w:val="en-US" w:eastAsia="zh-CN" w:bidi="ar"/>
              </w:rPr>
              <w:t>计）、</w:t>
            </w:r>
            <w:r>
              <w:rPr>
                <w:rFonts w:hint="eastAsia" w:ascii="仿宋" w:hAnsi="仿宋" w:eastAsia="仿宋" w:cs="仿宋"/>
                <w:snapToGrid/>
                <w:color w:val="000000"/>
                <w:spacing w:val="9"/>
                <w:kern w:val="0"/>
                <w:sz w:val="17"/>
                <w:szCs w:val="17"/>
                <w:lang w:val="en-US" w:eastAsia="zh-CN" w:bidi="ar"/>
              </w:rPr>
              <w:t>总汞（以</w:t>
            </w:r>
            <w:r>
              <w:rPr>
                <w:rFonts w:hint="eastAsia" w:ascii="仿宋" w:hAnsi="仿宋" w:eastAsia="仿宋" w:cs="仿宋"/>
                <w:snapToGrid/>
                <w:color w:val="000000"/>
                <w:kern w:val="0"/>
                <w:sz w:val="17"/>
                <w:szCs w:val="17"/>
                <w:lang w:val="en-US" w:eastAsia="zh-CN" w:bidi="ar"/>
              </w:rPr>
              <w:t>Hg</w:t>
            </w:r>
            <w:r>
              <w:rPr>
                <w:rFonts w:hint="eastAsia" w:ascii="仿宋" w:hAnsi="仿宋" w:eastAsia="仿宋" w:cs="仿宋"/>
                <w:snapToGrid/>
                <w:color w:val="000000"/>
                <w:spacing w:val="9"/>
                <w:kern w:val="0"/>
                <w:sz w:val="17"/>
                <w:szCs w:val="17"/>
                <w:lang w:val="en-US" w:eastAsia="zh-CN" w:bidi="ar"/>
              </w:rPr>
              <w:t>计）、</w:t>
            </w:r>
            <w:r>
              <w:rPr>
                <w:rFonts w:hint="eastAsia" w:ascii="仿宋" w:hAnsi="仿宋" w:eastAsia="仿宋" w:cs="仿宋"/>
                <w:snapToGrid/>
                <w:color w:val="000000"/>
                <w:spacing w:val="8"/>
                <w:kern w:val="0"/>
                <w:sz w:val="17"/>
                <w:szCs w:val="17"/>
                <w:lang w:val="en-US" w:eastAsia="zh-CN" w:bidi="ar"/>
              </w:rPr>
              <w:t>亚铁氰化钾/亚铁氰化钠（以亚铁氰根计）</w:t>
            </w:r>
          </w:p>
        </w:tc>
      </w:tr>
      <w:tr w14:paraId="60B992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2" w:hRule="atLeast"/>
        </w:trPr>
        <w:tc>
          <w:tcPr>
            <w:tcW w:w="459" w:type="dxa"/>
            <w:vMerge w:val="continue"/>
            <w:tcBorders>
              <w:top w:val="nil"/>
              <w:bottom w:val="nil"/>
            </w:tcBorders>
            <w:vAlign w:val="top"/>
          </w:tcPr>
          <w:p w14:paraId="6905F13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5F79778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69113D6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bottom w:val="nil"/>
            </w:tcBorders>
            <w:vAlign w:val="top"/>
          </w:tcPr>
          <w:p w14:paraId="127410F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4840B1E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风味食用盐</w:t>
            </w:r>
          </w:p>
        </w:tc>
        <w:tc>
          <w:tcPr>
            <w:tcW w:w="682" w:type="dxa"/>
            <w:vAlign w:val="center"/>
          </w:tcPr>
          <w:p w14:paraId="455D1DF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3DE17F2C">
            <w:pPr>
              <w:widowControl w:val="0"/>
              <w:kinsoku w:val="0"/>
              <w:autoSpaceDE w:val="0"/>
              <w:autoSpaceDN w:val="0"/>
              <w:adjustRightInd w:val="0"/>
              <w:snapToGrid w:val="0"/>
              <w:spacing w:before="142" w:beforeAutospacing="0" w:after="0" w:afterAutospacing="0" w:line="304" w:lineRule="auto"/>
              <w:ind w:left="29" w:right="26" w:hanging="4"/>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6"/>
                <w:kern w:val="0"/>
                <w:sz w:val="17"/>
                <w:szCs w:val="17"/>
                <w:lang w:val="en-US" w:eastAsia="zh-CN" w:bidi="ar"/>
              </w:rPr>
              <w:t>钡（以</w:t>
            </w:r>
            <w:r>
              <w:rPr>
                <w:rFonts w:hint="eastAsia" w:ascii="仿宋" w:hAnsi="仿宋" w:eastAsia="仿宋" w:cs="仿宋"/>
                <w:snapToGrid/>
                <w:color w:val="000000"/>
                <w:kern w:val="0"/>
                <w:sz w:val="17"/>
                <w:szCs w:val="17"/>
                <w:lang w:val="en-US" w:eastAsia="zh-CN" w:bidi="ar"/>
              </w:rPr>
              <w:t>Ba</w:t>
            </w:r>
            <w:r>
              <w:rPr>
                <w:rFonts w:hint="eastAsia" w:ascii="仿宋" w:hAnsi="仿宋" w:eastAsia="仿宋" w:cs="仿宋"/>
                <w:snapToGrid/>
                <w:color w:val="000000"/>
                <w:spacing w:val="6"/>
                <w:kern w:val="0"/>
                <w:sz w:val="17"/>
                <w:szCs w:val="17"/>
                <w:lang w:val="en-US" w:eastAsia="zh-CN" w:bidi="ar"/>
              </w:rPr>
              <w:t>计）、铅（以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6"/>
                <w:kern w:val="0"/>
                <w:sz w:val="17"/>
                <w:szCs w:val="17"/>
                <w:lang w:val="en-US" w:eastAsia="zh-CN" w:bidi="ar"/>
              </w:rPr>
              <w:t>计）、总砷（以</w:t>
            </w:r>
            <w:r>
              <w:rPr>
                <w:rFonts w:hint="eastAsia" w:ascii="仿宋" w:hAnsi="仿宋" w:eastAsia="仿宋" w:cs="仿宋"/>
                <w:snapToGrid/>
                <w:color w:val="000000"/>
                <w:kern w:val="0"/>
                <w:sz w:val="17"/>
                <w:szCs w:val="17"/>
                <w:lang w:val="en-US" w:eastAsia="zh-CN" w:bidi="ar"/>
              </w:rPr>
              <w:t>As</w:t>
            </w:r>
            <w:r>
              <w:rPr>
                <w:rFonts w:hint="eastAsia" w:ascii="仿宋" w:hAnsi="仿宋" w:eastAsia="仿宋" w:cs="仿宋"/>
                <w:snapToGrid/>
                <w:color w:val="000000"/>
                <w:spacing w:val="6"/>
                <w:kern w:val="0"/>
                <w:sz w:val="17"/>
                <w:szCs w:val="17"/>
                <w:lang w:val="en-US" w:eastAsia="zh-CN" w:bidi="ar"/>
              </w:rPr>
              <w:t>计）、镉</w:t>
            </w:r>
            <w:r>
              <w:rPr>
                <w:rFonts w:hint="eastAsia" w:ascii="仿宋" w:hAnsi="仿宋" w:eastAsia="仿宋" w:cs="仿宋"/>
                <w:snapToGrid/>
                <w:color w:val="000000"/>
                <w:spacing w:val="5"/>
                <w:kern w:val="0"/>
                <w:sz w:val="17"/>
                <w:szCs w:val="17"/>
                <w:lang w:val="en-US" w:eastAsia="zh-CN" w:bidi="ar"/>
              </w:rPr>
              <w:t>（以</w:t>
            </w:r>
            <w:r>
              <w:rPr>
                <w:rFonts w:hint="eastAsia" w:ascii="仿宋" w:hAnsi="仿宋" w:eastAsia="仿宋" w:cs="仿宋"/>
                <w:snapToGrid/>
                <w:color w:val="000000"/>
                <w:kern w:val="0"/>
                <w:sz w:val="17"/>
                <w:szCs w:val="17"/>
                <w:lang w:val="en-US" w:eastAsia="zh-CN" w:bidi="ar"/>
              </w:rPr>
              <w:t>Cd</w:t>
            </w:r>
            <w:r>
              <w:rPr>
                <w:rFonts w:hint="eastAsia" w:ascii="仿宋" w:hAnsi="仿宋" w:eastAsia="仿宋" w:cs="仿宋"/>
                <w:snapToGrid/>
                <w:color w:val="000000"/>
                <w:spacing w:val="5"/>
                <w:kern w:val="0"/>
                <w:sz w:val="17"/>
                <w:szCs w:val="17"/>
                <w:lang w:val="en-US" w:eastAsia="zh-CN" w:bidi="ar"/>
              </w:rPr>
              <w:t>计）、总汞（以</w:t>
            </w:r>
            <w:r>
              <w:rPr>
                <w:rFonts w:hint="eastAsia" w:ascii="仿宋" w:hAnsi="仿宋" w:eastAsia="仿宋" w:cs="仿宋"/>
                <w:snapToGrid/>
                <w:color w:val="000000"/>
                <w:kern w:val="0"/>
                <w:sz w:val="17"/>
                <w:szCs w:val="17"/>
                <w:lang w:val="en-US" w:eastAsia="zh-CN" w:bidi="ar"/>
              </w:rPr>
              <w:t>Hg</w:t>
            </w:r>
            <w:r>
              <w:rPr>
                <w:rFonts w:hint="eastAsia" w:ascii="仿宋" w:hAnsi="仿宋" w:eastAsia="仿宋" w:cs="仿宋"/>
                <w:snapToGrid/>
                <w:color w:val="000000"/>
                <w:spacing w:val="5"/>
                <w:kern w:val="0"/>
                <w:sz w:val="17"/>
                <w:szCs w:val="17"/>
                <w:lang w:val="en-US" w:eastAsia="zh-CN" w:bidi="ar"/>
              </w:rPr>
              <w:t>计）、亚铁氰化钾/亚铁氰化钠</w:t>
            </w:r>
            <w:r>
              <w:rPr>
                <w:rFonts w:hint="eastAsia" w:ascii="仿宋" w:hAnsi="仿宋" w:eastAsia="仿宋" w:cs="仿宋"/>
                <w:snapToGrid/>
                <w:color w:val="000000"/>
                <w:spacing w:val="8"/>
                <w:kern w:val="0"/>
                <w:sz w:val="17"/>
                <w:szCs w:val="17"/>
                <w:lang w:val="en-US" w:eastAsia="zh-CN" w:bidi="ar"/>
              </w:rPr>
              <w:t>（以亚铁氰根计）</w:t>
            </w:r>
          </w:p>
        </w:tc>
      </w:tr>
      <w:tr w14:paraId="2D5722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4" w:hRule="atLeast"/>
        </w:trPr>
        <w:tc>
          <w:tcPr>
            <w:tcW w:w="459" w:type="dxa"/>
            <w:vMerge w:val="continue"/>
            <w:tcBorders>
              <w:top w:val="nil"/>
              <w:bottom w:val="nil"/>
            </w:tcBorders>
            <w:vAlign w:val="top"/>
          </w:tcPr>
          <w:p w14:paraId="37BED58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15AF83C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4A87ECD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tcBorders>
            <w:vAlign w:val="top"/>
          </w:tcPr>
          <w:p w14:paraId="70087C1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3BDD766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B5FA47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特殊工艺食用盐</w:t>
            </w:r>
          </w:p>
        </w:tc>
        <w:tc>
          <w:tcPr>
            <w:tcW w:w="682" w:type="dxa"/>
            <w:vAlign w:val="top"/>
          </w:tcPr>
          <w:p w14:paraId="2747B6F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6D232FD9">
            <w:pPr>
              <w:widowControl w:val="0"/>
              <w:kinsoku w:val="0"/>
              <w:autoSpaceDE w:val="0"/>
              <w:autoSpaceDN w:val="0"/>
              <w:adjustRightInd w:val="0"/>
              <w:snapToGrid w:val="0"/>
              <w:spacing w:before="159" w:beforeAutospacing="0" w:after="0" w:afterAutospacing="0" w:line="312" w:lineRule="auto"/>
              <w:ind w:left="38" w:right="21" w:hanging="1"/>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0"/>
                <w:kern w:val="0"/>
                <w:sz w:val="17"/>
                <w:szCs w:val="17"/>
                <w:lang w:val="en-US" w:eastAsia="zh-CN" w:bidi="ar"/>
              </w:rPr>
              <w:t>氯化钠、钡（以</w:t>
            </w:r>
            <w:r>
              <w:rPr>
                <w:rFonts w:hint="eastAsia" w:ascii="仿宋" w:hAnsi="仿宋" w:eastAsia="仿宋" w:cs="仿宋"/>
                <w:snapToGrid/>
                <w:color w:val="000000"/>
                <w:kern w:val="0"/>
                <w:sz w:val="17"/>
                <w:szCs w:val="17"/>
                <w:lang w:val="en-US" w:eastAsia="zh-CN" w:bidi="ar"/>
              </w:rPr>
              <w:t>Ba</w:t>
            </w:r>
            <w:r>
              <w:rPr>
                <w:rFonts w:hint="eastAsia" w:ascii="仿宋" w:hAnsi="仿宋" w:eastAsia="仿宋" w:cs="仿宋"/>
                <w:snapToGrid/>
                <w:color w:val="000000"/>
                <w:spacing w:val="10"/>
                <w:kern w:val="0"/>
                <w:sz w:val="17"/>
                <w:szCs w:val="17"/>
                <w:lang w:val="en-US" w:eastAsia="zh-CN" w:bidi="ar"/>
              </w:rPr>
              <w:t>计）、碘（以I计）、铅（以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10"/>
                <w:kern w:val="0"/>
                <w:sz w:val="17"/>
                <w:szCs w:val="17"/>
                <w:lang w:val="en-US" w:eastAsia="zh-CN" w:bidi="ar"/>
              </w:rPr>
              <w:t>计）、总砷（以</w:t>
            </w:r>
            <w:r>
              <w:rPr>
                <w:rFonts w:hint="eastAsia" w:ascii="仿宋" w:hAnsi="仿宋" w:eastAsia="仿宋" w:cs="仿宋"/>
                <w:snapToGrid/>
                <w:color w:val="000000"/>
                <w:kern w:val="0"/>
                <w:sz w:val="17"/>
                <w:szCs w:val="17"/>
                <w:lang w:val="en-US" w:eastAsia="zh-CN" w:bidi="ar"/>
              </w:rPr>
              <w:t>As</w:t>
            </w:r>
            <w:r>
              <w:rPr>
                <w:rFonts w:hint="eastAsia" w:ascii="仿宋" w:hAnsi="仿宋" w:eastAsia="仿宋" w:cs="仿宋"/>
                <w:snapToGrid/>
                <w:color w:val="000000"/>
                <w:spacing w:val="10"/>
                <w:kern w:val="0"/>
                <w:sz w:val="17"/>
                <w:szCs w:val="17"/>
                <w:lang w:val="en-US" w:eastAsia="zh-CN" w:bidi="ar"/>
              </w:rPr>
              <w:t>计）、镉（以</w:t>
            </w:r>
            <w:r>
              <w:rPr>
                <w:rFonts w:hint="eastAsia" w:ascii="仿宋" w:hAnsi="仿宋" w:eastAsia="仿宋" w:cs="仿宋"/>
                <w:snapToGrid/>
                <w:color w:val="000000"/>
                <w:kern w:val="0"/>
                <w:sz w:val="17"/>
                <w:szCs w:val="17"/>
                <w:lang w:val="en-US" w:eastAsia="zh-CN" w:bidi="ar"/>
              </w:rPr>
              <w:t>Cd</w:t>
            </w:r>
            <w:r>
              <w:rPr>
                <w:rFonts w:hint="eastAsia" w:ascii="仿宋" w:hAnsi="仿宋" w:eastAsia="仿宋" w:cs="仿宋"/>
                <w:snapToGrid/>
                <w:color w:val="000000"/>
                <w:spacing w:val="10"/>
                <w:kern w:val="0"/>
                <w:sz w:val="17"/>
                <w:szCs w:val="17"/>
                <w:lang w:val="en-US" w:eastAsia="zh-CN" w:bidi="ar"/>
              </w:rPr>
              <w:t>计）、</w:t>
            </w:r>
            <w:r>
              <w:rPr>
                <w:rFonts w:hint="eastAsia" w:ascii="仿宋" w:hAnsi="仿宋" w:eastAsia="仿宋" w:cs="仿宋"/>
                <w:snapToGrid/>
                <w:color w:val="000000"/>
                <w:spacing w:val="9"/>
                <w:kern w:val="0"/>
                <w:sz w:val="17"/>
                <w:szCs w:val="17"/>
                <w:lang w:val="en-US" w:eastAsia="zh-CN" w:bidi="ar"/>
              </w:rPr>
              <w:t>总汞（以</w:t>
            </w:r>
            <w:r>
              <w:rPr>
                <w:rFonts w:hint="eastAsia" w:ascii="仿宋" w:hAnsi="仿宋" w:eastAsia="仿宋" w:cs="仿宋"/>
                <w:snapToGrid/>
                <w:color w:val="000000"/>
                <w:kern w:val="0"/>
                <w:sz w:val="17"/>
                <w:szCs w:val="17"/>
                <w:lang w:val="en-US" w:eastAsia="zh-CN" w:bidi="ar"/>
              </w:rPr>
              <w:t>Hg</w:t>
            </w:r>
            <w:r>
              <w:rPr>
                <w:rFonts w:hint="eastAsia" w:ascii="仿宋" w:hAnsi="仿宋" w:eastAsia="仿宋" w:cs="仿宋"/>
                <w:snapToGrid/>
                <w:color w:val="000000"/>
                <w:spacing w:val="9"/>
                <w:kern w:val="0"/>
                <w:sz w:val="17"/>
                <w:szCs w:val="17"/>
                <w:lang w:val="en-US" w:eastAsia="zh-CN" w:bidi="ar"/>
              </w:rPr>
              <w:t>计）、</w:t>
            </w:r>
            <w:r>
              <w:rPr>
                <w:rFonts w:hint="eastAsia" w:ascii="仿宋" w:hAnsi="仿宋" w:eastAsia="仿宋" w:cs="仿宋"/>
                <w:snapToGrid/>
                <w:color w:val="000000"/>
                <w:spacing w:val="8"/>
                <w:kern w:val="0"/>
                <w:sz w:val="17"/>
                <w:szCs w:val="17"/>
                <w:lang w:val="en-US" w:eastAsia="zh-CN" w:bidi="ar"/>
              </w:rPr>
              <w:t>亚铁氰化钾/亚铁氰化钠（以亚铁氰根计）</w:t>
            </w:r>
          </w:p>
        </w:tc>
      </w:tr>
      <w:tr w14:paraId="05EEF3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4" w:hRule="atLeast"/>
        </w:trPr>
        <w:tc>
          <w:tcPr>
            <w:tcW w:w="459" w:type="dxa"/>
            <w:vMerge w:val="continue"/>
            <w:tcBorders>
              <w:top w:val="nil"/>
            </w:tcBorders>
            <w:vAlign w:val="top"/>
          </w:tcPr>
          <w:p w14:paraId="5E4B3BD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tcBorders>
            <w:vAlign w:val="top"/>
          </w:tcPr>
          <w:p w14:paraId="65A7C70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tcBorders>
            <w:vAlign w:val="top"/>
          </w:tcPr>
          <w:p w14:paraId="4D18B2D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Align w:val="top"/>
          </w:tcPr>
          <w:p w14:paraId="7885B8F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27F452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食品生产加工用盐</w:t>
            </w:r>
          </w:p>
        </w:tc>
        <w:tc>
          <w:tcPr>
            <w:tcW w:w="1586" w:type="dxa"/>
            <w:vAlign w:val="top"/>
          </w:tcPr>
          <w:p w14:paraId="33140B5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763495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食品生产加工用盐</w:t>
            </w:r>
          </w:p>
        </w:tc>
        <w:tc>
          <w:tcPr>
            <w:tcW w:w="682" w:type="dxa"/>
            <w:vAlign w:val="top"/>
          </w:tcPr>
          <w:p w14:paraId="0252287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129D4B2E">
            <w:pPr>
              <w:widowControl w:val="0"/>
              <w:kinsoku w:val="0"/>
              <w:autoSpaceDE w:val="0"/>
              <w:autoSpaceDN w:val="0"/>
              <w:adjustRightInd w:val="0"/>
              <w:snapToGrid w:val="0"/>
              <w:spacing w:before="185" w:beforeAutospacing="0" w:after="0" w:afterAutospacing="0" w:line="325" w:lineRule="auto"/>
              <w:ind w:left="39" w:right="0" w:hanging="9"/>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1"/>
                <w:kern w:val="0"/>
                <w:sz w:val="17"/>
                <w:szCs w:val="17"/>
                <w:lang w:val="en-US" w:eastAsia="zh-CN" w:bidi="ar"/>
              </w:rPr>
              <w:t>计）、总砷（以</w:t>
            </w:r>
            <w:r>
              <w:rPr>
                <w:rFonts w:hint="eastAsia" w:ascii="仿宋" w:hAnsi="仿宋" w:eastAsia="仿宋" w:cs="仿宋"/>
                <w:snapToGrid/>
                <w:color w:val="000000"/>
                <w:kern w:val="0"/>
                <w:sz w:val="17"/>
                <w:szCs w:val="17"/>
                <w:lang w:val="en-US" w:eastAsia="zh-CN" w:bidi="ar"/>
              </w:rPr>
              <w:t>As</w:t>
            </w:r>
            <w:r>
              <w:rPr>
                <w:rFonts w:hint="eastAsia" w:ascii="仿宋" w:hAnsi="仿宋" w:eastAsia="仿宋" w:cs="仿宋"/>
                <w:snapToGrid/>
                <w:color w:val="000000"/>
                <w:spacing w:val="1"/>
                <w:kern w:val="0"/>
                <w:sz w:val="17"/>
                <w:szCs w:val="17"/>
                <w:lang w:val="en-US" w:eastAsia="zh-CN" w:bidi="ar"/>
              </w:rPr>
              <w:t>计）、镉（以</w:t>
            </w:r>
            <w:r>
              <w:rPr>
                <w:rFonts w:hint="eastAsia" w:ascii="仿宋" w:hAnsi="仿宋" w:eastAsia="仿宋" w:cs="仿宋"/>
                <w:snapToGrid/>
                <w:color w:val="000000"/>
                <w:kern w:val="0"/>
                <w:sz w:val="17"/>
                <w:szCs w:val="17"/>
                <w:lang w:val="en-US" w:eastAsia="zh-CN" w:bidi="ar"/>
              </w:rPr>
              <w:t>Cd</w:t>
            </w:r>
            <w:r>
              <w:rPr>
                <w:rFonts w:hint="eastAsia" w:ascii="仿宋" w:hAnsi="仿宋" w:eastAsia="仿宋" w:cs="仿宋"/>
                <w:snapToGrid/>
                <w:color w:val="000000"/>
                <w:spacing w:val="1"/>
                <w:kern w:val="0"/>
                <w:sz w:val="17"/>
                <w:szCs w:val="17"/>
                <w:lang w:val="en-US" w:eastAsia="zh-CN" w:bidi="ar"/>
              </w:rPr>
              <w:t>计）、总汞（以</w:t>
            </w:r>
            <w:r>
              <w:rPr>
                <w:rFonts w:hint="eastAsia" w:ascii="仿宋" w:hAnsi="仿宋" w:eastAsia="仿宋" w:cs="仿宋"/>
                <w:snapToGrid/>
                <w:color w:val="000000"/>
                <w:kern w:val="0"/>
                <w:sz w:val="17"/>
                <w:szCs w:val="17"/>
                <w:lang w:val="en-US" w:eastAsia="zh-CN" w:bidi="ar"/>
              </w:rPr>
              <w:t>Hg</w:t>
            </w:r>
            <w:r>
              <w:rPr>
                <w:rFonts w:hint="eastAsia" w:ascii="仿宋" w:hAnsi="仿宋" w:eastAsia="仿宋" w:cs="仿宋"/>
                <w:snapToGrid/>
                <w:color w:val="000000"/>
                <w:spacing w:val="1"/>
                <w:kern w:val="0"/>
                <w:sz w:val="17"/>
                <w:szCs w:val="17"/>
                <w:lang w:val="en-US" w:eastAsia="zh-CN" w:bidi="ar"/>
              </w:rPr>
              <w:t>计）、亚铁氰化钾/亚铁氰化钠（以亚铁氰根</w:t>
            </w:r>
            <w:r>
              <w:rPr>
                <w:rFonts w:hint="eastAsia" w:ascii="仿宋" w:hAnsi="仿宋" w:eastAsia="仿宋" w:cs="仿宋"/>
                <w:snapToGrid/>
                <w:color w:val="000000"/>
                <w:kern w:val="0"/>
                <w:sz w:val="17"/>
                <w:szCs w:val="17"/>
                <w:lang w:val="en-US" w:eastAsia="zh-CN" w:bidi="ar"/>
              </w:rPr>
              <w:t>计）、</w:t>
            </w:r>
            <w:r>
              <w:rPr>
                <w:rFonts w:hint="eastAsia" w:ascii="仿宋" w:hAnsi="仿宋" w:eastAsia="仿宋" w:cs="仿宋"/>
                <w:snapToGrid/>
                <w:color w:val="000000"/>
                <w:spacing w:val="8"/>
                <w:kern w:val="0"/>
                <w:sz w:val="17"/>
                <w:szCs w:val="17"/>
                <w:lang w:val="en-US" w:eastAsia="zh-CN" w:bidi="ar"/>
              </w:rPr>
              <w:t>亚硝酸盐（以</w:t>
            </w:r>
            <w:r>
              <w:rPr>
                <w:rFonts w:hint="eastAsia" w:ascii="仿宋" w:hAnsi="仿宋" w:eastAsia="仿宋" w:cs="仿宋"/>
                <w:snapToGrid/>
                <w:color w:val="000000"/>
                <w:kern w:val="0"/>
                <w:sz w:val="17"/>
                <w:szCs w:val="17"/>
                <w:lang w:val="en-US" w:eastAsia="zh-CN" w:bidi="ar"/>
              </w:rPr>
              <w:t>NaNO</w:t>
            </w:r>
            <w:r>
              <w:rPr>
                <w:rFonts w:hint="eastAsia" w:ascii="仿宋" w:hAnsi="仿宋" w:eastAsia="仿宋" w:cs="仿宋"/>
                <w:snapToGrid/>
                <w:color w:val="000000"/>
                <w:spacing w:val="8"/>
                <w:kern w:val="0"/>
                <w:position w:val="-2"/>
                <w:sz w:val="8"/>
                <w:szCs w:val="8"/>
                <w:lang w:val="en-US" w:eastAsia="zh-CN" w:bidi="ar"/>
              </w:rPr>
              <w:t>2</w:t>
            </w:r>
            <w:r>
              <w:rPr>
                <w:rFonts w:hint="eastAsia" w:ascii="仿宋" w:hAnsi="仿宋" w:eastAsia="仿宋" w:cs="仿宋"/>
                <w:snapToGrid/>
                <w:color w:val="000000"/>
                <w:spacing w:val="8"/>
                <w:kern w:val="0"/>
                <w:sz w:val="17"/>
                <w:szCs w:val="17"/>
                <w:lang w:val="en-US" w:eastAsia="zh-CN" w:bidi="ar"/>
              </w:rPr>
              <w:t>计）</w:t>
            </w:r>
          </w:p>
        </w:tc>
      </w:tr>
      <w:tr w14:paraId="0F9AB2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459" w:type="dxa"/>
            <w:vMerge w:val="restart"/>
            <w:tcBorders>
              <w:bottom w:val="nil"/>
            </w:tcBorders>
            <w:vAlign w:val="top"/>
          </w:tcPr>
          <w:p w14:paraId="092747D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E493AB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97CC4F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7B6BDE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4</w:t>
            </w:r>
          </w:p>
        </w:tc>
        <w:tc>
          <w:tcPr>
            <w:tcW w:w="942" w:type="dxa"/>
            <w:vMerge w:val="restart"/>
            <w:tcBorders>
              <w:bottom w:val="nil"/>
            </w:tcBorders>
            <w:vAlign w:val="top"/>
          </w:tcPr>
          <w:p w14:paraId="618E60F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70934E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22D4AE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F4FAD6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肉制品</w:t>
            </w:r>
          </w:p>
        </w:tc>
        <w:tc>
          <w:tcPr>
            <w:tcW w:w="1360" w:type="dxa"/>
            <w:vMerge w:val="restart"/>
            <w:tcBorders>
              <w:bottom w:val="nil"/>
            </w:tcBorders>
            <w:vAlign w:val="top"/>
          </w:tcPr>
          <w:p w14:paraId="65BA145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991821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127893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预制肉制品</w:t>
            </w:r>
          </w:p>
        </w:tc>
        <w:tc>
          <w:tcPr>
            <w:tcW w:w="1581" w:type="dxa"/>
            <w:vAlign w:val="top"/>
          </w:tcPr>
          <w:p w14:paraId="3D6E216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调理肉制品</w:t>
            </w:r>
          </w:p>
        </w:tc>
        <w:tc>
          <w:tcPr>
            <w:tcW w:w="1586" w:type="dxa"/>
            <w:vAlign w:val="top"/>
          </w:tcPr>
          <w:p w14:paraId="3FCB042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调理肉制品(非速冻)</w:t>
            </w:r>
          </w:p>
        </w:tc>
        <w:tc>
          <w:tcPr>
            <w:tcW w:w="682" w:type="dxa"/>
            <w:vAlign w:val="top"/>
          </w:tcPr>
          <w:p w14:paraId="7A2B16D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高</w:t>
            </w:r>
          </w:p>
        </w:tc>
        <w:tc>
          <w:tcPr>
            <w:tcW w:w="8563" w:type="dxa"/>
            <w:vAlign w:val="top"/>
          </w:tcPr>
          <w:p w14:paraId="6C62329A">
            <w:pPr>
              <w:widowControl w:val="0"/>
              <w:kinsoku w:val="0"/>
              <w:autoSpaceDE w:val="0"/>
              <w:autoSpaceDN w:val="0"/>
              <w:adjustRightInd w:val="0"/>
              <w:snapToGrid w:val="0"/>
              <w:spacing w:before="237" w:beforeAutospacing="0" w:after="0" w:afterAutospacing="0" w:line="225" w:lineRule="auto"/>
              <w:ind w:left="31"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0"/>
                <w:kern w:val="0"/>
                <w:sz w:val="17"/>
                <w:szCs w:val="17"/>
                <w:lang w:val="en-US" w:eastAsia="zh-CN" w:bidi="ar"/>
              </w:rPr>
              <w:t>苯甲酸及其钠盐（以苯甲酸计）、山梨酸及其钾盐（以山梨酸计）、脱氢乙酸</w:t>
            </w:r>
            <w:r>
              <w:rPr>
                <w:rFonts w:hint="eastAsia" w:ascii="仿宋" w:hAnsi="仿宋" w:eastAsia="仿宋" w:cs="仿宋"/>
                <w:snapToGrid/>
                <w:color w:val="000000"/>
                <w:spacing w:val="9"/>
                <w:kern w:val="0"/>
                <w:sz w:val="17"/>
                <w:szCs w:val="17"/>
                <w:lang w:val="en-US" w:eastAsia="zh-CN" w:bidi="ar"/>
              </w:rPr>
              <w:t>及其钠盐（以脱氢乙酸计）</w:t>
            </w:r>
          </w:p>
        </w:tc>
      </w:tr>
      <w:tr w14:paraId="6A7D8A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4" w:hRule="atLeast"/>
        </w:trPr>
        <w:tc>
          <w:tcPr>
            <w:tcW w:w="459" w:type="dxa"/>
            <w:vMerge w:val="continue"/>
            <w:tcBorders>
              <w:top w:val="nil"/>
              <w:bottom w:val="nil"/>
            </w:tcBorders>
            <w:vAlign w:val="top"/>
          </w:tcPr>
          <w:p w14:paraId="5CEF66F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1F96C2F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tcBorders>
            <w:vAlign w:val="top"/>
          </w:tcPr>
          <w:p w14:paraId="68913F7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Align w:val="top"/>
          </w:tcPr>
          <w:p w14:paraId="3A5539C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F15FC0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腌腊肉制品</w:t>
            </w:r>
          </w:p>
        </w:tc>
        <w:tc>
          <w:tcPr>
            <w:tcW w:w="1586" w:type="dxa"/>
            <w:vAlign w:val="top"/>
          </w:tcPr>
          <w:p w14:paraId="4E3D55D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7FE4BD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腌腊肉制品</w:t>
            </w:r>
          </w:p>
        </w:tc>
        <w:tc>
          <w:tcPr>
            <w:tcW w:w="682" w:type="dxa"/>
            <w:vAlign w:val="top"/>
          </w:tcPr>
          <w:p w14:paraId="3912829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DCF2D1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高</w:t>
            </w:r>
          </w:p>
        </w:tc>
        <w:tc>
          <w:tcPr>
            <w:tcW w:w="8563" w:type="dxa"/>
            <w:vAlign w:val="top"/>
          </w:tcPr>
          <w:p w14:paraId="6D0769CB">
            <w:pPr>
              <w:widowControl w:val="0"/>
              <w:kinsoku w:val="0"/>
              <w:autoSpaceDE w:val="0"/>
              <w:autoSpaceDN w:val="0"/>
              <w:adjustRightInd w:val="0"/>
              <w:snapToGrid w:val="0"/>
              <w:spacing w:before="90" w:beforeAutospacing="0" w:after="0" w:afterAutospacing="0" w:line="291" w:lineRule="auto"/>
              <w:ind w:left="31" w:right="0" w:firstLine="5"/>
              <w:jc w:val="both"/>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3"/>
                <w:kern w:val="0"/>
                <w:sz w:val="17"/>
                <w:szCs w:val="17"/>
                <w:lang w:val="en-US" w:eastAsia="zh-CN" w:bidi="ar"/>
              </w:rPr>
              <w:t>过氧化值（以脂肪计）、铅（以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3"/>
                <w:kern w:val="0"/>
                <w:sz w:val="17"/>
                <w:szCs w:val="17"/>
                <w:lang w:val="en-US" w:eastAsia="zh-CN" w:bidi="ar"/>
              </w:rPr>
              <w:t>计）、总砷（以</w:t>
            </w:r>
            <w:r>
              <w:rPr>
                <w:rFonts w:hint="eastAsia" w:ascii="仿宋" w:hAnsi="仿宋" w:eastAsia="仿宋" w:cs="仿宋"/>
                <w:snapToGrid/>
                <w:color w:val="000000"/>
                <w:kern w:val="0"/>
                <w:sz w:val="17"/>
                <w:szCs w:val="17"/>
                <w:lang w:val="en-US" w:eastAsia="zh-CN" w:bidi="ar"/>
              </w:rPr>
              <w:t>As</w:t>
            </w:r>
            <w:r>
              <w:rPr>
                <w:rFonts w:hint="eastAsia" w:ascii="仿宋" w:hAnsi="仿宋" w:eastAsia="仿宋" w:cs="仿宋"/>
                <w:snapToGrid/>
                <w:color w:val="000000"/>
                <w:spacing w:val="3"/>
                <w:kern w:val="0"/>
                <w:sz w:val="17"/>
                <w:szCs w:val="17"/>
                <w:lang w:val="en-US" w:eastAsia="zh-CN" w:bidi="ar"/>
              </w:rPr>
              <w:t>计）、亚硝酸盐（以亚硝酸钠计）、苯甲酸及其钠盐（以</w:t>
            </w:r>
            <w:r>
              <w:rPr>
                <w:rFonts w:hint="eastAsia" w:ascii="仿宋" w:hAnsi="仿宋" w:eastAsia="仿宋" w:cs="仿宋"/>
                <w:snapToGrid/>
                <w:color w:val="000000"/>
                <w:spacing w:val="6"/>
                <w:kern w:val="0"/>
                <w:sz w:val="17"/>
                <w:szCs w:val="17"/>
                <w:lang w:val="en-US" w:eastAsia="zh-CN" w:bidi="ar"/>
              </w:rPr>
              <w:t>苯甲酸计）、山梨酸及其钾盐（以山梨酸计）、脱氢乙酸及其钠盐（以脱氢乙酸计）、合成着色剂（柠檬黄、</w:t>
            </w:r>
            <w:r>
              <w:rPr>
                <w:rFonts w:hint="eastAsia" w:ascii="仿宋" w:hAnsi="仿宋" w:eastAsia="仿宋" w:cs="仿宋"/>
                <w:snapToGrid/>
                <w:color w:val="000000"/>
                <w:spacing w:val="7"/>
                <w:kern w:val="0"/>
                <w:sz w:val="17"/>
                <w:szCs w:val="17"/>
                <w:lang w:val="en-US" w:eastAsia="zh-CN" w:bidi="ar"/>
              </w:rPr>
              <w:t>日落黄、胭脂红、诱惑红、苋菜红、酸性红）、氯霉素、红2G</w:t>
            </w:r>
          </w:p>
        </w:tc>
      </w:tr>
      <w:tr w14:paraId="71E011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 w:hRule="atLeast"/>
        </w:trPr>
        <w:tc>
          <w:tcPr>
            <w:tcW w:w="459" w:type="dxa"/>
            <w:vMerge w:val="continue"/>
            <w:tcBorders>
              <w:top w:val="nil"/>
            </w:tcBorders>
            <w:vAlign w:val="top"/>
          </w:tcPr>
          <w:p w14:paraId="335745A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tcBorders>
            <w:vAlign w:val="top"/>
          </w:tcPr>
          <w:p w14:paraId="1D536B1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Align w:val="top"/>
          </w:tcPr>
          <w:p w14:paraId="3F7280B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熟肉制品</w:t>
            </w:r>
          </w:p>
        </w:tc>
        <w:tc>
          <w:tcPr>
            <w:tcW w:w="1581" w:type="dxa"/>
            <w:vAlign w:val="top"/>
          </w:tcPr>
          <w:p w14:paraId="3A937A0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发酵肉制品</w:t>
            </w:r>
          </w:p>
        </w:tc>
        <w:tc>
          <w:tcPr>
            <w:tcW w:w="1586" w:type="dxa"/>
            <w:vAlign w:val="top"/>
          </w:tcPr>
          <w:p w14:paraId="709A816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发酵肉制品</w:t>
            </w:r>
          </w:p>
        </w:tc>
        <w:tc>
          <w:tcPr>
            <w:tcW w:w="682" w:type="dxa"/>
            <w:vAlign w:val="top"/>
          </w:tcPr>
          <w:p w14:paraId="0F64D52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高</w:t>
            </w:r>
          </w:p>
        </w:tc>
        <w:tc>
          <w:tcPr>
            <w:tcW w:w="8563" w:type="dxa"/>
            <w:vAlign w:val="top"/>
          </w:tcPr>
          <w:p w14:paraId="0B97D48D">
            <w:pPr>
              <w:widowControl w:val="0"/>
              <w:kinsoku w:val="0"/>
              <w:autoSpaceDE w:val="0"/>
              <w:autoSpaceDN w:val="0"/>
              <w:adjustRightInd w:val="0"/>
              <w:snapToGrid w:val="0"/>
              <w:spacing w:before="140" w:beforeAutospacing="0" w:after="0" w:afterAutospacing="0" w:line="224" w:lineRule="auto"/>
              <w:ind w:left="39"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0"/>
                <w:kern w:val="0"/>
                <w:sz w:val="17"/>
                <w:szCs w:val="17"/>
                <w:lang w:val="en-US" w:eastAsia="zh-CN" w:bidi="ar"/>
              </w:rPr>
              <w:t>亚硝酸盐（以亚硝酸钠计）、沙门氏菌、金黄色葡萄球菌、单核细胞增</w:t>
            </w:r>
            <w:r>
              <w:rPr>
                <w:rFonts w:hint="eastAsia" w:ascii="仿宋" w:hAnsi="仿宋" w:eastAsia="仿宋" w:cs="仿宋"/>
                <w:snapToGrid/>
                <w:color w:val="000000"/>
                <w:spacing w:val="9"/>
                <w:kern w:val="0"/>
                <w:sz w:val="17"/>
                <w:szCs w:val="17"/>
                <w:lang w:val="en-US" w:eastAsia="zh-CN" w:bidi="ar"/>
              </w:rPr>
              <w:t>生李斯特氏菌、致泻大肠埃希氏菌</w:t>
            </w:r>
          </w:p>
        </w:tc>
      </w:tr>
    </w:tbl>
    <w:p w14:paraId="0B256480">
      <w:pPr>
        <w:spacing w:line="240" w:lineRule="auto"/>
        <w:ind w:firstLine="0" w:firstLineChars="0"/>
        <w:rPr>
          <w:rFonts w:hint="eastAsia" w:ascii="仿宋" w:hAnsi="仿宋" w:eastAsia="仿宋" w:cs="仿宋"/>
          <w:sz w:val="21"/>
          <w:szCs w:val="24"/>
        </w:rPr>
      </w:pPr>
    </w:p>
    <w:p w14:paraId="6CF398B5">
      <w:pPr>
        <w:rPr>
          <w:rFonts w:hint="eastAsia" w:ascii="仿宋" w:hAnsi="仿宋" w:eastAsia="仿宋" w:cs="仿宋"/>
          <w:sz w:val="21"/>
          <w:szCs w:val="21"/>
        </w:rPr>
        <w:sectPr>
          <w:pgSz w:w="16838" w:h="11906"/>
          <w:pgMar w:top="1011" w:right="829" w:bottom="400" w:left="363" w:header="0" w:footer="0" w:gutter="0"/>
          <w:pgNumType w:fmt="decimal"/>
          <w:cols w:space="720" w:num="1"/>
        </w:sectPr>
      </w:pPr>
    </w:p>
    <w:tbl>
      <w:tblPr>
        <w:tblStyle w:val="87"/>
        <w:tblW w:w="15173" w:type="dxa"/>
        <w:tblInd w:w="46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9"/>
        <w:gridCol w:w="942"/>
        <w:gridCol w:w="1360"/>
        <w:gridCol w:w="1581"/>
        <w:gridCol w:w="1586"/>
        <w:gridCol w:w="682"/>
        <w:gridCol w:w="8563"/>
      </w:tblGrid>
      <w:tr w14:paraId="381D10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459" w:type="dxa"/>
            <w:vAlign w:val="top"/>
          </w:tcPr>
          <w:p w14:paraId="61144BFA">
            <w:pPr>
              <w:spacing w:before="241" w:line="234" w:lineRule="auto"/>
              <w:ind w:left="52" w:firstLine="0" w:firstLineChars="0"/>
              <w:rPr>
                <w:rFonts w:hint="eastAsia" w:ascii="仿宋" w:hAnsi="仿宋" w:eastAsia="仿宋" w:cs="仿宋"/>
                <w:sz w:val="17"/>
                <w:szCs w:val="17"/>
              </w:rPr>
            </w:pPr>
            <w:r>
              <w:rPr>
                <w:rFonts w:hint="eastAsia" w:ascii="仿宋" w:hAnsi="仿宋" w:eastAsia="仿宋" w:cs="仿宋"/>
                <w:spacing w:val="6"/>
                <w:sz w:val="17"/>
                <w:szCs w:val="17"/>
              </w:rPr>
              <w:t>序号</w:t>
            </w:r>
          </w:p>
        </w:tc>
        <w:tc>
          <w:tcPr>
            <w:tcW w:w="942" w:type="dxa"/>
            <w:vAlign w:val="top"/>
          </w:tcPr>
          <w:p w14:paraId="52F21341">
            <w:pPr>
              <w:spacing w:before="90" w:line="232" w:lineRule="auto"/>
              <w:ind w:left="111" w:firstLine="0" w:firstLineChars="0"/>
              <w:rPr>
                <w:rFonts w:hint="eastAsia" w:ascii="仿宋" w:hAnsi="仿宋" w:eastAsia="仿宋" w:cs="仿宋"/>
                <w:sz w:val="17"/>
                <w:szCs w:val="17"/>
              </w:rPr>
            </w:pPr>
            <w:r>
              <w:rPr>
                <w:rFonts w:hint="eastAsia" w:ascii="仿宋" w:hAnsi="仿宋" w:eastAsia="仿宋" w:cs="仿宋"/>
                <w:spacing w:val="8"/>
                <w:sz w:val="17"/>
                <w:szCs w:val="17"/>
              </w:rPr>
              <w:t>食品大类</w:t>
            </w:r>
          </w:p>
          <w:p w14:paraId="44C0FD78">
            <w:pPr>
              <w:spacing w:before="86" w:line="227" w:lineRule="auto"/>
              <w:ind w:left="237" w:firstLine="0" w:firstLineChars="0"/>
              <w:rPr>
                <w:rFonts w:hint="eastAsia" w:ascii="仿宋" w:hAnsi="仿宋" w:eastAsia="仿宋" w:cs="仿宋"/>
                <w:sz w:val="17"/>
                <w:szCs w:val="17"/>
              </w:rPr>
            </w:pPr>
            <w:r>
              <w:rPr>
                <w:rFonts w:hint="eastAsia" w:ascii="仿宋" w:hAnsi="仿宋" w:eastAsia="仿宋" w:cs="仿宋"/>
                <w:spacing w:val="-4"/>
                <w:sz w:val="17"/>
                <w:szCs w:val="17"/>
              </w:rPr>
              <w:t>(一级)</w:t>
            </w:r>
          </w:p>
        </w:tc>
        <w:tc>
          <w:tcPr>
            <w:tcW w:w="1360" w:type="dxa"/>
            <w:vAlign w:val="top"/>
          </w:tcPr>
          <w:p w14:paraId="1A613805">
            <w:pPr>
              <w:spacing w:before="90" w:line="232" w:lineRule="auto"/>
              <w:ind w:left="321" w:firstLine="0" w:firstLineChars="0"/>
              <w:rPr>
                <w:rFonts w:hint="eastAsia" w:ascii="仿宋" w:hAnsi="仿宋" w:eastAsia="仿宋" w:cs="仿宋"/>
                <w:sz w:val="17"/>
                <w:szCs w:val="17"/>
              </w:rPr>
            </w:pPr>
            <w:r>
              <w:rPr>
                <w:rFonts w:hint="eastAsia" w:ascii="仿宋" w:hAnsi="仿宋" w:eastAsia="仿宋" w:cs="仿宋"/>
                <w:spacing w:val="8"/>
                <w:sz w:val="17"/>
                <w:szCs w:val="17"/>
              </w:rPr>
              <w:t>食品亚类</w:t>
            </w:r>
          </w:p>
          <w:p w14:paraId="24E66CD4">
            <w:pPr>
              <w:spacing w:before="86" w:line="227" w:lineRule="auto"/>
              <w:ind w:left="444" w:firstLine="0" w:firstLineChars="0"/>
              <w:rPr>
                <w:rFonts w:hint="eastAsia" w:ascii="仿宋" w:hAnsi="仿宋" w:eastAsia="仿宋" w:cs="仿宋"/>
                <w:sz w:val="17"/>
                <w:szCs w:val="17"/>
              </w:rPr>
            </w:pPr>
            <w:r>
              <w:rPr>
                <w:rFonts w:hint="eastAsia" w:ascii="仿宋" w:hAnsi="仿宋" w:eastAsia="仿宋" w:cs="仿宋"/>
                <w:spacing w:val="-3"/>
                <w:sz w:val="17"/>
                <w:szCs w:val="17"/>
              </w:rPr>
              <w:t>(二级)</w:t>
            </w:r>
          </w:p>
        </w:tc>
        <w:tc>
          <w:tcPr>
            <w:tcW w:w="1581" w:type="dxa"/>
            <w:vAlign w:val="top"/>
          </w:tcPr>
          <w:p w14:paraId="70C8AED8">
            <w:pPr>
              <w:spacing w:before="90" w:line="232" w:lineRule="auto"/>
              <w:ind w:left="433" w:firstLine="0" w:firstLineChars="0"/>
              <w:rPr>
                <w:rFonts w:hint="eastAsia" w:ascii="仿宋" w:hAnsi="仿宋" w:eastAsia="仿宋" w:cs="仿宋"/>
                <w:sz w:val="17"/>
                <w:szCs w:val="17"/>
              </w:rPr>
            </w:pPr>
            <w:r>
              <w:rPr>
                <w:rFonts w:hint="eastAsia" w:ascii="仿宋" w:hAnsi="仿宋" w:eastAsia="仿宋" w:cs="仿宋"/>
                <w:spacing w:val="8"/>
                <w:sz w:val="17"/>
                <w:szCs w:val="17"/>
              </w:rPr>
              <w:t>食品品种</w:t>
            </w:r>
          </w:p>
          <w:p w14:paraId="34BE5746">
            <w:pPr>
              <w:spacing w:before="86" w:line="227" w:lineRule="auto"/>
              <w:ind w:left="558" w:firstLine="0" w:firstLineChars="0"/>
              <w:rPr>
                <w:rFonts w:hint="eastAsia" w:ascii="仿宋" w:hAnsi="仿宋" w:eastAsia="仿宋" w:cs="仿宋"/>
                <w:sz w:val="17"/>
                <w:szCs w:val="17"/>
              </w:rPr>
            </w:pPr>
            <w:r>
              <w:rPr>
                <w:rFonts w:hint="eastAsia" w:ascii="仿宋" w:hAnsi="仿宋" w:eastAsia="仿宋" w:cs="仿宋"/>
                <w:spacing w:val="-4"/>
                <w:sz w:val="17"/>
                <w:szCs w:val="17"/>
              </w:rPr>
              <w:t>(三级)</w:t>
            </w:r>
          </w:p>
        </w:tc>
        <w:tc>
          <w:tcPr>
            <w:tcW w:w="1586" w:type="dxa"/>
            <w:vAlign w:val="top"/>
          </w:tcPr>
          <w:p w14:paraId="2BCCCA30">
            <w:pPr>
              <w:spacing w:before="90" w:line="232" w:lineRule="auto"/>
              <w:ind w:left="436" w:firstLine="0" w:firstLineChars="0"/>
              <w:rPr>
                <w:rFonts w:hint="eastAsia" w:ascii="仿宋" w:hAnsi="仿宋" w:eastAsia="仿宋" w:cs="仿宋"/>
                <w:sz w:val="17"/>
                <w:szCs w:val="17"/>
              </w:rPr>
            </w:pPr>
            <w:r>
              <w:rPr>
                <w:rFonts w:hint="eastAsia" w:ascii="仿宋" w:hAnsi="仿宋" w:eastAsia="仿宋" w:cs="仿宋"/>
                <w:spacing w:val="8"/>
                <w:sz w:val="17"/>
                <w:szCs w:val="17"/>
              </w:rPr>
              <w:t>食品细类</w:t>
            </w:r>
          </w:p>
          <w:p w14:paraId="005E137F">
            <w:pPr>
              <w:spacing w:before="86" w:line="227" w:lineRule="auto"/>
              <w:ind w:left="561" w:firstLine="0" w:firstLineChars="0"/>
              <w:rPr>
                <w:rFonts w:hint="eastAsia" w:ascii="仿宋" w:hAnsi="仿宋" w:eastAsia="仿宋" w:cs="仿宋"/>
                <w:sz w:val="17"/>
                <w:szCs w:val="17"/>
              </w:rPr>
            </w:pPr>
            <w:r>
              <w:rPr>
                <w:rFonts w:hint="eastAsia" w:ascii="仿宋" w:hAnsi="仿宋" w:eastAsia="仿宋" w:cs="仿宋"/>
                <w:spacing w:val="-4"/>
                <w:sz w:val="17"/>
                <w:szCs w:val="17"/>
              </w:rPr>
              <w:t>(四级)</w:t>
            </w:r>
          </w:p>
        </w:tc>
        <w:tc>
          <w:tcPr>
            <w:tcW w:w="682" w:type="dxa"/>
            <w:vAlign w:val="top"/>
          </w:tcPr>
          <w:p w14:paraId="3F37F5C7">
            <w:pPr>
              <w:spacing w:before="89" w:line="233" w:lineRule="auto"/>
              <w:ind w:left="166" w:firstLine="0" w:firstLineChars="0"/>
              <w:rPr>
                <w:rFonts w:hint="eastAsia" w:ascii="仿宋" w:hAnsi="仿宋" w:eastAsia="仿宋" w:cs="仿宋"/>
                <w:sz w:val="17"/>
                <w:szCs w:val="17"/>
              </w:rPr>
            </w:pPr>
            <w:r>
              <w:rPr>
                <w:rFonts w:hint="eastAsia" w:ascii="仿宋" w:hAnsi="仿宋" w:eastAsia="仿宋" w:cs="仿宋"/>
                <w:spacing w:val="6"/>
                <w:sz w:val="17"/>
                <w:szCs w:val="17"/>
              </w:rPr>
              <w:t>风险</w:t>
            </w:r>
          </w:p>
          <w:p w14:paraId="6F882250">
            <w:pPr>
              <w:spacing w:before="85" w:line="227" w:lineRule="auto"/>
              <w:ind w:left="163" w:firstLine="0" w:firstLineChars="0"/>
              <w:rPr>
                <w:rFonts w:hint="eastAsia" w:ascii="仿宋" w:hAnsi="仿宋" w:eastAsia="仿宋" w:cs="仿宋"/>
                <w:sz w:val="17"/>
                <w:szCs w:val="17"/>
              </w:rPr>
            </w:pPr>
            <w:r>
              <w:rPr>
                <w:rFonts w:hint="eastAsia" w:ascii="仿宋" w:hAnsi="仿宋" w:eastAsia="仿宋" w:cs="仿宋"/>
                <w:spacing w:val="7"/>
                <w:sz w:val="17"/>
                <w:szCs w:val="17"/>
              </w:rPr>
              <w:t>等级</w:t>
            </w:r>
          </w:p>
        </w:tc>
        <w:tc>
          <w:tcPr>
            <w:tcW w:w="8563" w:type="dxa"/>
            <w:vAlign w:val="top"/>
          </w:tcPr>
          <w:p w14:paraId="0E82CE02">
            <w:pPr>
              <w:spacing w:before="241" w:line="232" w:lineRule="auto"/>
              <w:ind w:left="3744" w:firstLine="0" w:firstLineChars="0"/>
              <w:rPr>
                <w:rFonts w:hint="eastAsia" w:ascii="仿宋" w:hAnsi="仿宋" w:eastAsia="仿宋" w:cs="仿宋"/>
                <w:sz w:val="17"/>
                <w:szCs w:val="17"/>
              </w:rPr>
            </w:pPr>
            <w:r>
              <w:rPr>
                <w:rFonts w:hint="eastAsia" w:ascii="仿宋" w:hAnsi="仿宋" w:eastAsia="仿宋" w:cs="仿宋"/>
                <w:spacing w:val="8"/>
                <w:sz w:val="17"/>
                <w:szCs w:val="17"/>
              </w:rPr>
              <w:t>监督抽检项目</w:t>
            </w:r>
          </w:p>
        </w:tc>
      </w:tr>
      <w:tr w14:paraId="4C2AC6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04" w:hRule="atLeast"/>
        </w:trPr>
        <w:tc>
          <w:tcPr>
            <w:tcW w:w="459" w:type="dxa"/>
            <w:vMerge w:val="restart"/>
            <w:tcBorders>
              <w:bottom w:val="nil"/>
            </w:tcBorders>
            <w:vAlign w:val="top"/>
          </w:tcPr>
          <w:p w14:paraId="3F58F94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69F438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77BDC9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308CF2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2133D4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DD6876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9DD156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4EC834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FF78D1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52A652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748FDF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197BF2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4</w:t>
            </w:r>
          </w:p>
        </w:tc>
        <w:tc>
          <w:tcPr>
            <w:tcW w:w="942" w:type="dxa"/>
            <w:vMerge w:val="restart"/>
            <w:tcBorders>
              <w:bottom w:val="nil"/>
            </w:tcBorders>
            <w:vAlign w:val="top"/>
          </w:tcPr>
          <w:p w14:paraId="67B0565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E54E81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2ED4DD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777282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892143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FC59AD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47C9EF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E88FDE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8FC962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D72612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0258CE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38EF9D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肉制品</w:t>
            </w:r>
          </w:p>
        </w:tc>
        <w:tc>
          <w:tcPr>
            <w:tcW w:w="1360" w:type="dxa"/>
            <w:vMerge w:val="restart"/>
            <w:tcBorders>
              <w:bottom w:val="nil"/>
            </w:tcBorders>
            <w:vAlign w:val="top"/>
          </w:tcPr>
          <w:p w14:paraId="68F40E5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5B7D5E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093721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80D528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2CD018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29F1A5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30294D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60788A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841E96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993C15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101137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9513C3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熟肉制品</w:t>
            </w:r>
          </w:p>
        </w:tc>
        <w:tc>
          <w:tcPr>
            <w:tcW w:w="1581" w:type="dxa"/>
            <w:vAlign w:val="top"/>
          </w:tcPr>
          <w:p w14:paraId="14619A0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6C5083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5A724B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酱卤肉制品</w:t>
            </w:r>
          </w:p>
        </w:tc>
        <w:tc>
          <w:tcPr>
            <w:tcW w:w="1586" w:type="dxa"/>
            <w:vAlign w:val="top"/>
          </w:tcPr>
          <w:p w14:paraId="2CDB979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187D5C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2BA431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酱卤肉制品</w:t>
            </w:r>
          </w:p>
        </w:tc>
        <w:tc>
          <w:tcPr>
            <w:tcW w:w="682" w:type="dxa"/>
            <w:vAlign w:val="top"/>
          </w:tcPr>
          <w:p w14:paraId="3481FA6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FC76BE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659816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高</w:t>
            </w:r>
          </w:p>
        </w:tc>
        <w:tc>
          <w:tcPr>
            <w:tcW w:w="8563" w:type="dxa"/>
            <w:vAlign w:val="top"/>
          </w:tcPr>
          <w:p w14:paraId="2AAC74EB">
            <w:pPr>
              <w:widowControl w:val="0"/>
              <w:kinsoku w:val="0"/>
              <w:autoSpaceDE w:val="0"/>
              <w:autoSpaceDN w:val="0"/>
              <w:adjustRightInd w:val="0"/>
              <w:snapToGrid w:val="0"/>
              <w:spacing w:before="85" w:beforeAutospacing="0" w:after="0" w:afterAutospacing="0" w:line="306" w:lineRule="auto"/>
              <w:ind w:left="32" w:right="0"/>
              <w:jc w:val="both"/>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镉（以</w:t>
            </w:r>
            <w:r>
              <w:rPr>
                <w:rFonts w:hint="eastAsia" w:ascii="仿宋" w:hAnsi="仿宋" w:eastAsia="仿宋" w:cs="仿宋"/>
                <w:snapToGrid/>
                <w:color w:val="000000"/>
                <w:kern w:val="0"/>
                <w:sz w:val="17"/>
                <w:szCs w:val="17"/>
                <w:lang w:val="en-US" w:eastAsia="zh-CN" w:bidi="ar"/>
              </w:rPr>
              <w:t>Cd</w:t>
            </w:r>
            <w:r>
              <w:rPr>
                <w:rFonts w:hint="eastAsia" w:ascii="仿宋" w:hAnsi="仿宋" w:eastAsia="仿宋" w:cs="仿宋"/>
                <w:snapToGrid/>
                <w:color w:val="000000"/>
                <w:spacing w:val="8"/>
                <w:kern w:val="0"/>
                <w:sz w:val="17"/>
                <w:szCs w:val="17"/>
                <w:lang w:val="en-US" w:eastAsia="zh-CN" w:bidi="ar"/>
              </w:rPr>
              <w:t>计）、铬（以</w:t>
            </w:r>
            <w:r>
              <w:rPr>
                <w:rFonts w:hint="eastAsia" w:ascii="仿宋" w:hAnsi="仿宋" w:eastAsia="仿宋" w:cs="仿宋"/>
                <w:snapToGrid/>
                <w:color w:val="000000"/>
                <w:kern w:val="0"/>
                <w:sz w:val="17"/>
                <w:szCs w:val="17"/>
                <w:lang w:val="en-US" w:eastAsia="zh-CN" w:bidi="ar"/>
              </w:rPr>
              <w:t>Cr</w:t>
            </w:r>
            <w:r>
              <w:rPr>
                <w:rFonts w:hint="eastAsia" w:ascii="仿宋" w:hAnsi="仿宋" w:eastAsia="仿宋" w:cs="仿宋"/>
                <w:snapToGrid/>
                <w:color w:val="000000"/>
                <w:spacing w:val="8"/>
                <w:kern w:val="0"/>
                <w:sz w:val="17"/>
                <w:szCs w:val="17"/>
                <w:lang w:val="en-US" w:eastAsia="zh-CN" w:bidi="ar"/>
              </w:rPr>
              <w:t>计）、总碑（以</w:t>
            </w:r>
            <w:r>
              <w:rPr>
                <w:rFonts w:hint="eastAsia" w:ascii="仿宋" w:hAnsi="仿宋" w:eastAsia="仿宋" w:cs="仿宋"/>
                <w:snapToGrid/>
                <w:color w:val="000000"/>
                <w:kern w:val="0"/>
                <w:sz w:val="17"/>
                <w:szCs w:val="17"/>
                <w:lang w:val="en-US" w:eastAsia="zh-CN" w:bidi="ar"/>
              </w:rPr>
              <w:t>As</w:t>
            </w:r>
            <w:r>
              <w:rPr>
                <w:rFonts w:hint="eastAsia" w:ascii="仿宋" w:hAnsi="仿宋" w:eastAsia="仿宋" w:cs="仿宋"/>
                <w:snapToGrid/>
                <w:color w:val="000000"/>
                <w:spacing w:val="8"/>
                <w:kern w:val="0"/>
                <w:sz w:val="17"/>
                <w:szCs w:val="17"/>
                <w:lang w:val="en-US" w:eastAsia="zh-CN" w:bidi="ar"/>
              </w:rPr>
              <w:t>计）、N-二甲</w:t>
            </w:r>
            <w:r>
              <w:rPr>
                <w:rFonts w:hint="eastAsia" w:ascii="仿宋" w:hAnsi="仿宋" w:eastAsia="仿宋" w:cs="仿宋"/>
                <w:snapToGrid/>
                <w:color w:val="000000"/>
                <w:spacing w:val="7"/>
                <w:kern w:val="0"/>
                <w:sz w:val="17"/>
                <w:szCs w:val="17"/>
                <w:lang w:val="en-US" w:eastAsia="zh-CN" w:bidi="ar"/>
              </w:rPr>
              <w:t>基亚硝胺、亚硝酸盐（以亚硝酸钠计）、苯甲酸及</w:t>
            </w:r>
            <w:r>
              <w:rPr>
                <w:rFonts w:hint="eastAsia" w:ascii="仿宋" w:hAnsi="仿宋" w:eastAsia="仿宋" w:cs="仿宋"/>
                <w:snapToGrid/>
                <w:color w:val="000000"/>
                <w:spacing w:val="4"/>
                <w:kern w:val="0"/>
                <w:sz w:val="17"/>
                <w:szCs w:val="17"/>
                <w:lang w:val="en-US" w:eastAsia="zh-CN" w:bidi="ar"/>
              </w:rPr>
              <w:t>其钠盐（以苯甲酸计）、山梨酸及其钾盐（以山梨酸计）、脱氢乙酸及其钠盐（以脱氢乙酸计）、纳他霉素、</w:t>
            </w:r>
            <w:r>
              <w:rPr>
                <w:rFonts w:hint="eastAsia" w:ascii="仿宋" w:hAnsi="仿宋" w:eastAsia="仿宋" w:cs="仿宋"/>
                <w:snapToGrid/>
                <w:color w:val="000000"/>
                <w:spacing w:val="9"/>
                <w:kern w:val="0"/>
                <w:sz w:val="17"/>
                <w:szCs w:val="17"/>
                <w:lang w:val="en-US" w:eastAsia="zh-CN" w:bidi="ar"/>
              </w:rPr>
              <w:t>防腐剂混合使用时各自用量占其最大使用量的比例之和、糖精钠（以糖精计）、合成着色剂（柠檬黄、日落</w:t>
            </w:r>
            <w:r>
              <w:rPr>
                <w:rFonts w:hint="eastAsia" w:ascii="仿宋" w:hAnsi="仿宋" w:eastAsia="仿宋" w:cs="仿宋"/>
                <w:snapToGrid/>
                <w:color w:val="000000"/>
                <w:spacing w:val="10"/>
                <w:kern w:val="0"/>
                <w:sz w:val="17"/>
                <w:szCs w:val="17"/>
                <w:lang w:val="en-US" w:eastAsia="zh-CN" w:bidi="ar"/>
              </w:rPr>
              <w:t>黄、胭脂红、诱惑红）、氯霉素、菌落总数、大肠菌群、沙门氏菌、金黄色葡萄球菌、单核细胞增生李斯特</w:t>
            </w:r>
            <w:r>
              <w:rPr>
                <w:rFonts w:hint="eastAsia" w:ascii="仿宋" w:hAnsi="仿宋" w:eastAsia="仿宋" w:cs="仿宋"/>
                <w:snapToGrid/>
                <w:color w:val="000000"/>
                <w:spacing w:val="8"/>
                <w:kern w:val="0"/>
                <w:sz w:val="17"/>
                <w:szCs w:val="17"/>
                <w:lang w:val="en-US" w:eastAsia="zh-CN" w:bidi="ar"/>
              </w:rPr>
              <w:t>氏菌、致泻大肠埃希氏菌</w:t>
            </w:r>
          </w:p>
        </w:tc>
      </w:tr>
      <w:tr w14:paraId="52408F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trPr>
        <w:tc>
          <w:tcPr>
            <w:tcW w:w="459" w:type="dxa"/>
            <w:vMerge w:val="continue"/>
            <w:tcBorders>
              <w:top w:val="nil"/>
              <w:bottom w:val="nil"/>
            </w:tcBorders>
            <w:vAlign w:val="top"/>
          </w:tcPr>
          <w:p w14:paraId="51D64E3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5DD14DF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4C0018C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Align w:val="top"/>
          </w:tcPr>
          <w:p w14:paraId="175FCCA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54CE2B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油炸肉制品</w:t>
            </w:r>
          </w:p>
        </w:tc>
        <w:tc>
          <w:tcPr>
            <w:tcW w:w="1586" w:type="dxa"/>
            <w:vAlign w:val="top"/>
          </w:tcPr>
          <w:p w14:paraId="4378849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BB1C17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油炸肉制品</w:t>
            </w:r>
          </w:p>
        </w:tc>
        <w:tc>
          <w:tcPr>
            <w:tcW w:w="682" w:type="dxa"/>
            <w:vAlign w:val="top"/>
          </w:tcPr>
          <w:p w14:paraId="2DC1079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AA4667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高</w:t>
            </w:r>
          </w:p>
        </w:tc>
        <w:tc>
          <w:tcPr>
            <w:tcW w:w="8563" w:type="dxa"/>
            <w:vAlign w:val="top"/>
          </w:tcPr>
          <w:p w14:paraId="382FF388">
            <w:pPr>
              <w:widowControl w:val="0"/>
              <w:kinsoku w:val="0"/>
              <w:autoSpaceDE w:val="0"/>
              <w:autoSpaceDN w:val="0"/>
              <w:adjustRightInd w:val="0"/>
              <w:snapToGrid w:val="0"/>
              <w:spacing w:before="156" w:beforeAutospacing="0" w:after="0" w:afterAutospacing="0" w:line="312" w:lineRule="auto"/>
              <w:ind w:left="37" w:right="26" w:hanging="5"/>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N-二甲基亚硝胺、亚硝酸盐（以亚硝酸钠计）、苯甲酸及其钠盐（</w:t>
            </w:r>
            <w:r>
              <w:rPr>
                <w:rFonts w:hint="eastAsia" w:ascii="仿宋" w:hAnsi="仿宋" w:eastAsia="仿宋" w:cs="仿宋"/>
                <w:snapToGrid/>
                <w:color w:val="000000"/>
                <w:spacing w:val="8"/>
                <w:kern w:val="0"/>
                <w:sz w:val="17"/>
                <w:szCs w:val="17"/>
                <w:lang w:val="en-US" w:eastAsia="zh-CN" w:bidi="ar"/>
              </w:rPr>
              <w:t>以苯甲酸计）、山梨酸及其钾盐（以山梨</w:t>
            </w:r>
            <w:r>
              <w:rPr>
                <w:rFonts w:hint="eastAsia" w:ascii="仿宋" w:hAnsi="仿宋" w:eastAsia="仿宋" w:cs="仿宋"/>
                <w:snapToGrid/>
                <w:color w:val="000000"/>
                <w:spacing w:val="10"/>
                <w:kern w:val="0"/>
                <w:sz w:val="17"/>
                <w:szCs w:val="17"/>
                <w:lang w:val="en-US" w:eastAsia="zh-CN" w:bidi="ar"/>
              </w:rPr>
              <w:t>酸计）、沙门氏菌、金黄色葡萄球菌、单核细胞增生</w:t>
            </w:r>
            <w:r>
              <w:rPr>
                <w:rFonts w:hint="eastAsia" w:ascii="仿宋" w:hAnsi="仿宋" w:eastAsia="仿宋" w:cs="仿宋"/>
                <w:snapToGrid/>
                <w:color w:val="000000"/>
                <w:spacing w:val="9"/>
                <w:kern w:val="0"/>
                <w:sz w:val="17"/>
                <w:szCs w:val="17"/>
                <w:lang w:val="en-US" w:eastAsia="zh-CN" w:bidi="ar"/>
              </w:rPr>
              <w:t>李斯特氏菌、致泻大肠埃希氏菌</w:t>
            </w:r>
          </w:p>
        </w:tc>
      </w:tr>
      <w:tr w14:paraId="02458B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459" w:type="dxa"/>
            <w:vMerge w:val="continue"/>
            <w:tcBorders>
              <w:top w:val="nil"/>
              <w:bottom w:val="nil"/>
            </w:tcBorders>
            <w:vAlign w:val="top"/>
          </w:tcPr>
          <w:p w14:paraId="6D0FF37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6A4051C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0EFC915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Align w:val="top"/>
          </w:tcPr>
          <w:p w14:paraId="73EB7B3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0A060A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熟肉干制品</w:t>
            </w:r>
          </w:p>
        </w:tc>
        <w:tc>
          <w:tcPr>
            <w:tcW w:w="1586" w:type="dxa"/>
            <w:vAlign w:val="top"/>
          </w:tcPr>
          <w:p w14:paraId="3214D7F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02F92B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熟肉干制品</w:t>
            </w:r>
          </w:p>
        </w:tc>
        <w:tc>
          <w:tcPr>
            <w:tcW w:w="682" w:type="dxa"/>
            <w:vAlign w:val="top"/>
          </w:tcPr>
          <w:p w14:paraId="2ADC9CE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751A19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高</w:t>
            </w:r>
          </w:p>
        </w:tc>
        <w:tc>
          <w:tcPr>
            <w:tcW w:w="8563" w:type="dxa"/>
            <w:vAlign w:val="top"/>
          </w:tcPr>
          <w:p w14:paraId="59A6C185">
            <w:pPr>
              <w:widowControl w:val="0"/>
              <w:kinsoku w:val="0"/>
              <w:autoSpaceDE w:val="0"/>
              <w:autoSpaceDN w:val="0"/>
              <w:adjustRightInd w:val="0"/>
              <w:snapToGrid w:val="0"/>
              <w:spacing w:before="89" w:beforeAutospacing="0" w:after="0" w:afterAutospacing="0" w:line="300" w:lineRule="auto"/>
              <w:ind w:left="33" w:right="24" w:hanging="3"/>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8"/>
                <w:kern w:val="0"/>
                <w:sz w:val="17"/>
                <w:szCs w:val="17"/>
                <w:lang w:val="en-US" w:eastAsia="zh-CN" w:bidi="ar"/>
              </w:rPr>
              <w:t>计）、N-二甲基亚硝胺、苯甲酸及其钠盐（以苯甲酸</w:t>
            </w:r>
            <w:r>
              <w:rPr>
                <w:rFonts w:hint="eastAsia" w:ascii="仿宋" w:hAnsi="仿宋" w:eastAsia="仿宋" w:cs="仿宋"/>
                <w:snapToGrid/>
                <w:color w:val="000000"/>
                <w:spacing w:val="7"/>
                <w:kern w:val="0"/>
                <w:sz w:val="17"/>
                <w:szCs w:val="17"/>
                <w:lang w:val="en-US" w:eastAsia="zh-CN" w:bidi="ar"/>
              </w:rPr>
              <w:t>计）、山梨酸及其钾盐（以山梨酸计）、脱氢</w:t>
            </w:r>
            <w:r>
              <w:rPr>
                <w:rFonts w:hint="eastAsia" w:ascii="仿宋" w:hAnsi="仿宋" w:eastAsia="仿宋" w:cs="仿宋"/>
                <w:snapToGrid/>
                <w:color w:val="000000"/>
                <w:spacing w:val="10"/>
                <w:kern w:val="0"/>
                <w:sz w:val="17"/>
                <w:szCs w:val="17"/>
                <w:lang w:val="en-US" w:eastAsia="zh-CN" w:bidi="ar"/>
              </w:rPr>
              <w:t>乙酸及其钠盐（以脱氢乙酸计）、防腐剂混合使用时各自用量占其最大使用量的比例之和</w:t>
            </w:r>
            <w:r>
              <w:rPr>
                <w:rFonts w:hint="eastAsia" w:ascii="仿宋" w:hAnsi="仿宋" w:eastAsia="仿宋" w:cs="仿宋"/>
                <w:snapToGrid/>
                <w:color w:val="000000"/>
                <w:spacing w:val="9"/>
                <w:kern w:val="0"/>
                <w:sz w:val="17"/>
                <w:szCs w:val="17"/>
                <w:lang w:val="en-US" w:eastAsia="zh-CN" w:bidi="ar"/>
              </w:rPr>
              <w:t>、合成着色剂（胭</w:t>
            </w:r>
            <w:r>
              <w:rPr>
                <w:rFonts w:hint="eastAsia" w:ascii="仿宋" w:hAnsi="仿宋" w:eastAsia="仿宋" w:cs="仿宋"/>
                <w:snapToGrid/>
                <w:color w:val="000000"/>
                <w:spacing w:val="10"/>
                <w:kern w:val="0"/>
                <w:sz w:val="17"/>
                <w:szCs w:val="17"/>
                <w:lang w:val="en-US" w:eastAsia="zh-CN" w:bidi="ar"/>
              </w:rPr>
              <w:t>脂红、诱惑红）、氯霉素、菌落总数、大肠菌群、沙门氏菌、金黄色葡萄球菌、单核细胞增生李斯特氏</w:t>
            </w:r>
            <w:r>
              <w:rPr>
                <w:rFonts w:hint="eastAsia" w:ascii="仿宋" w:hAnsi="仿宋" w:eastAsia="仿宋" w:cs="仿宋"/>
                <w:snapToGrid/>
                <w:color w:val="000000"/>
                <w:spacing w:val="9"/>
                <w:kern w:val="0"/>
                <w:sz w:val="17"/>
                <w:szCs w:val="17"/>
                <w:lang w:val="en-US" w:eastAsia="zh-CN" w:bidi="ar"/>
              </w:rPr>
              <w:t>菌、致泻大肠埃希氏菌</w:t>
            </w:r>
          </w:p>
        </w:tc>
      </w:tr>
      <w:tr w14:paraId="2A9847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4" w:hRule="atLeast"/>
        </w:trPr>
        <w:tc>
          <w:tcPr>
            <w:tcW w:w="459" w:type="dxa"/>
            <w:vMerge w:val="continue"/>
            <w:tcBorders>
              <w:top w:val="nil"/>
              <w:bottom w:val="nil"/>
            </w:tcBorders>
            <w:vAlign w:val="top"/>
          </w:tcPr>
          <w:p w14:paraId="6AF3940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51DE0D4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2EC2DF7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Align w:val="top"/>
          </w:tcPr>
          <w:p w14:paraId="3125C16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A7360C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熏烧烤肉制品</w:t>
            </w:r>
          </w:p>
        </w:tc>
        <w:tc>
          <w:tcPr>
            <w:tcW w:w="1586" w:type="dxa"/>
            <w:vAlign w:val="top"/>
          </w:tcPr>
          <w:p w14:paraId="3CD2B3B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6B9595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熏烧烤肉制品</w:t>
            </w:r>
          </w:p>
        </w:tc>
        <w:tc>
          <w:tcPr>
            <w:tcW w:w="682" w:type="dxa"/>
            <w:vAlign w:val="top"/>
          </w:tcPr>
          <w:p w14:paraId="0F09CE7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D169CE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高</w:t>
            </w:r>
          </w:p>
        </w:tc>
        <w:tc>
          <w:tcPr>
            <w:tcW w:w="8563" w:type="dxa"/>
            <w:vAlign w:val="top"/>
          </w:tcPr>
          <w:p w14:paraId="63600DE2">
            <w:pPr>
              <w:widowControl w:val="0"/>
              <w:kinsoku w:val="0"/>
              <w:autoSpaceDE w:val="0"/>
              <w:autoSpaceDN w:val="0"/>
              <w:adjustRightInd w:val="0"/>
              <w:snapToGrid w:val="0"/>
              <w:spacing w:before="90" w:beforeAutospacing="0" w:after="0" w:afterAutospacing="0" w:line="291" w:lineRule="auto"/>
              <w:ind w:left="38" w:right="26" w:hanging="7"/>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6"/>
                <w:kern w:val="0"/>
                <w:sz w:val="17"/>
                <w:szCs w:val="17"/>
                <w:lang w:val="en-US" w:eastAsia="zh-CN" w:bidi="ar"/>
              </w:rPr>
              <w:t>苯并[a]芘、N-二甲基亚硝胺、亚硝酸盐（以亚硝酸钠计）、苯甲酸及其钠盐（以苯甲酸计）、山梨酸及其钾</w:t>
            </w:r>
            <w:r>
              <w:rPr>
                <w:rFonts w:hint="eastAsia" w:ascii="仿宋" w:hAnsi="仿宋" w:eastAsia="仿宋" w:cs="仿宋"/>
                <w:snapToGrid/>
                <w:color w:val="000000"/>
                <w:spacing w:val="11"/>
                <w:kern w:val="0"/>
                <w:sz w:val="17"/>
                <w:szCs w:val="17"/>
                <w:lang w:val="en-US" w:eastAsia="zh-CN" w:bidi="ar"/>
              </w:rPr>
              <w:t>盐（以山梨酸计）、纳他霉素、合成着色剂（柠</w:t>
            </w:r>
            <w:r>
              <w:rPr>
                <w:rFonts w:hint="eastAsia" w:ascii="仿宋" w:hAnsi="仿宋" w:eastAsia="仿宋" w:cs="仿宋"/>
                <w:snapToGrid/>
                <w:color w:val="000000"/>
                <w:spacing w:val="10"/>
                <w:kern w:val="0"/>
                <w:sz w:val="17"/>
                <w:szCs w:val="17"/>
                <w:lang w:val="en-US" w:eastAsia="zh-CN" w:bidi="ar"/>
              </w:rPr>
              <w:t>檬黄、日落黄、胭脂红）、氯霉素、菌落总数、大肠菌群、沙门氏菌、金黄色葡萄球菌、单核细胞增生</w:t>
            </w:r>
            <w:r>
              <w:rPr>
                <w:rFonts w:hint="eastAsia" w:ascii="仿宋" w:hAnsi="仿宋" w:eastAsia="仿宋" w:cs="仿宋"/>
                <w:snapToGrid/>
                <w:color w:val="000000"/>
                <w:spacing w:val="9"/>
                <w:kern w:val="0"/>
                <w:sz w:val="17"/>
                <w:szCs w:val="17"/>
                <w:lang w:val="en-US" w:eastAsia="zh-CN" w:bidi="ar"/>
              </w:rPr>
              <w:t>李斯特氏菌、致泻大肠埃希氏菌</w:t>
            </w:r>
          </w:p>
        </w:tc>
      </w:tr>
      <w:tr w14:paraId="7C5E44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459" w:type="dxa"/>
            <w:vMerge w:val="continue"/>
            <w:tcBorders>
              <w:top w:val="nil"/>
            </w:tcBorders>
            <w:vAlign w:val="top"/>
          </w:tcPr>
          <w:p w14:paraId="0FDA5C4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tcBorders>
            <w:vAlign w:val="top"/>
          </w:tcPr>
          <w:p w14:paraId="659CE8E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tcBorders>
            <w:vAlign w:val="top"/>
          </w:tcPr>
          <w:p w14:paraId="06ADFDC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Align w:val="top"/>
          </w:tcPr>
          <w:p w14:paraId="6091906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C1855B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C1AAF2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熏煮香肠火腿制品</w:t>
            </w:r>
          </w:p>
        </w:tc>
        <w:tc>
          <w:tcPr>
            <w:tcW w:w="1586" w:type="dxa"/>
            <w:vAlign w:val="top"/>
          </w:tcPr>
          <w:p w14:paraId="7171A30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0BE7B1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6FDBF9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熏煮香肠火腿制品</w:t>
            </w:r>
          </w:p>
        </w:tc>
        <w:tc>
          <w:tcPr>
            <w:tcW w:w="682" w:type="dxa"/>
            <w:vAlign w:val="top"/>
          </w:tcPr>
          <w:p w14:paraId="1885FB5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E09D0B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B37DE1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高</w:t>
            </w:r>
          </w:p>
        </w:tc>
        <w:tc>
          <w:tcPr>
            <w:tcW w:w="8563" w:type="dxa"/>
            <w:vAlign w:val="top"/>
          </w:tcPr>
          <w:p w14:paraId="445BDCCB">
            <w:pPr>
              <w:widowControl w:val="0"/>
              <w:kinsoku w:val="0"/>
              <w:autoSpaceDE w:val="0"/>
              <w:autoSpaceDN w:val="0"/>
              <w:adjustRightInd w:val="0"/>
              <w:snapToGrid w:val="0"/>
              <w:spacing w:before="92" w:beforeAutospacing="0" w:after="0" w:afterAutospacing="0" w:line="299" w:lineRule="auto"/>
              <w:ind w:left="30" w:right="0" w:firstLine="8"/>
              <w:jc w:val="both"/>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亚硝酸盐（以亚硝酸钠计）、苯甲酸及其钠盐（以苯甲酸计）、山梨酸及其钾盐（以山梨酸计）、脱氢乙酸</w:t>
            </w:r>
            <w:r>
              <w:rPr>
                <w:rFonts w:hint="eastAsia" w:ascii="仿宋" w:hAnsi="仿宋" w:eastAsia="仿宋" w:cs="仿宋"/>
                <w:snapToGrid/>
                <w:color w:val="000000"/>
                <w:spacing w:val="7"/>
                <w:kern w:val="0"/>
                <w:sz w:val="17"/>
                <w:szCs w:val="17"/>
                <w:lang w:val="en-US" w:eastAsia="zh-CN" w:bidi="ar"/>
              </w:rPr>
              <w:t>及其钠盐（以脱氢乙酸计）、防腐剂混合使用时各自用量占其最大使用量的比例之和、合成着色剂（</w:t>
            </w:r>
            <w:r>
              <w:rPr>
                <w:rFonts w:hint="eastAsia" w:ascii="仿宋" w:hAnsi="仿宋" w:eastAsia="仿宋" w:cs="仿宋"/>
                <w:snapToGrid/>
                <w:color w:val="000000"/>
                <w:spacing w:val="6"/>
                <w:kern w:val="0"/>
                <w:sz w:val="17"/>
                <w:szCs w:val="17"/>
                <w:lang w:val="en-US" w:eastAsia="zh-CN" w:bidi="ar"/>
              </w:rPr>
              <w:t>胭脂红、</w:t>
            </w:r>
            <w:r>
              <w:rPr>
                <w:rFonts w:hint="eastAsia" w:ascii="仿宋" w:hAnsi="仿宋" w:eastAsia="仿宋" w:cs="仿宋"/>
                <w:snapToGrid/>
                <w:color w:val="000000"/>
                <w:spacing w:val="10"/>
                <w:kern w:val="0"/>
                <w:sz w:val="17"/>
                <w:szCs w:val="17"/>
                <w:lang w:val="en-US" w:eastAsia="zh-CN" w:bidi="ar"/>
              </w:rPr>
              <w:t>诱惑红）、氯霉素、菌落总数、大肠菌群、沙门氏菌、金黄色葡萄球菌、单核细胞增生李斯特氏菌、致泻大</w:t>
            </w:r>
            <w:r>
              <w:rPr>
                <w:rFonts w:hint="eastAsia" w:ascii="仿宋" w:hAnsi="仿宋" w:eastAsia="仿宋" w:cs="仿宋"/>
                <w:snapToGrid/>
                <w:color w:val="000000"/>
                <w:spacing w:val="8"/>
                <w:kern w:val="0"/>
                <w:sz w:val="17"/>
                <w:szCs w:val="17"/>
                <w:lang w:val="en-US" w:eastAsia="zh-CN" w:bidi="ar"/>
              </w:rPr>
              <w:t>肠埃希氏菌</w:t>
            </w:r>
          </w:p>
        </w:tc>
      </w:tr>
      <w:tr w14:paraId="29DFD5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459" w:type="dxa"/>
            <w:vMerge w:val="restart"/>
            <w:tcBorders>
              <w:bottom w:val="nil"/>
            </w:tcBorders>
            <w:vAlign w:val="top"/>
          </w:tcPr>
          <w:p w14:paraId="261EB16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0D2F57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D8991C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5E93B6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0FE03F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5</w:t>
            </w:r>
          </w:p>
        </w:tc>
        <w:tc>
          <w:tcPr>
            <w:tcW w:w="942" w:type="dxa"/>
            <w:vMerge w:val="restart"/>
            <w:tcBorders>
              <w:bottom w:val="nil"/>
            </w:tcBorders>
            <w:vAlign w:val="top"/>
          </w:tcPr>
          <w:p w14:paraId="368986F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D2DDB8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136ECE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0CB2ED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43BB6E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乳制品</w:t>
            </w:r>
          </w:p>
        </w:tc>
        <w:tc>
          <w:tcPr>
            <w:tcW w:w="1360" w:type="dxa"/>
            <w:vMerge w:val="restart"/>
            <w:tcBorders>
              <w:bottom w:val="nil"/>
            </w:tcBorders>
            <w:vAlign w:val="top"/>
          </w:tcPr>
          <w:p w14:paraId="521CCB4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836C59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A8E5D6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42381F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8CE8B6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乳制品</w:t>
            </w:r>
          </w:p>
        </w:tc>
        <w:tc>
          <w:tcPr>
            <w:tcW w:w="1581" w:type="dxa"/>
            <w:vMerge w:val="restart"/>
            <w:tcBorders>
              <w:bottom w:val="nil"/>
            </w:tcBorders>
            <w:vAlign w:val="top"/>
          </w:tcPr>
          <w:p w14:paraId="2DB7008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285812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2A20B9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25B621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4E4F77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液体乳</w:t>
            </w:r>
          </w:p>
        </w:tc>
        <w:tc>
          <w:tcPr>
            <w:tcW w:w="1586" w:type="dxa"/>
            <w:vAlign w:val="top"/>
          </w:tcPr>
          <w:p w14:paraId="1293495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巴氏杀菌乳</w:t>
            </w:r>
          </w:p>
        </w:tc>
        <w:tc>
          <w:tcPr>
            <w:tcW w:w="682" w:type="dxa"/>
            <w:vAlign w:val="center"/>
          </w:tcPr>
          <w:p w14:paraId="416BE30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高</w:t>
            </w:r>
          </w:p>
        </w:tc>
        <w:tc>
          <w:tcPr>
            <w:tcW w:w="8563" w:type="dxa"/>
            <w:vAlign w:val="top"/>
          </w:tcPr>
          <w:p w14:paraId="3A4453E5">
            <w:pPr>
              <w:widowControl w:val="0"/>
              <w:kinsoku w:val="0"/>
              <w:autoSpaceDE w:val="0"/>
              <w:autoSpaceDN w:val="0"/>
              <w:adjustRightInd w:val="0"/>
              <w:snapToGrid w:val="0"/>
              <w:spacing w:before="90" w:beforeAutospacing="0" w:after="0" w:afterAutospacing="0" w:line="267" w:lineRule="auto"/>
              <w:ind w:left="54" w:right="26" w:hanging="19"/>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0"/>
                <w:kern w:val="0"/>
                <w:sz w:val="17"/>
                <w:szCs w:val="17"/>
                <w:lang w:val="en-US" w:eastAsia="zh-CN" w:bidi="ar"/>
              </w:rPr>
              <w:t>蛋白质、酸度、三聚氰胺、铅（以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10"/>
                <w:kern w:val="0"/>
                <w:sz w:val="17"/>
                <w:szCs w:val="17"/>
                <w:lang w:val="en-US" w:eastAsia="zh-CN" w:bidi="ar"/>
              </w:rPr>
              <w:t>计）、丙二醇、沙门氏菌、金黄色葡萄球菌、菌落总数、大肠菌群、黄</w:t>
            </w:r>
            <w:r>
              <w:rPr>
                <w:rFonts w:hint="eastAsia" w:ascii="仿宋" w:hAnsi="仿宋" w:eastAsia="仿宋" w:cs="仿宋"/>
                <w:snapToGrid/>
                <w:color w:val="000000"/>
                <w:spacing w:val="6"/>
                <w:kern w:val="0"/>
                <w:sz w:val="17"/>
                <w:szCs w:val="17"/>
                <w:lang w:val="en-US" w:eastAsia="zh-CN" w:bidi="ar"/>
              </w:rPr>
              <w:t>曲霉毒素M,</w:t>
            </w:r>
          </w:p>
        </w:tc>
      </w:tr>
      <w:tr w14:paraId="5631A2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459" w:type="dxa"/>
            <w:vMerge w:val="continue"/>
            <w:tcBorders>
              <w:top w:val="nil"/>
              <w:bottom w:val="nil"/>
            </w:tcBorders>
            <w:vAlign w:val="top"/>
          </w:tcPr>
          <w:p w14:paraId="47B3619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4B095C6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2FA39A8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bottom w:val="nil"/>
            </w:tcBorders>
            <w:vAlign w:val="top"/>
          </w:tcPr>
          <w:p w14:paraId="4639448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54907A4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灭菌乳</w:t>
            </w:r>
          </w:p>
        </w:tc>
        <w:tc>
          <w:tcPr>
            <w:tcW w:w="682" w:type="dxa"/>
            <w:vAlign w:val="center"/>
          </w:tcPr>
          <w:p w14:paraId="602C9B3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高</w:t>
            </w:r>
          </w:p>
        </w:tc>
        <w:tc>
          <w:tcPr>
            <w:tcW w:w="8563" w:type="dxa"/>
            <w:vAlign w:val="top"/>
          </w:tcPr>
          <w:p w14:paraId="1ED301C2">
            <w:pPr>
              <w:widowControl w:val="0"/>
              <w:kinsoku w:val="0"/>
              <w:autoSpaceDE w:val="0"/>
              <w:autoSpaceDN w:val="0"/>
              <w:adjustRightInd w:val="0"/>
              <w:snapToGrid w:val="0"/>
              <w:spacing w:before="112" w:beforeAutospacing="0" w:after="0" w:afterAutospacing="0" w:line="212" w:lineRule="auto"/>
              <w:ind w:left="35"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0"/>
                <w:kern w:val="0"/>
                <w:sz w:val="17"/>
                <w:szCs w:val="17"/>
                <w:lang w:val="en-US" w:eastAsia="zh-CN" w:bidi="ar"/>
              </w:rPr>
              <w:t>蛋白质、非脂乳固体、酸度、脂肪、三聚氰胺、铅（以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10"/>
                <w:kern w:val="0"/>
                <w:sz w:val="17"/>
                <w:szCs w:val="17"/>
                <w:lang w:val="en-US" w:eastAsia="zh-CN" w:bidi="ar"/>
              </w:rPr>
              <w:t>计）、丙二醇、商业无菌、黄曲霉毒素M,</w:t>
            </w:r>
          </w:p>
        </w:tc>
      </w:tr>
      <w:tr w14:paraId="3465F2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459" w:type="dxa"/>
            <w:vMerge w:val="continue"/>
            <w:tcBorders>
              <w:top w:val="nil"/>
              <w:bottom w:val="nil"/>
            </w:tcBorders>
            <w:vAlign w:val="top"/>
          </w:tcPr>
          <w:p w14:paraId="50D573D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2A16C68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023F80D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bottom w:val="nil"/>
            </w:tcBorders>
            <w:vAlign w:val="top"/>
          </w:tcPr>
          <w:p w14:paraId="2E65D53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4726BCB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高温杀菌乳</w:t>
            </w:r>
          </w:p>
        </w:tc>
        <w:tc>
          <w:tcPr>
            <w:tcW w:w="682" w:type="dxa"/>
            <w:vAlign w:val="center"/>
          </w:tcPr>
          <w:p w14:paraId="7FB6F20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高</w:t>
            </w:r>
          </w:p>
        </w:tc>
        <w:tc>
          <w:tcPr>
            <w:tcW w:w="8563" w:type="dxa"/>
            <w:vAlign w:val="top"/>
          </w:tcPr>
          <w:p w14:paraId="679B95C3">
            <w:pPr>
              <w:widowControl w:val="0"/>
              <w:kinsoku w:val="0"/>
              <w:autoSpaceDE w:val="0"/>
              <w:autoSpaceDN w:val="0"/>
              <w:adjustRightInd w:val="0"/>
              <w:snapToGrid w:val="0"/>
              <w:spacing w:before="110" w:beforeAutospacing="0" w:after="0" w:afterAutospacing="0" w:line="212" w:lineRule="auto"/>
              <w:ind w:left="35"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蛋白质、酸度、三聚氰胺、铅（以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9"/>
                <w:kern w:val="0"/>
                <w:sz w:val="17"/>
                <w:szCs w:val="17"/>
                <w:lang w:val="en-US" w:eastAsia="zh-CN" w:bidi="ar"/>
              </w:rPr>
              <w:t>计）、沙门氏菌、菌落总数、大肠菌群、丙二醇、黄曲霉毒素M,</w:t>
            </w:r>
          </w:p>
        </w:tc>
      </w:tr>
      <w:tr w14:paraId="5A1557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459" w:type="dxa"/>
            <w:vMerge w:val="continue"/>
            <w:tcBorders>
              <w:top w:val="nil"/>
              <w:bottom w:val="nil"/>
            </w:tcBorders>
            <w:vAlign w:val="top"/>
          </w:tcPr>
          <w:p w14:paraId="655BB63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416B541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74CB779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bottom w:val="nil"/>
            </w:tcBorders>
            <w:vAlign w:val="top"/>
          </w:tcPr>
          <w:p w14:paraId="7BE1F05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1221E3E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发酵乳</w:t>
            </w:r>
          </w:p>
        </w:tc>
        <w:tc>
          <w:tcPr>
            <w:tcW w:w="682" w:type="dxa"/>
            <w:vAlign w:val="center"/>
          </w:tcPr>
          <w:p w14:paraId="72F842B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高</w:t>
            </w:r>
          </w:p>
        </w:tc>
        <w:tc>
          <w:tcPr>
            <w:tcW w:w="8563" w:type="dxa"/>
            <w:vAlign w:val="top"/>
          </w:tcPr>
          <w:p w14:paraId="14FA387B">
            <w:pPr>
              <w:widowControl w:val="0"/>
              <w:kinsoku w:val="0"/>
              <w:autoSpaceDE w:val="0"/>
              <w:autoSpaceDN w:val="0"/>
              <w:adjustRightInd w:val="0"/>
              <w:snapToGrid w:val="0"/>
              <w:spacing w:before="92" w:beforeAutospacing="0" w:after="0" w:afterAutospacing="0" w:line="266" w:lineRule="auto"/>
              <w:ind w:left="32" w:right="26"/>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脂肪、蛋白质、酸度、三聚氰胺、铅（以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9"/>
                <w:kern w:val="0"/>
                <w:sz w:val="17"/>
                <w:szCs w:val="17"/>
                <w:lang w:val="en-US" w:eastAsia="zh-CN" w:bidi="ar"/>
              </w:rPr>
              <w:t>计）、山梨酸及其钾盐（以山梨酸计）、甜蜜素（以环己基氨基</w:t>
            </w:r>
            <w:r>
              <w:rPr>
                <w:rFonts w:hint="eastAsia" w:ascii="仿宋" w:hAnsi="仿宋" w:eastAsia="仿宋" w:cs="仿宋"/>
                <w:snapToGrid/>
                <w:color w:val="000000"/>
                <w:spacing w:val="7"/>
                <w:kern w:val="0"/>
                <w:sz w:val="17"/>
                <w:szCs w:val="17"/>
                <w:lang w:val="en-US" w:eastAsia="zh-CN" w:bidi="ar"/>
              </w:rPr>
              <w:t>磺酸计）、阿斯巴甜、安赛蜜、金黄色葡萄球菌、沙门氏菌、大肠菌群、霉菌、黄曲</w:t>
            </w:r>
            <w:r>
              <w:rPr>
                <w:rFonts w:hint="eastAsia" w:ascii="仿宋" w:hAnsi="仿宋" w:eastAsia="仿宋" w:cs="仿宋"/>
                <w:snapToGrid/>
                <w:color w:val="000000"/>
                <w:spacing w:val="6"/>
                <w:kern w:val="0"/>
                <w:sz w:val="17"/>
                <w:szCs w:val="17"/>
                <w:lang w:val="en-US" w:eastAsia="zh-CN" w:bidi="ar"/>
              </w:rPr>
              <w:t>霉毒素M,</w:t>
            </w:r>
          </w:p>
        </w:tc>
      </w:tr>
      <w:tr w14:paraId="07F3C4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8" w:hRule="atLeast"/>
        </w:trPr>
        <w:tc>
          <w:tcPr>
            <w:tcW w:w="459" w:type="dxa"/>
            <w:vMerge w:val="continue"/>
            <w:tcBorders>
              <w:top w:val="nil"/>
            </w:tcBorders>
            <w:vAlign w:val="top"/>
          </w:tcPr>
          <w:p w14:paraId="106B34D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tcBorders>
            <w:vAlign w:val="top"/>
          </w:tcPr>
          <w:p w14:paraId="2EE2C75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tcBorders>
            <w:vAlign w:val="top"/>
          </w:tcPr>
          <w:p w14:paraId="6803277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tcBorders>
            <w:vAlign w:val="top"/>
          </w:tcPr>
          <w:p w14:paraId="38F0058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27193A6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调制乳</w:t>
            </w:r>
          </w:p>
        </w:tc>
        <w:tc>
          <w:tcPr>
            <w:tcW w:w="682" w:type="dxa"/>
            <w:vAlign w:val="center"/>
          </w:tcPr>
          <w:p w14:paraId="72D460E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高</w:t>
            </w:r>
          </w:p>
        </w:tc>
        <w:tc>
          <w:tcPr>
            <w:tcW w:w="8563" w:type="dxa"/>
            <w:vAlign w:val="top"/>
          </w:tcPr>
          <w:p w14:paraId="3F84653F">
            <w:pPr>
              <w:widowControl w:val="0"/>
              <w:kinsoku w:val="0"/>
              <w:autoSpaceDE w:val="0"/>
              <w:autoSpaceDN w:val="0"/>
              <w:adjustRightInd w:val="0"/>
              <w:snapToGrid w:val="0"/>
              <w:spacing w:before="110" w:beforeAutospacing="0" w:after="0" w:afterAutospacing="0" w:line="212" w:lineRule="auto"/>
              <w:ind w:left="35"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0"/>
                <w:kern w:val="0"/>
                <w:sz w:val="17"/>
                <w:szCs w:val="17"/>
                <w:lang w:val="en-US" w:eastAsia="zh-CN" w:bidi="ar"/>
              </w:rPr>
              <w:t>蛋白质、三聚氰胺、铅（以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10"/>
                <w:kern w:val="0"/>
                <w:sz w:val="17"/>
                <w:szCs w:val="17"/>
                <w:lang w:val="en-US" w:eastAsia="zh-CN" w:bidi="ar"/>
              </w:rPr>
              <w:t>计）、商业无菌、菌落总数、大肠菌群、黄曲霉毒素M,</w:t>
            </w:r>
          </w:p>
        </w:tc>
      </w:tr>
    </w:tbl>
    <w:p w14:paraId="6B52D031">
      <w:pPr>
        <w:spacing w:line="240" w:lineRule="auto"/>
        <w:ind w:firstLine="0" w:firstLineChars="0"/>
        <w:rPr>
          <w:rFonts w:hint="eastAsia" w:ascii="仿宋" w:hAnsi="仿宋" w:eastAsia="仿宋" w:cs="仿宋"/>
          <w:sz w:val="21"/>
          <w:szCs w:val="24"/>
        </w:rPr>
      </w:pPr>
    </w:p>
    <w:p w14:paraId="20CE76E8">
      <w:pPr>
        <w:rPr>
          <w:rFonts w:hint="eastAsia" w:ascii="仿宋" w:hAnsi="仿宋" w:eastAsia="仿宋" w:cs="仿宋"/>
          <w:sz w:val="21"/>
          <w:szCs w:val="21"/>
        </w:rPr>
        <w:sectPr>
          <w:pgSz w:w="16838" w:h="11906"/>
          <w:pgMar w:top="1011" w:right="829" w:bottom="400" w:left="366" w:header="0" w:footer="0" w:gutter="0"/>
          <w:pgNumType w:fmt="decimal"/>
          <w:cols w:space="720" w:num="1"/>
        </w:sectPr>
      </w:pPr>
    </w:p>
    <w:tbl>
      <w:tblPr>
        <w:tblStyle w:val="87"/>
        <w:tblW w:w="15173" w:type="dxa"/>
        <w:tblInd w:w="46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9"/>
        <w:gridCol w:w="942"/>
        <w:gridCol w:w="1360"/>
        <w:gridCol w:w="1581"/>
        <w:gridCol w:w="1586"/>
        <w:gridCol w:w="682"/>
        <w:gridCol w:w="8563"/>
      </w:tblGrid>
      <w:tr w14:paraId="050541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459" w:type="dxa"/>
            <w:vAlign w:val="top"/>
          </w:tcPr>
          <w:p w14:paraId="29DB6CBF">
            <w:pPr>
              <w:spacing w:before="241" w:line="234" w:lineRule="auto"/>
              <w:ind w:left="52" w:firstLine="0" w:firstLineChars="0"/>
              <w:rPr>
                <w:rFonts w:hint="eastAsia" w:ascii="仿宋" w:hAnsi="仿宋" w:eastAsia="仿宋" w:cs="仿宋"/>
                <w:sz w:val="17"/>
                <w:szCs w:val="17"/>
              </w:rPr>
            </w:pPr>
            <w:r>
              <w:rPr>
                <w:rFonts w:hint="eastAsia" w:ascii="仿宋" w:hAnsi="仿宋" w:eastAsia="仿宋" w:cs="仿宋"/>
                <w:spacing w:val="6"/>
                <w:sz w:val="17"/>
                <w:szCs w:val="17"/>
              </w:rPr>
              <w:t>序号</w:t>
            </w:r>
          </w:p>
        </w:tc>
        <w:tc>
          <w:tcPr>
            <w:tcW w:w="942" w:type="dxa"/>
            <w:vAlign w:val="top"/>
          </w:tcPr>
          <w:p w14:paraId="6D497647">
            <w:pPr>
              <w:spacing w:before="90" w:line="232" w:lineRule="auto"/>
              <w:ind w:left="111" w:firstLine="0" w:firstLineChars="0"/>
              <w:rPr>
                <w:rFonts w:hint="eastAsia" w:ascii="仿宋" w:hAnsi="仿宋" w:eastAsia="仿宋" w:cs="仿宋"/>
                <w:sz w:val="17"/>
                <w:szCs w:val="17"/>
              </w:rPr>
            </w:pPr>
            <w:r>
              <w:rPr>
                <w:rFonts w:hint="eastAsia" w:ascii="仿宋" w:hAnsi="仿宋" w:eastAsia="仿宋" w:cs="仿宋"/>
                <w:spacing w:val="8"/>
                <w:sz w:val="17"/>
                <w:szCs w:val="17"/>
              </w:rPr>
              <w:t>食品大类</w:t>
            </w:r>
          </w:p>
          <w:p w14:paraId="117EDBF7">
            <w:pPr>
              <w:spacing w:before="86" w:line="227" w:lineRule="auto"/>
              <w:ind w:left="237" w:firstLine="0" w:firstLineChars="0"/>
              <w:rPr>
                <w:rFonts w:hint="eastAsia" w:ascii="仿宋" w:hAnsi="仿宋" w:eastAsia="仿宋" w:cs="仿宋"/>
                <w:sz w:val="17"/>
                <w:szCs w:val="17"/>
              </w:rPr>
            </w:pPr>
            <w:r>
              <w:rPr>
                <w:rFonts w:hint="eastAsia" w:ascii="仿宋" w:hAnsi="仿宋" w:eastAsia="仿宋" w:cs="仿宋"/>
                <w:spacing w:val="-4"/>
                <w:sz w:val="17"/>
                <w:szCs w:val="17"/>
              </w:rPr>
              <w:t>(一级)</w:t>
            </w:r>
          </w:p>
        </w:tc>
        <w:tc>
          <w:tcPr>
            <w:tcW w:w="1360" w:type="dxa"/>
            <w:vAlign w:val="top"/>
          </w:tcPr>
          <w:p w14:paraId="4EEC702B">
            <w:pPr>
              <w:spacing w:before="90" w:line="232" w:lineRule="auto"/>
              <w:ind w:left="321" w:firstLine="0" w:firstLineChars="0"/>
              <w:rPr>
                <w:rFonts w:hint="eastAsia" w:ascii="仿宋" w:hAnsi="仿宋" w:eastAsia="仿宋" w:cs="仿宋"/>
                <w:sz w:val="17"/>
                <w:szCs w:val="17"/>
              </w:rPr>
            </w:pPr>
            <w:r>
              <w:rPr>
                <w:rFonts w:hint="eastAsia" w:ascii="仿宋" w:hAnsi="仿宋" w:eastAsia="仿宋" w:cs="仿宋"/>
                <w:spacing w:val="8"/>
                <w:sz w:val="17"/>
                <w:szCs w:val="17"/>
              </w:rPr>
              <w:t>食品亚类</w:t>
            </w:r>
          </w:p>
          <w:p w14:paraId="2AD4EF9B">
            <w:pPr>
              <w:spacing w:before="86" w:line="227" w:lineRule="auto"/>
              <w:ind w:left="444" w:firstLine="0" w:firstLineChars="0"/>
              <w:rPr>
                <w:rFonts w:hint="eastAsia" w:ascii="仿宋" w:hAnsi="仿宋" w:eastAsia="仿宋" w:cs="仿宋"/>
                <w:sz w:val="17"/>
                <w:szCs w:val="17"/>
              </w:rPr>
            </w:pPr>
            <w:r>
              <w:rPr>
                <w:rFonts w:hint="eastAsia" w:ascii="仿宋" w:hAnsi="仿宋" w:eastAsia="仿宋" w:cs="仿宋"/>
                <w:spacing w:val="-3"/>
                <w:sz w:val="17"/>
                <w:szCs w:val="17"/>
              </w:rPr>
              <w:t>(二级)</w:t>
            </w:r>
          </w:p>
        </w:tc>
        <w:tc>
          <w:tcPr>
            <w:tcW w:w="1581" w:type="dxa"/>
            <w:vAlign w:val="top"/>
          </w:tcPr>
          <w:p w14:paraId="457643E5">
            <w:pPr>
              <w:spacing w:before="90" w:line="232" w:lineRule="auto"/>
              <w:ind w:left="433" w:firstLine="0" w:firstLineChars="0"/>
              <w:rPr>
                <w:rFonts w:hint="eastAsia" w:ascii="仿宋" w:hAnsi="仿宋" w:eastAsia="仿宋" w:cs="仿宋"/>
                <w:sz w:val="17"/>
                <w:szCs w:val="17"/>
              </w:rPr>
            </w:pPr>
            <w:r>
              <w:rPr>
                <w:rFonts w:hint="eastAsia" w:ascii="仿宋" w:hAnsi="仿宋" w:eastAsia="仿宋" w:cs="仿宋"/>
                <w:spacing w:val="8"/>
                <w:sz w:val="17"/>
                <w:szCs w:val="17"/>
              </w:rPr>
              <w:t>食品品种</w:t>
            </w:r>
          </w:p>
          <w:p w14:paraId="06FDF684">
            <w:pPr>
              <w:spacing w:before="86" w:line="227" w:lineRule="auto"/>
              <w:ind w:left="558" w:firstLine="0" w:firstLineChars="0"/>
              <w:rPr>
                <w:rFonts w:hint="eastAsia" w:ascii="仿宋" w:hAnsi="仿宋" w:eastAsia="仿宋" w:cs="仿宋"/>
                <w:sz w:val="17"/>
                <w:szCs w:val="17"/>
              </w:rPr>
            </w:pPr>
            <w:r>
              <w:rPr>
                <w:rFonts w:hint="eastAsia" w:ascii="仿宋" w:hAnsi="仿宋" w:eastAsia="仿宋" w:cs="仿宋"/>
                <w:spacing w:val="-4"/>
                <w:sz w:val="17"/>
                <w:szCs w:val="17"/>
              </w:rPr>
              <w:t>(三级)</w:t>
            </w:r>
          </w:p>
        </w:tc>
        <w:tc>
          <w:tcPr>
            <w:tcW w:w="1586" w:type="dxa"/>
            <w:vAlign w:val="top"/>
          </w:tcPr>
          <w:p w14:paraId="57B8B168">
            <w:pPr>
              <w:spacing w:before="90" w:line="232" w:lineRule="auto"/>
              <w:ind w:left="436" w:firstLine="0" w:firstLineChars="0"/>
              <w:rPr>
                <w:rFonts w:hint="eastAsia" w:ascii="仿宋" w:hAnsi="仿宋" w:eastAsia="仿宋" w:cs="仿宋"/>
                <w:sz w:val="17"/>
                <w:szCs w:val="17"/>
              </w:rPr>
            </w:pPr>
            <w:r>
              <w:rPr>
                <w:rFonts w:hint="eastAsia" w:ascii="仿宋" w:hAnsi="仿宋" w:eastAsia="仿宋" w:cs="仿宋"/>
                <w:spacing w:val="8"/>
                <w:sz w:val="17"/>
                <w:szCs w:val="17"/>
              </w:rPr>
              <w:t>食品细类</w:t>
            </w:r>
          </w:p>
          <w:p w14:paraId="4DB241DA">
            <w:pPr>
              <w:spacing w:before="86" w:line="227" w:lineRule="auto"/>
              <w:ind w:left="561" w:firstLine="0" w:firstLineChars="0"/>
              <w:rPr>
                <w:rFonts w:hint="eastAsia" w:ascii="仿宋" w:hAnsi="仿宋" w:eastAsia="仿宋" w:cs="仿宋"/>
                <w:sz w:val="17"/>
                <w:szCs w:val="17"/>
              </w:rPr>
            </w:pPr>
            <w:r>
              <w:rPr>
                <w:rFonts w:hint="eastAsia" w:ascii="仿宋" w:hAnsi="仿宋" w:eastAsia="仿宋" w:cs="仿宋"/>
                <w:spacing w:val="-4"/>
                <w:sz w:val="17"/>
                <w:szCs w:val="17"/>
              </w:rPr>
              <w:t>(四级)</w:t>
            </w:r>
          </w:p>
        </w:tc>
        <w:tc>
          <w:tcPr>
            <w:tcW w:w="682" w:type="dxa"/>
            <w:vAlign w:val="top"/>
          </w:tcPr>
          <w:p w14:paraId="29C4A15A">
            <w:pPr>
              <w:spacing w:before="89" w:line="233" w:lineRule="auto"/>
              <w:ind w:left="166" w:firstLine="0" w:firstLineChars="0"/>
              <w:rPr>
                <w:rFonts w:hint="eastAsia" w:ascii="仿宋" w:hAnsi="仿宋" w:eastAsia="仿宋" w:cs="仿宋"/>
                <w:sz w:val="17"/>
                <w:szCs w:val="17"/>
              </w:rPr>
            </w:pPr>
            <w:r>
              <w:rPr>
                <w:rFonts w:hint="eastAsia" w:ascii="仿宋" w:hAnsi="仿宋" w:eastAsia="仿宋" w:cs="仿宋"/>
                <w:spacing w:val="6"/>
                <w:sz w:val="17"/>
                <w:szCs w:val="17"/>
              </w:rPr>
              <w:t>风险</w:t>
            </w:r>
          </w:p>
          <w:p w14:paraId="4A5B13CB">
            <w:pPr>
              <w:spacing w:before="85" w:line="227" w:lineRule="auto"/>
              <w:ind w:left="163" w:firstLine="0" w:firstLineChars="0"/>
              <w:rPr>
                <w:rFonts w:hint="eastAsia" w:ascii="仿宋" w:hAnsi="仿宋" w:eastAsia="仿宋" w:cs="仿宋"/>
                <w:sz w:val="17"/>
                <w:szCs w:val="17"/>
              </w:rPr>
            </w:pPr>
            <w:r>
              <w:rPr>
                <w:rFonts w:hint="eastAsia" w:ascii="仿宋" w:hAnsi="仿宋" w:eastAsia="仿宋" w:cs="仿宋"/>
                <w:spacing w:val="7"/>
                <w:sz w:val="17"/>
                <w:szCs w:val="17"/>
              </w:rPr>
              <w:t>等级</w:t>
            </w:r>
          </w:p>
        </w:tc>
        <w:tc>
          <w:tcPr>
            <w:tcW w:w="8563" w:type="dxa"/>
            <w:vAlign w:val="top"/>
          </w:tcPr>
          <w:p w14:paraId="5B15FEDC">
            <w:pPr>
              <w:spacing w:before="241" w:line="232" w:lineRule="auto"/>
              <w:ind w:left="3744" w:firstLine="0" w:firstLineChars="0"/>
              <w:rPr>
                <w:rFonts w:hint="eastAsia" w:ascii="仿宋" w:hAnsi="仿宋" w:eastAsia="仿宋" w:cs="仿宋"/>
                <w:sz w:val="17"/>
                <w:szCs w:val="17"/>
              </w:rPr>
            </w:pPr>
            <w:r>
              <w:rPr>
                <w:rFonts w:hint="eastAsia" w:ascii="仿宋" w:hAnsi="仿宋" w:eastAsia="仿宋" w:cs="仿宋"/>
                <w:spacing w:val="8"/>
                <w:sz w:val="17"/>
                <w:szCs w:val="17"/>
              </w:rPr>
              <w:t>监督抽检项目</w:t>
            </w:r>
          </w:p>
        </w:tc>
      </w:tr>
      <w:tr w14:paraId="069F1C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4" w:hRule="atLeast"/>
        </w:trPr>
        <w:tc>
          <w:tcPr>
            <w:tcW w:w="459" w:type="dxa"/>
            <w:vMerge w:val="restart"/>
            <w:tcBorders>
              <w:bottom w:val="nil"/>
            </w:tcBorders>
            <w:vAlign w:val="top"/>
          </w:tcPr>
          <w:p w14:paraId="7608A37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restart"/>
            <w:tcBorders>
              <w:bottom w:val="nil"/>
            </w:tcBorders>
            <w:vAlign w:val="top"/>
          </w:tcPr>
          <w:p w14:paraId="572D96A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restart"/>
            <w:tcBorders>
              <w:bottom w:val="nil"/>
            </w:tcBorders>
            <w:vAlign w:val="top"/>
          </w:tcPr>
          <w:p w14:paraId="3AE8AC7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Align w:val="top"/>
          </w:tcPr>
          <w:p w14:paraId="33E0327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5B377F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乳粉</w:t>
            </w:r>
          </w:p>
        </w:tc>
        <w:tc>
          <w:tcPr>
            <w:tcW w:w="1586" w:type="dxa"/>
            <w:vAlign w:val="top"/>
          </w:tcPr>
          <w:p w14:paraId="13D6911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乳粉（全脂、脱脂、部分脱脂）和调制乳</w:t>
            </w:r>
          </w:p>
          <w:p w14:paraId="1A0543E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粉</w:t>
            </w:r>
          </w:p>
        </w:tc>
        <w:tc>
          <w:tcPr>
            <w:tcW w:w="682" w:type="dxa"/>
            <w:vAlign w:val="top"/>
          </w:tcPr>
          <w:p w14:paraId="27CAFDF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84DAB4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高</w:t>
            </w:r>
          </w:p>
        </w:tc>
        <w:tc>
          <w:tcPr>
            <w:tcW w:w="8563" w:type="dxa"/>
            <w:vAlign w:val="top"/>
          </w:tcPr>
          <w:p w14:paraId="58C5205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F5083B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蛋白质、脂肪、复原乳酸度、杂质度、水分、三聚氰胺、铅（以Pb计）、菌落总数、大肠菌群</w:t>
            </w:r>
          </w:p>
        </w:tc>
      </w:tr>
      <w:tr w14:paraId="64D912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459" w:type="dxa"/>
            <w:vMerge w:val="continue"/>
            <w:tcBorders>
              <w:top w:val="nil"/>
              <w:bottom w:val="nil"/>
            </w:tcBorders>
            <w:vAlign w:val="top"/>
          </w:tcPr>
          <w:p w14:paraId="5A68E49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1A7AA3D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6EF90EF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Align w:val="top"/>
          </w:tcPr>
          <w:p w14:paraId="71B5929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CD843E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乳清粉和乳清蛋白粉(企业原料)</w:t>
            </w:r>
          </w:p>
        </w:tc>
        <w:tc>
          <w:tcPr>
            <w:tcW w:w="1586" w:type="dxa"/>
            <w:vAlign w:val="top"/>
          </w:tcPr>
          <w:p w14:paraId="37E2270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脱盐乳清粉、非脱盐乳清粉、浓缩乳清蛋白粉、分离乳清蛋白粉</w:t>
            </w:r>
          </w:p>
        </w:tc>
        <w:tc>
          <w:tcPr>
            <w:tcW w:w="682" w:type="dxa"/>
            <w:vAlign w:val="top"/>
          </w:tcPr>
          <w:p w14:paraId="0A015C9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CC45CD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011A5E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高</w:t>
            </w:r>
          </w:p>
        </w:tc>
        <w:tc>
          <w:tcPr>
            <w:tcW w:w="8563" w:type="dxa"/>
            <w:vAlign w:val="top"/>
          </w:tcPr>
          <w:p w14:paraId="6E470DE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4BAB9C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3387CE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蛋白质、三聚氰胺</w:t>
            </w:r>
          </w:p>
        </w:tc>
      </w:tr>
      <w:tr w14:paraId="7C9A91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459" w:type="dxa"/>
            <w:vMerge w:val="continue"/>
            <w:tcBorders>
              <w:top w:val="nil"/>
              <w:bottom w:val="nil"/>
            </w:tcBorders>
            <w:vAlign w:val="top"/>
          </w:tcPr>
          <w:p w14:paraId="7B3410C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144F4A1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24B4A8F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restart"/>
            <w:tcBorders>
              <w:bottom w:val="nil"/>
            </w:tcBorders>
            <w:vAlign w:val="top"/>
          </w:tcPr>
          <w:p w14:paraId="4F70F39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0C45F5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BBE593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其他乳制品(浓缩乳制品、奶油、干酪、固态成型产品)</w:t>
            </w:r>
          </w:p>
        </w:tc>
        <w:tc>
          <w:tcPr>
            <w:tcW w:w="1586" w:type="dxa"/>
            <w:vAlign w:val="top"/>
          </w:tcPr>
          <w:p w14:paraId="10630B0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浓缩乳制品</w:t>
            </w:r>
          </w:p>
        </w:tc>
        <w:tc>
          <w:tcPr>
            <w:tcW w:w="682" w:type="dxa"/>
            <w:vAlign w:val="top"/>
          </w:tcPr>
          <w:p w14:paraId="3AD902C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高</w:t>
            </w:r>
          </w:p>
        </w:tc>
        <w:tc>
          <w:tcPr>
            <w:tcW w:w="8563" w:type="dxa"/>
            <w:vAlign w:val="top"/>
          </w:tcPr>
          <w:p w14:paraId="25B7503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蛋白质、三聚氰胺、商业无菌、菌落总数、大肠菌群</w:t>
            </w:r>
          </w:p>
        </w:tc>
      </w:tr>
      <w:tr w14:paraId="54ACE5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459" w:type="dxa"/>
            <w:vMerge w:val="continue"/>
            <w:tcBorders>
              <w:top w:val="nil"/>
              <w:bottom w:val="nil"/>
            </w:tcBorders>
            <w:vAlign w:val="top"/>
          </w:tcPr>
          <w:p w14:paraId="3815539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7F326DF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6521652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bottom w:val="nil"/>
            </w:tcBorders>
            <w:vAlign w:val="top"/>
          </w:tcPr>
          <w:p w14:paraId="6A84F05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65B5D69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稀奶油、奶油和无水奶油</w:t>
            </w:r>
          </w:p>
        </w:tc>
        <w:tc>
          <w:tcPr>
            <w:tcW w:w="682" w:type="dxa"/>
            <w:vAlign w:val="top"/>
          </w:tcPr>
          <w:p w14:paraId="5163BC2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高</w:t>
            </w:r>
          </w:p>
        </w:tc>
        <w:tc>
          <w:tcPr>
            <w:tcW w:w="8563" w:type="dxa"/>
            <w:vAlign w:val="top"/>
          </w:tcPr>
          <w:p w14:paraId="3885F88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脂肪、酸度、三聚氰胺、脱氢乙酸及其钠盐（以脱氢乙酸计）、沙门氏菌、商业无菌、菌落总数、大肠菌群、霉菌</w:t>
            </w:r>
          </w:p>
        </w:tc>
      </w:tr>
      <w:tr w14:paraId="1E06B8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459" w:type="dxa"/>
            <w:vMerge w:val="continue"/>
            <w:tcBorders>
              <w:top w:val="nil"/>
              <w:bottom w:val="nil"/>
            </w:tcBorders>
            <w:vAlign w:val="top"/>
          </w:tcPr>
          <w:p w14:paraId="1A82F4C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5080954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6E554CF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bottom w:val="nil"/>
            </w:tcBorders>
            <w:vAlign w:val="top"/>
          </w:tcPr>
          <w:p w14:paraId="27617A1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2789D86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干酪、再制干酪、干酪制品</w:t>
            </w:r>
          </w:p>
        </w:tc>
        <w:tc>
          <w:tcPr>
            <w:tcW w:w="682" w:type="dxa"/>
            <w:vAlign w:val="top"/>
          </w:tcPr>
          <w:p w14:paraId="26F03B3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高</w:t>
            </w:r>
          </w:p>
        </w:tc>
        <w:tc>
          <w:tcPr>
            <w:tcW w:w="8563" w:type="dxa"/>
            <w:vAlign w:val="top"/>
          </w:tcPr>
          <w:p w14:paraId="18CA64D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三聚氰胺、金黄色葡萄球菌、沙门氏菌、单核细胞增生李斯特氏菌、菌落总数、大肠菌群、霉菌</w:t>
            </w:r>
          </w:p>
        </w:tc>
      </w:tr>
      <w:tr w14:paraId="2DE4A1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459" w:type="dxa"/>
            <w:vMerge w:val="continue"/>
            <w:tcBorders>
              <w:top w:val="nil"/>
            </w:tcBorders>
            <w:vAlign w:val="top"/>
          </w:tcPr>
          <w:p w14:paraId="491B70A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tcBorders>
            <w:vAlign w:val="top"/>
          </w:tcPr>
          <w:p w14:paraId="2D968EF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tcBorders>
            <w:vAlign w:val="top"/>
          </w:tcPr>
          <w:p w14:paraId="6271839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tcBorders>
            <w:vAlign w:val="top"/>
          </w:tcPr>
          <w:p w14:paraId="27B2EE8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121C915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奶片、奶条等固态成型产品</w:t>
            </w:r>
          </w:p>
        </w:tc>
        <w:tc>
          <w:tcPr>
            <w:tcW w:w="682" w:type="dxa"/>
            <w:vAlign w:val="top"/>
          </w:tcPr>
          <w:p w14:paraId="426FEE9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高</w:t>
            </w:r>
          </w:p>
        </w:tc>
        <w:tc>
          <w:tcPr>
            <w:tcW w:w="8563" w:type="dxa"/>
            <w:vAlign w:val="top"/>
          </w:tcPr>
          <w:p w14:paraId="131E0A7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蛋白质、脱氢乙酸及其钠盐（以脱氢乙酸计）、三聚氰胺、沙门氏菌</w:t>
            </w:r>
          </w:p>
        </w:tc>
      </w:tr>
      <w:tr w14:paraId="1B4629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459" w:type="dxa"/>
            <w:vMerge w:val="restart"/>
            <w:tcBorders>
              <w:bottom w:val="nil"/>
            </w:tcBorders>
            <w:vAlign w:val="top"/>
          </w:tcPr>
          <w:p w14:paraId="00E4DF1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882B2F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1626B8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1F8567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B193B1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0ABA1A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82A31F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B93BCC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6</w:t>
            </w:r>
          </w:p>
        </w:tc>
        <w:tc>
          <w:tcPr>
            <w:tcW w:w="942" w:type="dxa"/>
            <w:vMerge w:val="restart"/>
            <w:tcBorders>
              <w:bottom w:val="nil"/>
            </w:tcBorders>
            <w:vAlign w:val="top"/>
          </w:tcPr>
          <w:p w14:paraId="73EA259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3BD591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5226CC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0AB7CF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EC5055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610C60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82E226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FD9314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饮料</w:t>
            </w:r>
          </w:p>
        </w:tc>
        <w:tc>
          <w:tcPr>
            <w:tcW w:w="1360" w:type="dxa"/>
            <w:vMerge w:val="restart"/>
            <w:tcBorders>
              <w:bottom w:val="nil"/>
            </w:tcBorders>
            <w:vAlign w:val="top"/>
          </w:tcPr>
          <w:p w14:paraId="5D44FBA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EFD90C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CF3310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FC7DD4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F0DC5B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0DE930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E6B707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8ACCC5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饮料</w:t>
            </w:r>
          </w:p>
        </w:tc>
        <w:tc>
          <w:tcPr>
            <w:tcW w:w="1581" w:type="dxa"/>
            <w:vMerge w:val="restart"/>
            <w:tcBorders>
              <w:bottom w:val="nil"/>
            </w:tcBorders>
            <w:vAlign w:val="top"/>
          </w:tcPr>
          <w:p w14:paraId="5E22232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84FD48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7A868E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C4712A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包装饮用水</w:t>
            </w:r>
          </w:p>
        </w:tc>
        <w:tc>
          <w:tcPr>
            <w:tcW w:w="1586" w:type="dxa"/>
            <w:vAlign w:val="top"/>
          </w:tcPr>
          <w:p w14:paraId="78286FF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饮用天然矿泉水</w:t>
            </w:r>
          </w:p>
        </w:tc>
        <w:tc>
          <w:tcPr>
            <w:tcW w:w="682" w:type="dxa"/>
            <w:vAlign w:val="top"/>
          </w:tcPr>
          <w:p w14:paraId="2AE76E3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7A32F3E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界限指标、铅（以Pb计）、总砷（以As计）、镉（以Cd计）、总汞（以Hg计）、镍、溴酸盐、硝酸盐（以NO3-计）、亚硝酸盐（以NO2-计）、大肠菌群、铜绿假单胞菌</w:t>
            </w:r>
          </w:p>
        </w:tc>
      </w:tr>
      <w:tr w14:paraId="733304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459" w:type="dxa"/>
            <w:vMerge w:val="continue"/>
            <w:tcBorders>
              <w:top w:val="nil"/>
              <w:bottom w:val="nil"/>
            </w:tcBorders>
            <w:vAlign w:val="top"/>
          </w:tcPr>
          <w:p w14:paraId="4A1F74B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380709E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6E33D9C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bottom w:val="nil"/>
            </w:tcBorders>
            <w:vAlign w:val="top"/>
          </w:tcPr>
          <w:p w14:paraId="6FBDE90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029C967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饮用纯净水</w:t>
            </w:r>
          </w:p>
        </w:tc>
        <w:tc>
          <w:tcPr>
            <w:tcW w:w="682" w:type="dxa"/>
            <w:vAlign w:val="top"/>
          </w:tcPr>
          <w:p w14:paraId="0B2E69B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0A6FBDC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电导率、耗氧量（以O2计）、铅（以Pb计）、总砷（以As计）、镉（以Cd计）、亚硝酸盐（以NO2-计）、余氯（游离氯）、溴酸盐、三氯甲烷、大肠菌群、铜绿假单胞菌</w:t>
            </w:r>
          </w:p>
        </w:tc>
      </w:tr>
      <w:tr w14:paraId="222F02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459" w:type="dxa"/>
            <w:vMerge w:val="continue"/>
            <w:tcBorders>
              <w:top w:val="nil"/>
              <w:bottom w:val="nil"/>
            </w:tcBorders>
            <w:vAlign w:val="top"/>
          </w:tcPr>
          <w:p w14:paraId="63D22E9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0E16DD6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6455CAF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tcBorders>
            <w:vAlign w:val="top"/>
          </w:tcPr>
          <w:p w14:paraId="5F246B3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0F4D583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其他类饮用水</w:t>
            </w:r>
          </w:p>
        </w:tc>
        <w:tc>
          <w:tcPr>
            <w:tcW w:w="682" w:type="dxa"/>
            <w:vAlign w:val="top"/>
          </w:tcPr>
          <w:p w14:paraId="7332E30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4A25BCC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耗氧量（以O2计）、铅（以Pb计）、总砷（以As计）、镉（以Cd计）、亚硝酸盐（以NO2-计）、余氯（游离氯）、溴酸盐、三氯甲烷、大肠菌群、铜绿假单胞菌</w:t>
            </w:r>
          </w:p>
        </w:tc>
      </w:tr>
      <w:tr w14:paraId="2E4917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459" w:type="dxa"/>
            <w:vMerge w:val="continue"/>
            <w:tcBorders>
              <w:top w:val="nil"/>
              <w:bottom w:val="nil"/>
            </w:tcBorders>
            <w:vAlign w:val="top"/>
          </w:tcPr>
          <w:p w14:paraId="161C4FC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3CF1B47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0C6BD60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Align w:val="top"/>
          </w:tcPr>
          <w:p w14:paraId="2F90731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B5B739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果蔬汁类及其饮料</w:t>
            </w:r>
          </w:p>
        </w:tc>
        <w:tc>
          <w:tcPr>
            <w:tcW w:w="1586" w:type="dxa"/>
            <w:vAlign w:val="top"/>
          </w:tcPr>
          <w:p w14:paraId="542EFEB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12300F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果蔬汁类及其饮料</w:t>
            </w:r>
          </w:p>
        </w:tc>
        <w:tc>
          <w:tcPr>
            <w:tcW w:w="682" w:type="dxa"/>
            <w:vAlign w:val="top"/>
          </w:tcPr>
          <w:p w14:paraId="6A1BC7F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93076D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154F80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1207132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铅(以Pb计)、展青霉素、苯甲酸及其钠盐(以苯甲酸计)、山梨酸及其钾盐(以山梨酸计)、脱氢乙酸及其钠盐(以脱氢乙酸计)、纳他霉素、防腐剂混合使用时各自用量占其最大使用量的比例之和、安赛蜜、甜蜜素(以环己基氨基磺酸计)、阿斯巴甜、合成着色剂(柠檬黄、新红、苋菜红、靛蓝、胭脂红、日落黄、诱惑红、亮蓝、</w:t>
            </w:r>
          </w:p>
          <w:p w14:paraId="082B51E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酸性红、喹啉黄、赤藓红)、菌落总数、大肠菌群、霉菌、酵母</w:t>
            </w:r>
          </w:p>
        </w:tc>
      </w:tr>
      <w:tr w14:paraId="2FE719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7" w:hRule="atLeast"/>
        </w:trPr>
        <w:tc>
          <w:tcPr>
            <w:tcW w:w="459" w:type="dxa"/>
            <w:vMerge w:val="continue"/>
            <w:tcBorders>
              <w:top w:val="nil"/>
            </w:tcBorders>
            <w:vAlign w:val="top"/>
          </w:tcPr>
          <w:p w14:paraId="3C2F599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tcBorders>
            <w:vAlign w:val="top"/>
          </w:tcPr>
          <w:p w14:paraId="7E80251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tcBorders>
            <w:vAlign w:val="top"/>
          </w:tcPr>
          <w:p w14:paraId="3F7CCAC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Align w:val="top"/>
          </w:tcPr>
          <w:p w14:paraId="3972D4E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蛋白饮料</w:t>
            </w:r>
          </w:p>
        </w:tc>
        <w:tc>
          <w:tcPr>
            <w:tcW w:w="1586" w:type="dxa"/>
            <w:vAlign w:val="top"/>
          </w:tcPr>
          <w:p w14:paraId="06E6DA6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蛋白饮料</w:t>
            </w:r>
          </w:p>
        </w:tc>
        <w:tc>
          <w:tcPr>
            <w:tcW w:w="682" w:type="dxa"/>
            <w:vAlign w:val="top"/>
          </w:tcPr>
          <w:p w14:paraId="2EC2EA4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1F9C85D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蛋白质、乳酸菌数、氰化物（以HCN计）、三聚氰胺、脱氢乙酸及其钠盐(以脱氢乙酸计)、安赛蜜、甜蜜素（以环己基氨基磺酸计）、阿斯巴甜、菌落总数、大肠菌群、霉菌、酵母、商业无菌</w:t>
            </w:r>
          </w:p>
        </w:tc>
      </w:tr>
    </w:tbl>
    <w:p w14:paraId="109A5AD2">
      <w:pPr>
        <w:spacing w:line="240" w:lineRule="auto"/>
        <w:ind w:firstLine="0" w:firstLineChars="0"/>
        <w:rPr>
          <w:rFonts w:hint="eastAsia" w:ascii="仿宋" w:hAnsi="仿宋" w:eastAsia="仿宋" w:cs="仿宋"/>
          <w:sz w:val="21"/>
          <w:szCs w:val="24"/>
        </w:rPr>
      </w:pPr>
    </w:p>
    <w:p w14:paraId="426AEFC0">
      <w:pPr>
        <w:rPr>
          <w:rFonts w:hint="eastAsia" w:ascii="仿宋" w:hAnsi="仿宋" w:eastAsia="仿宋" w:cs="仿宋"/>
          <w:sz w:val="21"/>
          <w:szCs w:val="21"/>
        </w:rPr>
        <w:sectPr>
          <w:pgSz w:w="16838" w:h="11906"/>
          <w:pgMar w:top="1011" w:right="829" w:bottom="400" w:left="363" w:header="0" w:footer="0" w:gutter="0"/>
          <w:pgNumType w:fmt="decimal"/>
          <w:cols w:space="720" w:num="1"/>
        </w:sectPr>
      </w:pPr>
    </w:p>
    <w:p w14:paraId="1C1ED536">
      <w:pPr>
        <w:spacing w:before="18" w:line="240" w:lineRule="auto"/>
        <w:ind w:firstLine="0" w:firstLineChars="0"/>
        <w:rPr>
          <w:rFonts w:hint="eastAsia" w:ascii="仿宋" w:hAnsi="仿宋" w:eastAsia="仿宋" w:cs="仿宋"/>
          <w:szCs w:val="24"/>
        </w:rPr>
      </w:pPr>
    </w:p>
    <w:p w14:paraId="75FCA6C2">
      <w:pPr>
        <w:spacing w:before="18" w:line="240" w:lineRule="auto"/>
        <w:ind w:firstLine="0" w:firstLineChars="0"/>
        <w:rPr>
          <w:rFonts w:hint="eastAsia" w:ascii="仿宋" w:hAnsi="仿宋" w:eastAsia="仿宋" w:cs="仿宋"/>
          <w:szCs w:val="24"/>
        </w:rPr>
      </w:pPr>
    </w:p>
    <w:tbl>
      <w:tblPr>
        <w:tblStyle w:val="87"/>
        <w:tblW w:w="15173" w:type="dxa"/>
        <w:tblInd w:w="46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9"/>
        <w:gridCol w:w="942"/>
        <w:gridCol w:w="1360"/>
        <w:gridCol w:w="1581"/>
        <w:gridCol w:w="1586"/>
        <w:gridCol w:w="682"/>
        <w:gridCol w:w="8563"/>
      </w:tblGrid>
      <w:tr w14:paraId="613064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459" w:type="dxa"/>
            <w:vAlign w:val="top"/>
          </w:tcPr>
          <w:p w14:paraId="2F504A35">
            <w:pPr>
              <w:spacing w:before="241" w:line="234" w:lineRule="auto"/>
              <w:ind w:left="52" w:firstLine="0" w:firstLineChars="0"/>
              <w:rPr>
                <w:rFonts w:hint="eastAsia" w:ascii="仿宋" w:hAnsi="仿宋" w:eastAsia="仿宋" w:cs="仿宋"/>
                <w:sz w:val="17"/>
                <w:szCs w:val="17"/>
              </w:rPr>
            </w:pPr>
            <w:r>
              <w:rPr>
                <w:rFonts w:hint="eastAsia" w:ascii="仿宋" w:hAnsi="仿宋" w:eastAsia="仿宋" w:cs="仿宋"/>
                <w:spacing w:val="6"/>
                <w:sz w:val="17"/>
                <w:szCs w:val="17"/>
              </w:rPr>
              <w:t>序号</w:t>
            </w:r>
          </w:p>
        </w:tc>
        <w:tc>
          <w:tcPr>
            <w:tcW w:w="942" w:type="dxa"/>
            <w:vAlign w:val="top"/>
          </w:tcPr>
          <w:p w14:paraId="5598AE16">
            <w:pPr>
              <w:spacing w:before="90" w:line="232" w:lineRule="auto"/>
              <w:ind w:left="111" w:firstLine="0" w:firstLineChars="0"/>
              <w:rPr>
                <w:rFonts w:hint="eastAsia" w:ascii="仿宋" w:hAnsi="仿宋" w:eastAsia="仿宋" w:cs="仿宋"/>
                <w:sz w:val="17"/>
                <w:szCs w:val="17"/>
              </w:rPr>
            </w:pPr>
            <w:r>
              <w:rPr>
                <w:rFonts w:hint="eastAsia" w:ascii="仿宋" w:hAnsi="仿宋" w:eastAsia="仿宋" w:cs="仿宋"/>
                <w:spacing w:val="8"/>
                <w:sz w:val="17"/>
                <w:szCs w:val="17"/>
              </w:rPr>
              <w:t>食品大类</w:t>
            </w:r>
          </w:p>
          <w:p w14:paraId="050633EC">
            <w:pPr>
              <w:spacing w:before="86" w:line="227" w:lineRule="auto"/>
              <w:ind w:left="237" w:firstLine="0" w:firstLineChars="0"/>
              <w:rPr>
                <w:rFonts w:hint="eastAsia" w:ascii="仿宋" w:hAnsi="仿宋" w:eastAsia="仿宋" w:cs="仿宋"/>
                <w:sz w:val="17"/>
                <w:szCs w:val="17"/>
              </w:rPr>
            </w:pPr>
            <w:r>
              <w:rPr>
                <w:rFonts w:hint="eastAsia" w:ascii="仿宋" w:hAnsi="仿宋" w:eastAsia="仿宋" w:cs="仿宋"/>
                <w:spacing w:val="-4"/>
                <w:sz w:val="17"/>
                <w:szCs w:val="17"/>
              </w:rPr>
              <w:t>(一级)</w:t>
            </w:r>
          </w:p>
        </w:tc>
        <w:tc>
          <w:tcPr>
            <w:tcW w:w="1360" w:type="dxa"/>
            <w:vAlign w:val="top"/>
          </w:tcPr>
          <w:p w14:paraId="3B13885F">
            <w:pPr>
              <w:spacing w:before="90" w:line="232" w:lineRule="auto"/>
              <w:ind w:left="321" w:firstLine="0" w:firstLineChars="0"/>
              <w:rPr>
                <w:rFonts w:hint="eastAsia" w:ascii="仿宋" w:hAnsi="仿宋" w:eastAsia="仿宋" w:cs="仿宋"/>
                <w:sz w:val="17"/>
                <w:szCs w:val="17"/>
              </w:rPr>
            </w:pPr>
            <w:r>
              <w:rPr>
                <w:rFonts w:hint="eastAsia" w:ascii="仿宋" w:hAnsi="仿宋" w:eastAsia="仿宋" w:cs="仿宋"/>
                <w:spacing w:val="8"/>
                <w:sz w:val="17"/>
                <w:szCs w:val="17"/>
              </w:rPr>
              <w:t>食品亚类</w:t>
            </w:r>
          </w:p>
          <w:p w14:paraId="7A09860F">
            <w:pPr>
              <w:spacing w:before="86" w:line="227" w:lineRule="auto"/>
              <w:ind w:left="444" w:firstLine="0" w:firstLineChars="0"/>
              <w:rPr>
                <w:rFonts w:hint="eastAsia" w:ascii="仿宋" w:hAnsi="仿宋" w:eastAsia="仿宋" w:cs="仿宋"/>
                <w:sz w:val="17"/>
                <w:szCs w:val="17"/>
              </w:rPr>
            </w:pPr>
            <w:r>
              <w:rPr>
                <w:rFonts w:hint="eastAsia" w:ascii="仿宋" w:hAnsi="仿宋" w:eastAsia="仿宋" w:cs="仿宋"/>
                <w:spacing w:val="-3"/>
                <w:sz w:val="17"/>
                <w:szCs w:val="17"/>
              </w:rPr>
              <w:t>(二级)</w:t>
            </w:r>
          </w:p>
        </w:tc>
        <w:tc>
          <w:tcPr>
            <w:tcW w:w="1581" w:type="dxa"/>
            <w:vAlign w:val="top"/>
          </w:tcPr>
          <w:p w14:paraId="264233E7">
            <w:pPr>
              <w:spacing w:before="90" w:line="232" w:lineRule="auto"/>
              <w:ind w:left="433" w:firstLine="0" w:firstLineChars="0"/>
              <w:rPr>
                <w:rFonts w:hint="eastAsia" w:ascii="仿宋" w:hAnsi="仿宋" w:eastAsia="仿宋" w:cs="仿宋"/>
                <w:sz w:val="17"/>
                <w:szCs w:val="17"/>
              </w:rPr>
            </w:pPr>
            <w:r>
              <w:rPr>
                <w:rFonts w:hint="eastAsia" w:ascii="仿宋" w:hAnsi="仿宋" w:eastAsia="仿宋" w:cs="仿宋"/>
                <w:spacing w:val="8"/>
                <w:sz w:val="17"/>
                <w:szCs w:val="17"/>
              </w:rPr>
              <w:t>食品品种</w:t>
            </w:r>
          </w:p>
          <w:p w14:paraId="3645FF30">
            <w:pPr>
              <w:spacing w:before="86" w:line="227" w:lineRule="auto"/>
              <w:ind w:left="558" w:firstLine="0" w:firstLineChars="0"/>
              <w:rPr>
                <w:rFonts w:hint="eastAsia" w:ascii="仿宋" w:hAnsi="仿宋" w:eastAsia="仿宋" w:cs="仿宋"/>
                <w:sz w:val="17"/>
                <w:szCs w:val="17"/>
              </w:rPr>
            </w:pPr>
            <w:r>
              <w:rPr>
                <w:rFonts w:hint="eastAsia" w:ascii="仿宋" w:hAnsi="仿宋" w:eastAsia="仿宋" w:cs="仿宋"/>
                <w:spacing w:val="-4"/>
                <w:sz w:val="17"/>
                <w:szCs w:val="17"/>
              </w:rPr>
              <w:t>(三级)</w:t>
            </w:r>
          </w:p>
        </w:tc>
        <w:tc>
          <w:tcPr>
            <w:tcW w:w="1586" w:type="dxa"/>
            <w:vAlign w:val="top"/>
          </w:tcPr>
          <w:p w14:paraId="1561B0BD">
            <w:pPr>
              <w:spacing w:before="90" w:line="232" w:lineRule="auto"/>
              <w:ind w:left="436" w:firstLine="0" w:firstLineChars="0"/>
              <w:rPr>
                <w:rFonts w:hint="eastAsia" w:ascii="仿宋" w:hAnsi="仿宋" w:eastAsia="仿宋" w:cs="仿宋"/>
                <w:sz w:val="17"/>
                <w:szCs w:val="17"/>
              </w:rPr>
            </w:pPr>
            <w:r>
              <w:rPr>
                <w:rFonts w:hint="eastAsia" w:ascii="仿宋" w:hAnsi="仿宋" w:eastAsia="仿宋" w:cs="仿宋"/>
                <w:spacing w:val="8"/>
                <w:sz w:val="17"/>
                <w:szCs w:val="17"/>
              </w:rPr>
              <w:t>食品细类</w:t>
            </w:r>
          </w:p>
          <w:p w14:paraId="77DAB798">
            <w:pPr>
              <w:spacing w:before="86" w:line="227" w:lineRule="auto"/>
              <w:ind w:left="561" w:firstLine="0" w:firstLineChars="0"/>
              <w:rPr>
                <w:rFonts w:hint="eastAsia" w:ascii="仿宋" w:hAnsi="仿宋" w:eastAsia="仿宋" w:cs="仿宋"/>
                <w:sz w:val="17"/>
                <w:szCs w:val="17"/>
              </w:rPr>
            </w:pPr>
            <w:r>
              <w:rPr>
                <w:rFonts w:hint="eastAsia" w:ascii="仿宋" w:hAnsi="仿宋" w:eastAsia="仿宋" w:cs="仿宋"/>
                <w:spacing w:val="-4"/>
                <w:sz w:val="17"/>
                <w:szCs w:val="17"/>
              </w:rPr>
              <w:t>(四级)</w:t>
            </w:r>
          </w:p>
        </w:tc>
        <w:tc>
          <w:tcPr>
            <w:tcW w:w="682" w:type="dxa"/>
            <w:vAlign w:val="top"/>
          </w:tcPr>
          <w:p w14:paraId="1B4C0578">
            <w:pPr>
              <w:spacing w:before="89" w:line="233" w:lineRule="auto"/>
              <w:ind w:left="166" w:firstLine="0" w:firstLineChars="0"/>
              <w:rPr>
                <w:rFonts w:hint="eastAsia" w:ascii="仿宋" w:hAnsi="仿宋" w:eastAsia="仿宋" w:cs="仿宋"/>
                <w:sz w:val="17"/>
                <w:szCs w:val="17"/>
              </w:rPr>
            </w:pPr>
            <w:r>
              <w:rPr>
                <w:rFonts w:hint="eastAsia" w:ascii="仿宋" w:hAnsi="仿宋" w:eastAsia="仿宋" w:cs="仿宋"/>
                <w:spacing w:val="6"/>
                <w:sz w:val="17"/>
                <w:szCs w:val="17"/>
              </w:rPr>
              <w:t>风险</w:t>
            </w:r>
          </w:p>
          <w:p w14:paraId="3ADA1C0B">
            <w:pPr>
              <w:spacing w:before="85" w:line="227" w:lineRule="auto"/>
              <w:ind w:left="163" w:firstLine="0" w:firstLineChars="0"/>
              <w:rPr>
                <w:rFonts w:hint="eastAsia" w:ascii="仿宋" w:hAnsi="仿宋" w:eastAsia="仿宋" w:cs="仿宋"/>
                <w:sz w:val="17"/>
                <w:szCs w:val="17"/>
              </w:rPr>
            </w:pPr>
            <w:r>
              <w:rPr>
                <w:rFonts w:hint="eastAsia" w:ascii="仿宋" w:hAnsi="仿宋" w:eastAsia="仿宋" w:cs="仿宋"/>
                <w:spacing w:val="7"/>
                <w:sz w:val="17"/>
                <w:szCs w:val="17"/>
              </w:rPr>
              <w:t>等级</w:t>
            </w:r>
          </w:p>
        </w:tc>
        <w:tc>
          <w:tcPr>
            <w:tcW w:w="8563" w:type="dxa"/>
            <w:vAlign w:val="top"/>
          </w:tcPr>
          <w:p w14:paraId="53E57FF2">
            <w:pPr>
              <w:spacing w:before="241" w:line="232" w:lineRule="auto"/>
              <w:ind w:left="3744" w:firstLine="0" w:firstLineChars="0"/>
              <w:rPr>
                <w:rFonts w:hint="eastAsia" w:ascii="仿宋" w:hAnsi="仿宋" w:eastAsia="仿宋" w:cs="仿宋"/>
                <w:sz w:val="17"/>
                <w:szCs w:val="17"/>
              </w:rPr>
            </w:pPr>
            <w:r>
              <w:rPr>
                <w:rFonts w:hint="eastAsia" w:ascii="仿宋" w:hAnsi="仿宋" w:eastAsia="仿宋" w:cs="仿宋"/>
                <w:spacing w:val="8"/>
                <w:sz w:val="17"/>
                <w:szCs w:val="17"/>
              </w:rPr>
              <w:t>监督抽检项目</w:t>
            </w:r>
          </w:p>
        </w:tc>
      </w:tr>
      <w:tr w14:paraId="25D18F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4" w:hRule="atLeast"/>
        </w:trPr>
        <w:tc>
          <w:tcPr>
            <w:tcW w:w="459" w:type="dxa"/>
            <w:vMerge w:val="restart"/>
            <w:tcBorders>
              <w:bottom w:val="nil"/>
            </w:tcBorders>
            <w:vAlign w:val="top"/>
          </w:tcPr>
          <w:p w14:paraId="3E9082F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restart"/>
            <w:tcBorders>
              <w:bottom w:val="nil"/>
            </w:tcBorders>
            <w:vAlign w:val="top"/>
          </w:tcPr>
          <w:p w14:paraId="0A73EBB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restart"/>
            <w:tcBorders>
              <w:bottom w:val="nil"/>
            </w:tcBorders>
            <w:vAlign w:val="top"/>
          </w:tcPr>
          <w:p w14:paraId="161B93F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Align w:val="top"/>
          </w:tcPr>
          <w:p w14:paraId="4E01E28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6450F6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碳酸饮料(汽水)</w:t>
            </w:r>
          </w:p>
        </w:tc>
        <w:tc>
          <w:tcPr>
            <w:tcW w:w="1586" w:type="dxa"/>
            <w:vAlign w:val="top"/>
          </w:tcPr>
          <w:p w14:paraId="34DA19E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66FB10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碳酸饮料(汽水)</w:t>
            </w:r>
          </w:p>
        </w:tc>
        <w:tc>
          <w:tcPr>
            <w:tcW w:w="682" w:type="dxa"/>
            <w:vAlign w:val="top"/>
          </w:tcPr>
          <w:p w14:paraId="1EE5027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D8693C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439A985D">
            <w:pPr>
              <w:widowControl w:val="0"/>
              <w:kinsoku w:val="0"/>
              <w:autoSpaceDE w:val="0"/>
              <w:autoSpaceDN w:val="0"/>
              <w:adjustRightInd w:val="0"/>
              <w:snapToGrid w:val="0"/>
              <w:spacing w:before="84" w:beforeAutospacing="0" w:after="0" w:afterAutospacing="0" w:line="293" w:lineRule="auto"/>
              <w:ind w:left="40" w:right="0" w:firstLine="2"/>
              <w:jc w:val="both"/>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二氧化碳气容量、苯甲酸及其钠盐（以苯甲酸计）、山梨酸及其钾盐（以山梨酸计）、防腐剂混合使用时各</w:t>
            </w:r>
            <w:r>
              <w:rPr>
                <w:rFonts w:hint="eastAsia" w:ascii="仿宋" w:hAnsi="仿宋" w:eastAsia="仿宋" w:cs="仿宋"/>
                <w:snapToGrid/>
                <w:color w:val="000000"/>
                <w:spacing w:val="6"/>
                <w:kern w:val="0"/>
                <w:sz w:val="17"/>
                <w:szCs w:val="17"/>
                <w:lang w:val="en-US" w:eastAsia="zh-CN" w:bidi="ar"/>
              </w:rPr>
              <w:t>自用量占其最大使用量的比例之和、安赛蜜、甜蜜素（以环己基氨基磺</w:t>
            </w:r>
            <w:r>
              <w:rPr>
                <w:rFonts w:hint="eastAsia" w:ascii="仿宋" w:hAnsi="仿宋" w:eastAsia="仿宋" w:cs="仿宋"/>
                <w:snapToGrid/>
                <w:color w:val="000000"/>
                <w:spacing w:val="5"/>
                <w:kern w:val="0"/>
                <w:sz w:val="17"/>
                <w:szCs w:val="17"/>
                <w:lang w:val="en-US" w:eastAsia="zh-CN" w:bidi="ar"/>
              </w:rPr>
              <w:t>酸计）、阿斯巴甜、菌落总数、霉菌、</w:t>
            </w:r>
            <w:r>
              <w:rPr>
                <w:rFonts w:hint="eastAsia" w:ascii="仿宋" w:hAnsi="仿宋" w:eastAsia="仿宋" w:cs="仿宋"/>
                <w:snapToGrid/>
                <w:color w:val="000000"/>
                <w:spacing w:val="2"/>
                <w:kern w:val="0"/>
                <w:sz w:val="17"/>
                <w:szCs w:val="17"/>
                <w:lang w:val="en-US" w:eastAsia="zh-CN" w:bidi="ar"/>
              </w:rPr>
              <w:t>酵母</w:t>
            </w:r>
          </w:p>
        </w:tc>
      </w:tr>
      <w:tr w14:paraId="18D2E7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459" w:type="dxa"/>
            <w:vMerge w:val="continue"/>
            <w:tcBorders>
              <w:top w:val="nil"/>
              <w:bottom w:val="nil"/>
            </w:tcBorders>
            <w:vAlign w:val="top"/>
          </w:tcPr>
          <w:p w14:paraId="051777F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1163F8C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44CB183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Align w:val="top"/>
          </w:tcPr>
          <w:p w14:paraId="1510D8A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茶饮料</w:t>
            </w:r>
          </w:p>
        </w:tc>
        <w:tc>
          <w:tcPr>
            <w:tcW w:w="1586" w:type="dxa"/>
            <w:vAlign w:val="top"/>
          </w:tcPr>
          <w:p w14:paraId="14CBC5D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茶饮料</w:t>
            </w:r>
          </w:p>
        </w:tc>
        <w:tc>
          <w:tcPr>
            <w:tcW w:w="682" w:type="dxa"/>
            <w:vAlign w:val="top"/>
          </w:tcPr>
          <w:p w14:paraId="3E377E5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04306CB6">
            <w:pPr>
              <w:widowControl w:val="0"/>
              <w:kinsoku w:val="0"/>
              <w:autoSpaceDE w:val="0"/>
              <w:autoSpaceDN w:val="0"/>
              <w:adjustRightInd w:val="0"/>
              <w:snapToGrid w:val="0"/>
              <w:spacing w:before="86" w:beforeAutospacing="0" w:after="0" w:afterAutospacing="0" w:line="276" w:lineRule="auto"/>
              <w:ind w:left="37" w:right="72" w:hanging="4"/>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7"/>
                <w:kern w:val="0"/>
                <w:sz w:val="17"/>
                <w:szCs w:val="17"/>
                <w:lang w:val="en-US" w:eastAsia="zh-CN" w:bidi="ar"/>
              </w:rPr>
              <w:t>茶多酚、咖啡因、脱氢乙酸及其钠盐（以脱氢乙酸计）、安赛蜜、甜蜜素（以环己基氨基磺酸计）、</w:t>
            </w:r>
            <w:r>
              <w:rPr>
                <w:rFonts w:hint="eastAsia" w:ascii="仿宋" w:hAnsi="仿宋" w:eastAsia="仿宋" w:cs="仿宋"/>
                <w:snapToGrid/>
                <w:color w:val="000000"/>
                <w:spacing w:val="6"/>
                <w:kern w:val="0"/>
                <w:sz w:val="17"/>
                <w:szCs w:val="17"/>
                <w:lang w:val="en-US" w:eastAsia="zh-CN" w:bidi="ar"/>
              </w:rPr>
              <w:t>阿斯巴</w:t>
            </w:r>
            <w:r>
              <w:rPr>
                <w:rFonts w:hint="eastAsia" w:ascii="仿宋" w:hAnsi="仿宋" w:eastAsia="仿宋" w:cs="仿宋"/>
                <w:snapToGrid/>
                <w:color w:val="000000"/>
                <w:spacing w:val="8"/>
                <w:kern w:val="0"/>
                <w:sz w:val="17"/>
                <w:szCs w:val="17"/>
                <w:lang w:val="en-US" w:eastAsia="zh-CN" w:bidi="ar"/>
              </w:rPr>
              <w:t>甜、菌落总数</w:t>
            </w:r>
          </w:p>
        </w:tc>
      </w:tr>
      <w:tr w14:paraId="19821B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04" w:hRule="atLeast"/>
        </w:trPr>
        <w:tc>
          <w:tcPr>
            <w:tcW w:w="459" w:type="dxa"/>
            <w:vMerge w:val="continue"/>
            <w:tcBorders>
              <w:top w:val="nil"/>
              <w:bottom w:val="nil"/>
            </w:tcBorders>
            <w:vAlign w:val="top"/>
          </w:tcPr>
          <w:p w14:paraId="7693CEC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4745874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1E295CE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Align w:val="top"/>
          </w:tcPr>
          <w:p w14:paraId="79E24A2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01B543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372557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固体饮料</w:t>
            </w:r>
          </w:p>
        </w:tc>
        <w:tc>
          <w:tcPr>
            <w:tcW w:w="1586" w:type="dxa"/>
            <w:vAlign w:val="top"/>
          </w:tcPr>
          <w:p w14:paraId="6000860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2CFF8E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858857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固体饮料</w:t>
            </w:r>
          </w:p>
        </w:tc>
        <w:tc>
          <w:tcPr>
            <w:tcW w:w="682" w:type="dxa"/>
            <w:vAlign w:val="top"/>
          </w:tcPr>
          <w:p w14:paraId="64BFDFA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B17E90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8011BD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3AA6341E">
            <w:pPr>
              <w:widowControl w:val="0"/>
              <w:kinsoku w:val="0"/>
              <w:autoSpaceDE w:val="0"/>
              <w:autoSpaceDN w:val="0"/>
              <w:adjustRightInd w:val="0"/>
              <w:snapToGrid w:val="0"/>
              <w:spacing w:before="89" w:beforeAutospacing="0" w:after="0" w:afterAutospacing="0" w:line="305" w:lineRule="auto"/>
              <w:ind w:left="30" w:right="26" w:firstLine="5"/>
              <w:jc w:val="both"/>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蛋白质、乳酸菌数、西地那非、他达拉非、西布曲明、比沙可啶、铅(以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8"/>
                <w:kern w:val="0"/>
                <w:sz w:val="17"/>
                <w:szCs w:val="17"/>
                <w:lang w:val="en-US" w:eastAsia="zh-CN" w:bidi="ar"/>
              </w:rPr>
              <w:t>计)、氰化物(以</w:t>
            </w:r>
            <w:r>
              <w:rPr>
                <w:rFonts w:hint="eastAsia" w:ascii="仿宋" w:hAnsi="仿宋" w:eastAsia="仿宋" w:cs="仿宋"/>
                <w:snapToGrid/>
                <w:color w:val="000000"/>
                <w:kern w:val="0"/>
                <w:sz w:val="17"/>
                <w:szCs w:val="17"/>
                <w:lang w:val="en-US" w:eastAsia="zh-CN" w:bidi="ar"/>
              </w:rPr>
              <w:t>HCN</w:t>
            </w:r>
            <w:r>
              <w:rPr>
                <w:rFonts w:hint="eastAsia" w:ascii="仿宋" w:hAnsi="仿宋" w:eastAsia="仿宋" w:cs="仿宋"/>
                <w:snapToGrid/>
                <w:color w:val="000000"/>
                <w:spacing w:val="8"/>
                <w:kern w:val="0"/>
                <w:sz w:val="17"/>
                <w:szCs w:val="17"/>
                <w:lang w:val="en-US" w:eastAsia="zh-CN" w:bidi="ar"/>
              </w:rPr>
              <w:t>计)、苯甲酸及</w:t>
            </w:r>
            <w:r>
              <w:rPr>
                <w:rFonts w:hint="eastAsia" w:ascii="仿宋" w:hAnsi="仿宋" w:eastAsia="仿宋" w:cs="仿宋"/>
                <w:snapToGrid/>
                <w:color w:val="000000"/>
                <w:spacing w:val="9"/>
                <w:kern w:val="0"/>
                <w:sz w:val="17"/>
                <w:szCs w:val="17"/>
                <w:lang w:val="en-US" w:eastAsia="zh-CN" w:bidi="ar"/>
              </w:rPr>
              <w:t>其钠盐(以苯甲酸计)、山梨酸及其钾盐(以山梨酸计)、防腐剂混合使用时各自用量占其最大使用量的比例之</w:t>
            </w:r>
            <w:r>
              <w:rPr>
                <w:rFonts w:hint="eastAsia" w:ascii="仿宋" w:hAnsi="仿宋" w:eastAsia="仿宋" w:cs="仿宋"/>
                <w:snapToGrid/>
                <w:color w:val="000000"/>
                <w:spacing w:val="8"/>
                <w:kern w:val="0"/>
                <w:sz w:val="17"/>
                <w:szCs w:val="17"/>
                <w:lang w:val="en-US" w:eastAsia="zh-CN" w:bidi="ar"/>
              </w:rPr>
              <w:t>和、糖精钠(以糖精计)、安赛蜜、甜蜜素(以环己基氨基磺</w:t>
            </w:r>
            <w:r>
              <w:rPr>
                <w:rFonts w:hint="eastAsia" w:ascii="仿宋" w:hAnsi="仿宋" w:eastAsia="仿宋" w:cs="仿宋"/>
                <w:snapToGrid/>
                <w:color w:val="000000"/>
                <w:spacing w:val="7"/>
                <w:kern w:val="0"/>
                <w:sz w:val="17"/>
                <w:szCs w:val="17"/>
                <w:lang w:val="en-US" w:eastAsia="zh-CN" w:bidi="ar"/>
              </w:rPr>
              <w:t>酸计)、阿斯巴甜、合成着色剂(柠檬黄、新红、苋</w:t>
            </w:r>
            <w:r>
              <w:rPr>
                <w:rFonts w:hint="eastAsia" w:ascii="仿宋" w:hAnsi="仿宋" w:eastAsia="仿宋" w:cs="仿宋"/>
                <w:snapToGrid/>
                <w:color w:val="000000"/>
                <w:spacing w:val="8"/>
                <w:kern w:val="0"/>
                <w:sz w:val="17"/>
                <w:szCs w:val="17"/>
                <w:lang w:val="en-US" w:eastAsia="zh-CN" w:bidi="ar"/>
              </w:rPr>
              <w:t>菜红、靛蓝、胭脂红、日落黄、诱惑红、亮蓝、酸性红、喹啉黄、赤藓红)、相同色泽着色剂混合使用</w:t>
            </w:r>
            <w:r>
              <w:rPr>
                <w:rFonts w:hint="eastAsia" w:ascii="仿宋" w:hAnsi="仿宋" w:eastAsia="仿宋" w:cs="仿宋"/>
                <w:snapToGrid/>
                <w:color w:val="000000"/>
                <w:spacing w:val="7"/>
                <w:kern w:val="0"/>
                <w:sz w:val="17"/>
                <w:szCs w:val="17"/>
                <w:lang w:val="en-US" w:eastAsia="zh-CN" w:bidi="ar"/>
              </w:rPr>
              <w:t>时各自</w:t>
            </w:r>
            <w:r>
              <w:rPr>
                <w:rFonts w:hint="eastAsia" w:ascii="仿宋" w:hAnsi="仿宋" w:eastAsia="仿宋" w:cs="仿宋"/>
                <w:snapToGrid/>
                <w:color w:val="000000"/>
                <w:spacing w:val="10"/>
                <w:kern w:val="0"/>
                <w:sz w:val="17"/>
                <w:szCs w:val="17"/>
                <w:lang w:val="en-US" w:eastAsia="zh-CN" w:bidi="ar"/>
              </w:rPr>
              <w:t>用量占其最大使用量的比例之和、菌落总数、大</w:t>
            </w:r>
            <w:r>
              <w:rPr>
                <w:rFonts w:hint="eastAsia" w:ascii="仿宋" w:hAnsi="仿宋" w:eastAsia="仿宋" w:cs="仿宋"/>
                <w:snapToGrid/>
                <w:color w:val="000000"/>
                <w:spacing w:val="9"/>
                <w:kern w:val="0"/>
                <w:sz w:val="17"/>
                <w:szCs w:val="17"/>
                <w:lang w:val="en-US" w:eastAsia="zh-CN" w:bidi="ar"/>
              </w:rPr>
              <w:t>肠菌群、霉菌</w:t>
            </w:r>
          </w:p>
        </w:tc>
      </w:tr>
      <w:tr w14:paraId="7EB6DD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459" w:type="dxa"/>
            <w:vMerge w:val="continue"/>
            <w:tcBorders>
              <w:top w:val="nil"/>
            </w:tcBorders>
            <w:vAlign w:val="top"/>
          </w:tcPr>
          <w:p w14:paraId="78EB8A9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tcBorders>
            <w:vAlign w:val="top"/>
          </w:tcPr>
          <w:p w14:paraId="43E6E74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tcBorders>
            <w:vAlign w:val="top"/>
          </w:tcPr>
          <w:p w14:paraId="493D9C7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Align w:val="top"/>
          </w:tcPr>
          <w:p w14:paraId="0B355BC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5BBE88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922D95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其他饮料</w:t>
            </w:r>
          </w:p>
        </w:tc>
        <w:tc>
          <w:tcPr>
            <w:tcW w:w="1586" w:type="dxa"/>
            <w:vAlign w:val="top"/>
          </w:tcPr>
          <w:p w14:paraId="1FADEA0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28039F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31B371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其他饮料</w:t>
            </w:r>
          </w:p>
        </w:tc>
        <w:tc>
          <w:tcPr>
            <w:tcW w:w="682" w:type="dxa"/>
            <w:vAlign w:val="top"/>
          </w:tcPr>
          <w:p w14:paraId="3CF4986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B10BF9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3C690F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7F0AC01A">
            <w:pPr>
              <w:widowControl w:val="0"/>
              <w:kinsoku w:val="0"/>
              <w:autoSpaceDE w:val="0"/>
              <w:autoSpaceDN w:val="0"/>
              <w:adjustRightInd w:val="0"/>
              <w:snapToGrid w:val="0"/>
              <w:spacing w:before="89" w:beforeAutospacing="0" w:after="0" w:afterAutospacing="0" w:line="300" w:lineRule="auto"/>
              <w:ind w:left="38" w:right="72" w:hanging="7"/>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苯甲酸及其钠盐（以苯甲酸计）、山梨酸及其钾盐（以山梨酸计）、脱氢乙酸及其钠盐（以脱氢乙酸计）、</w:t>
            </w:r>
            <w:r>
              <w:rPr>
                <w:rFonts w:hint="eastAsia" w:ascii="仿宋" w:hAnsi="仿宋" w:eastAsia="仿宋" w:cs="仿宋"/>
                <w:snapToGrid/>
                <w:color w:val="000000"/>
                <w:spacing w:val="6"/>
                <w:kern w:val="0"/>
                <w:sz w:val="17"/>
                <w:szCs w:val="17"/>
                <w:lang w:val="en-US" w:eastAsia="zh-CN" w:bidi="ar"/>
              </w:rPr>
              <w:t>防腐剂混合使用时各自用量占其最大使用量的比例之和、糖精钠（以糖精计）、安赛蜜、甜蜜素（以环己基</w:t>
            </w:r>
            <w:r>
              <w:rPr>
                <w:rFonts w:hint="eastAsia" w:ascii="仿宋" w:hAnsi="仿宋" w:eastAsia="仿宋" w:cs="仿宋"/>
                <w:snapToGrid/>
                <w:color w:val="000000"/>
                <w:spacing w:val="1"/>
                <w:kern w:val="0"/>
                <w:sz w:val="17"/>
                <w:szCs w:val="17"/>
                <w:lang w:val="en-US" w:eastAsia="zh-CN" w:bidi="ar"/>
              </w:rPr>
              <w:t>氨基磺酸计）、阿斯巴甜、合成着色剂（柠檬黄、新红</w:t>
            </w:r>
            <w:r>
              <w:rPr>
                <w:rFonts w:hint="eastAsia" w:ascii="仿宋" w:hAnsi="仿宋" w:eastAsia="仿宋" w:cs="仿宋"/>
                <w:snapToGrid/>
                <w:color w:val="000000"/>
                <w:kern w:val="0"/>
                <w:sz w:val="17"/>
                <w:szCs w:val="17"/>
                <w:lang w:val="en-US" w:eastAsia="zh-CN" w:bidi="ar"/>
              </w:rPr>
              <w:t>、苋菜红、靛蓝、胭脂红、日落黄、诱惑红、亮蓝、</w:t>
            </w:r>
            <w:r>
              <w:rPr>
                <w:rFonts w:hint="eastAsia" w:ascii="仿宋" w:hAnsi="仿宋" w:eastAsia="仿宋" w:cs="仿宋"/>
                <w:snapToGrid/>
                <w:color w:val="000000"/>
                <w:spacing w:val="9"/>
                <w:kern w:val="0"/>
                <w:sz w:val="17"/>
                <w:szCs w:val="17"/>
                <w:lang w:val="en-US" w:eastAsia="zh-CN" w:bidi="ar"/>
              </w:rPr>
              <w:t>酸性红、喹啉黄、赤藓红）、菌落总数、大肠菌群、霉菌、酵母</w:t>
            </w:r>
          </w:p>
        </w:tc>
      </w:tr>
      <w:tr w14:paraId="709796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459" w:type="dxa"/>
            <w:vMerge w:val="restart"/>
            <w:tcBorders>
              <w:bottom w:val="nil"/>
            </w:tcBorders>
            <w:vAlign w:val="top"/>
          </w:tcPr>
          <w:p w14:paraId="772061E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3B055B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6053DA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A56373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AE08C0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6330B4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E6155B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8E1B4C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7</w:t>
            </w:r>
          </w:p>
        </w:tc>
        <w:tc>
          <w:tcPr>
            <w:tcW w:w="942" w:type="dxa"/>
            <w:vMerge w:val="restart"/>
            <w:tcBorders>
              <w:bottom w:val="nil"/>
            </w:tcBorders>
            <w:vAlign w:val="top"/>
          </w:tcPr>
          <w:p w14:paraId="48F1471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D18D3E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34E27E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21293F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325D38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74FBF0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ED5B5F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ABE57F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方便食品</w:t>
            </w:r>
          </w:p>
        </w:tc>
        <w:tc>
          <w:tcPr>
            <w:tcW w:w="1360" w:type="dxa"/>
            <w:vMerge w:val="restart"/>
            <w:tcBorders>
              <w:bottom w:val="nil"/>
            </w:tcBorders>
            <w:vAlign w:val="top"/>
          </w:tcPr>
          <w:p w14:paraId="3922E7F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74FFA0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EAC81D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CF094B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B55956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B36E96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224232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88A3D7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方便食品</w:t>
            </w:r>
          </w:p>
        </w:tc>
        <w:tc>
          <w:tcPr>
            <w:tcW w:w="1581" w:type="dxa"/>
            <w:vMerge w:val="restart"/>
            <w:tcBorders>
              <w:bottom w:val="nil"/>
            </w:tcBorders>
            <w:vAlign w:val="top"/>
          </w:tcPr>
          <w:p w14:paraId="273F4DB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025EB6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C2A193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方便面</w:t>
            </w:r>
          </w:p>
        </w:tc>
        <w:tc>
          <w:tcPr>
            <w:tcW w:w="1586" w:type="dxa"/>
            <w:vAlign w:val="top"/>
          </w:tcPr>
          <w:p w14:paraId="3AC28D8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油炸面、非油炸面</w:t>
            </w:r>
          </w:p>
        </w:tc>
        <w:tc>
          <w:tcPr>
            <w:tcW w:w="682" w:type="dxa"/>
            <w:vAlign w:val="top"/>
          </w:tcPr>
          <w:p w14:paraId="4285859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5872921C">
            <w:pPr>
              <w:widowControl w:val="0"/>
              <w:kinsoku w:val="0"/>
              <w:autoSpaceDE w:val="0"/>
              <w:autoSpaceDN w:val="0"/>
              <w:adjustRightInd w:val="0"/>
              <w:snapToGrid w:val="0"/>
              <w:spacing w:before="239" w:beforeAutospacing="0" w:after="0" w:afterAutospacing="0" w:line="224" w:lineRule="auto"/>
              <w:ind w:left="32"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水分、酸价(以脂肪计)(</w:t>
            </w:r>
            <w:r>
              <w:rPr>
                <w:rFonts w:hint="eastAsia" w:ascii="仿宋" w:hAnsi="仿宋" w:eastAsia="仿宋" w:cs="仿宋"/>
                <w:snapToGrid/>
                <w:color w:val="000000"/>
                <w:kern w:val="0"/>
                <w:sz w:val="17"/>
                <w:szCs w:val="17"/>
                <w:lang w:val="en-US" w:eastAsia="zh-CN" w:bidi="ar"/>
              </w:rPr>
              <w:t>KOH</w:t>
            </w:r>
            <w:r>
              <w:rPr>
                <w:rFonts w:hint="eastAsia" w:ascii="仿宋" w:hAnsi="仿宋" w:eastAsia="仿宋" w:cs="仿宋"/>
                <w:snapToGrid/>
                <w:color w:val="000000"/>
                <w:spacing w:val="9"/>
                <w:kern w:val="0"/>
                <w:sz w:val="17"/>
                <w:szCs w:val="17"/>
                <w:lang w:val="en-US" w:eastAsia="zh-CN" w:bidi="ar"/>
              </w:rPr>
              <w:t>)、过氧化值(以脂肪计)、菌落总数、大</w:t>
            </w:r>
            <w:r>
              <w:rPr>
                <w:rFonts w:hint="eastAsia" w:ascii="仿宋" w:hAnsi="仿宋" w:eastAsia="仿宋" w:cs="仿宋"/>
                <w:snapToGrid/>
                <w:color w:val="000000"/>
                <w:spacing w:val="8"/>
                <w:kern w:val="0"/>
                <w:sz w:val="17"/>
                <w:szCs w:val="17"/>
                <w:lang w:val="en-US" w:eastAsia="zh-CN" w:bidi="ar"/>
              </w:rPr>
              <w:t>肠菌群、霉菌</w:t>
            </w:r>
          </w:p>
        </w:tc>
      </w:tr>
      <w:tr w14:paraId="3D5350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459" w:type="dxa"/>
            <w:vMerge w:val="continue"/>
            <w:tcBorders>
              <w:top w:val="nil"/>
              <w:bottom w:val="nil"/>
            </w:tcBorders>
            <w:vAlign w:val="top"/>
          </w:tcPr>
          <w:p w14:paraId="640F495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60F1232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0865255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bottom w:val="nil"/>
            </w:tcBorders>
            <w:vAlign w:val="top"/>
          </w:tcPr>
          <w:p w14:paraId="67BAF79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18E4E6C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方便米粉(米线)</w:t>
            </w:r>
          </w:p>
        </w:tc>
        <w:tc>
          <w:tcPr>
            <w:tcW w:w="682" w:type="dxa"/>
            <w:vAlign w:val="top"/>
          </w:tcPr>
          <w:p w14:paraId="2DCAAE5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604F3432">
            <w:pPr>
              <w:widowControl w:val="0"/>
              <w:kinsoku w:val="0"/>
              <w:autoSpaceDE w:val="0"/>
              <w:autoSpaceDN w:val="0"/>
              <w:adjustRightInd w:val="0"/>
              <w:snapToGrid w:val="0"/>
              <w:spacing w:before="109" w:beforeAutospacing="0" w:after="0" w:afterAutospacing="0" w:line="224" w:lineRule="auto"/>
              <w:ind w:left="32"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水分、菌落总数、大肠菌群、霉菌</w:t>
            </w:r>
          </w:p>
        </w:tc>
      </w:tr>
      <w:tr w14:paraId="5B61A0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459" w:type="dxa"/>
            <w:vMerge w:val="continue"/>
            <w:tcBorders>
              <w:top w:val="nil"/>
              <w:bottom w:val="nil"/>
            </w:tcBorders>
            <w:vAlign w:val="top"/>
          </w:tcPr>
          <w:p w14:paraId="07FC9AF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7252249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0F56E08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bottom w:val="nil"/>
            </w:tcBorders>
            <w:vAlign w:val="top"/>
          </w:tcPr>
          <w:p w14:paraId="20C81E0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0F6A530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方便粉丝</w:t>
            </w:r>
          </w:p>
        </w:tc>
        <w:tc>
          <w:tcPr>
            <w:tcW w:w="682" w:type="dxa"/>
            <w:vAlign w:val="top"/>
          </w:tcPr>
          <w:p w14:paraId="31A3384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75882D85">
            <w:pPr>
              <w:widowControl w:val="0"/>
              <w:kinsoku w:val="0"/>
              <w:autoSpaceDE w:val="0"/>
              <w:autoSpaceDN w:val="0"/>
              <w:adjustRightInd w:val="0"/>
              <w:snapToGrid w:val="0"/>
              <w:spacing w:before="109" w:beforeAutospacing="0" w:after="0" w:afterAutospacing="0" w:line="224" w:lineRule="auto"/>
              <w:ind w:left="32"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水分、菌落总数、大肠菌群、霉菌</w:t>
            </w:r>
          </w:p>
        </w:tc>
      </w:tr>
      <w:tr w14:paraId="24BF45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459" w:type="dxa"/>
            <w:vMerge w:val="continue"/>
            <w:tcBorders>
              <w:top w:val="nil"/>
              <w:bottom w:val="nil"/>
            </w:tcBorders>
            <w:vAlign w:val="top"/>
          </w:tcPr>
          <w:p w14:paraId="7366C02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72F7563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286032D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tcBorders>
            <w:vAlign w:val="top"/>
          </w:tcPr>
          <w:p w14:paraId="35E3BAC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05569E5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其他方便面</w:t>
            </w:r>
          </w:p>
        </w:tc>
        <w:tc>
          <w:tcPr>
            <w:tcW w:w="682" w:type="dxa"/>
            <w:vAlign w:val="top"/>
          </w:tcPr>
          <w:p w14:paraId="3E4EB9A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1FB2DC18">
            <w:pPr>
              <w:widowControl w:val="0"/>
              <w:kinsoku w:val="0"/>
              <w:autoSpaceDE w:val="0"/>
              <w:autoSpaceDN w:val="0"/>
              <w:adjustRightInd w:val="0"/>
              <w:snapToGrid w:val="0"/>
              <w:spacing w:before="86" w:beforeAutospacing="0" w:after="0" w:afterAutospacing="0" w:line="224" w:lineRule="auto"/>
              <w:ind w:left="32"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水分、酸价(以脂肪计)(</w:t>
            </w:r>
            <w:r>
              <w:rPr>
                <w:rFonts w:hint="eastAsia" w:ascii="仿宋" w:hAnsi="仿宋" w:eastAsia="仿宋" w:cs="仿宋"/>
                <w:snapToGrid/>
                <w:color w:val="000000"/>
                <w:kern w:val="0"/>
                <w:sz w:val="17"/>
                <w:szCs w:val="17"/>
                <w:lang w:val="en-US" w:eastAsia="zh-CN" w:bidi="ar"/>
              </w:rPr>
              <w:t>KOH</w:t>
            </w:r>
            <w:r>
              <w:rPr>
                <w:rFonts w:hint="eastAsia" w:ascii="仿宋" w:hAnsi="仿宋" w:eastAsia="仿宋" w:cs="仿宋"/>
                <w:snapToGrid/>
                <w:color w:val="000000"/>
                <w:spacing w:val="9"/>
                <w:kern w:val="0"/>
                <w:sz w:val="17"/>
                <w:szCs w:val="17"/>
                <w:lang w:val="en-US" w:eastAsia="zh-CN" w:bidi="ar"/>
              </w:rPr>
              <w:t>)、过氧化值(以脂肪计)、菌落总数、大</w:t>
            </w:r>
            <w:r>
              <w:rPr>
                <w:rFonts w:hint="eastAsia" w:ascii="仿宋" w:hAnsi="仿宋" w:eastAsia="仿宋" w:cs="仿宋"/>
                <w:snapToGrid/>
                <w:color w:val="000000"/>
                <w:spacing w:val="8"/>
                <w:kern w:val="0"/>
                <w:sz w:val="17"/>
                <w:szCs w:val="17"/>
                <w:lang w:val="en-US" w:eastAsia="zh-CN" w:bidi="ar"/>
              </w:rPr>
              <w:t>肠菌群、霉菌</w:t>
            </w:r>
          </w:p>
        </w:tc>
      </w:tr>
      <w:tr w14:paraId="24BA42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459" w:type="dxa"/>
            <w:vMerge w:val="continue"/>
            <w:tcBorders>
              <w:top w:val="nil"/>
              <w:bottom w:val="nil"/>
            </w:tcBorders>
            <w:vAlign w:val="top"/>
          </w:tcPr>
          <w:p w14:paraId="30CED04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05A5E9D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5C6F4CB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Align w:val="top"/>
          </w:tcPr>
          <w:p w14:paraId="6E84BC3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A38FFE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120AE1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调味面制品</w:t>
            </w:r>
          </w:p>
        </w:tc>
        <w:tc>
          <w:tcPr>
            <w:tcW w:w="1586" w:type="dxa"/>
            <w:vAlign w:val="top"/>
          </w:tcPr>
          <w:p w14:paraId="0F8AB7B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131A33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81B5D4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调味面制品</w:t>
            </w:r>
          </w:p>
        </w:tc>
        <w:tc>
          <w:tcPr>
            <w:tcW w:w="682" w:type="dxa"/>
            <w:vAlign w:val="top"/>
          </w:tcPr>
          <w:p w14:paraId="6806F2D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1D4413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FFB9E5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203DE942">
            <w:pPr>
              <w:widowControl w:val="0"/>
              <w:kinsoku w:val="0"/>
              <w:autoSpaceDE w:val="0"/>
              <w:autoSpaceDN w:val="0"/>
              <w:adjustRightInd w:val="0"/>
              <w:snapToGrid w:val="0"/>
              <w:spacing w:before="92" w:beforeAutospacing="0" w:after="0" w:afterAutospacing="0" w:line="299" w:lineRule="auto"/>
              <w:ind w:left="32" w:right="0" w:firstLine="5"/>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5"/>
                <w:kern w:val="0"/>
                <w:sz w:val="17"/>
                <w:szCs w:val="17"/>
                <w:lang w:val="en-US" w:eastAsia="zh-CN" w:bidi="ar"/>
              </w:rPr>
              <w:t>酸价(以脂肪计)(</w:t>
            </w:r>
            <w:r>
              <w:rPr>
                <w:rFonts w:hint="eastAsia" w:ascii="仿宋" w:hAnsi="仿宋" w:eastAsia="仿宋" w:cs="仿宋"/>
                <w:snapToGrid/>
                <w:color w:val="000000"/>
                <w:kern w:val="0"/>
                <w:sz w:val="17"/>
                <w:szCs w:val="17"/>
                <w:lang w:val="en-US" w:eastAsia="zh-CN" w:bidi="ar"/>
              </w:rPr>
              <w:t>KOH</w:t>
            </w:r>
            <w:r>
              <w:rPr>
                <w:rFonts w:hint="eastAsia" w:ascii="仿宋" w:hAnsi="仿宋" w:eastAsia="仿宋" w:cs="仿宋"/>
                <w:snapToGrid/>
                <w:color w:val="000000"/>
                <w:spacing w:val="5"/>
                <w:kern w:val="0"/>
                <w:sz w:val="17"/>
                <w:szCs w:val="17"/>
                <w:lang w:val="en-US" w:eastAsia="zh-CN" w:bidi="ar"/>
              </w:rPr>
              <w:t>)、过氧化值(以脂肪计)、苯甲酸及其钠盐(以苯甲酸计)、山梨酸及其钾盐(以山梨酸计)、</w:t>
            </w:r>
            <w:r>
              <w:rPr>
                <w:rFonts w:hint="eastAsia" w:ascii="仿宋" w:hAnsi="仿宋" w:eastAsia="仿宋" w:cs="仿宋"/>
                <w:snapToGrid/>
                <w:color w:val="000000"/>
                <w:spacing w:val="9"/>
                <w:kern w:val="0"/>
                <w:sz w:val="17"/>
                <w:szCs w:val="17"/>
                <w:lang w:val="en-US" w:eastAsia="zh-CN" w:bidi="ar"/>
              </w:rPr>
              <w:t>脱氢乙酸及其钠盐(以脱氢乙酸计)、糖精钠(以糖精计</w:t>
            </w:r>
            <w:r>
              <w:rPr>
                <w:rFonts w:hint="eastAsia" w:ascii="仿宋" w:hAnsi="仿宋" w:eastAsia="仿宋" w:cs="仿宋"/>
                <w:snapToGrid/>
                <w:color w:val="000000"/>
                <w:spacing w:val="8"/>
                <w:kern w:val="0"/>
                <w:sz w:val="17"/>
                <w:szCs w:val="17"/>
                <w:lang w:val="en-US" w:eastAsia="zh-CN" w:bidi="ar"/>
              </w:rPr>
              <w:t>)、甜蜜素（以环己基氨基磺酸计）、安赛蜜、三氯蔗糖、合成着色剂（柠檬黄、日落黄、诱惑红、苋菜</w:t>
            </w:r>
            <w:r>
              <w:rPr>
                <w:rFonts w:hint="eastAsia" w:ascii="仿宋" w:hAnsi="仿宋" w:eastAsia="仿宋" w:cs="仿宋"/>
                <w:snapToGrid/>
                <w:color w:val="000000"/>
                <w:spacing w:val="7"/>
                <w:kern w:val="0"/>
                <w:sz w:val="17"/>
                <w:szCs w:val="17"/>
                <w:lang w:val="en-US" w:eastAsia="zh-CN" w:bidi="ar"/>
              </w:rPr>
              <w:t>红、胭脂红）、菌落总数、大肠菌群、霉菌、沙门氏菌、</w:t>
            </w:r>
            <w:r>
              <w:rPr>
                <w:rFonts w:hint="eastAsia" w:ascii="仿宋" w:hAnsi="仿宋" w:eastAsia="仿宋" w:cs="仿宋"/>
                <w:snapToGrid/>
                <w:color w:val="000000"/>
                <w:spacing w:val="8"/>
                <w:kern w:val="0"/>
                <w:sz w:val="17"/>
                <w:szCs w:val="17"/>
                <w:lang w:val="en-US" w:eastAsia="zh-CN" w:bidi="ar"/>
              </w:rPr>
              <w:t>金黄色葡萄球菌</w:t>
            </w:r>
          </w:p>
        </w:tc>
      </w:tr>
      <w:tr w14:paraId="100BBB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7" w:hRule="atLeast"/>
        </w:trPr>
        <w:tc>
          <w:tcPr>
            <w:tcW w:w="459" w:type="dxa"/>
            <w:vMerge w:val="continue"/>
            <w:tcBorders>
              <w:top w:val="nil"/>
            </w:tcBorders>
            <w:vAlign w:val="top"/>
          </w:tcPr>
          <w:p w14:paraId="257CFA5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tcBorders>
            <w:vAlign w:val="top"/>
          </w:tcPr>
          <w:p w14:paraId="14F03F2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tcBorders>
            <w:vAlign w:val="top"/>
          </w:tcPr>
          <w:p w14:paraId="65A597B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Align w:val="top"/>
          </w:tcPr>
          <w:p w14:paraId="7FE9DC1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7CD787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其他方便食品</w:t>
            </w:r>
          </w:p>
        </w:tc>
        <w:tc>
          <w:tcPr>
            <w:tcW w:w="1586" w:type="dxa"/>
            <w:vAlign w:val="top"/>
          </w:tcPr>
          <w:p w14:paraId="5058015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C4EF4B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冲调类方便食品</w:t>
            </w:r>
          </w:p>
        </w:tc>
        <w:tc>
          <w:tcPr>
            <w:tcW w:w="682" w:type="dxa"/>
            <w:vAlign w:val="top"/>
          </w:tcPr>
          <w:p w14:paraId="43FBF1C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3AB8E4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5526C7C9">
            <w:pPr>
              <w:widowControl w:val="0"/>
              <w:kinsoku w:val="0"/>
              <w:autoSpaceDE w:val="0"/>
              <w:autoSpaceDN w:val="0"/>
              <w:adjustRightInd w:val="0"/>
              <w:snapToGrid w:val="0"/>
              <w:spacing w:before="65" w:beforeAutospacing="0" w:after="0" w:afterAutospacing="0" w:line="301" w:lineRule="auto"/>
              <w:ind w:left="37" w:right="64" w:firstLine="1"/>
              <w:jc w:val="both"/>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酸价(以脂肪计)(</w:t>
            </w:r>
            <w:r>
              <w:rPr>
                <w:rFonts w:hint="eastAsia" w:ascii="仿宋" w:hAnsi="仿宋" w:eastAsia="仿宋" w:cs="仿宋"/>
                <w:snapToGrid/>
                <w:color w:val="000000"/>
                <w:kern w:val="0"/>
                <w:sz w:val="17"/>
                <w:szCs w:val="17"/>
                <w:lang w:val="en-US" w:eastAsia="zh-CN" w:bidi="ar"/>
              </w:rPr>
              <w:t>KOH</w:t>
            </w:r>
            <w:r>
              <w:rPr>
                <w:rFonts w:hint="eastAsia" w:ascii="仿宋" w:hAnsi="仿宋" w:eastAsia="仿宋" w:cs="仿宋"/>
                <w:snapToGrid/>
                <w:color w:val="000000"/>
                <w:spacing w:val="8"/>
                <w:kern w:val="0"/>
                <w:sz w:val="17"/>
                <w:szCs w:val="17"/>
                <w:lang w:val="en-US" w:eastAsia="zh-CN" w:bidi="ar"/>
              </w:rPr>
              <w:t>)、过氧化值(以脂肪计)、铅(以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8"/>
                <w:kern w:val="0"/>
                <w:sz w:val="17"/>
                <w:szCs w:val="17"/>
                <w:lang w:val="en-US" w:eastAsia="zh-CN" w:bidi="ar"/>
              </w:rPr>
              <w:t>计)、黄曲霉毒素B</w:t>
            </w:r>
            <w:r>
              <w:rPr>
                <w:rFonts w:hint="eastAsia" w:ascii="仿宋" w:hAnsi="仿宋" w:eastAsia="仿宋" w:cs="仿宋"/>
                <w:snapToGrid/>
                <w:color w:val="000000"/>
                <w:spacing w:val="8"/>
                <w:kern w:val="0"/>
                <w:position w:val="-2"/>
                <w:sz w:val="8"/>
                <w:szCs w:val="8"/>
                <w:lang w:val="en-US" w:eastAsia="zh-CN" w:bidi="ar"/>
              </w:rPr>
              <w:t>1</w:t>
            </w:r>
            <w:r>
              <w:rPr>
                <w:rFonts w:hint="eastAsia" w:ascii="仿宋" w:hAnsi="仿宋" w:eastAsia="仿宋" w:cs="仿宋"/>
                <w:snapToGrid/>
                <w:color w:val="000000"/>
                <w:spacing w:val="8"/>
                <w:kern w:val="0"/>
                <w:sz w:val="17"/>
                <w:szCs w:val="17"/>
                <w:lang w:val="en-US" w:eastAsia="zh-CN" w:bidi="ar"/>
              </w:rPr>
              <w:t>、苯甲酸及其钠盐</w:t>
            </w:r>
            <w:r>
              <w:rPr>
                <w:rFonts w:hint="eastAsia" w:ascii="仿宋" w:hAnsi="仿宋" w:eastAsia="仿宋" w:cs="仿宋"/>
                <w:snapToGrid/>
                <w:color w:val="000000"/>
                <w:spacing w:val="7"/>
                <w:kern w:val="0"/>
                <w:sz w:val="17"/>
                <w:szCs w:val="17"/>
                <w:lang w:val="en-US" w:eastAsia="zh-CN" w:bidi="ar"/>
              </w:rPr>
              <w:t>(以苯甲酸计)、</w:t>
            </w:r>
            <w:r>
              <w:rPr>
                <w:rFonts w:hint="eastAsia" w:ascii="仿宋" w:hAnsi="仿宋" w:eastAsia="仿宋" w:cs="仿宋"/>
                <w:snapToGrid/>
                <w:color w:val="000000"/>
                <w:spacing w:val="9"/>
                <w:kern w:val="0"/>
                <w:sz w:val="17"/>
                <w:szCs w:val="17"/>
                <w:lang w:val="en-US" w:eastAsia="zh-CN" w:bidi="ar"/>
              </w:rPr>
              <w:t>山梨酸及其钾盐(以山梨酸计)、糖精钠(以糖精计)、菌落总数、大肠菌群、霉菌、沙门氏菌、金黄色葡萄球</w:t>
            </w:r>
            <w:r>
              <w:rPr>
                <w:rFonts w:hint="eastAsia" w:ascii="仿宋" w:hAnsi="仿宋" w:eastAsia="仿宋" w:cs="仿宋"/>
                <w:snapToGrid/>
                <w:color w:val="000000"/>
                <w:kern w:val="0"/>
                <w:sz w:val="17"/>
                <w:szCs w:val="17"/>
                <w:lang w:val="en-US" w:eastAsia="zh-CN" w:bidi="ar"/>
              </w:rPr>
              <w:t>菌</w:t>
            </w:r>
          </w:p>
        </w:tc>
      </w:tr>
    </w:tbl>
    <w:p w14:paraId="0E736DEB">
      <w:pPr>
        <w:spacing w:line="240" w:lineRule="auto"/>
        <w:ind w:firstLine="0" w:firstLineChars="0"/>
        <w:rPr>
          <w:rFonts w:hint="eastAsia" w:ascii="仿宋" w:hAnsi="仿宋" w:eastAsia="仿宋" w:cs="仿宋"/>
          <w:sz w:val="21"/>
          <w:szCs w:val="24"/>
        </w:rPr>
      </w:pPr>
    </w:p>
    <w:p w14:paraId="5111638E">
      <w:pPr>
        <w:rPr>
          <w:rFonts w:hint="eastAsia" w:ascii="仿宋" w:hAnsi="仿宋" w:eastAsia="仿宋" w:cs="仿宋"/>
          <w:sz w:val="21"/>
          <w:szCs w:val="21"/>
        </w:rPr>
        <w:sectPr>
          <w:pgSz w:w="16838" w:h="11906"/>
          <w:pgMar w:top="1011" w:right="829" w:bottom="400" w:left="366" w:header="0" w:footer="0" w:gutter="0"/>
          <w:pgNumType w:fmt="decimal"/>
          <w:cols w:space="720" w:num="1"/>
        </w:sectPr>
      </w:pPr>
    </w:p>
    <w:p w14:paraId="2308426C">
      <w:pPr>
        <w:spacing w:before="18" w:line="240" w:lineRule="auto"/>
        <w:ind w:firstLine="0" w:firstLineChars="0"/>
        <w:rPr>
          <w:rFonts w:hint="eastAsia" w:ascii="仿宋" w:hAnsi="仿宋" w:eastAsia="仿宋" w:cs="仿宋"/>
          <w:szCs w:val="24"/>
        </w:rPr>
      </w:pPr>
    </w:p>
    <w:p w14:paraId="48B731AD">
      <w:pPr>
        <w:spacing w:before="18" w:line="240" w:lineRule="auto"/>
        <w:ind w:firstLine="0" w:firstLineChars="0"/>
        <w:rPr>
          <w:rFonts w:hint="eastAsia" w:ascii="仿宋" w:hAnsi="仿宋" w:eastAsia="仿宋" w:cs="仿宋"/>
          <w:szCs w:val="24"/>
        </w:rPr>
      </w:pPr>
    </w:p>
    <w:tbl>
      <w:tblPr>
        <w:tblStyle w:val="87"/>
        <w:tblW w:w="15524" w:type="dxa"/>
        <w:tblInd w:w="11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0"/>
        <w:gridCol w:w="942"/>
        <w:gridCol w:w="1360"/>
        <w:gridCol w:w="1581"/>
        <w:gridCol w:w="1586"/>
        <w:gridCol w:w="682"/>
        <w:gridCol w:w="8563"/>
      </w:tblGrid>
      <w:tr w14:paraId="4FFD4D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810" w:type="dxa"/>
            <w:vAlign w:val="top"/>
          </w:tcPr>
          <w:p w14:paraId="3EFD327D">
            <w:pPr>
              <w:spacing w:before="241" w:line="234" w:lineRule="auto"/>
              <w:ind w:left="52" w:firstLine="0" w:firstLineChars="0"/>
              <w:rPr>
                <w:rFonts w:hint="eastAsia" w:ascii="仿宋" w:hAnsi="仿宋" w:eastAsia="仿宋" w:cs="仿宋"/>
                <w:sz w:val="17"/>
                <w:szCs w:val="17"/>
              </w:rPr>
            </w:pPr>
            <w:r>
              <w:rPr>
                <w:rFonts w:hint="eastAsia" w:ascii="仿宋" w:hAnsi="仿宋" w:eastAsia="仿宋" w:cs="仿宋"/>
                <w:spacing w:val="6"/>
                <w:sz w:val="17"/>
                <w:szCs w:val="17"/>
              </w:rPr>
              <w:t>序号</w:t>
            </w:r>
          </w:p>
        </w:tc>
        <w:tc>
          <w:tcPr>
            <w:tcW w:w="942" w:type="dxa"/>
            <w:vAlign w:val="top"/>
          </w:tcPr>
          <w:p w14:paraId="0F2920BD">
            <w:pPr>
              <w:spacing w:before="90" w:line="232" w:lineRule="auto"/>
              <w:ind w:left="111" w:firstLine="0" w:firstLineChars="0"/>
              <w:rPr>
                <w:rFonts w:hint="eastAsia" w:ascii="仿宋" w:hAnsi="仿宋" w:eastAsia="仿宋" w:cs="仿宋"/>
                <w:sz w:val="17"/>
                <w:szCs w:val="17"/>
              </w:rPr>
            </w:pPr>
            <w:r>
              <w:rPr>
                <w:rFonts w:hint="eastAsia" w:ascii="仿宋" w:hAnsi="仿宋" w:eastAsia="仿宋" w:cs="仿宋"/>
                <w:spacing w:val="8"/>
                <w:sz w:val="17"/>
                <w:szCs w:val="17"/>
              </w:rPr>
              <w:t>食品大类</w:t>
            </w:r>
          </w:p>
          <w:p w14:paraId="79953E61">
            <w:pPr>
              <w:spacing w:before="86" w:line="227" w:lineRule="auto"/>
              <w:ind w:left="237" w:firstLine="0" w:firstLineChars="0"/>
              <w:rPr>
                <w:rFonts w:hint="eastAsia" w:ascii="仿宋" w:hAnsi="仿宋" w:eastAsia="仿宋" w:cs="仿宋"/>
                <w:sz w:val="17"/>
                <w:szCs w:val="17"/>
              </w:rPr>
            </w:pPr>
            <w:r>
              <w:rPr>
                <w:rFonts w:hint="eastAsia" w:ascii="仿宋" w:hAnsi="仿宋" w:eastAsia="仿宋" w:cs="仿宋"/>
                <w:spacing w:val="-4"/>
                <w:sz w:val="17"/>
                <w:szCs w:val="17"/>
              </w:rPr>
              <w:t>(一级)</w:t>
            </w:r>
          </w:p>
        </w:tc>
        <w:tc>
          <w:tcPr>
            <w:tcW w:w="1360" w:type="dxa"/>
            <w:vAlign w:val="top"/>
          </w:tcPr>
          <w:p w14:paraId="28F1DEB4">
            <w:pPr>
              <w:spacing w:before="90" w:line="232" w:lineRule="auto"/>
              <w:ind w:left="321" w:firstLine="0" w:firstLineChars="0"/>
              <w:rPr>
                <w:rFonts w:hint="eastAsia" w:ascii="仿宋" w:hAnsi="仿宋" w:eastAsia="仿宋" w:cs="仿宋"/>
                <w:sz w:val="17"/>
                <w:szCs w:val="17"/>
              </w:rPr>
            </w:pPr>
            <w:r>
              <w:rPr>
                <w:rFonts w:hint="eastAsia" w:ascii="仿宋" w:hAnsi="仿宋" w:eastAsia="仿宋" w:cs="仿宋"/>
                <w:spacing w:val="8"/>
                <w:sz w:val="17"/>
                <w:szCs w:val="17"/>
              </w:rPr>
              <w:t>食品亚类</w:t>
            </w:r>
          </w:p>
          <w:p w14:paraId="1DA77450">
            <w:pPr>
              <w:spacing w:before="86" w:line="227" w:lineRule="auto"/>
              <w:ind w:left="444" w:firstLine="0" w:firstLineChars="0"/>
              <w:rPr>
                <w:rFonts w:hint="eastAsia" w:ascii="仿宋" w:hAnsi="仿宋" w:eastAsia="仿宋" w:cs="仿宋"/>
                <w:sz w:val="17"/>
                <w:szCs w:val="17"/>
              </w:rPr>
            </w:pPr>
            <w:r>
              <w:rPr>
                <w:rFonts w:hint="eastAsia" w:ascii="仿宋" w:hAnsi="仿宋" w:eastAsia="仿宋" w:cs="仿宋"/>
                <w:spacing w:val="-3"/>
                <w:sz w:val="17"/>
                <w:szCs w:val="17"/>
              </w:rPr>
              <w:t>(二级)</w:t>
            </w:r>
          </w:p>
        </w:tc>
        <w:tc>
          <w:tcPr>
            <w:tcW w:w="1581" w:type="dxa"/>
            <w:vAlign w:val="top"/>
          </w:tcPr>
          <w:p w14:paraId="171F2FF0">
            <w:pPr>
              <w:spacing w:before="90" w:line="232" w:lineRule="auto"/>
              <w:ind w:left="433" w:firstLine="0" w:firstLineChars="0"/>
              <w:rPr>
                <w:rFonts w:hint="eastAsia" w:ascii="仿宋" w:hAnsi="仿宋" w:eastAsia="仿宋" w:cs="仿宋"/>
                <w:sz w:val="17"/>
                <w:szCs w:val="17"/>
              </w:rPr>
            </w:pPr>
            <w:r>
              <w:rPr>
                <w:rFonts w:hint="eastAsia" w:ascii="仿宋" w:hAnsi="仿宋" w:eastAsia="仿宋" w:cs="仿宋"/>
                <w:spacing w:val="8"/>
                <w:sz w:val="17"/>
                <w:szCs w:val="17"/>
              </w:rPr>
              <w:t>食品品种</w:t>
            </w:r>
          </w:p>
          <w:p w14:paraId="50D3255B">
            <w:pPr>
              <w:spacing w:before="86" w:line="227" w:lineRule="auto"/>
              <w:ind w:left="558" w:firstLine="0" w:firstLineChars="0"/>
              <w:rPr>
                <w:rFonts w:hint="eastAsia" w:ascii="仿宋" w:hAnsi="仿宋" w:eastAsia="仿宋" w:cs="仿宋"/>
                <w:sz w:val="17"/>
                <w:szCs w:val="17"/>
              </w:rPr>
            </w:pPr>
            <w:r>
              <w:rPr>
                <w:rFonts w:hint="eastAsia" w:ascii="仿宋" w:hAnsi="仿宋" w:eastAsia="仿宋" w:cs="仿宋"/>
                <w:spacing w:val="-4"/>
                <w:sz w:val="17"/>
                <w:szCs w:val="17"/>
              </w:rPr>
              <w:t>(三级)</w:t>
            </w:r>
          </w:p>
        </w:tc>
        <w:tc>
          <w:tcPr>
            <w:tcW w:w="1586" w:type="dxa"/>
            <w:vAlign w:val="top"/>
          </w:tcPr>
          <w:p w14:paraId="44CB0341">
            <w:pPr>
              <w:spacing w:before="90" w:line="232" w:lineRule="auto"/>
              <w:ind w:left="436" w:firstLine="0" w:firstLineChars="0"/>
              <w:rPr>
                <w:rFonts w:hint="eastAsia" w:ascii="仿宋" w:hAnsi="仿宋" w:eastAsia="仿宋" w:cs="仿宋"/>
                <w:sz w:val="17"/>
                <w:szCs w:val="17"/>
              </w:rPr>
            </w:pPr>
            <w:r>
              <w:rPr>
                <w:rFonts w:hint="eastAsia" w:ascii="仿宋" w:hAnsi="仿宋" w:eastAsia="仿宋" w:cs="仿宋"/>
                <w:spacing w:val="8"/>
                <w:sz w:val="17"/>
                <w:szCs w:val="17"/>
              </w:rPr>
              <w:t>食品细类</w:t>
            </w:r>
          </w:p>
          <w:p w14:paraId="5FFEF95A">
            <w:pPr>
              <w:spacing w:before="86" w:line="227" w:lineRule="auto"/>
              <w:ind w:left="561" w:firstLine="0" w:firstLineChars="0"/>
              <w:rPr>
                <w:rFonts w:hint="eastAsia" w:ascii="仿宋" w:hAnsi="仿宋" w:eastAsia="仿宋" w:cs="仿宋"/>
                <w:sz w:val="17"/>
                <w:szCs w:val="17"/>
              </w:rPr>
            </w:pPr>
            <w:r>
              <w:rPr>
                <w:rFonts w:hint="eastAsia" w:ascii="仿宋" w:hAnsi="仿宋" w:eastAsia="仿宋" w:cs="仿宋"/>
                <w:spacing w:val="-4"/>
                <w:sz w:val="17"/>
                <w:szCs w:val="17"/>
              </w:rPr>
              <w:t>(四级)</w:t>
            </w:r>
          </w:p>
        </w:tc>
        <w:tc>
          <w:tcPr>
            <w:tcW w:w="682" w:type="dxa"/>
            <w:vAlign w:val="top"/>
          </w:tcPr>
          <w:p w14:paraId="360C13A5">
            <w:pPr>
              <w:spacing w:before="89" w:line="233" w:lineRule="auto"/>
              <w:ind w:left="166" w:firstLine="0" w:firstLineChars="0"/>
              <w:rPr>
                <w:rFonts w:hint="eastAsia" w:ascii="仿宋" w:hAnsi="仿宋" w:eastAsia="仿宋" w:cs="仿宋"/>
                <w:sz w:val="17"/>
                <w:szCs w:val="17"/>
              </w:rPr>
            </w:pPr>
            <w:r>
              <w:rPr>
                <w:rFonts w:hint="eastAsia" w:ascii="仿宋" w:hAnsi="仿宋" w:eastAsia="仿宋" w:cs="仿宋"/>
                <w:spacing w:val="6"/>
                <w:sz w:val="17"/>
                <w:szCs w:val="17"/>
              </w:rPr>
              <w:t>风险</w:t>
            </w:r>
          </w:p>
          <w:p w14:paraId="6D3415B1">
            <w:pPr>
              <w:spacing w:before="85" w:line="227" w:lineRule="auto"/>
              <w:ind w:left="163" w:firstLine="0" w:firstLineChars="0"/>
              <w:rPr>
                <w:rFonts w:hint="eastAsia" w:ascii="仿宋" w:hAnsi="仿宋" w:eastAsia="仿宋" w:cs="仿宋"/>
                <w:sz w:val="17"/>
                <w:szCs w:val="17"/>
              </w:rPr>
            </w:pPr>
            <w:r>
              <w:rPr>
                <w:rFonts w:hint="eastAsia" w:ascii="仿宋" w:hAnsi="仿宋" w:eastAsia="仿宋" w:cs="仿宋"/>
                <w:spacing w:val="7"/>
                <w:sz w:val="17"/>
                <w:szCs w:val="17"/>
              </w:rPr>
              <w:t>等级</w:t>
            </w:r>
          </w:p>
        </w:tc>
        <w:tc>
          <w:tcPr>
            <w:tcW w:w="8563" w:type="dxa"/>
            <w:vAlign w:val="top"/>
          </w:tcPr>
          <w:p w14:paraId="21222793">
            <w:pPr>
              <w:spacing w:before="241" w:line="232" w:lineRule="auto"/>
              <w:ind w:left="3744" w:firstLine="0" w:firstLineChars="0"/>
              <w:rPr>
                <w:rFonts w:hint="eastAsia" w:ascii="仿宋" w:hAnsi="仿宋" w:eastAsia="仿宋" w:cs="仿宋"/>
                <w:sz w:val="17"/>
                <w:szCs w:val="17"/>
              </w:rPr>
            </w:pPr>
            <w:r>
              <w:rPr>
                <w:rFonts w:hint="eastAsia" w:ascii="仿宋" w:hAnsi="仿宋" w:eastAsia="仿宋" w:cs="仿宋"/>
                <w:spacing w:val="8"/>
                <w:sz w:val="17"/>
                <w:szCs w:val="17"/>
              </w:rPr>
              <w:t>监督抽检项目</w:t>
            </w:r>
          </w:p>
        </w:tc>
      </w:tr>
      <w:tr w14:paraId="2BD51B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4" w:hRule="atLeast"/>
        </w:trPr>
        <w:tc>
          <w:tcPr>
            <w:tcW w:w="810" w:type="dxa"/>
            <w:vMerge w:val="restart"/>
            <w:tcBorders>
              <w:bottom w:val="nil"/>
            </w:tcBorders>
            <w:vAlign w:val="top"/>
          </w:tcPr>
          <w:p w14:paraId="334FFE7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restart"/>
            <w:tcBorders>
              <w:bottom w:val="nil"/>
            </w:tcBorders>
            <w:vAlign w:val="top"/>
          </w:tcPr>
          <w:p w14:paraId="2581DDC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restart"/>
            <w:tcBorders>
              <w:bottom w:val="nil"/>
            </w:tcBorders>
            <w:vAlign w:val="top"/>
          </w:tcPr>
          <w:p w14:paraId="2894329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restart"/>
            <w:tcBorders>
              <w:bottom w:val="nil"/>
            </w:tcBorders>
            <w:vAlign w:val="top"/>
          </w:tcPr>
          <w:p w14:paraId="042BCA8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1957CA7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68A087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主食类方便食品</w:t>
            </w:r>
          </w:p>
        </w:tc>
        <w:tc>
          <w:tcPr>
            <w:tcW w:w="682" w:type="dxa"/>
            <w:vAlign w:val="top"/>
          </w:tcPr>
          <w:p w14:paraId="7130BF6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A434EE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63CE2AA9">
            <w:pPr>
              <w:widowControl w:val="0"/>
              <w:kinsoku w:val="0"/>
              <w:autoSpaceDE w:val="0"/>
              <w:autoSpaceDN w:val="0"/>
              <w:adjustRightInd w:val="0"/>
              <w:snapToGrid w:val="0"/>
              <w:spacing w:before="62" w:beforeAutospacing="0" w:after="0" w:afterAutospacing="0" w:line="301" w:lineRule="auto"/>
              <w:ind w:left="59" w:right="26" w:hanging="21"/>
              <w:jc w:val="both"/>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酸价(以脂肪计)(</w:t>
            </w:r>
            <w:r>
              <w:rPr>
                <w:rFonts w:hint="eastAsia" w:ascii="仿宋" w:hAnsi="仿宋" w:eastAsia="仿宋" w:cs="仿宋"/>
                <w:snapToGrid/>
                <w:color w:val="000000"/>
                <w:kern w:val="0"/>
                <w:sz w:val="17"/>
                <w:szCs w:val="17"/>
                <w:lang w:val="en-US" w:eastAsia="zh-CN" w:bidi="ar"/>
              </w:rPr>
              <w:t>KOH</w:t>
            </w:r>
            <w:r>
              <w:rPr>
                <w:rFonts w:hint="eastAsia" w:ascii="仿宋" w:hAnsi="仿宋" w:eastAsia="仿宋" w:cs="仿宋"/>
                <w:snapToGrid/>
                <w:color w:val="000000"/>
                <w:spacing w:val="8"/>
                <w:kern w:val="0"/>
                <w:sz w:val="17"/>
                <w:szCs w:val="17"/>
                <w:lang w:val="en-US" w:eastAsia="zh-CN" w:bidi="ar"/>
              </w:rPr>
              <w:t>)、过氧化值(以脂肪计)、铅(以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8"/>
                <w:kern w:val="0"/>
                <w:sz w:val="17"/>
                <w:szCs w:val="17"/>
                <w:lang w:val="en-US" w:eastAsia="zh-CN" w:bidi="ar"/>
              </w:rPr>
              <w:t>计)、苯甲酸及其钠盐(以苯甲酸计)、山梨酸及其钾盐(以山梨酸计)、脱氢乙酸及其钠盐(以脱氢乙酸计)、糖精钠(以糖精计)、菌落总数、大肠菌群、霉菌、沙门</w:t>
            </w:r>
            <w:r>
              <w:rPr>
                <w:rFonts w:hint="eastAsia" w:ascii="仿宋" w:hAnsi="仿宋" w:eastAsia="仿宋" w:cs="仿宋"/>
                <w:snapToGrid/>
                <w:color w:val="000000"/>
                <w:spacing w:val="6"/>
                <w:kern w:val="0"/>
                <w:sz w:val="17"/>
                <w:szCs w:val="17"/>
                <w:lang w:val="en-US" w:eastAsia="zh-CN" w:bidi="ar"/>
              </w:rPr>
              <w:t>氏菌、金黄色葡萄球菌</w:t>
            </w:r>
          </w:p>
        </w:tc>
      </w:tr>
      <w:tr w14:paraId="517085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810" w:type="dxa"/>
            <w:vMerge w:val="continue"/>
            <w:tcBorders>
              <w:top w:val="nil"/>
            </w:tcBorders>
            <w:vAlign w:val="top"/>
          </w:tcPr>
          <w:p w14:paraId="3EB5D87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tcBorders>
            <w:vAlign w:val="top"/>
          </w:tcPr>
          <w:p w14:paraId="77650D1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tcBorders>
            <w:vAlign w:val="top"/>
          </w:tcPr>
          <w:p w14:paraId="17835F0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tcBorders>
            <w:vAlign w:val="top"/>
          </w:tcPr>
          <w:p w14:paraId="131DFBD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5D8462F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其他类方便食品</w:t>
            </w:r>
          </w:p>
        </w:tc>
        <w:tc>
          <w:tcPr>
            <w:tcW w:w="682" w:type="dxa"/>
            <w:vAlign w:val="top"/>
          </w:tcPr>
          <w:p w14:paraId="5B7F1EB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7369CE6C">
            <w:pPr>
              <w:widowControl w:val="0"/>
              <w:kinsoku w:val="0"/>
              <w:autoSpaceDE w:val="0"/>
              <w:autoSpaceDN w:val="0"/>
              <w:adjustRightInd w:val="0"/>
              <w:snapToGrid w:val="0"/>
              <w:spacing w:before="62" w:beforeAutospacing="0" w:after="0" w:afterAutospacing="0" w:line="289" w:lineRule="auto"/>
              <w:ind w:left="70" w:right="26" w:hanging="32"/>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酸价(以脂肪计)(</w:t>
            </w:r>
            <w:r>
              <w:rPr>
                <w:rFonts w:hint="eastAsia" w:ascii="仿宋" w:hAnsi="仿宋" w:eastAsia="仿宋" w:cs="仿宋"/>
                <w:snapToGrid/>
                <w:color w:val="000000"/>
                <w:kern w:val="0"/>
                <w:sz w:val="17"/>
                <w:szCs w:val="17"/>
                <w:lang w:val="en-US" w:eastAsia="zh-CN" w:bidi="ar"/>
              </w:rPr>
              <w:t>KOH</w:t>
            </w:r>
            <w:r>
              <w:rPr>
                <w:rFonts w:hint="eastAsia" w:ascii="仿宋" w:hAnsi="仿宋" w:eastAsia="仿宋" w:cs="仿宋"/>
                <w:snapToGrid/>
                <w:color w:val="000000"/>
                <w:spacing w:val="8"/>
                <w:kern w:val="0"/>
                <w:sz w:val="17"/>
                <w:szCs w:val="17"/>
                <w:lang w:val="en-US" w:eastAsia="zh-CN" w:bidi="ar"/>
              </w:rPr>
              <w:t>)、过氧化值(以脂肪计)、铅(以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8"/>
                <w:kern w:val="0"/>
                <w:sz w:val="17"/>
                <w:szCs w:val="17"/>
                <w:lang w:val="en-US" w:eastAsia="zh-CN" w:bidi="ar"/>
              </w:rPr>
              <w:t>计)、苯甲酸及其钠盐(以苯甲酸计)、山梨酸及其钾盐(以山梨酸计)、糖精钠(以糖精计)、菌落总数、大肠菌群、霉菌、沙门氏菌、金黄色葡萄球菌</w:t>
            </w:r>
          </w:p>
        </w:tc>
      </w:tr>
      <w:tr w14:paraId="3516F8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810" w:type="dxa"/>
            <w:vAlign w:val="top"/>
          </w:tcPr>
          <w:p w14:paraId="3D64FC6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889934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8</w:t>
            </w:r>
          </w:p>
        </w:tc>
        <w:tc>
          <w:tcPr>
            <w:tcW w:w="942" w:type="dxa"/>
            <w:vAlign w:val="top"/>
          </w:tcPr>
          <w:p w14:paraId="147CF7D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7D10B2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饼干</w:t>
            </w:r>
          </w:p>
        </w:tc>
        <w:tc>
          <w:tcPr>
            <w:tcW w:w="1360" w:type="dxa"/>
            <w:vAlign w:val="top"/>
          </w:tcPr>
          <w:p w14:paraId="74BF8FD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11B81A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饼干</w:t>
            </w:r>
          </w:p>
        </w:tc>
        <w:tc>
          <w:tcPr>
            <w:tcW w:w="1581" w:type="dxa"/>
            <w:vAlign w:val="top"/>
          </w:tcPr>
          <w:p w14:paraId="05AA738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894A6B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饼干</w:t>
            </w:r>
          </w:p>
        </w:tc>
        <w:tc>
          <w:tcPr>
            <w:tcW w:w="1586" w:type="dxa"/>
            <w:vAlign w:val="top"/>
          </w:tcPr>
          <w:p w14:paraId="07ECED7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76C467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饼干</w:t>
            </w:r>
          </w:p>
        </w:tc>
        <w:tc>
          <w:tcPr>
            <w:tcW w:w="682" w:type="dxa"/>
            <w:vAlign w:val="top"/>
          </w:tcPr>
          <w:p w14:paraId="511BB06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4F139E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323FE57C">
            <w:pPr>
              <w:widowControl w:val="0"/>
              <w:kinsoku w:val="0"/>
              <w:autoSpaceDE w:val="0"/>
              <w:autoSpaceDN w:val="0"/>
              <w:adjustRightInd w:val="0"/>
              <w:snapToGrid w:val="0"/>
              <w:spacing w:before="89" w:beforeAutospacing="0" w:after="0" w:afterAutospacing="0" w:line="300" w:lineRule="auto"/>
              <w:ind w:left="31" w:right="0" w:firstLine="7"/>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5"/>
                <w:kern w:val="0"/>
                <w:sz w:val="17"/>
                <w:szCs w:val="17"/>
                <w:lang w:val="en-US" w:eastAsia="zh-CN" w:bidi="ar"/>
              </w:rPr>
              <w:t>酸价(以脂肪计)(</w:t>
            </w:r>
            <w:r>
              <w:rPr>
                <w:rFonts w:hint="eastAsia" w:ascii="仿宋" w:hAnsi="仿宋" w:eastAsia="仿宋" w:cs="仿宋"/>
                <w:snapToGrid/>
                <w:color w:val="000000"/>
                <w:kern w:val="0"/>
                <w:sz w:val="17"/>
                <w:szCs w:val="17"/>
                <w:lang w:val="en-US" w:eastAsia="zh-CN" w:bidi="ar"/>
              </w:rPr>
              <w:t>KOH</w:t>
            </w:r>
            <w:r>
              <w:rPr>
                <w:rFonts w:hint="eastAsia" w:ascii="仿宋" w:hAnsi="仿宋" w:eastAsia="仿宋" w:cs="仿宋"/>
                <w:snapToGrid/>
                <w:color w:val="000000"/>
                <w:spacing w:val="5"/>
                <w:kern w:val="0"/>
                <w:sz w:val="17"/>
                <w:szCs w:val="17"/>
                <w:lang w:val="en-US" w:eastAsia="zh-CN" w:bidi="ar"/>
              </w:rPr>
              <w:t>)、过氧化值(以脂肪计)、山梨酸及其钾盐(以山梨酸计)、铝的残留量(干样品，以</w:t>
            </w:r>
            <w:r>
              <w:rPr>
                <w:rFonts w:hint="eastAsia" w:ascii="仿宋" w:hAnsi="仿宋" w:eastAsia="仿宋" w:cs="仿宋"/>
                <w:snapToGrid/>
                <w:color w:val="000000"/>
                <w:kern w:val="0"/>
                <w:sz w:val="17"/>
                <w:szCs w:val="17"/>
                <w:lang w:val="en-US" w:eastAsia="zh-CN" w:bidi="ar"/>
              </w:rPr>
              <w:t>Al</w:t>
            </w:r>
            <w:r>
              <w:rPr>
                <w:rFonts w:hint="eastAsia" w:ascii="仿宋" w:hAnsi="仿宋" w:eastAsia="仿宋" w:cs="仿宋"/>
                <w:snapToGrid/>
                <w:color w:val="000000"/>
                <w:spacing w:val="5"/>
                <w:kern w:val="0"/>
                <w:sz w:val="17"/>
                <w:szCs w:val="17"/>
                <w:lang w:val="en-US" w:eastAsia="zh-CN" w:bidi="ar"/>
              </w:rPr>
              <w:t>计)、</w:t>
            </w:r>
            <w:r>
              <w:rPr>
                <w:rFonts w:hint="eastAsia" w:ascii="仿宋" w:hAnsi="仿宋" w:eastAsia="仿宋" w:cs="仿宋"/>
                <w:snapToGrid/>
                <w:color w:val="000000"/>
                <w:spacing w:val="8"/>
                <w:kern w:val="0"/>
                <w:sz w:val="17"/>
                <w:szCs w:val="17"/>
                <w:lang w:val="en-US" w:eastAsia="zh-CN" w:bidi="ar"/>
              </w:rPr>
              <w:t>脱氢乙酸及其钠盐(以脱氢乙酸计)、甜蜜素(以环己基氨基磺酸计)、糖精钠(以糖精计)、二氧化硫残留量、苯甲酸及其钠盐(以苯甲酸计)、合成着色剂（柠檬黄、日落黄、胭脂红、苋菜红、亮蓝、靛蓝、诱惑红）、</w:t>
            </w:r>
            <w:r>
              <w:rPr>
                <w:rFonts w:hint="eastAsia" w:ascii="仿宋" w:hAnsi="仿宋" w:eastAsia="仿宋" w:cs="仿宋"/>
                <w:snapToGrid/>
                <w:color w:val="000000"/>
                <w:spacing w:val="9"/>
                <w:kern w:val="0"/>
                <w:sz w:val="17"/>
                <w:szCs w:val="17"/>
                <w:lang w:val="en-US" w:eastAsia="zh-CN" w:bidi="ar"/>
              </w:rPr>
              <w:t>菌落总数、大肠菌群、金黄色葡萄球菌、沙门氏菌、霉菌</w:t>
            </w:r>
          </w:p>
        </w:tc>
      </w:tr>
      <w:tr w14:paraId="5D57DC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810" w:type="dxa"/>
            <w:vMerge w:val="restart"/>
            <w:tcBorders>
              <w:bottom w:val="nil"/>
            </w:tcBorders>
            <w:vAlign w:val="top"/>
          </w:tcPr>
          <w:p w14:paraId="6F46610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BD04CA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B30B39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1AC785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D8CFE3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C9E5B7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5D4239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8008B5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9</w:t>
            </w:r>
          </w:p>
        </w:tc>
        <w:tc>
          <w:tcPr>
            <w:tcW w:w="942" w:type="dxa"/>
            <w:vMerge w:val="restart"/>
            <w:tcBorders>
              <w:bottom w:val="nil"/>
            </w:tcBorders>
            <w:vAlign w:val="top"/>
          </w:tcPr>
          <w:p w14:paraId="696832B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040DB1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9D67AF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C07100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041D05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CF3E3A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6A4271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955EC6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罐头</w:t>
            </w:r>
          </w:p>
        </w:tc>
        <w:tc>
          <w:tcPr>
            <w:tcW w:w="1360" w:type="dxa"/>
            <w:vMerge w:val="restart"/>
            <w:tcBorders>
              <w:bottom w:val="nil"/>
            </w:tcBorders>
            <w:vAlign w:val="top"/>
          </w:tcPr>
          <w:p w14:paraId="217CB22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57A8A3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A01BF4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919CE0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BB686A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A6DB68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0D4F44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2F0B9F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罐头</w:t>
            </w:r>
          </w:p>
        </w:tc>
        <w:tc>
          <w:tcPr>
            <w:tcW w:w="1581" w:type="dxa"/>
            <w:vMerge w:val="restart"/>
            <w:tcBorders>
              <w:bottom w:val="nil"/>
            </w:tcBorders>
            <w:vAlign w:val="top"/>
          </w:tcPr>
          <w:p w14:paraId="19D2BE1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CB7CAD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877EA4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畜禽水产罐头</w:t>
            </w:r>
          </w:p>
        </w:tc>
        <w:tc>
          <w:tcPr>
            <w:tcW w:w="1586" w:type="dxa"/>
            <w:vAlign w:val="top"/>
          </w:tcPr>
          <w:p w14:paraId="35CA3FC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畜禽肉类罐头</w:t>
            </w:r>
          </w:p>
        </w:tc>
        <w:tc>
          <w:tcPr>
            <w:tcW w:w="682" w:type="dxa"/>
            <w:vAlign w:val="top"/>
          </w:tcPr>
          <w:p w14:paraId="58A22A4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186FEC2E">
            <w:pPr>
              <w:widowControl w:val="0"/>
              <w:kinsoku w:val="0"/>
              <w:autoSpaceDE w:val="0"/>
              <w:autoSpaceDN w:val="0"/>
              <w:adjustRightInd w:val="0"/>
              <w:snapToGrid w:val="0"/>
              <w:spacing w:before="90" w:beforeAutospacing="0" w:after="0" w:afterAutospacing="0" w:line="274" w:lineRule="auto"/>
              <w:ind w:left="32" w:right="84" w:hanging="2"/>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7"/>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7"/>
                <w:kern w:val="0"/>
                <w:sz w:val="17"/>
                <w:szCs w:val="17"/>
                <w:lang w:val="en-US" w:eastAsia="zh-CN" w:bidi="ar"/>
              </w:rPr>
              <w:t>计)、镉(以</w:t>
            </w:r>
            <w:r>
              <w:rPr>
                <w:rFonts w:hint="eastAsia" w:ascii="仿宋" w:hAnsi="仿宋" w:eastAsia="仿宋" w:cs="仿宋"/>
                <w:snapToGrid/>
                <w:color w:val="000000"/>
                <w:kern w:val="0"/>
                <w:sz w:val="17"/>
                <w:szCs w:val="17"/>
                <w:lang w:val="en-US" w:eastAsia="zh-CN" w:bidi="ar"/>
              </w:rPr>
              <w:t>Cd</w:t>
            </w:r>
            <w:r>
              <w:rPr>
                <w:rFonts w:hint="eastAsia" w:ascii="仿宋" w:hAnsi="仿宋" w:eastAsia="仿宋" w:cs="仿宋"/>
                <w:snapToGrid/>
                <w:color w:val="000000"/>
                <w:spacing w:val="7"/>
                <w:kern w:val="0"/>
                <w:sz w:val="17"/>
                <w:szCs w:val="17"/>
                <w:lang w:val="en-US" w:eastAsia="zh-CN" w:bidi="ar"/>
              </w:rPr>
              <w:t>计)、脱氢乙酸及其钠盐（以脱氢乙酸计）、苯甲酸及其钠</w:t>
            </w:r>
            <w:r>
              <w:rPr>
                <w:rFonts w:hint="eastAsia" w:ascii="仿宋" w:hAnsi="仿宋" w:eastAsia="仿宋" w:cs="仿宋"/>
                <w:snapToGrid/>
                <w:color w:val="000000"/>
                <w:spacing w:val="6"/>
                <w:kern w:val="0"/>
                <w:sz w:val="17"/>
                <w:szCs w:val="17"/>
                <w:lang w:val="en-US" w:eastAsia="zh-CN" w:bidi="ar"/>
              </w:rPr>
              <w:t>盐(以苯甲酸计)、山梨酸及</w:t>
            </w:r>
            <w:r>
              <w:rPr>
                <w:rFonts w:hint="eastAsia" w:ascii="仿宋" w:hAnsi="仿宋" w:eastAsia="仿宋" w:cs="仿宋"/>
                <w:snapToGrid/>
                <w:color w:val="000000"/>
                <w:spacing w:val="7"/>
                <w:kern w:val="0"/>
                <w:sz w:val="17"/>
                <w:szCs w:val="17"/>
                <w:lang w:val="en-US" w:eastAsia="zh-CN" w:bidi="ar"/>
              </w:rPr>
              <w:t>其钾盐(以山梨酸计)、商业无菌</w:t>
            </w:r>
          </w:p>
        </w:tc>
      </w:tr>
      <w:tr w14:paraId="3A0049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810" w:type="dxa"/>
            <w:vMerge w:val="continue"/>
            <w:tcBorders>
              <w:top w:val="nil"/>
              <w:bottom w:val="nil"/>
            </w:tcBorders>
            <w:vAlign w:val="top"/>
          </w:tcPr>
          <w:p w14:paraId="13243FF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30573CC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44E2CD5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tcBorders>
            <w:vAlign w:val="top"/>
          </w:tcPr>
          <w:p w14:paraId="59136AD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779EEE1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水产动物类罐头</w:t>
            </w:r>
          </w:p>
        </w:tc>
        <w:tc>
          <w:tcPr>
            <w:tcW w:w="682" w:type="dxa"/>
            <w:vAlign w:val="top"/>
          </w:tcPr>
          <w:p w14:paraId="3462D5C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2A8DC124">
            <w:pPr>
              <w:widowControl w:val="0"/>
              <w:kinsoku w:val="0"/>
              <w:autoSpaceDE w:val="0"/>
              <w:autoSpaceDN w:val="0"/>
              <w:adjustRightInd w:val="0"/>
              <w:snapToGrid w:val="0"/>
              <w:spacing w:before="88" w:beforeAutospacing="0" w:after="0" w:afterAutospacing="0" w:line="275" w:lineRule="auto"/>
              <w:ind w:left="55" w:right="110" w:hanging="2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组胺、铅(以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9"/>
                <w:kern w:val="0"/>
                <w:sz w:val="17"/>
                <w:szCs w:val="17"/>
                <w:lang w:val="en-US" w:eastAsia="zh-CN" w:bidi="ar"/>
              </w:rPr>
              <w:t>计)、无机砷(以</w:t>
            </w:r>
            <w:r>
              <w:rPr>
                <w:rFonts w:hint="eastAsia" w:ascii="仿宋" w:hAnsi="仿宋" w:eastAsia="仿宋" w:cs="仿宋"/>
                <w:snapToGrid/>
                <w:color w:val="000000"/>
                <w:kern w:val="0"/>
                <w:sz w:val="17"/>
                <w:szCs w:val="17"/>
                <w:lang w:val="en-US" w:eastAsia="zh-CN" w:bidi="ar"/>
              </w:rPr>
              <w:t>As</w:t>
            </w:r>
            <w:r>
              <w:rPr>
                <w:rFonts w:hint="eastAsia" w:ascii="仿宋" w:hAnsi="仿宋" w:eastAsia="仿宋" w:cs="仿宋"/>
                <w:snapToGrid/>
                <w:color w:val="000000"/>
                <w:spacing w:val="9"/>
                <w:kern w:val="0"/>
                <w:sz w:val="17"/>
                <w:szCs w:val="17"/>
                <w:lang w:val="en-US" w:eastAsia="zh-CN" w:bidi="ar"/>
              </w:rPr>
              <w:t>计)、脱氢乙酸及其钠盐(以脱氢</w:t>
            </w:r>
            <w:r>
              <w:rPr>
                <w:rFonts w:hint="eastAsia" w:ascii="仿宋" w:hAnsi="仿宋" w:eastAsia="仿宋" w:cs="仿宋"/>
                <w:snapToGrid/>
                <w:color w:val="000000"/>
                <w:spacing w:val="8"/>
                <w:kern w:val="0"/>
                <w:sz w:val="17"/>
                <w:szCs w:val="17"/>
                <w:lang w:val="en-US" w:eastAsia="zh-CN" w:bidi="ar"/>
              </w:rPr>
              <w:t>乙酸计)、苯甲酸及其钠盐(以苯甲酸计)、山梨酸及其钾盐(以山梨酸计)、糖精钠(以糖精计)、甜蜜素(以环己基氨基磺酸计)、商业无菌</w:t>
            </w:r>
          </w:p>
        </w:tc>
      </w:tr>
      <w:tr w14:paraId="424393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4" w:hRule="atLeast"/>
        </w:trPr>
        <w:tc>
          <w:tcPr>
            <w:tcW w:w="810" w:type="dxa"/>
            <w:vMerge w:val="continue"/>
            <w:tcBorders>
              <w:top w:val="nil"/>
              <w:bottom w:val="nil"/>
            </w:tcBorders>
            <w:vAlign w:val="top"/>
          </w:tcPr>
          <w:p w14:paraId="5FB14AA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4ACF65F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1049831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restart"/>
            <w:tcBorders>
              <w:bottom w:val="nil"/>
            </w:tcBorders>
            <w:vAlign w:val="top"/>
          </w:tcPr>
          <w:p w14:paraId="7F8D397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E44FD3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C49512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C017AE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果蔬罐头</w:t>
            </w:r>
          </w:p>
        </w:tc>
        <w:tc>
          <w:tcPr>
            <w:tcW w:w="1586" w:type="dxa"/>
            <w:vAlign w:val="top"/>
          </w:tcPr>
          <w:p w14:paraId="3463003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7D9B47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水果类罐头</w:t>
            </w:r>
          </w:p>
        </w:tc>
        <w:tc>
          <w:tcPr>
            <w:tcW w:w="682" w:type="dxa"/>
            <w:vAlign w:val="top"/>
          </w:tcPr>
          <w:p w14:paraId="293471D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3F8721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1E035833">
            <w:pPr>
              <w:widowControl w:val="0"/>
              <w:kinsoku w:val="0"/>
              <w:autoSpaceDE w:val="0"/>
              <w:autoSpaceDN w:val="0"/>
              <w:adjustRightInd w:val="0"/>
              <w:snapToGrid w:val="0"/>
              <w:spacing w:before="90" w:beforeAutospacing="0" w:after="0" w:afterAutospacing="0" w:line="291" w:lineRule="auto"/>
              <w:ind w:left="32" w:right="26" w:hanging="2"/>
              <w:jc w:val="both"/>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4"/>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4"/>
                <w:kern w:val="0"/>
                <w:sz w:val="17"/>
                <w:szCs w:val="17"/>
                <w:lang w:val="en-US" w:eastAsia="zh-CN" w:bidi="ar"/>
              </w:rPr>
              <w:t>计)、合成着色剂(柠檬黄、日落黄、苋菜红、胭脂红、赤藓红、诱惑红、亮蓝)、脱氢乙酸及其钠盐(以</w:t>
            </w:r>
            <w:r>
              <w:rPr>
                <w:rFonts w:hint="eastAsia" w:ascii="仿宋" w:hAnsi="仿宋" w:eastAsia="仿宋" w:cs="仿宋"/>
                <w:snapToGrid/>
                <w:color w:val="000000"/>
                <w:spacing w:val="6"/>
                <w:kern w:val="0"/>
                <w:sz w:val="17"/>
                <w:szCs w:val="17"/>
                <w:lang w:val="en-US" w:eastAsia="zh-CN" w:bidi="ar"/>
              </w:rPr>
              <w:t>脱氢乙酸计)、苯甲酸及其钠盐(以苯甲酸计)、山梨酸及其钾盐(以山</w:t>
            </w:r>
            <w:r>
              <w:rPr>
                <w:rFonts w:hint="eastAsia" w:ascii="仿宋" w:hAnsi="仿宋" w:eastAsia="仿宋" w:cs="仿宋"/>
                <w:snapToGrid/>
                <w:color w:val="000000"/>
                <w:spacing w:val="5"/>
                <w:kern w:val="0"/>
                <w:sz w:val="17"/>
                <w:szCs w:val="17"/>
                <w:lang w:val="en-US" w:eastAsia="zh-CN" w:bidi="ar"/>
              </w:rPr>
              <w:t>梨酸计)、糖精钠(以糖精计)、甜蜜素(以</w:t>
            </w:r>
            <w:r>
              <w:rPr>
                <w:rFonts w:hint="eastAsia" w:ascii="仿宋" w:hAnsi="仿宋" w:eastAsia="仿宋" w:cs="仿宋"/>
                <w:snapToGrid/>
                <w:color w:val="000000"/>
                <w:spacing w:val="8"/>
                <w:kern w:val="0"/>
                <w:sz w:val="17"/>
                <w:szCs w:val="17"/>
                <w:lang w:val="en-US" w:eastAsia="zh-CN" w:bidi="ar"/>
              </w:rPr>
              <w:t>环己基氨基磺酸计)、二氧化硫残留量、商业无菌</w:t>
            </w:r>
          </w:p>
        </w:tc>
      </w:tr>
      <w:tr w14:paraId="538049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810" w:type="dxa"/>
            <w:vMerge w:val="continue"/>
            <w:tcBorders>
              <w:top w:val="nil"/>
              <w:bottom w:val="nil"/>
            </w:tcBorders>
            <w:vAlign w:val="top"/>
          </w:tcPr>
          <w:p w14:paraId="5A0F88D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7C9100B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3C38070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bottom w:val="nil"/>
            </w:tcBorders>
            <w:vAlign w:val="top"/>
          </w:tcPr>
          <w:p w14:paraId="7E337BA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49F9BA9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蔬菜类罐头</w:t>
            </w:r>
          </w:p>
        </w:tc>
        <w:tc>
          <w:tcPr>
            <w:tcW w:w="682" w:type="dxa"/>
            <w:vAlign w:val="top"/>
          </w:tcPr>
          <w:p w14:paraId="768C0C2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575F6888">
            <w:pPr>
              <w:widowControl w:val="0"/>
              <w:kinsoku w:val="0"/>
              <w:autoSpaceDE w:val="0"/>
              <w:autoSpaceDN w:val="0"/>
              <w:adjustRightInd w:val="0"/>
              <w:snapToGrid w:val="0"/>
              <w:spacing w:before="88" w:beforeAutospacing="0" w:after="0" w:afterAutospacing="0" w:line="275" w:lineRule="auto"/>
              <w:ind w:left="38" w:right="26" w:hanging="8"/>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7"/>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7"/>
                <w:kern w:val="0"/>
                <w:sz w:val="17"/>
                <w:szCs w:val="17"/>
                <w:lang w:val="en-US" w:eastAsia="zh-CN" w:bidi="ar"/>
              </w:rPr>
              <w:t>计)、合成着色剂（柠檬黄、日落黄）、脱氢乙酸及其钠盐(以脱氢乙酸计)、苯甲酸及其钠</w:t>
            </w:r>
            <w:r>
              <w:rPr>
                <w:rFonts w:hint="eastAsia" w:ascii="仿宋" w:hAnsi="仿宋" w:eastAsia="仿宋" w:cs="仿宋"/>
                <w:snapToGrid/>
                <w:color w:val="000000"/>
                <w:spacing w:val="6"/>
                <w:kern w:val="0"/>
                <w:sz w:val="17"/>
                <w:szCs w:val="17"/>
                <w:lang w:val="en-US" w:eastAsia="zh-CN" w:bidi="ar"/>
              </w:rPr>
              <w:t>盐(以苯甲</w:t>
            </w:r>
            <w:r>
              <w:rPr>
                <w:rFonts w:hint="eastAsia" w:ascii="仿宋" w:hAnsi="仿宋" w:eastAsia="仿宋" w:cs="仿宋"/>
                <w:snapToGrid/>
                <w:color w:val="000000"/>
                <w:spacing w:val="9"/>
                <w:kern w:val="0"/>
                <w:sz w:val="17"/>
                <w:szCs w:val="17"/>
                <w:lang w:val="en-US" w:eastAsia="zh-CN" w:bidi="ar"/>
              </w:rPr>
              <w:t>酸计)、山梨酸及其钾盐(以山梨酸计)、乙二胺四乙酸二钠、二氧化</w:t>
            </w:r>
            <w:r>
              <w:rPr>
                <w:rFonts w:hint="eastAsia" w:ascii="仿宋" w:hAnsi="仿宋" w:eastAsia="仿宋" w:cs="仿宋"/>
                <w:snapToGrid/>
                <w:color w:val="000000"/>
                <w:spacing w:val="8"/>
                <w:kern w:val="0"/>
                <w:sz w:val="17"/>
                <w:szCs w:val="17"/>
                <w:lang w:val="en-US" w:eastAsia="zh-CN" w:bidi="ar"/>
              </w:rPr>
              <w:t>硫残留量、商业无菌</w:t>
            </w:r>
          </w:p>
        </w:tc>
      </w:tr>
      <w:tr w14:paraId="4384CA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810" w:type="dxa"/>
            <w:vMerge w:val="continue"/>
            <w:tcBorders>
              <w:top w:val="nil"/>
              <w:bottom w:val="nil"/>
            </w:tcBorders>
            <w:vAlign w:val="top"/>
          </w:tcPr>
          <w:p w14:paraId="1D20A2E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0C745DF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29C77DA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tcBorders>
            <w:vAlign w:val="top"/>
          </w:tcPr>
          <w:p w14:paraId="3066434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22418EE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食用菌罐头</w:t>
            </w:r>
          </w:p>
        </w:tc>
        <w:tc>
          <w:tcPr>
            <w:tcW w:w="682" w:type="dxa"/>
            <w:vAlign w:val="top"/>
          </w:tcPr>
          <w:p w14:paraId="4E716F0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05935951">
            <w:pPr>
              <w:widowControl w:val="0"/>
              <w:kinsoku w:val="0"/>
              <w:autoSpaceDE w:val="0"/>
              <w:autoSpaceDN w:val="0"/>
              <w:adjustRightInd w:val="0"/>
              <w:snapToGrid w:val="0"/>
              <w:spacing w:before="88" w:beforeAutospacing="0" w:after="0" w:afterAutospacing="0" w:line="275" w:lineRule="auto"/>
              <w:ind w:left="37" w:right="26" w:hanging="7"/>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9"/>
                <w:kern w:val="0"/>
                <w:sz w:val="17"/>
                <w:szCs w:val="17"/>
                <w:lang w:val="en-US" w:eastAsia="zh-CN" w:bidi="ar"/>
              </w:rPr>
              <w:t>计)、脱氢乙酸及其钠盐(以脱氢乙酸计)、苯甲</w:t>
            </w:r>
            <w:r>
              <w:rPr>
                <w:rFonts w:hint="eastAsia" w:ascii="仿宋" w:hAnsi="仿宋" w:eastAsia="仿宋" w:cs="仿宋"/>
                <w:snapToGrid/>
                <w:color w:val="000000"/>
                <w:spacing w:val="8"/>
                <w:kern w:val="0"/>
                <w:sz w:val="17"/>
                <w:szCs w:val="17"/>
                <w:lang w:val="en-US" w:eastAsia="zh-CN" w:bidi="ar"/>
              </w:rPr>
              <w:t>酸及其钠盐(以苯甲酸计)、山梨酸及其钾盐(以山梨酸</w:t>
            </w:r>
            <w:r>
              <w:rPr>
                <w:rFonts w:hint="eastAsia" w:ascii="仿宋" w:hAnsi="仿宋" w:eastAsia="仿宋" w:cs="仿宋"/>
                <w:snapToGrid/>
                <w:color w:val="000000"/>
                <w:spacing w:val="7"/>
                <w:kern w:val="0"/>
                <w:sz w:val="17"/>
                <w:szCs w:val="17"/>
                <w:lang w:val="en-US" w:eastAsia="zh-CN" w:bidi="ar"/>
              </w:rPr>
              <w:t>计)、乙二胺四乙酸二钠、二氧化硫残留量、商业无菌</w:t>
            </w:r>
          </w:p>
        </w:tc>
      </w:tr>
      <w:tr w14:paraId="7CA9C4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810" w:type="dxa"/>
            <w:vMerge w:val="continue"/>
            <w:tcBorders>
              <w:top w:val="nil"/>
            </w:tcBorders>
            <w:vAlign w:val="top"/>
          </w:tcPr>
          <w:p w14:paraId="54BC26D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tcBorders>
            <w:vAlign w:val="top"/>
          </w:tcPr>
          <w:p w14:paraId="53464DF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tcBorders>
            <w:vAlign w:val="top"/>
          </w:tcPr>
          <w:p w14:paraId="2AEC440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Align w:val="top"/>
          </w:tcPr>
          <w:p w14:paraId="1742448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其他罐头</w:t>
            </w:r>
          </w:p>
        </w:tc>
        <w:tc>
          <w:tcPr>
            <w:tcW w:w="1586" w:type="dxa"/>
            <w:vAlign w:val="top"/>
          </w:tcPr>
          <w:p w14:paraId="28D797C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其他罐头</w:t>
            </w:r>
          </w:p>
        </w:tc>
        <w:tc>
          <w:tcPr>
            <w:tcW w:w="682" w:type="dxa"/>
            <w:vAlign w:val="top"/>
          </w:tcPr>
          <w:p w14:paraId="17669B2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38E471C5">
            <w:pPr>
              <w:widowControl w:val="0"/>
              <w:kinsoku w:val="0"/>
              <w:autoSpaceDE w:val="0"/>
              <w:autoSpaceDN w:val="0"/>
              <w:adjustRightInd w:val="0"/>
              <w:snapToGrid w:val="0"/>
              <w:spacing w:before="90" w:beforeAutospacing="0" w:after="0" w:afterAutospacing="0" w:line="274" w:lineRule="auto"/>
              <w:ind w:left="38" w:right="26" w:hanging="1"/>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黄曲霉毒素B</w:t>
            </w:r>
            <w:r>
              <w:rPr>
                <w:rFonts w:hint="eastAsia" w:ascii="仿宋" w:hAnsi="仿宋" w:eastAsia="仿宋" w:cs="仿宋"/>
                <w:snapToGrid/>
                <w:color w:val="000000"/>
                <w:spacing w:val="9"/>
                <w:kern w:val="0"/>
                <w:position w:val="-2"/>
                <w:sz w:val="8"/>
                <w:szCs w:val="8"/>
                <w:lang w:val="en-US" w:eastAsia="zh-CN" w:bidi="ar"/>
              </w:rPr>
              <w:t>1</w:t>
            </w:r>
            <w:r>
              <w:rPr>
                <w:rFonts w:hint="eastAsia" w:ascii="仿宋" w:hAnsi="仿宋" w:eastAsia="仿宋" w:cs="仿宋"/>
                <w:snapToGrid/>
                <w:color w:val="000000"/>
                <w:spacing w:val="9"/>
                <w:kern w:val="0"/>
                <w:sz w:val="17"/>
                <w:szCs w:val="17"/>
                <w:lang w:val="en-US" w:eastAsia="zh-CN" w:bidi="ar"/>
              </w:rPr>
              <w:t>、脱氢乙酸及其钠盐(以脱氢乙酸计)、苯甲酸及其钠盐</w:t>
            </w:r>
            <w:r>
              <w:rPr>
                <w:rFonts w:hint="eastAsia" w:ascii="仿宋" w:hAnsi="仿宋" w:eastAsia="仿宋" w:cs="仿宋"/>
                <w:snapToGrid/>
                <w:color w:val="000000"/>
                <w:spacing w:val="8"/>
                <w:kern w:val="0"/>
                <w:sz w:val="17"/>
                <w:szCs w:val="17"/>
                <w:lang w:val="en-US" w:eastAsia="zh-CN" w:bidi="ar"/>
              </w:rPr>
              <w:t>(以苯甲酸计)、山梨酸及其钾盐(以山梨</w:t>
            </w:r>
            <w:r>
              <w:rPr>
                <w:rFonts w:hint="eastAsia" w:ascii="仿宋" w:hAnsi="仿宋" w:eastAsia="仿宋" w:cs="仿宋"/>
                <w:snapToGrid/>
                <w:color w:val="000000"/>
                <w:spacing w:val="7"/>
                <w:kern w:val="0"/>
                <w:sz w:val="17"/>
                <w:szCs w:val="17"/>
                <w:lang w:val="en-US" w:eastAsia="zh-CN" w:bidi="ar"/>
              </w:rPr>
              <w:t>酸计)、乙二胺四乙酸二钠、商业无菌</w:t>
            </w:r>
          </w:p>
        </w:tc>
      </w:tr>
      <w:tr w14:paraId="105869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4" w:hRule="atLeast"/>
        </w:trPr>
        <w:tc>
          <w:tcPr>
            <w:tcW w:w="810" w:type="dxa"/>
            <w:vAlign w:val="top"/>
          </w:tcPr>
          <w:p w14:paraId="78F74AC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87A333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10</w:t>
            </w:r>
          </w:p>
        </w:tc>
        <w:tc>
          <w:tcPr>
            <w:tcW w:w="942" w:type="dxa"/>
            <w:vAlign w:val="top"/>
          </w:tcPr>
          <w:p w14:paraId="280148F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26F708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冷冻饮品</w:t>
            </w:r>
          </w:p>
        </w:tc>
        <w:tc>
          <w:tcPr>
            <w:tcW w:w="1360" w:type="dxa"/>
            <w:vAlign w:val="top"/>
          </w:tcPr>
          <w:p w14:paraId="666BEE1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65C285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冷冻饮品</w:t>
            </w:r>
          </w:p>
        </w:tc>
        <w:tc>
          <w:tcPr>
            <w:tcW w:w="1581" w:type="dxa"/>
            <w:vAlign w:val="top"/>
          </w:tcPr>
          <w:p w14:paraId="4B36143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2A60EF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冷冻饮品</w:t>
            </w:r>
          </w:p>
        </w:tc>
        <w:tc>
          <w:tcPr>
            <w:tcW w:w="1586" w:type="dxa"/>
            <w:vAlign w:val="top"/>
          </w:tcPr>
          <w:p w14:paraId="37C5C4F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冰淇淋、雪糕、雪泥、</w:t>
            </w:r>
          </w:p>
          <w:p w14:paraId="5774451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冰棍、食用冰、甜味</w:t>
            </w:r>
          </w:p>
          <w:p w14:paraId="5AB1AA6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冰、其他类</w:t>
            </w:r>
          </w:p>
        </w:tc>
        <w:tc>
          <w:tcPr>
            <w:tcW w:w="682" w:type="dxa"/>
            <w:vAlign w:val="top"/>
          </w:tcPr>
          <w:p w14:paraId="315981D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C80372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4368F030">
            <w:pPr>
              <w:widowControl w:val="0"/>
              <w:kinsoku w:val="0"/>
              <w:autoSpaceDE w:val="0"/>
              <w:autoSpaceDN w:val="0"/>
              <w:adjustRightInd w:val="0"/>
              <w:snapToGrid w:val="0"/>
              <w:spacing w:before="87" w:beforeAutospacing="0" w:after="0" w:afterAutospacing="0" w:line="292" w:lineRule="auto"/>
              <w:ind w:left="42" w:right="72" w:hanging="7"/>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7"/>
                <w:kern w:val="0"/>
                <w:sz w:val="17"/>
                <w:szCs w:val="17"/>
                <w:lang w:val="en-US" w:eastAsia="zh-CN" w:bidi="ar"/>
              </w:rPr>
              <w:t>蛋白质、甜蜜素(以环己基氨基磺酸计)、糖精钠(以糖精计)、安赛蜜</w:t>
            </w:r>
            <w:r>
              <w:rPr>
                <w:rFonts w:hint="eastAsia" w:ascii="仿宋" w:hAnsi="仿宋" w:eastAsia="仿宋" w:cs="仿宋"/>
                <w:snapToGrid/>
                <w:color w:val="000000"/>
                <w:spacing w:val="6"/>
                <w:kern w:val="0"/>
                <w:sz w:val="17"/>
                <w:szCs w:val="17"/>
                <w:lang w:val="en-US" w:eastAsia="zh-CN" w:bidi="ar"/>
              </w:rPr>
              <w:t>、三氯蔗糖、合成着色剂（柠檬黄、日落黄、新红、苋菜红、靛蓝、胭脂红、诱惑红、亮蓝、酸性红、喹啉黄、赤藓红）、菌落总数、大肠</w:t>
            </w:r>
            <w:r>
              <w:rPr>
                <w:rFonts w:hint="eastAsia" w:ascii="仿宋" w:hAnsi="仿宋" w:eastAsia="仿宋" w:cs="仿宋"/>
                <w:snapToGrid/>
                <w:color w:val="000000"/>
                <w:spacing w:val="5"/>
                <w:kern w:val="0"/>
                <w:sz w:val="17"/>
                <w:szCs w:val="17"/>
                <w:lang w:val="en-US" w:eastAsia="zh-CN" w:bidi="ar"/>
              </w:rPr>
              <w:t>菌群、</w:t>
            </w:r>
            <w:r>
              <w:rPr>
                <w:rFonts w:hint="eastAsia" w:ascii="仿宋" w:hAnsi="仿宋" w:eastAsia="仿宋" w:cs="仿宋"/>
                <w:snapToGrid/>
                <w:color w:val="000000"/>
                <w:spacing w:val="10"/>
                <w:kern w:val="0"/>
                <w:sz w:val="17"/>
                <w:szCs w:val="17"/>
                <w:lang w:val="en-US" w:eastAsia="zh-CN" w:bidi="ar"/>
              </w:rPr>
              <w:t>沙门氏菌、单核细胞增生李斯特氏菌、相同色泽着色剂混合</w:t>
            </w:r>
            <w:r>
              <w:rPr>
                <w:rFonts w:hint="eastAsia" w:ascii="仿宋" w:hAnsi="仿宋" w:eastAsia="仿宋" w:cs="仿宋"/>
                <w:snapToGrid/>
                <w:color w:val="000000"/>
                <w:spacing w:val="9"/>
                <w:kern w:val="0"/>
                <w:sz w:val="17"/>
                <w:szCs w:val="17"/>
                <w:lang w:val="en-US" w:eastAsia="zh-CN" w:bidi="ar"/>
              </w:rPr>
              <w:t>使用时各自用量占其最大使用量的比例之和</w:t>
            </w:r>
          </w:p>
        </w:tc>
      </w:tr>
      <w:tr w14:paraId="292280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7" w:hRule="atLeast"/>
        </w:trPr>
        <w:tc>
          <w:tcPr>
            <w:tcW w:w="810" w:type="dxa"/>
            <w:vAlign w:val="top"/>
          </w:tcPr>
          <w:p w14:paraId="432FC21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11</w:t>
            </w:r>
          </w:p>
        </w:tc>
        <w:tc>
          <w:tcPr>
            <w:tcW w:w="942" w:type="dxa"/>
            <w:vAlign w:val="top"/>
          </w:tcPr>
          <w:p w14:paraId="211EEBA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速冻食品</w:t>
            </w:r>
          </w:p>
        </w:tc>
        <w:tc>
          <w:tcPr>
            <w:tcW w:w="1360" w:type="dxa"/>
            <w:vAlign w:val="top"/>
          </w:tcPr>
          <w:p w14:paraId="7FC2EA0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速冻面米食品</w:t>
            </w:r>
          </w:p>
        </w:tc>
        <w:tc>
          <w:tcPr>
            <w:tcW w:w="1581" w:type="dxa"/>
            <w:vAlign w:val="top"/>
          </w:tcPr>
          <w:p w14:paraId="3393C9D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速冻面米食品</w:t>
            </w:r>
          </w:p>
        </w:tc>
        <w:tc>
          <w:tcPr>
            <w:tcW w:w="1586" w:type="dxa"/>
            <w:vAlign w:val="top"/>
          </w:tcPr>
          <w:p w14:paraId="6FE9CD0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速冻面米生制品</w:t>
            </w:r>
          </w:p>
        </w:tc>
        <w:tc>
          <w:tcPr>
            <w:tcW w:w="682" w:type="dxa"/>
            <w:vAlign w:val="top"/>
          </w:tcPr>
          <w:p w14:paraId="5B7C199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69DEAF4A">
            <w:pPr>
              <w:widowControl w:val="0"/>
              <w:kinsoku w:val="0"/>
              <w:autoSpaceDE w:val="0"/>
              <w:autoSpaceDN w:val="0"/>
              <w:adjustRightInd w:val="0"/>
              <w:snapToGrid w:val="0"/>
              <w:spacing w:before="90" w:beforeAutospacing="0" w:after="0" w:afterAutospacing="0" w:line="275" w:lineRule="auto"/>
              <w:ind w:left="66" w:right="0" w:hanging="29"/>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5"/>
                <w:kern w:val="0"/>
                <w:sz w:val="17"/>
                <w:szCs w:val="17"/>
                <w:lang w:val="en-US" w:eastAsia="zh-CN" w:bidi="ar"/>
              </w:rPr>
              <w:t>过氧化值(以脂肪计)、铅(以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5"/>
                <w:kern w:val="0"/>
                <w:sz w:val="17"/>
                <w:szCs w:val="17"/>
                <w:lang w:val="en-US" w:eastAsia="zh-CN" w:bidi="ar"/>
              </w:rPr>
              <w:t>计)、糖精钠(</w:t>
            </w:r>
            <w:r>
              <w:rPr>
                <w:rFonts w:hint="eastAsia" w:ascii="仿宋" w:hAnsi="仿宋" w:eastAsia="仿宋" w:cs="仿宋"/>
                <w:snapToGrid/>
                <w:color w:val="000000"/>
                <w:spacing w:val="4"/>
                <w:kern w:val="0"/>
                <w:sz w:val="17"/>
                <w:szCs w:val="17"/>
                <w:lang w:val="en-US" w:eastAsia="zh-CN" w:bidi="ar"/>
              </w:rPr>
              <w:t>以糖精计)、甜蜜素(以环己基氨基磺酸计)、合成着色剂(柠檬黄、</w:t>
            </w:r>
            <w:r>
              <w:rPr>
                <w:rFonts w:hint="eastAsia" w:ascii="仿宋" w:hAnsi="仿宋" w:eastAsia="仿宋" w:cs="仿宋"/>
                <w:snapToGrid/>
                <w:color w:val="000000"/>
                <w:spacing w:val="6"/>
                <w:kern w:val="0"/>
                <w:sz w:val="17"/>
                <w:szCs w:val="17"/>
                <w:lang w:val="en-US" w:eastAsia="zh-CN" w:bidi="ar"/>
              </w:rPr>
              <w:t>日落黄、苋菜红、亮蓝、胭脂红)</w:t>
            </w:r>
          </w:p>
        </w:tc>
      </w:tr>
    </w:tbl>
    <w:p w14:paraId="564FBC72">
      <w:pPr>
        <w:spacing w:line="240" w:lineRule="auto"/>
        <w:ind w:firstLine="0" w:firstLineChars="0"/>
        <w:rPr>
          <w:rFonts w:hint="eastAsia" w:ascii="仿宋" w:hAnsi="仿宋" w:eastAsia="仿宋" w:cs="仿宋"/>
          <w:sz w:val="21"/>
          <w:szCs w:val="24"/>
        </w:rPr>
      </w:pPr>
    </w:p>
    <w:p w14:paraId="2D318C74">
      <w:pPr>
        <w:rPr>
          <w:rFonts w:hint="eastAsia" w:ascii="仿宋" w:hAnsi="仿宋" w:eastAsia="仿宋" w:cs="仿宋"/>
          <w:sz w:val="21"/>
          <w:szCs w:val="21"/>
        </w:rPr>
        <w:sectPr>
          <w:pgSz w:w="16838" w:h="11906"/>
          <w:pgMar w:top="1011" w:right="829" w:bottom="400" w:left="363" w:header="0" w:footer="0" w:gutter="0"/>
          <w:pgNumType w:fmt="decimal"/>
          <w:cols w:space="720" w:num="1"/>
        </w:sectPr>
      </w:pPr>
    </w:p>
    <w:p w14:paraId="6B4D8167">
      <w:pPr>
        <w:spacing w:before="18" w:line="240" w:lineRule="auto"/>
        <w:ind w:firstLine="0" w:firstLineChars="0"/>
        <w:rPr>
          <w:rFonts w:hint="eastAsia" w:ascii="仿宋" w:hAnsi="仿宋" w:eastAsia="仿宋" w:cs="仿宋"/>
          <w:szCs w:val="24"/>
        </w:rPr>
      </w:pPr>
    </w:p>
    <w:p w14:paraId="08E15862">
      <w:pPr>
        <w:spacing w:before="18" w:line="240" w:lineRule="auto"/>
        <w:ind w:firstLine="0" w:firstLineChars="0"/>
        <w:rPr>
          <w:rFonts w:hint="eastAsia" w:ascii="仿宋" w:hAnsi="仿宋" w:eastAsia="仿宋" w:cs="仿宋"/>
          <w:szCs w:val="24"/>
        </w:rPr>
      </w:pPr>
    </w:p>
    <w:tbl>
      <w:tblPr>
        <w:tblStyle w:val="87"/>
        <w:tblW w:w="15173" w:type="dxa"/>
        <w:tblInd w:w="46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9"/>
        <w:gridCol w:w="942"/>
        <w:gridCol w:w="1360"/>
        <w:gridCol w:w="1581"/>
        <w:gridCol w:w="1586"/>
        <w:gridCol w:w="682"/>
        <w:gridCol w:w="8563"/>
      </w:tblGrid>
      <w:tr w14:paraId="090E2D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459" w:type="dxa"/>
            <w:vAlign w:val="top"/>
          </w:tcPr>
          <w:p w14:paraId="772EA564">
            <w:pPr>
              <w:spacing w:before="241" w:line="234" w:lineRule="auto"/>
              <w:ind w:left="52" w:firstLine="0" w:firstLineChars="0"/>
              <w:rPr>
                <w:rFonts w:hint="eastAsia" w:ascii="仿宋" w:hAnsi="仿宋" w:eastAsia="仿宋" w:cs="仿宋"/>
                <w:sz w:val="17"/>
                <w:szCs w:val="17"/>
              </w:rPr>
            </w:pPr>
            <w:r>
              <w:rPr>
                <w:rFonts w:hint="eastAsia" w:ascii="仿宋" w:hAnsi="仿宋" w:eastAsia="仿宋" w:cs="仿宋"/>
                <w:spacing w:val="6"/>
                <w:sz w:val="17"/>
                <w:szCs w:val="17"/>
              </w:rPr>
              <w:t>序号</w:t>
            </w:r>
          </w:p>
        </w:tc>
        <w:tc>
          <w:tcPr>
            <w:tcW w:w="942" w:type="dxa"/>
            <w:vAlign w:val="top"/>
          </w:tcPr>
          <w:p w14:paraId="47BFDE3B">
            <w:pPr>
              <w:spacing w:before="90" w:line="232" w:lineRule="auto"/>
              <w:ind w:left="111" w:firstLine="0" w:firstLineChars="0"/>
              <w:rPr>
                <w:rFonts w:hint="eastAsia" w:ascii="仿宋" w:hAnsi="仿宋" w:eastAsia="仿宋" w:cs="仿宋"/>
                <w:sz w:val="17"/>
                <w:szCs w:val="17"/>
              </w:rPr>
            </w:pPr>
            <w:r>
              <w:rPr>
                <w:rFonts w:hint="eastAsia" w:ascii="仿宋" w:hAnsi="仿宋" w:eastAsia="仿宋" w:cs="仿宋"/>
                <w:spacing w:val="8"/>
                <w:sz w:val="17"/>
                <w:szCs w:val="17"/>
              </w:rPr>
              <w:t>食品大类</w:t>
            </w:r>
          </w:p>
          <w:p w14:paraId="7A2D193E">
            <w:pPr>
              <w:spacing w:before="86" w:line="227" w:lineRule="auto"/>
              <w:ind w:left="237" w:firstLine="0" w:firstLineChars="0"/>
              <w:rPr>
                <w:rFonts w:hint="eastAsia" w:ascii="仿宋" w:hAnsi="仿宋" w:eastAsia="仿宋" w:cs="仿宋"/>
                <w:sz w:val="17"/>
                <w:szCs w:val="17"/>
              </w:rPr>
            </w:pPr>
            <w:r>
              <w:rPr>
                <w:rFonts w:hint="eastAsia" w:ascii="仿宋" w:hAnsi="仿宋" w:eastAsia="仿宋" w:cs="仿宋"/>
                <w:spacing w:val="-4"/>
                <w:sz w:val="17"/>
                <w:szCs w:val="17"/>
              </w:rPr>
              <w:t>(一级)</w:t>
            </w:r>
          </w:p>
        </w:tc>
        <w:tc>
          <w:tcPr>
            <w:tcW w:w="1360" w:type="dxa"/>
            <w:vAlign w:val="top"/>
          </w:tcPr>
          <w:p w14:paraId="0FC8B683">
            <w:pPr>
              <w:spacing w:before="90" w:line="232" w:lineRule="auto"/>
              <w:ind w:left="321" w:firstLine="0" w:firstLineChars="0"/>
              <w:rPr>
                <w:rFonts w:hint="eastAsia" w:ascii="仿宋" w:hAnsi="仿宋" w:eastAsia="仿宋" w:cs="仿宋"/>
                <w:sz w:val="17"/>
                <w:szCs w:val="17"/>
              </w:rPr>
            </w:pPr>
            <w:r>
              <w:rPr>
                <w:rFonts w:hint="eastAsia" w:ascii="仿宋" w:hAnsi="仿宋" w:eastAsia="仿宋" w:cs="仿宋"/>
                <w:spacing w:val="8"/>
                <w:sz w:val="17"/>
                <w:szCs w:val="17"/>
              </w:rPr>
              <w:t>食品亚类</w:t>
            </w:r>
          </w:p>
          <w:p w14:paraId="09BB2915">
            <w:pPr>
              <w:spacing w:before="86" w:line="227" w:lineRule="auto"/>
              <w:ind w:left="444" w:firstLine="0" w:firstLineChars="0"/>
              <w:rPr>
                <w:rFonts w:hint="eastAsia" w:ascii="仿宋" w:hAnsi="仿宋" w:eastAsia="仿宋" w:cs="仿宋"/>
                <w:sz w:val="17"/>
                <w:szCs w:val="17"/>
              </w:rPr>
            </w:pPr>
            <w:r>
              <w:rPr>
                <w:rFonts w:hint="eastAsia" w:ascii="仿宋" w:hAnsi="仿宋" w:eastAsia="仿宋" w:cs="仿宋"/>
                <w:spacing w:val="-3"/>
                <w:sz w:val="17"/>
                <w:szCs w:val="17"/>
              </w:rPr>
              <w:t>(二级)</w:t>
            </w:r>
          </w:p>
        </w:tc>
        <w:tc>
          <w:tcPr>
            <w:tcW w:w="1581" w:type="dxa"/>
            <w:vAlign w:val="top"/>
          </w:tcPr>
          <w:p w14:paraId="74F33DEF">
            <w:pPr>
              <w:spacing w:before="90" w:line="232" w:lineRule="auto"/>
              <w:ind w:left="433" w:firstLine="0" w:firstLineChars="0"/>
              <w:rPr>
                <w:rFonts w:hint="eastAsia" w:ascii="仿宋" w:hAnsi="仿宋" w:eastAsia="仿宋" w:cs="仿宋"/>
                <w:sz w:val="17"/>
                <w:szCs w:val="17"/>
              </w:rPr>
            </w:pPr>
            <w:r>
              <w:rPr>
                <w:rFonts w:hint="eastAsia" w:ascii="仿宋" w:hAnsi="仿宋" w:eastAsia="仿宋" w:cs="仿宋"/>
                <w:spacing w:val="8"/>
                <w:sz w:val="17"/>
                <w:szCs w:val="17"/>
              </w:rPr>
              <w:t>食品品种</w:t>
            </w:r>
          </w:p>
          <w:p w14:paraId="03B2B1B1">
            <w:pPr>
              <w:spacing w:before="86" w:line="227" w:lineRule="auto"/>
              <w:ind w:left="558" w:firstLine="0" w:firstLineChars="0"/>
              <w:rPr>
                <w:rFonts w:hint="eastAsia" w:ascii="仿宋" w:hAnsi="仿宋" w:eastAsia="仿宋" w:cs="仿宋"/>
                <w:sz w:val="17"/>
                <w:szCs w:val="17"/>
              </w:rPr>
            </w:pPr>
            <w:r>
              <w:rPr>
                <w:rFonts w:hint="eastAsia" w:ascii="仿宋" w:hAnsi="仿宋" w:eastAsia="仿宋" w:cs="仿宋"/>
                <w:spacing w:val="-4"/>
                <w:sz w:val="17"/>
                <w:szCs w:val="17"/>
              </w:rPr>
              <w:t>(三级)</w:t>
            </w:r>
          </w:p>
        </w:tc>
        <w:tc>
          <w:tcPr>
            <w:tcW w:w="1586" w:type="dxa"/>
            <w:vAlign w:val="top"/>
          </w:tcPr>
          <w:p w14:paraId="41E78F14">
            <w:pPr>
              <w:spacing w:before="90" w:line="232" w:lineRule="auto"/>
              <w:ind w:left="436" w:firstLine="0" w:firstLineChars="0"/>
              <w:rPr>
                <w:rFonts w:hint="eastAsia" w:ascii="仿宋" w:hAnsi="仿宋" w:eastAsia="仿宋" w:cs="仿宋"/>
                <w:sz w:val="17"/>
                <w:szCs w:val="17"/>
              </w:rPr>
            </w:pPr>
            <w:r>
              <w:rPr>
                <w:rFonts w:hint="eastAsia" w:ascii="仿宋" w:hAnsi="仿宋" w:eastAsia="仿宋" w:cs="仿宋"/>
                <w:spacing w:val="8"/>
                <w:sz w:val="17"/>
                <w:szCs w:val="17"/>
              </w:rPr>
              <w:t>食品细类</w:t>
            </w:r>
          </w:p>
          <w:p w14:paraId="357BE214">
            <w:pPr>
              <w:spacing w:before="86" w:line="227" w:lineRule="auto"/>
              <w:ind w:left="561" w:firstLine="0" w:firstLineChars="0"/>
              <w:rPr>
                <w:rFonts w:hint="eastAsia" w:ascii="仿宋" w:hAnsi="仿宋" w:eastAsia="仿宋" w:cs="仿宋"/>
                <w:sz w:val="17"/>
                <w:szCs w:val="17"/>
              </w:rPr>
            </w:pPr>
            <w:r>
              <w:rPr>
                <w:rFonts w:hint="eastAsia" w:ascii="仿宋" w:hAnsi="仿宋" w:eastAsia="仿宋" w:cs="仿宋"/>
                <w:spacing w:val="-4"/>
                <w:sz w:val="17"/>
                <w:szCs w:val="17"/>
              </w:rPr>
              <w:t>(四级)</w:t>
            </w:r>
          </w:p>
        </w:tc>
        <w:tc>
          <w:tcPr>
            <w:tcW w:w="682" w:type="dxa"/>
            <w:vAlign w:val="top"/>
          </w:tcPr>
          <w:p w14:paraId="025D5325">
            <w:pPr>
              <w:spacing w:before="89" w:line="233" w:lineRule="auto"/>
              <w:ind w:left="166" w:firstLine="0" w:firstLineChars="0"/>
              <w:rPr>
                <w:rFonts w:hint="eastAsia" w:ascii="仿宋" w:hAnsi="仿宋" w:eastAsia="仿宋" w:cs="仿宋"/>
                <w:sz w:val="17"/>
                <w:szCs w:val="17"/>
              </w:rPr>
            </w:pPr>
            <w:r>
              <w:rPr>
                <w:rFonts w:hint="eastAsia" w:ascii="仿宋" w:hAnsi="仿宋" w:eastAsia="仿宋" w:cs="仿宋"/>
                <w:spacing w:val="6"/>
                <w:sz w:val="17"/>
                <w:szCs w:val="17"/>
              </w:rPr>
              <w:t>风险</w:t>
            </w:r>
          </w:p>
          <w:p w14:paraId="5DDF54D8">
            <w:pPr>
              <w:spacing w:before="85" w:line="227" w:lineRule="auto"/>
              <w:ind w:left="163" w:firstLine="0" w:firstLineChars="0"/>
              <w:rPr>
                <w:rFonts w:hint="eastAsia" w:ascii="仿宋" w:hAnsi="仿宋" w:eastAsia="仿宋" w:cs="仿宋"/>
                <w:sz w:val="17"/>
                <w:szCs w:val="17"/>
              </w:rPr>
            </w:pPr>
            <w:r>
              <w:rPr>
                <w:rFonts w:hint="eastAsia" w:ascii="仿宋" w:hAnsi="仿宋" w:eastAsia="仿宋" w:cs="仿宋"/>
                <w:spacing w:val="7"/>
                <w:sz w:val="17"/>
                <w:szCs w:val="17"/>
              </w:rPr>
              <w:t>等级</w:t>
            </w:r>
          </w:p>
        </w:tc>
        <w:tc>
          <w:tcPr>
            <w:tcW w:w="8563" w:type="dxa"/>
            <w:vAlign w:val="top"/>
          </w:tcPr>
          <w:p w14:paraId="6C20F930">
            <w:pPr>
              <w:spacing w:before="241" w:line="232" w:lineRule="auto"/>
              <w:ind w:left="3744" w:firstLine="0" w:firstLineChars="0"/>
              <w:rPr>
                <w:rFonts w:hint="eastAsia" w:ascii="仿宋" w:hAnsi="仿宋" w:eastAsia="仿宋" w:cs="仿宋"/>
                <w:sz w:val="17"/>
                <w:szCs w:val="17"/>
              </w:rPr>
            </w:pPr>
            <w:r>
              <w:rPr>
                <w:rFonts w:hint="eastAsia" w:ascii="仿宋" w:hAnsi="仿宋" w:eastAsia="仿宋" w:cs="仿宋"/>
                <w:spacing w:val="8"/>
                <w:sz w:val="17"/>
                <w:szCs w:val="17"/>
              </w:rPr>
              <w:t>监督抽检项目</w:t>
            </w:r>
          </w:p>
        </w:tc>
      </w:tr>
      <w:tr w14:paraId="239A86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459" w:type="dxa"/>
            <w:vMerge w:val="restart"/>
            <w:tcBorders>
              <w:bottom w:val="nil"/>
            </w:tcBorders>
            <w:vAlign w:val="top"/>
          </w:tcPr>
          <w:p w14:paraId="7C2070E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restart"/>
            <w:tcBorders>
              <w:bottom w:val="nil"/>
            </w:tcBorders>
            <w:vAlign w:val="top"/>
          </w:tcPr>
          <w:p w14:paraId="153DBFE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Align w:val="top"/>
          </w:tcPr>
          <w:p w14:paraId="1CA40CE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Align w:val="top"/>
          </w:tcPr>
          <w:p w14:paraId="6B60B19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02F887E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速冻面米熟制品</w:t>
            </w:r>
          </w:p>
        </w:tc>
        <w:tc>
          <w:tcPr>
            <w:tcW w:w="682" w:type="dxa"/>
            <w:vAlign w:val="top"/>
          </w:tcPr>
          <w:p w14:paraId="3279960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344899BA">
            <w:pPr>
              <w:widowControl w:val="0"/>
              <w:kinsoku w:val="0"/>
              <w:autoSpaceDE w:val="0"/>
              <w:autoSpaceDN w:val="0"/>
              <w:adjustRightInd w:val="0"/>
              <w:snapToGrid w:val="0"/>
              <w:spacing w:before="83" w:beforeAutospacing="0" w:after="0" w:afterAutospacing="0" w:line="277" w:lineRule="auto"/>
              <w:ind w:left="37" w:right="81"/>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过氧化值(以脂肪计)、铅(以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9"/>
                <w:kern w:val="0"/>
                <w:sz w:val="17"/>
                <w:szCs w:val="17"/>
                <w:lang w:val="en-US" w:eastAsia="zh-CN" w:bidi="ar"/>
              </w:rPr>
              <w:t>计)、糖精钠(以糖精计)、甜蜜素(以环己基氨基磺酸计)、合成着色剂（</w:t>
            </w:r>
            <w:r>
              <w:rPr>
                <w:rFonts w:hint="eastAsia" w:ascii="仿宋" w:hAnsi="仿宋" w:eastAsia="仿宋" w:cs="仿宋"/>
                <w:snapToGrid/>
                <w:color w:val="000000"/>
                <w:spacing w:val="8"/>
                <w:kern w:val="0"/>
                <w:sz w:val="17"/>
                <w:szCs w:val="17"/>
                <w:lang w:val="en-US" w:eastAsia="zh-CN" w:bidi="ar"/>
              </w:rPr>
              <w:t>柠檬</w:t>
            </w:r>
            <w:r>
              <w:rPr>
                <w:rFonts w:hint="eastAsia" w:ascii="仿宋" w:hAnsi="仿宋" w:eastAsia="仿宋" w:cs="仿宋"/>
                <w:snapToGrid/>
                <w:color w:val="000000"/>
                <w:spacing w:val="9"/>
                <w:kern w:val="0"/>
                <w:sz w:val="17"/>
                <w:szCs w:val="17"/>
                <w:lang w:val="en-US" w:eastAsia="zh-CN" w:bidi="ar"/>
              </w:rPr>
              <w:t>黄、日落黄、苋菜红、亮蓝、胭脂红）、菌落总数、大肠菌群、沙门氏菌、金黄色葡萄球菌</w:t>
            </w:r>
          </w:p>
        </w:tc>
      </w:tr>
      <w:tr w14:paraId="60FB96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4" w:hRule="atLeast"/>
        </w:trPr>
        <w:tc>
          <w:tcPr>
            <w:tcW w:w="459" w:type="dxa"/>
            <w:vMerge w:val="continue"/>
            <w:tcBorders>
              <w:top w:val="nil"/>
              <w:bottom w:val="nil"/>
            </w:tcBorders>
            <w:vAlign w:val="top"/>
          </w:tcPr>
          <w:p w14:paraId="4F61169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76A900B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restart"/>
            <w:tcBorders>
              <w:bottom w:val="nil"/>
            </w:tcBorders>
            <w:vAlign w:val="top"/>
          </w:tcPr>
          <w:p w14:paraId="6B7B660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E427E4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78BC70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速冻调制食品</w:t>
            </w:r>
          </w:p>
        </w:tc>
        <w:tc>
          <w:tcPr>
            <w:tcW w:w="1581" w:type="dxa"/>
            <w:vAlign w:val="top"/>
          </w:tcPr>
          <w:p w14:paraId="7F0426B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F21896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速冻调理肉制品</w:t>
            </w:r>
          </w:p>
        </w:tc>
        <w:tc>
          <w:tcPr>
            <w:tcW w:w="1586" w:type="dxa"/>
            <w:vAlign w:val="top"/>
          </w:tcPr>
          <w:p w14:paraId="50B8C50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B1A1CB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速冻调理肉制品</w:t>
            </w:r>
          </w:p>
        </w:tc>
        <w:tc>
          <w:tcPr>
            <w:tcW w:w="682" w:type="dxa"/>
            <w:vAlign w:val="top"/>
          </w:tcPr>
          <w:p w14:paraId="1860436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A84BE9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6B67DEE1">
            <w:pPr>
              <w:widowControl w:val="0"/>
              <w:kinsoku w:val="0"/>
              <w:autoSpaceDE w:val="0"/>
              <w:autoSpaceDN w:val="0"/>
              <w:adjustRightInd w:val="0"/>
              <w:snapToGrid w:val="0"/>
              <w:spacing w:before="87" w:beforeAutospacing="0" w:after="0" w:afterAutospacing="0" w:line="292" w:lineRule="auto"/>
              <w:ind w:left="31" w:right="0" w:firstLine="5"/>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6"/>
                <w:kern w:val="0"/>
                <w:sz w:val="17"/>
                <w:szCs w:val="17"/>
                <w:lang w:val="en-US" w:eastAsia="zh-CN" w:bidi="ar"/>
              </w:rPr>
              <w:t>过氧化值(以脂肪计)、铅(以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6"/>
                <w:kern w:val="0"/>
                <w:sz w:val="17"/>
                <w:szCs w:val="17"/>
                <w:lang w:val="en-US" w:eastAsia="zh-CN" w:bidi="ar"/>
              </w:rPr>
              <w:t>计)、铬(以</w:t>
            </w:r>
            <w:r>
              <w:rPr>
                <w:rFonts w:hint="eastAsia" w:ascii="仿宋" w:hAnsi="仿宋" w:eastAsia="仿宋" w:cs="仿宋"/>
                <w:snapToGrid/>
                <w:color w:val="000000"/>
                <w:kern w:val="0"/>
                <w:sz w:val="17"/>
                <w:szCs w:val="17"/>
                <w:lang w:val="en-US" w:eastAsia="zh-CN" w:bidi="ar"/>
              </w:rPr>
              <w:t>Cr</w:t>
            </w:r>
            <w:r>
              <w:rPr>
                <w:rFonts w:hint="eastAsia" w:ascii="仿宋" w:hAnsi="仿宋" w:eastAsia="仿宋" w:cs="仿宋"/>
                <w:snapToGrid/>
                <w:color w:val="000000"/>
                <w:spacing w:val="6"/>
                <w:kern w:val="0"/>
                <w:sz w:val="17"/>
                <w:szCs w:val="17"/>
                <w:lang w:val="en-US" w:eastAsia="zh-CN" w:bidi="ar"/>
              </w:rPr>
              <w:t>计)、氯</w:t>
            </w:r>
            <w:r>
              <w:rPr>
                <w:rFonts w:hint="eastAsia" w:ascii="仿宋" w:hAnsi="仿宋" w:eastAsia="仿宋" w:cs="仿宋"/>
                <w:snapToGrid/>
                <w:color w:val="000000"/>
                <w:spacing w:val="5"/>
                <w:kern w:val="0"/>
                <w:sz w:val="17"/>
                <w:szCs w:val="17"/>
                <w:lang w:val="en-US" w:eastAsia="zh-CN" w:bidi="ar"/>
              </w:rPr>
              <w:t>霉素、合成着色剂(胭脂红、柠檬黄、日落黄、诱惑红)、</w:t>
            </w:r>
            <w:r>
              <w:rPr>
                <w:rFonts w:hint="eastAsia" w:ascii="仿宋" w:hAnsi="仿宋" w:eastAsia="仿宋" w:cs="仿宋"/>
                <w:snapToGrid/>
                <w:color w:val="000000"/>
                <w:spacing w:val="8"/>
                <w:kern w:val="0"/>
                <w:sz w:val="17"/>
                <w:szCs w:val="17"/>
                <w:lang w:val="en-US" w:eastAsia="zh-CN" w:bidi="ar"/>
              </w:rPr>
              <w:t>亚硝酸盐(以亚硝酸钠计)、菌落总数、大肠菌群、沙门氏菌、金黄色葡萄球菌、单核细胞增生李斯特氏菌、苯甲酸及其钠盐(以苯甲酸计)、山梨酸及其钾盐(以山梨酸计)</w:t>
            </w:r>
          </w:p>
        </w:tc>
      </w:tr>
      <w:tr w14:paraId="59469D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459" w:type="dxa"/>
            <w:vMerge w:val="continue"/>
            <w:tcBorders>
              <w:top w:val="nil"/>
              <w:bottom w:val="nil"/>
            </w:tcBorders>
            <w:vAlign w:val="top"/>
          </w:tcPr>
          <w:p w14:paraId="57D630D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50A7FE0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tcBorders>
            <w:vAlign w:val="top"/>
          </w:tcPr>
          <w:p w14:paraId="1F4F251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Align w:val="top"/>
          </w:tcPr>
          <w:p w14:paraId="4A9F95F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速冻调制水产制品</w:t>
            </w:r>
          </w:p>
        </w:tc>
        <w:tc>
          <w:tcPr>
            <w:tcW w:w="1586" w:type="dxa"/>
            <w:vAlign w:val="top"/>
          </w:tcPr>
          <w:p w14:paraId="4BFED2C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速冻调制水产制品</w:t>
            </w:r>
          </w:p>
        </w:tc>
        <w:tc>
          <w:tcPr>
            <w:tcW w:w="682" w:type="dxa"/>
            <w:vAlign w:val="top"/>
          </w:tcPr>
          <w:p w14:paraId="65D93F4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0750D93A">
            <w:pPr>
              <w:widowControl w:val="0"/>
              <w:kinsoku w:val="0"/>
              <w:autoSpaceDE w:val="0"/>
              <w:autoSpaceDN w:val="0"/>
              <w:adjustRightInd w:val="0"/>
              <w:snapToGrid w:val="0"/>
              <w:spacing w:before="88" w:beforeAutospacing="0" w:after="0" w:afterAutospacing="0" w:line="275" w:lineRule="auto"/>
              <w:ind w:left="58" w:right="103" w:hanging="28"/>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挥发性盐基氮、苯甲酸及其钠盐(以苯甲酸计)、山梨酸及其钾盐(以山梨酸计)、菌落总</w:t>
            </w:r>
            <w:r>
              <w:rPr>
                <w:rFonts w:hint="eastAsia" w:ascii="仿宋" w:hAnsi="仿宋" w:eastAsia="仿宋" w:cs="仿宋"/>
                <w:snapToGrid/>
                <w:color w:val="000000"/>
                <w:spacing w:val="8"/>
                <w:kern w:val="0"/>
                <w:sz w:val="17"/>
                <w:szCs w:val="17"/>
                <w:lang w:val="en-US" w:eastAsia="zh-CN" w:bidi="ar"/>
              </w:rPr>
              <w:t>数、大肠菌群、沙门</w:t>
            </w:r>
            <w:r>
              <w:rPr>
                <w:rFonts w:hint="eastAsia" w:ascii="仿宋" w:hAnsi="仿宋" w:eastAsia="仿宋" w:cs="仿宋"/>
                <w:snapToGrid/>
                <w:color w:val="000000"/>
                <w:spacing w:val="9"/>
                <w:kern w:val="0"/>
                <w:sz w:val="17"/>
                <w:szCs w:val="17"/>
                <w:lang w:val="en-US" w:eastAsia="zh-CN" w:bidi="ar"/>
              </w:rPr>
              <w:t>氏菌、副溶血性弧菌、单核细胞增生李斯特氏菌、二</w:t>
            </w:r>
            <w:r>
              <w:rPr>
                <w:rFonts w:hint="eastAsia" w:ascii="仿宋" w:hAnsi="仿宋" w:eastAsia="仿宋" w:cs="仿宋"/>
                <w:snapToGrid/>
                <w:color w:val="000000"/>
                <w:spacing w:val="8"/>
                <w:kern w:val="0"/>
                <w:sz w:val="17"/>
                <w:szCs w:val="17"/>
                <w:lang w:val="en-US" w:eastAsia="zh-CN" w:bidi="ar"/>
              </w:rPr>
              <w:t>氧化硫残留量</w:t>
            </w:r>
          </w:p>
        </w:tc>
      </w:tr>
      <w:tr w14:paraId="0EBF5D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459" w:type="dxa"/>
            <w:vMerge w:val="continue"/>
            <w:tcBorders>
              <w:top w:val="nil"/>
              <w:bottom w:val="nil"/>
            </w:tcBorders>
            <w:vAlign w:val="top"/>
          </w:tcPr>
          <w:p w14:paraId="39A587A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6E8E101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restart"/>
            <w:tcBorders>
              <w:bottom w:val="nil"/>
            </w:tcBorders>
            <w:vAlign w:val="top"/>
          </w:tcPr>
          <w:p w14:paraId="0BE728D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D1EF3A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175918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速冻其他食品</w:t>
            </w:r>
          </w:p>
        </w:tc>
        <w:tc>
          <w:tcPr>
            <w:tcW w:w="1581" w:type="dxa"/>
            <w:vAlign w:val="top"/>
          </w:tcPr>
          <w:p w14:paraId="550B28A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速冻谷物食品</w:t>
            </w:r>
          </w:p>
        </w:tc>
        <w:tc>
          <w:tcPr>
            <w:tcW w:w="1586" w:type="dxa"/>
            <w:vAlign w:val="top"/>
          </w:tcPr>
          <w:p w14:paraId="244DA37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速冻谷物食品</w:t>
            </w:r>
          </w:p>
        </w:tc>
        <w:tc>
          <w:tcPr>
            <w:tcW w:w="682" w:type="dxa"/>
            <w:vAlign w:val="top"/>
          </w:tcPr>
          <w:p w14:paraId="14F274F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51A55872">
            <w:pPr>
              <w:widowControl w:val="0"/>
              <w:kinsoku w:val="0"/>
              <w:autoSpaceDE w:val="0"/>
              <w:autoSpaceDN w:val="0"/>
              <w:adjustRightInd w:val="0"/>
              <w:snapToGrid w:val="0"/>
              <w:spacing w:before="193" w:beforeAutospacing="0" w:after="0" w:afterAutospacing="0" w:line="239" w:lineRule="auto"/>
              <w:ind w:left="30" w:right="0"/>
              <w:jc w:val="left"/>
              <w:textAlignment w:val="baseline"/>
              <w:rPr>
                <w:rFonts w:hint="eastAsia" w:ascii="仿宋" w:hAnsi="仿宋" w:eastAsia="仿宋" w:cs="仿宋"/>
                <w:snapToGrid/>
                <w:color w:val="000000"/>
                <w:kern w:val="0"/>
                <w:sz w:val="8"/>
                <w:szCs w:val="8"/>
                <w:lang w:val="en-US" w:eastAsia="zh-CN" w:bidi="ar"/>
              </w:rPr>
            </w:pPr>
            <w:r>
              <w:rPr>
                <w:rFonts w:hint="eastAsia" w:ascii="仿宋" w:hAnsi="仿宋" w:eastAsia="仿宋" w:cs="仿宋"/>
                <w:snapToGrid/>
                <w:color w:val="000000"/>
                <w:spacing w:val="8"/>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8"/>
                <w:kern w:val="0"/>
                <w:sz w:val="17"/>
                <w:szCs w:val="17"/>
                <w:lang w:val="en-US" w:eastAsia="zh-CN" w:bidi="ar"/>
              </w:rPr>
              <w:t>计)、黄曲霉毒素B</w:t>
            </w:r>
            <w:r>
              <w:rPr>
                <w:rFonts w:hint="eastAsia" w:ascii="仿宋" w:hAnsi="仿宋" w:eastAsia="仿宋" w:cs="仿宋"/>
                <w:snapToGrid/>
                <w:color w:val="000000"/>
                <w:spacing w:val="8"/>
                <w:kern w:val="0"/>
                <w:position w:val="-2"/>
                <w:sz w:val="8"/>
                <w:szCs w:val="8"/>
                <w:lang w:val="en-US" w:eastAsia="zh-CN" w:bidi="ar"/>
              </w:rPr>
              <w:t>1</w:t>
            </w:r>
          </w:p>
        </w:tc>
      </w:tr>
      <w:tr w14:paraId="3B4F99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459" w:type="dxa"/>
            <w:vMerge w:val="continue"/>
            <w:tcBorders>
              <w:top w:val="nil"/>
              <w:bottom w:val="nil"/>
            </w:tcBorders>
            <w:vAlign w:val="top"/>
          </w:tcPr>
          <w:p w14:paraId="1180AA6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3D6E5EC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79D9475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Align w:val="top"/>
          </w:tcPr>
          <w:p w14:paraId="1C800D4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速冻蔬菜制品</w:t>
            </w:r>
          </w:p>
        </w:tc>
        <w:tc>
          <w:tcPr>
            <w:tcW w:w="1586" w:type="dxa"/>
            <w:vAlign w:val="top"/>
          </w:tcPr>
          <w:p w14:paraId="1F40D96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速冻蔬菜制品</w:t>
            </w:r>
          </w:p>
        </w:tc>
        <w:tc>
          <w:tcPr>
            <w:tcW w:w="682" w:type="dxa"/>
            <w:vAlign w:val="top"/>
          </w:tcPr>
          <w:p w14:paraId="72A2985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5E3C9004">
            <w:pPr>
              <w:widowControl w:val="0"/>
              <w:kinsoku w:val="0"/>
              <w:autoSpaceDE w:val="0"/>
              <w:autoSpaceDN w:val="0"/>
              <w:adjustRightInd w:val="0"/>
              <w:snapToGrid w:val="0"/>
              <w:spacing w:before="193" w:beforeAutospacing="0" w:after="0" w:afterAutospacing="0" w:line="224" w:lineRule="auto"/>
              <w:ind w:left="30"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9"/>
                <w:kern w:val="0"/>
                <w:sz w:val="17"/>
                <w:szCs w:val="17"/>
                <w:lang w:val="en-US" w:eastAsia="zh-CN" w:bidi="ar"/>
              </w:rPr>
              <w:t>计)、镉(以</w:t>
            </w:r>
            <w:r>
              <w:rPr>
                <w:rFonts w:hint="eastAsia" w:ascii="仿宋" w:hAnsi="仿宋" w:eastAsia="仿宋" w:cs="仿宋"/>
                <w:snapToGrid/>
                <w:color w:val="000000"/>
                <w:kern w:val="0"/>
                <w:sz w:val="17"/>
                <w:szCs w:val="17"/>
                <w:lang w:val="en-US" w:eastAsia="zh-CN" w:bidi="ar"/>
              </w:rPr>
              <w:t>Cd</w:t>
            </w:r>
            <w:r>
              <w:rPr>
                <w:rFonts w:hint="eastAsia" w:ascii="仿宋" w:hAnsi="仿宋" w:eastAsia="仿宋" w:cs="仿宋"/>
                <w:snapToGrid/>
                <w:color w:val="000000"/>
                <w:spacing w:val="9"/>
                <w:kern w:val="0"/>
                <w:sz w:val="17"/>
                <w:szCs w:val="17"/>
                <w:lang w:val="en-US" w:eastAsia="zh-CN" w:bidi="ar"/>
              </w:rPr>
              <w:t>计)、糖精钠(以糖精计)</w:t>
            </w:r>
          </w:p>
        </w:tc>
      </w:tr>
      <w:tr w14:paraId="18B900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459" w:type="dxa"/>
            <w:vMerge w:val="continue"/>
            <w:tcBorders>
              <w:top w:val="nil"/>
            </w:tcBorders>
            <w:vAlign w:val="top"/>
          </w:tcPr>
          <w:p w14:paraId="71465C6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tcBorders>
            <w:vAlign w:val="top"/>
          </w:tcPr>
          <w:p w14:paraId="72AC58D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tcBorders>
            <w:vAlign w:val="top"/>
          </w:tcPr>
          <w:p w14:paraId="78612F6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Align w:val="top"/>
          </w:tcPr>
          <w:p w14:paraId="3FDB920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速冻水果制品</w:t>
            </w:r>
          </w:p>
        </w:tc>
        <w:tc>
          <w:tcPr>
            <w:tcW w:w="1586" w:type="dxa"/>
            <w:vAlign w:val="top"/>
          </w:tcPr>
          <w:p w14:paraId="6DE96EE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速冻水果制品</w:t>
            </w:r>
          </w:p>
        </w:tc>
        <w:tc>
          <w:tcPr>
            <w:tcW w:w="682" w:type="dxa"/>
            <w:vAlign w:val="top"/>
          </w:tcPr>
          <w:p w14:paraId="778FBFB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25EBC443">
            <w:pPr>
              <w:widowControl w:val="0"/>
              <w:kinsoku w:val="0"/>
              <w:autoSpaceDE w:val="0"/>
              <w:autoSpaceDN w:val="0"/>
              <w:adjustRightInd w:val="0"/>
              <w:snapToGrid w:val="0"/>
              <w:spacing w:before="194" w:beforeAutospacing="0" w:after="0" w:afterAutospacing="0" w:line="224" w:lineRule="auto"/>
              <w:ind w:left="30"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9"/>
                <w:kern w:val="0"/>
                <w:sz w:val="17"/>
                <w:szCs w:val="17"/>
                <w:lang w:val="en-US" w:eastAsia="zh-CN" w:bidi="ar"/>
              </w:rPr>
              <w:t>计)、镉(以</w:t>
            </w:r>
            <w:r>
              <w:rPr>
                <w:rFonts w:hint="eastAsia" w:ascii="仿宋" w:hAnsi="仿宋" w:eastAsia="仿宋" w:cs="仿宋"/>
                <w:snapToGrid/>
                <w:color w:val="000000"/>
                <w:kern w:val="0"/>
                <w:sz w:val="17"/>
                <w:szCs w:val="17"/>
                <w:lang w:val="en-US" w:eastAsia="zh-CN" w:bidi="ar"/>
              </w:rPr>
              <w:t>Cd</w:t>
            </w:r>
            <w:r>
              <w:rPr>
                <w:rFonts w:hint="eastAsia" w:ascii="仿宋" w:hAnsi="仿宋" w:eastAsia="仿宋" w:cs="仿宋"/>
                <w:snapToGrid/>
                <w:color w:val="000000"/>
                <w:spacing w:val="9"/>
                <w:kern w:val="0"/>
                <w:sz w:val="17"/>
                <w:szCs w:val="17"/>
                <w:lang w:val="en-US" w:eastAsia="zh-CN" w:bidi="ar"/>
              </w:rPr>
              <w:t>计)、菌落总数、大肠菌群、霉菌、沙门氏菌、金黄色葡萄球菌</w:t>
            </w:r>
          </w:p>
        </w:tc>
      </w:tr>
      <w:tr w14:paraId="776892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4" w:hRule="atLeast"/>
        </w:trPr>
        <w:tc>
          <w:tcPr>
            <w:tcW w:w="459" w:type="dxa"/>
            <w:vMerge w:val="restart"/>
            <w:tcBorders>
              <w:bottom w:val="nil"/>
            </w:tcBorders>
            <w:vAlign w:val="top"/>
          </w:tcPr>
          <w:p w14:paraId="7BFE494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9D3676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C0B8E1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958F1E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BEAE82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E3EEC4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C1D59D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4B5B11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12</w:t>
            </w:r>
          </w:p>
        </w:tc>
        <w:tc>
          <w:tcPr>
            <w:tcW w:w="942" w:type="dxa"/>
            <w:vMerge w:val="restart"/>
            <w:tcBorders>
              <w:bottom w:val="nil"/>
            </w:tcBorders>
            <w:vAlign w:val="center"/>
          </w:tcPr>
          <w:p w14:paraId="2500C34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薯类和膨化食品</w:t>
            </w:r>
          </w:p>
        </w:tc>
        <w:tc>
          <w:tcPr>
            <w:tcW w:w="1360" w:type="dxa"/>
            <w:vMerge w:val="restart"/>
            <w:tcBorders>
              <w:bottom w:val="nil"/>
            </w:tcBorders>
            <w:vAlign w:val="top"/>
          </w:tcPr>
          <w:p w14:paraId="7CCB919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7C6CAC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08C511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1F57EC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2C4C0E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481054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FAFCDE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922F69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薯类和膨化食品</w:t>
            </w:r>
          </w:p>
        </w:tc>
        <w:tc>
          <w:tcPr>
            <w:tcW w:w="1581" w:type="dxa"/>
            <w:vAlign w:val="top"/>
          </w:tcPr>
          <w:p w14:paraId="18EDF30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91ED1E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膨化食品</w:t>
            </w:r>
          </w:p>
        </w:tc>
        <w:tc>
          <w:tcPr>
            <w:tcW w:w="1586" w:type="dxa"/>
            <w:vAlign w:val="top"/>
          </w:tcPr>
          <w:p w14:paraId="5F52EE3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含油型膨化食品和非含油型膨化食品</w:t>
            </w:r>
          </w:p>
        </w:tc>
        <w:tc>
          <w:tcPr>
            <w:tcW w:w="682" w:type="dxa"/>
            <w:vAlign w:val="top"/>
          </w:tcPr>
          <w:p w14:paraId="4B72C73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C1EA1B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474AAE2F">
            <w:pPr>
              <w:widowControl w:val="0"/>
              <w:kinsoku w:val="0"/>
              <w:autoSpaceDE w:val="0"/>
              <w:autoSpaceDN w:val="0"/>
              <w:adjustRightInd w:val="0"/>
              <w:snapToGrid w:val="0"/>
              <w:spacing w:before="90" w:beforeAutospacing="0" w:after="0" w:afterAutospacing="0" w:line="291" w:lineRule="auto"/>
              <w:ind w:left="30" w:right="26" w:firstLine="2"/>
              <w:jc w:val="both"/>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7"/>
                <w:kern w:val="0"/>
                <w:sz w:val="17"/>
                <w:szCs w:val="17"/>
                <w:lang w:val="en-US" w:eastAsia="zh-CN" w:bidi="ar"/>
              </w:rPr>
              <w:t>水分、酸价(以脂肪计)(</w:t>
            </w:r>
            <w:r>
              <w:rPr>
                <w:rFonts w:hint="eastAsia" w:ascii="仿宋" w:hAnsi="仿宋" w:eastAsia="仿宋" w:cs="仿宋"/>
                <w:snapToGrid/>
                <w:color w:val="000000"/>
                <w:kern w:val="0"/>
                <w:sz w:val="17"/>
                <w:szCs w:val="17"/>
                <w:lang w:val="en-US" w:eastAsia="zh-CN" w:bidi="ar"/>
              </w:rPr>
              <w:t>KOH</w:t>
            </w:r>
            <w:r>
              <w:rPr>
                <w:rFonts w:hint="eastAsia" w:ascii="仿宋" w:hAnsi="仿宋" w:eastAsia="仿宋" w:cs="仿宋"/>
                <w:snapToGrid/>
                <w:color w:val="000000"/>
                <w:spacing w:val="7"/>
                <w:kern w:val="0"/>
                <w:sz w:val="17"/>
                <w:szCs w:val="17"/>
                <w:lang w:val="en-US" w:eastAsia="zh-CN" w:bidi="ar"/>
              </w:rPr>
              <w:t>)、过氧化值(以脂肪计)、黄曲霉毒素B</w:t>
            </w:r>
            <w:r>
              <w:rPr>
                <w:rFonts w:hint="eastAsia" w:ascii="仿宋" w:hAnsi="仿宋" w:eastAsia="仿宋" w:cs="仿宋"/>
                <w:snapToGrid/>
                <w:color w:val="000000"/>
                <w:spacing w:val="7"/>
                <w:kern w:val="0"/>
                <w:position w:val="-2"/>
                <w:sz w:val="8"/>
                <w:szCs w:val="8"/>
                <w:lang w:val="en-US" w:eastAsia="zh-CN" w:bidi="ar"/>
              </w:rPr>
              <w:t>1</w:t>
            </w:r>
            <w:r>
              <w:rPr>
                <w:rFonts w:hint="eastAsia" w:ascii="仿宋" w:hAnsi="仿宋" w:eastAsia="仿宋" w:cs="仿宋"/>
                <w:snapToGrid/>
                <w:color w:val="000000"/>
                <w:spacing w:val="7"/>
                <w:kern w:val="0"/>
                <w:sz w:val="17"/>
                <w:szCs w:val="17"/>
                <w:lang w:val="en-US" w:eastAsia="zh-CN" w:bidi="ar"/>
              </w:rPr>
              <w:t>、糖精钠(以糖精计)、甜蜜素(以</w:t>
            </w:r>
            <w:r>
              <w:rPr>
                <w:rFonts w:hint="eastAsia" w:ascii="仿宋" w:hAnsi="仿宋" w:eastAsia="仿宋" w:cs="仿宋"/>
                <w:snapToGrid/>
                <w:color w:val="000000"/>
                <w:spacing w:val="6"/>
                <w:kern w:val="0"/>
                <w:sz w:val="17"/>
                <w:szCs w:val="17"/>
                <w:lang w:val="en-US" w:eastAsia="zh-CN" w:bidi="ar"/>
              </w:rPr>
              <w:t>环己基氨</w:t>
            </w:r>
            <w:r>
              <w:rPr>
                <w:rFonts w:hint="eastAsia" w:ascii="仿宋" w:hAnsi="仿宋" w:eastAsia="仿宋" w:cs="仿宋"/>
                <w:snapToGrid/>
                <w:color w:val="000000"/>
                <w:spacing w:val="8"/>
                <w:kern w:val="0"/>
                <w:sz w:val="17"/>
                <w:szCs w:val="17"/>
                <w:lang w:val="en-US" w:eastAsia="zh-CN" w:bidi="ar"/>
              </w:rPr>
              <w:t>基磺酸计)、纽甜、三氯蔗糖、合成着色剂(新红、苋菜红、酸性红、喹啉黄)、菌</w:t>
            </w:r>
            <w:r>
              <w:rPr>
                <w:rFonts w:hint="eastAsia" w:ascii="仿宋" w:hAnsi="仿宋" w:eastAsia="仿宋" w:cs="仿宋"/>
                <w:snapToGrid/>
                <w:color w:val="000000"/>
                <w:spacing w:val="7"/>
                <w:kern w:val="0"/>
                <w:sz w:val="17"/>
                <w:szCs w:val="17"/>
                <w:lang w:val="en-US" w:eastAsia="zh-CN" w:bidi="ar"/>
              </w:rPr>
              <w:t>落总数、大肠菌群、沙门氏</w:t>
            </w:r>
            <w:r>
              <w:rPr>
                <w:rFonts w:hint="eastAsia" w:ascii="仿宋" w:hAnsi="仿宋" w:eastAsia="仿宋" w:cs="仿宋"/>
                <w:snapToGrid/>
                <w:color w:val="000000"/>
                <w:spacing w:val="9"/>
                <w:kern w:val="0"/>
                <w:sz w:val="17"/>
                <w:szCs w:val="17"/>
                <w:lang w:val="en-US" w:eastAsia="zh-CN" w:bidi="ar"/>
              </w:rPr>
              <w:t>菌、金黄色葡萄球菌</w:t>
            </w:r>
          </w:p>
        </w:tc>
      </w:tr>
      <w:tr w14:paraId="36D670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459" w:type="dxa"/>
            <w:vMerge w:val="continue"/>
            <w:tcBorders>
              <w:top w:val="nil"/>
              <w:bottom w:val="nil"/>
            </w:tcBorders>
            <w:vAlign w:val="top"/>
          </w:tcPr>
          <w:p w14:paraId="2809386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63689E0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32801EB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restart"/>
            <w:tcBorders>
              <w:bottom w:val="nil"/>
            </w:tcBorders>
            <w:vAlign w:val="top"/>
          </w:tcPr>
          <w:p w14:paraId="7CCD428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C3B299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0C1F9F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C3E6DB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E2ACC1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F0D405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薯类食品</w:t>
            </w:r>
          </w:p>
        </w:tc>
        <w:tc>
          <w:tcPr>
            <w:tcW w:w="1586" w:type="dxa"/>
            <w:vAlign w:val="top"/>
          </w:tcPr>
          <w:p w14:paraId="3F6395D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干制薯类</w:t>
            </w:r>
          </w:p>
        </w:tc>
        <w:tc>
          <w:tcPr>
            <w:tcW w:w="682" w:type="dxa"/>
            <w:vAlign w:val="top"/>
          </w:tcPr>
          <w:p w14:paraId="230BCD5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1B09C93C">
            <w:pPr>
              <w:widowControl w:val="0"/>
              <w:kinsoku w:val="0"/>
              <w:autoSpaceDE w:val="0"/>
              <w:autoSpaceDN w:val="0"/>
              <w:adjustRightInd w:val="0"/>
              <w:snapToGrid w:val="0"/>
              <w:spacing w:before="90" w:beforeAutospacing="0" w:after="0" w:afterAutospacing="0" w:line="274" w:lineRule="auto"/>
              <w:ind w:left="37" w:right="26" w:firstLine="1"/>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酸价(以脂肪计)(</w:t>
            </w:r>
            <w:r>
              <w:rPr>
                <w:rFonts w:hint="eastAsia" w:ascii="仿宋" w:hAnsi="仿宋" w:eastAsia="仿宋" w:cs="仿宋"/>
                <w:snapToGrid/>
                <w:color w:val="000000"/>
                <w:kern w:val="0"/>
                <w:sz w:val="17"/>
                <w:szCs w:val="17"/>
                <w:lang w:val="en-US" w:eastAsia="zh-CN" w:bidi="ar"/>
              </w:rPr>
              <w:t>KOH</w:t>
            </w:r>
            <w:r>
              <w:rPr>
                <w:rFonts w:hint="eastAsia" w:ascii="仿宋" w:hAnsi="仿宋" w:eastAsia="仿宋" w:cs="仿宋"/>
                <w:snapToGrid/>
                <w:color w:val="000000"/>
                <w:spacing w:val="9"/>
                <w:kern w:val="0"/>
                <w:sz w:val="17"/>
                <w:szCs w:val="17"/>
                <w:lang w:val="en-US" w:eastAsia="zh-CN" w:bidi="ar"/>
              </w:rPr>
              <w:t>)、过氧化值(以脂肪计)、铅(</w:t>
            </w:r>
            <w:r>
              <w:rPr>
                <w:rFonts w:hint="eastAsia" w:ascii="仿宋" w:hAnsi="仿宋" w:eastAsia="仿宋" w:cs="仿宋"/>
                <w:snapToGrid/>
                <w:color w:val="000000"/>
                <w:spacing w:val="8"/>
                <w:kern w:val="0"/>
                <w:sz w:val="17"/>
                <w:szCs w:val="17"/>
                <w:lang w:val="en-US" w:eastAsia="zh-CN" w:bidi="ar"/>
              </w:rPr>
              <w:t>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8"/>
                <w:kern w:val="0"/>
                <w:sz w:val="17"/>
                <w:szCs w:val="17"/>
                <w:lang w:val="en-US" w:eastAsia="zh-CN" w:bidi="ar"/>
              </w:rPr>
              <w:t>计)、菌落总数、大肠菌群、沙门氏菌、金黄色葡萄球菌、二氧化硫残留量</w:t>
            </w:r>
          </w:p>
        </w:tc>
      </w:tr>
      <w:tr w14:paraId="0A7FCA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459" w:type="dxa"/>
            <w:vMerge w:val="continue"/>
            <w:tcBorders>
              <w:top w:val="nil"/>
              <w:bottom w:val="nil"/>
            </w:tcBorders>
            <w:vAlign w:val="top"/>
          </w:tcPr>
          <w:p w14:paraId="3C1322B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5B3C029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734861A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bottom w:val="nil"/>
            </w:tcBorders>
            <w:vAlign w:val="top"/>
          </w:tcPr>
          <w:p w14:paraId="5E681F7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3E99CFA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冷冻薯类</w:t>
            </w:r>
          </w:p>
        </w:tc>
        <w:tc>
          <w:tcPr>
            <w:tcW w:w="682" w:type="dxa"/>
            <w:vAlign w:val="top"/>
          </w:tcPr>
          <w:p w14:paraId="59896E7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0A024D59">
            <w:pPr>
              <w:widowControl w:val="0"/>
              <w:kinsoku w:val="0"/>
              <w:autoSpaceDE w:val="0"/>
              <w:autoSpaceDN w:val="0"/>
              <w:adjustRightInd w:val="0"/>
              <w:snapToGrid w:val="0"/>
              <w:spacing w:before="195" w:beforeAutospacing="0" w:after="0" w:afterAutospacing="0" w:line="224" w:lineRule="auto"/>
              <w:ind w:left="30"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8"/>
                <w:kern w:val="0"/>
                <w:sz w:val="17"/>
                <w:szCs w:val="17"/>
                <w:lang w:val="en-US" w:eastAsia="zh-CN" w:bidi="ar"/>
              </w:rPr>
              <w:t>计)</w:t>
            </w:r>
          </w:p>
        </w:tc>
      </w:tr>
      <w:tr w14:paraId="7CCDC3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459" w:type="dxa"/>
            <w:vMerge w:val="continue"/>
            <w:tcBorders>
              <w:top w:val="nil"/>
              <w:bottom w:val="nil"/>
            </w:tcBorders>
            <w:vAlign w:val="top"/>
          </w:tcPr>
          <w:p w14:paraId="16C6077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206D679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4A2F6A5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bottom w:val="nil"/>
            </w:tcBorders>
            <w:vAlign w:val="top"/>
          </w:tcPr>
          <w:p w14:paraId="50D6E58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4C2A4E8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薯泥(酱)类</w:t>
            </w:r>
          </w:p>
        </w:tc>
        <w:tc>
          <w:tcPr>
            <w:tcW w:w="682" w:type="dxa"/>
            <w:vAlign w:val="top"/>
          </w:tcPr>
          <w:p w14:paraId="5904052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32A43274">
            <w:pPr>
              <w:widowControl w:val="0"/>
              <w:kinsoku w:val="0"/>
              <w:autoSpaceDE w:val="0"/>
              <w:autoSpaceDN w:val="0"/>
              <w:adjustRightInd w:val="0"/>
              <w:snapToGrid w:val="0"/>
              <w:spacing w:before="91" w:beforeAutospacing="0" w:after="0" w:afterAutospacing="0" w:line="273" w:lineRule="auto"/>
              <w:ind w:left="35" w:right="92" w:hanging="5"/>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9"/>
                <w:kern w:val="0"/>
                <w:sz w:val="17"/>
                <w:szCs w:val="17"/>
                <w:lang w:val="en-US" w:eastAsia="zh-CN" w:bidi="ar"/>
              </w:rPr>
              <w:t>计)、苯甲酸及其钠盐(以苯甲酸计)、山梨酸及其钾盐(以山梨酸计)、商业无菌、沙门氏菌、金黄色</w:t>
            </w:r>
            <w:r>
              <w:rPr>
                <w:rFonts w:hint="eastAsia" w:ascii="仿宋" w:hAnsi="仿宋" w:eastAsia="仿宋" w:cs="仿宋"/>
                <w:snapToGrid/>
                <w:color w:val="000000"/>
                <w:spacing w:val="7"/>
                <w:kern w:val="0"/>
                <w:sz w:val="17"/>
                <w:szCs w:val="17"/>
                <w:lang w:val="en-US" w:eastAsia="zh-CN" w:bidi="ar"/>
              </w:rPr>
              <w:t>葡萄球菌</w:t>
            </w:r>
          </w:p>
        </w:tc>
      </w:tr>
      <w:tr w14:paraId="5075AA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459" w:type="dxa"/>
            <w:vMerge w:val="continue"/>
            <w:tcBorders>
              <w:top w:val="nil"/>
              <w:bottom w:val="nil"/>
            </w:tcBorders>
            <w:vAlign w:val="top"/>
          </w:tcPr>
          <w:p w14:paraId="309556C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5422B31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40FBBC0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bottom w:val="nil"/>
            </w:tcBorders>
            <w:vAlign w:val="top"/>
          </w:tcPr>
          <w:p w14:paraId="694E836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3FC7DE3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薯粉类</w:t>
            </w:r>
          </w:p>
        </w:tc>
        <w:tc>
          <w:tcPr>
            <w:tcW w:w="682" w:type="dxa"/>
            <w:vAlign w:val="top"/>
          </w:tcPr>
          <w:p w14:paraId="395C9FE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01776F81">
            <w:pPr>
              <w:widowControl w:val="0"/>
              <w:kinsoku w:val="0"/>
              <w:autoSpaceDE w:val="0"/>
              <w:autoSpaceDN w:val="0"/>
              <w:adjustRightInd w:val="0"/>
              <w:snapToGrid w:val="0"/>
              <w:spacing w:before="197" w:beforeAutospacing="0" w:after="0" w:afterAutospacing="0" w:line="224" w:lineRule="auto"/>
              <w:ind w:left="30"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8"/>
                <w:kern w:val="0"/>
                <w:sz w:val="17"/>
                <w:szCs w:val="17"/>
                <w:lang w:val="en-US" w:eastAsia="zh-CN" w:bidi="ar"/>
              </w:rPr>
              <w:t>计)、二氧化硫残留量</w:t>
            </w:r>
          </w:p>
        </w:tc>
      </w:tr>
      <w:tr w14:paraId="113CB4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7" w:hRule="atLeast"/>
        </w:trPr>
        <w:tc>
          <w:tcPr>
            <w:tcW w:w="459" w:type="dxa"/>
            <w:vMerge w:val="continue"/>
            <w:tcBorders>
              <w:top w:val="nil"/>
            </w:tcBorders>
            <w:vAlign w:val="top"/>
          </w:tcPr>
          <w:p w14:paraId="253A844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tcBorders>
            <w:vAlign w:val="top"/>
          </w:tcPr>
          <w:p w14:paraId="0BFFABE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tcBorders>
            <w:vAlign w:val="top"/>
          </w:tcPr>
          <w:p w14:paraId="7B21C16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tcBorders>
            <w:vAlign w:val="top"/>
          </w:tcPr>
          <w:p w14:paraId="64CB156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7AFE280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其他薯类食品</w:t>
            </w:r>
          </w:p>
        </w:tc>
        <w:tc>
          <w:tcPr>
            <w:tcW w:w="682" w:type="dxa"/>
            <w:vAlign w:val="top"/>
          </w:tcPr>
          <w:p w14:paraId="6881B58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5F86FB25">
            <w:pPr>
              <w:widowControl w:val="0"/>
              <w:kinsoku w:val="0"/>
              <w:autoSpaceDE w:val="0"/>
              <w:autoSpaceDN w:val="0"/>
              <w:adjustRightInd w:val="0"/>
              <w:snapToGrid w:val="0"/>
              <w:spacing w:before="195" w:beforeAutospacing="0" w:after="0" w:afterAutospacing="0" w:line="224" w:lineRule="auto"/>
              <w:ind w:left="30"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8"/>
                <w:kern w:val="0"/>
                <w:sz w:val="17"/>
                <w:szCs w:val="17"/>
                <w:lang w:val="en-US" w:eastAsia="zh-CN" w:bidi="ar"/>
              </w:rPr>
              <w:t>计)、沙门氏菌、金黄色葡萄球菌</w:t>
            </w:r>
          </w:p>
        </w:tc>
      </w:tr>
    </w:tbl>
    <w:p w14:paraId="1A4C769A">
      <w:pPr>
        <w:spacing w:line="240" w:lineRule="auto"/>
        <w:ind w:firstLine="0" w:firstLineChars="0"/>
        <w:rPr>
          <w:rFonts w:hint="eastAsia" w:ascii="仿宋" w:hAnsi="仿宋" w:eastAsia="仿宋" w:cs="仿宋"/>
          <w:sz w:val="21"/>
          <w:szCs w:val="24"/>
        </w:rPr>
      </w:pPr>
    </w:p>
    <w:p w14:paraId="29C58F40">
      <w:pPr>
        <w:rPr>
          <w:rFonts w:hint="eastAsia" w:ascii="仿宋" w:hAnsi="仿宋" w:eastAsia="仿宋" w:cs="仿宋"/>
          <w:sz w:val="21"/>
          <w:szCs w:val="21"/>
        </w:rPr>
        <w:sectPr>
          <w:pgSz w:w="16838" w:h="11906"/>
          <w:pgMar w:top="1011" w:right="829" w:bottom="400" w:left="366" w:header="0" w:footer="0" w:gutter="0"/>
          <w:pgNumType w:fmt="decimal"/>
          <w:cols w:space="720" w:num="1"/>
        </w:sectPr>
      </w:pPr>
    </w:p>
    <w:p w14:paraId="5017E913">
      <w:pPr>
        <w:spacing w:before="18" w:line="240" w:lineRule="auto"/>
        <w:ind w:firstLine="0" w:firstLineChars="0"/>
        <w:rPr>
          <w:rFonts w:hint="eastAsia" w:ascii="仿宋" w:hAnsi="仿宋" w:eastAsia="仿宋" w:cs="仿宋"/>
          <w:szCs w:val="24"/>
        </w:rPr>
      </w:pPr>
    </w:p>
    <w:p w14:paraId="294EB1D8">
      <w:pPr>
        <w:spacing w:before="18" w:line="240" w:lineRule="auto"/>
        <w:ind w:firstLine="0" w:firstLineChars="0"/>
        <w:rPr>
          <w:rFonts w:hint="eastAsia" w:ascii="仿宋" w:hAnsi="仿宋" w:eastAsia="仿宋" w:cs="仿宋"/>
          <w:szCs w:val="24"/>
        </w:rPr>
      </w:pPr>
    </w:p>
    <w:tbl>
      <w:tblPr>
        <w:tblStyle w:val="87"/>
        <w:tblW w:w="15173" w:type="dxa"/>
        <w:tblInd w:w="46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9"/>
        <w:gridCol w:w="942"/>
        <w:gridCol w:w="1360"/>
        <w:gridCol w:w="1581"/>
        <w:gridCol w:w="1586"/>
        <w:gridCol w:w="682"/>
        <w:gridCol w:w="8563"/>
      </w:tblGrid>
      <w:tr w14:paraId="016D9B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459" w:type="dxa"/>
            <w:vAlign w:val="top"/>
          </w:tcPr>
          <w:p w14:paraId="2592825E">
            <w:pPr>
              <w:spacing w:before="241" w:line="234" w:lineRule="auto"/>
              <w:ind w:left="52" w:firstLine="0" w:firstLineChars="0"/>
              <w:rPr>
                <w:rFonts w:hint="eastAsia" w:ascii="仿宋" w:hAnsi="仿宋" w:eastAsia="仿宋" w:cs="仿宋"/>
                <w:sz w:val="17"/>
                <w:szCs w:val="17"/>
              </w:rPr>
            </w:pPr>
            <w:r>
              <w:rPr>
                <w:rFonts w:hint="eastAsia" w:ascii="仿宋" w:hAnsi="仿宋" w:eastAsia="仿宋" w:cs="仿宋"/>
                <w:spacing w:val="6"/>
                <w:sz w:val="17"/>
                <w:szCs w:val="17"/>
              </w:rPr>
              <w:t>序号</w:t>
            </w:r>
          </w:p>
        </w:tc>
        <w:tc>
          <w:tcPr>
            <w:tcW w:w="942" w:type="dxa"/>
            <w:vAlign w:val="top"/>
          </w:tcPr>
          <w:p w14:paraId="56833942">
            <w:pPr>
              <w:spacing w:before="90" w:line="232" w:lineRule="auto"/>
              <w:ind w:left="111" w:firstLine="0" w:firstLineChars="0"/>
              <w:rPr>
                <w:rFonts w:hint="eastAsia" w:ascii="仿宋" w:hAnsi="仿宋" w:eastAsia="仿宋" w:cs="仿宋"/>
                <w:sz w:val="17"/>
                <w:szCs w:val="17"/>
              </w:rPr>
            </w:pPr>
            <w:r>
              <w:rPr>
                <w:rFonts w:hint="eastAsia" w:ascii="仿宋" w:hAnsi="仿宋" w:eastAsia="仿宋" w:cs="仿宋"/>
                <w:spacing w:val="8"/>
                <w:sz w:val="17"/>
                <w:szCs w:val="17"/>
              </w:rPr>
              <w:t>食品大类</w:t>
            </w:r>
          </w:p>
          <w:p w14:paraId="58E8B464">
            <w:pPr>
              <w:spacing w:before="86" w:line="227" w:lineRule="auto"/>
              <w:ind w:left="237" w:firstLine="0" w:firstLineChars="0"/>
              <w:rPr>
                <w:rFonts w:hint="eastAsia" w:ascii="仿宋" w:hAnsi="仿宋" w:eastAsia="仿宋" w:cs="仿宋"/>
                <w:sz w:val="17"/>
                <w:szCs w:val="17"/>
              </w:rPr>
            </w:pPr>
            <w:r>
              <w:rPr>
                <w:rFonts w:hint="eastAsia" w:ascii="仿宋" w:hAnsi="仿宋" w:eastAsia="仿宋" w:cs="仿宋"/>
                <w:spacing w:val="-4"/>
                <w:sz w:val="17"/>
                <w:szCs w:val="17"/>
              </w:rPr>
              <w:t>(一级)</w:t>
            </w:r>
          </w:p>
        </w:tc>
        <w:tc>
          <w:tcPr>
            <w:tcW w:w="1360" w:type="dxa"/>
            <w:vAlign w:val="top"/>
          </w:tcPr>
          <w:p w14:paraId="71740E65">
            <w:pPr>
              <w:spacing w:before="90" w:line="232" w:lineRule="auto"/>
              <w:ind w:left="321" w:firstLine="0" w:firstLineChars="0"/>
              <w:rPr>
                <w:rFonts w:hint="eastAsia" w:ascii="仿宋" w:hAnsi="仿宋" w:eastAsia="仿宋" w:cs="仿宋"/>
                <w:sz w:val="17"/>
                <w:szCs w:val="17"/>
              </w:rPr>
            </w:pPr>
            <w:r>
              <w:rPr>
                <w:rFonts w:hint="eastAsia" w:ascii="仿宋" w:hAnsi="仿宋" w:eastAsia="仿宋" w:cs="仿宋"/>
                <w:spacing w:val="8"/>
                <w:sz w:val="17"/>
                <w:szCs w:val="17"/>
              </w:rPr>
              <w:t>食品亚类</w:t>
            </w:r>
          </w:p>
          <w:p w14:paraId="1D0CD519">
            <w:pPr>
              <w:spacing w:before="86" w:line="227" w:lineRule="auto"/>
              <w:ind w:left="444" w:firstLine="0" w:firstLineChars="0"/>
              <w:rPr>
                <w:rFonts w:hint="eastAsia" w:ascii="仿宋" w:hAnsi="仿宋" w:eastAsia="仿宋" w:cs="仿宋"/>
                <w:sz w:val="17"/>
                <w:szCs w:val="17"/>
              </w:rPr>
            </w:pPr>
            <w:r>
              <w:rPr>
                <w:rFonts w:hint="eastAsia" w:ascii="仿宋" w:hAnsi="仿宋" w:eastAsia="仿宋" w:cs="仿宋"/>
                <w:spacing w:val="-3"/>
                <w:sz w:val="17"/>
                <w:szCs w:val="17"/>
              </w:rPr>
              <w:t>(二级)</w:t>
            </w:r>
          </w:p>
        </w:tc>
        <w:tc>
          <w:tcPr>
            <w:tcW w:w="1581" w:type="dxa"/>
            <w:vAlign w:val="top"/>
          </w:tcPr>
          <w:p w14:paraId="06005AC5">
            <w:pPr>
              <w:spacing w:before="90" w:line="232" w:lineRule="auto"/>
              <w:ind w:left="433" w:firstLine="0" w:firstLineChars="0"/>
              <w:rPr>
                <w:rFonts w:hint="eastAsia" w:ascii="仿宋" w:hAnsi="仿宋" w:eastAsia="仿宋" w:cs="仿宋"/>
                <w:sz w:val="17"/>
                <w:szCs w:val="17"/>
              </w:rPr>
            </w:pPr>
            <w:r>
              <w:rPr>
                <w:rFonts w:hint="eastAsia" w:ascii="仿宋" w:hAnsi="仿宋" w:eastAsia="仿宋" w:cs="仿宋"/>
                <w:spacing w:val="8"/>
                <w:sz w:val="17"/>
                <w:szCs w:val="17"/>
              </w:rPr>
              <w:t>食品品种</w:t>
            </w:r>
          </w:p>
          <w:p w14:paraId="70BE2A74">
            <w:pPr>
              <w:spacing w:before="86" w:line="227" w:lineRule="auto"/>
              <w:ind w:left="558" w:firstLine="0" w:firstLineChars="0"/>
              <w:rPr>
                <w:rFonts w:hint="eastAsia" w:ascii="仿宋" w:hAnsi="仿宋" w:eastAsia="仿宋" w:cs="仿宋"/>
                <w:sz w:val="17"/>
                <w:szCs w:val="17"/>
              </w:rPr>
            </w:pPr>
            <w:r>
              <w:rPr>
                <w:rFonts w:hint="eastAsia" w:ascii="仿宋" w:hAnsi="仿宋" w:eastAsia="仿宋" w:cs="仿宋"/>
                <w:spacing w:val="-4"/>
                <w:sz w:val="17"/>
                <w:szCs w:val="17"/>
              </w:rPr>
              <w:t>(三级)</w:t>
            </w:r>
          </w:p>
        </w:tc>
        <w:tc>
          <w:tcPr>
            <w:tcW w:w="1586" w:type="dxa"/>
            <w:vAlign w:val="top"/>
          </w:tcPr>
          <w:p w14:paraId="5F247BB6">
            <w:pPr>
              <w:spacing w:before="90" w:line="232" w:lineRule="auto"/>
              <w:ind w:left="436" w:firstLine="0" w:firstLineChars="0"/>
              <w:rPr>
                <w:rFonts w:hint="eastAsia" w:ascii="仿宋" w:hAnsi="仿宋" w:eastAsia="仿宋" w:cs="仿宋"/>
                <w:sz w:val="17"/>
                <w:szCs w:val="17"/>
              </w:rPr>
            </w:pPr>
            <w:r>
              <w:rPr>
                <w:rFonts w:hint="eastAsia" w:ascii="仿宋" w:hAnsi="仿宋" w:eastAsia="仿宋" w:cs="仿宋"/>
                <w:spacing w:val="8"/>
                <w:sz w:val="17"/>
                <w:szCs w:val="17"/>
              </w:rPr>
              <w:t>食品细类</w:t>
            </w:r>
          </w:p>
          <w:p w14:paraId="76D3036F">
            <w:pPr>
              <w:spacing w:before="86" w:line="227" w:lineRule="auto"/>
              <w:ind w:left="561" w:firstLine="0" w:firstLineChars="0"/>
              <w:rPr>
                <w:rFonts w:hint="eastAsia" w:ascii="仿宋" w:hAnsi="仿宋" w:eastAsia="仿宋" w:cs="仿宋"/>
                <w:sz w:val="17"/>
                <w:szCs w:val="17"/>
              </w:rPr>
            </w:pPr>
            <w:r>
              <w:rPr>
                <w:rFonts w:hint="eastAsia" w:ascii="仿宋" w:hAnsi="仿宋" w:eastAsia="仿宋" w:cs="仿宋"/>
                <w:spacing w:val="-4"/>
                <w:sz w:val="17"/>
                <w:szCs w:val="17"/>
              </w:rPr>
              <w:t>(四级)</w:t>
            </w:r>
          </w:p>
        </w:tc>
        <w:tc>
          <w:tcPr>
            <w:tcW w:w="682" w:type="dxa"/>
            <w:vAlign w:val="top"/>
          </w:tcPr>
          <w:p w14:paraId="57F46D6E">
            <w:pPr>
              <w:spacing w:before="89" w:line="233" w:lineRule="auto"/>
              <w:ind w:left="166" w:firstLine="0" w:firstLineChars="0"/>
              <w:rPr>
                <w:rFonts w:hint="eastAsia" w:ascii="仿宋" w:hAnsi="仿宋" w:eastAsia="仿宋" w:cs="仿宋"/>
                <w:sz w:val="17"/>
                <w:szCs w:val="17"/>
              </w:rPr>
            </w:pPr>
            <w:r>
              <w:rPr>
                <w:rFonts w:hint="eastAsia" w:ascii="仿宋" w:hAnsi="仿宋" w:eastAsia="仿宋" w:cs="仿宋"/>
                <w:spacing w:val="6"/>
                <w:sz w:val="17"/>
                <w:szCs w:val="17"/>
              </w:rPr>
              <w:t>风险</w:t>
            </w:r>
          </w:p>
          <w:p w14:paraId="0DFC1309">
            <w:pPr>
              <w:spacing w:before="85" w:line="227" w:lineRule="auto"/>
              <w:ind w:left="163" w:firstLine="0" w:firstLineChars="0"/>
              <w:rPr>
                <w:rFonts w:hint="eastAsia" w:ascii="仿宋" w:hAnsi="仿宋" w:eastAsia="仿宋" w:cs="仿宋"/>
                <w:sz w:val="17"/>
                <w:szCs w:val="17"/>
              </w:rPr>
            </w:pPr>
            <w:r>
              <w:rPr>
                <w:rFonts w:hint="eastAsia" w:ascii="仿宋" w:hAnsi="仿宋" w:eastAsia="仿宋" w:cs="仿宋"/>
                <w:spacing w:val="7"/>
                <w:sz w:val="17"/>
                <w:szCs w:val="17"/>
              </w:rPr>
              <w:t>等级</w:t>
            </w:r>
          </w:p>
        </w:tc>
        <w:tc>
          <w:tcPr>
            <w:tcW w:w="8563" w:type="dxa"/>
            <w:vAlign w:val="top"/>
          </w:tcPr>
          <w:p w14:paraId="15F67DB9">
            <w:pPr>
              <w:spacing w:before="241" w:line="232" w:lineRule="auto"/>
              <w:ind w:left="3744" w:firstLine="0" w:firstLineChars="0"/>
              <w:rPr>
                <w:rFonts w:hint="eastAsia" w:ascii="仿宋" w:hAnsi="仿宋" w:eastAsia="仿宋" w:cs="仿宋"/>
                <w:sz w:val="17"/>
                <w:szCs w:val="17"/>
              </w:rPr>
            </w:pPr>
            <w:r>
              <w:rPr>
                <w:rFonts w:hint="eastAsia" w:ascii="仿宋" w:hAnsi="仿宋" w:eastAsia="仿宋" w:cs="仿宋"/>
                <w:spacing w:val="8"/>
                <w:sz w:val="17"/>
                <w:szCs w:val="17"/>
              </w:rPr>
              <w:t>监督抽检项目</w:t>
            </w:r>
          </w:p>
        </w:tc>
      </w:tr>
      <w:tr w14:paraId="756765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38" w:hRule="atLeast"/>
        </w:trPr>
        <w:tc>
          <w:tcPr>
            <w:tcW w:w="459" w:type="dxa"/>
            <w:vMerge w:val="restart"/>
            <w:tcBorders>
              <w:bottom w:val="nil"/>
            </w:tcBorders>
            <w:vAlign w:val="top"/>
          </w:tcPr>
          <w:p w14:paraId="1116FE9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1ED64C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DE3BC6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7239BC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F53B6E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743E4B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A3B72F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13</w:t>
            </w:r>
          </w:p>
        </w:tc>
        <w:tc>
          <w:tcPr>
            <w:tcW w:w="942" w:type="dxa"/>
            <w:vMerge w:val="restart"/>
            <w:tcBorders>
              <w:bottom w:val="nil"/>
            </w:tcBorders>
            <w:vAlign w:val="top"/>
          </w:tcPr>
          <w:p w14:paraId="08EF682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E16888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464EC2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D8E038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D17D4D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ABF986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87B5FD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糖果制品</w:t>
            </w:r>
          </w:p>
        </w:tc>
        <w:tc>
          <w:tcPr>
            <w:tcW w:w="1360" w:type="dxa"/>
            <w:vMerge w:val="restart"/>
            <w:tcBorders>
              <w:bottom w:val="nil"/>
            </w:tcBorders>
            <w:vAlign w:val="top"/>
          </w:tcPr>
          <w:p w14:paraId="42A00FC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710E53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DDED1E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23B10B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BD8B64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CF4833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93898C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糖果制品(含巧克力及制品)</w:t>
            </w:r>
          </w:p>
        </w:tc>
        <w:tc>
          <w:tcPr>
            <w:tcW w:w="1581" w:type="dxa"/>
            <w:vAlign w:val="top"/>
          </w:tcPr>
          <w:p w14:paraId="437C9B1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D9916E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糖果</w:t>
            </w:r>
          </w:p>
        </w:tc>
        <w:tc>
          <w:tcPr>
            <w:tcW w:w="1586" w:type="dxa"/>
            <w:vAlign w:val="top"/>
          </w:tcPr>
          <w:p w14:paraId="433848A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28F520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糖果</w:t>
            </w:r>
          </w:p>
        </w:tc>
        <w:tc>
          <w:tcPr>
            <w:tcW w:w="682" w:type="dxa"/>
            <w:vAlign w:val="top"/>
          </w:tcPr>
          <w:p w14:paraId="10886F0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3EA5C7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64ED2D66">
            <w:pPr>
              <w:widowControl w:val="0"/>
              <w:kinsoku w:val="0"/>
              <w:autoSpaceDE w:val="0"/>
              <w:autoSpaceDN w:val="0"/>
              <w:adjustRightInd w:val="0"/>
              <w:snapToGrid w:val="0"/>
              <w:spacing w:before="100" w:beforeAutospacing="0" w:after="0" w:afterAutospacing="0" w:line="279" w:lineRule="auto"/>
              <w:ind w:left="30" w:right="0"/>
              <w:jc w:val="both"/>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4"/>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4"/>
                <w:kern w:val="0"/>
                <w:sz w:val="17"/>
                <w:szCs w:val="17"/>
                <w:lang w:val="en-US" w:eastAsia="zh-CN" w:bidi="ar"/>
              </w:rPr>
              <w:t>计)、糖精钠(以糖精计)、甜蜜素(以环己基氨基磺酸计)、合成着色剂</w:t>
            </w:r>
            <w:r>
              <w:rPr>
                <w:rFonts w:hint="eastAsia" w:ascii="仿宋" w:hAnsi="仿宋" w:eastAsia="仿宋" w:cs="仿宋"/>
                <w:snapToGrid/>
                <w:color w:val="000000"/>
                <w:spacing w:val="3"/>
                <w:kern w:val="0"/>
                <w:sz w:val="17"/>
                <w:szCs w:val="17"/>
                <w:lang w:val="en-US" w:eastAsia="zh-CN" w:bidi="ar"/>
              </w:rPr>
              <w:t>(柠檬黄、新红、苋菜红、靛蓝、</w:t>
            </w:r>
            <w:r>
              <w:rPr>
                <w:rFonts w:hint="eastAsia" w:ascii="仿宋" w:hAnsi="仿宋" w:eastAsia="仿宋" w:cs="仿宋"/>
                <w:snapToGrid/>
                <w:color w:val="000000"/>
                <w:spacing w:val="8"/>
                <w:kern w:val="0"/>
                <w:sz w:val="17"/>
                <w:szCs w:val="17"/>
                <w:lang w:val="en-US" w:eastAsia="zh-CN" w:bidi="ar"/>
              </w:rPr>
              <w:t>胭脂红、日落黄、诱惑红、亮蓝、酸性红、喹啉黄、赤</w:t>
            </w:r>
            <w:r>
              <w:rPr>
                <w:rFonts w:hint="eastAsia" w:ascii="仿宋" w:hAnsi="仿宋" w:eastAsia="仿宋" w:cs="仿宋"/>
                <w:snapToGrid/>
                <w:color w:val="000000"/>
                <w:spacing w:val="7"/>
                <w:kern w:val="0"/>
                <w:sz w:val="17"/>
                <w:szCs w:val="17"/>
                <w:lang w:val="en-US" w:eastAsia="zh-CN" w:bidi="ar"/>
              </w:rPr>
              <w:t>藓红)、相同色泽着色剂混合使用时各自用量占其最大</w:t>
            </w:r>
            <w:r>
              <w:rPr>
                <w:rFonts w:hint="eastAsia" w:ascii="仿宋" w:hAnsi="仿宋" w:eastAsia="仿宋" w:cs="仿宋"/>
                <w:snapToGrid/>
                <w:color w:val="000000"/>
                <w:spacing w:val="10"/>
                <w:kern w:val="0"/>
                <w:sz w:val="17"/>
                <w:szCs w:val="17"/>
                <w:lang w:val="en-US" w:eastAsia="zh-CN" w:bidi="ar"/>
              </w:rPr>
              <w:t>使用量的比例之和、二氧化硫残留量、菌落总数、大肠菌群、西地那非、他达拉非、酚丁、双酚沙丁、双丙</w:t>
            </w:r>
            <w:r>
              <w:rPr>
                <w:rFonts w:hint="eastAsia" w:ascii="仿宋" w:hAnsi="仿宋" w:eastAsia="仿宋" w:cs="仿宋"/>
                <w:snapToGrid/>
                <w:color w:val="000000"/>
                <w:spacing w:val="8"/>
                <w:kern w:val="0"/>
                <w:sz w:val="17"/>
                <w:szCs w:val="17"/>
                <w:lang w:val="en-US" w:eastAsia="zh-CN" w:bidi="ar"/>
              </w:rPr>
              <w:t>酚丁、脱乙酰比沙可啶</w:t>
            </w:r>
          </w:p>
        </w:tc>
      </w:tr>
      <w:tr w14:paraId="6948B6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459" w:type="dxa"/>
            <w:vMerge w:val="continue"/>
            <w:tcBorders>
              <w:top w:val="nil"/>
              <w:bottom w:val="nil"/>
            </w:tcBorders>
            <w:vAlign w:val="top"/>
          </w:tcPr>
          <w:p w14:paraId="48DBE3E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195F389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720E2E2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Align w:val="top"/>
          </w:tcPr>
          <w:p w14:paraId="21DD06C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3665FD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巧克力及巧克力制</w:t>
            </w:r>
          </w:p>
          <w:p w14:paraId="558F436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品</w:t>
            </w:r>
          </w:p>
        </w:tc>
        <w:tc>
          <w:tcPr>
            <w:tcW w:w="1586" w:type="dxa"/>
            <w:vAlign w:val="top"/>
          </w:tcPr>
          <w:p w14:paraId="00F0E48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巧克力、巧克力制</w:t>
            </w:r>
          </w:p>
          <w:p w14:paraId="3B39B83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品、代可可脂巧克力</w:t>
            </w:r>
          </w:p>
          <w:p w14:paraId="3B2353F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及代可可脂巧克力</w:t>
            </w:r>
          </w:p>
          <w:p w14:paraId="00C52A0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制品</w:t>
            </w:r>
          </w:p>
        </w:tc>
        <w:tc>
          <w:tcPr>
            <w:tcW w:w="682" w:type="dxa"/>
            <w:vAlign w:val="top"/>
          </w:tcPr>
          <w:p w14:paraId="79B0B45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BE4701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6193C236">
            <w:pPr>
              <w:spacing w:line="467" w:lineRule="auto"/>
              <w:ind w:firstLine="0" w:firstLineChars="0"/>
              <w:rPr>
                <w:rFonts w:hint="eastAsia" w:ascii="仿宋" w:hAnsi="仿宋" w:eastAsia="仿宋" w:cs="仿宋"/>
                <w:sz w:val="21"/>
                <w:szCs w:val="24"/>
              </w:rPr>
            </w:pPr>
          </w:p>
          <w:p w14:paraId="39955802">
            <w:pPr>
              <w:widowControl w:val="0"/>
              <w:kinsoku w:val="0"/>
              <w:autoSpaceDE w:val="0"/>
              <w:autoSpaceDN w:val="0"/>
              <w:adjustRightInd w:val="0"/>
              <w:snapToGrid w:val="0"/>
              <w:spacing w:before="55" w:beforeAutospacing="0" w:after="0" w:afterAutospacing="0" w:line="224" w:lineRule="auto"/>
              <w:ind w:left="30"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7"/>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7"/>
                <w:kern w:val="0"/>
                <w:sz w:val="17"/>
                <w:szCs w:val="17"/>
                <w:lang w:val="en-US" w:eastAsia="zh-CN" w:bidi="ar"/>
              </w:rPr>
              <w:t>计)、沙门氏菌</w:t>
            </w:r>
          </w:p>
        </w:tc>
      </w:tr>
      <w:tr w14:paraId="3050FD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38" w:hRule="atLeast"/>
        </w:trPr>
        <w:tc>
          <w:tcPr>
            <w:tcW w:w="459" w:type="dxa"/>
            <w:vMerge w:val="continue"/>
            <w:tcBorders>
              <w:top w:val="nil"/>
            </w:tcBorders>
            <w:vAlign w:val="top"/>
          </w:tcPr>
          <w:p w14:paraId="66C0C44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tcBorders>
            <w:vAlign w:val="top"/>
          </w:tcPr>
          <w:p w14:paraId="62DFBD2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tcBorders>
            <w:vAlign w:val="top"/>
          </w:tcPr>
          <w:p w14:paraId="4DE7574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Align w:val="top"/>
          </w:tcPr>
          <w:p w14:paraId="755ADBB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DCCA3B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果冻</w:t>
            </w:r>
          </w:p>
        </w:tc>
        <w:tc>
          <w:tcPr>
            <w:tcW w:w="1586" w:type="dxa"/>
            <w:vAlign w:val="top"/>
          </w:tcPr>
          <w:p w14:paraId="19D497D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3FF1ED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果冻</w:t>
            </w:r>
          </w:p>
        </w:tc>
        <w:tc>
          <w:tcPr>
            <w:tcW w:w="682" w:type="dxa"/>
            <w:vAlign w:val="top"/>
          </w:tcPr>
          <w:p w14:paraId="514595B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1CCCD3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2110F30B">
            <w:pPr>
              <w:widowControl w:val="0"/>
              <w:kinsoku w:val="0"/>
              <w:autoSpaceDE w:val="0"/>
              <w:autoSpaceDN w:val="0"/>
              <w:adjustRightInd w:val="0"/>
              <w:snapToGrid w:val="0"/>
              <w:spacing w:before="104" w:beforeAutospacing="0" w:after="0" w:afterAutospacing="0" w:line="278" w:lineRule="auto"/>
              <w:ind w:left="37" w:right="26" w:firstLine="18"/>
              <w:jc w:val="both"/>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山梨酸及其钾盐(以山梨酸计)、苯甲酸及其钠盐(以苯甲酸计)、糖精钠(以糖精计)、甜蜜</w:t>
            </w:r>
            <w:r>
              <w:rPr>
                <w:rFonts w:hint="eastAsia" w:ascii="仿宋" w:hAnsi="仿宋" w:eastAsia="仿宋" w:cs="仿宋"/>
                <w:snapToGrid/>
                <w:color w:val="000000"/>
                <w:spacing w:val="7"/>
                <w:kern w:val="0"/>
                <w:sz w:val="17"/>
                <w:szCs w:val="17"/>
                <w:lang w:val="en-US" w:eastAsia="zh-CN" w:bidi="ar"/>
              </w:rPr>
              <w:t>素(以环己基氨基磺</w:t>
            </w:r>
            <w:r>
              <w:rPr>
                <w:rFonts w:hint="eastAsia" w:ascii="仿宋" w:hAnsi="仿宋" w:eastAsia="仿宋" w:cs="仿宋"/>
                <w:snapToGrid/>
                <w:color w:val="000000"/>
                <w:spacing w:val="9"/>
                <w:kern w:val="0"/>
                <w:sz w:val="17"/>
                <w:szCs w:val="17"/>
                <w:lang w:val="en-US" w:eastAsia="zh-CN" w:bidi="ar"/>
              </w:rPr>
              <w:t>酸计)、安赛蜜、合成着色剂(柠檬黄、新红、苋菜红、靛蓝、胭脂红、日落黄、诱惑红、亮蓝、酸性红、喹啉黄、赤藓红)、相同色泽着色剂混合使用时各自用量占其最大使用量的比例</w:t>
            </w:r>
            <w:r>
              <w:rPr>
                <w:rFonts w:hint="eastAsia" w:ascii="仿宋" w:hAnsi="仿宋" w:eastAsia="仿宋" w:cs="仿宋"/>
                <w:snapToGrid/>
                <w:color w:val="000000"/>
                <w:spacing w:val="8"/>
                <w:kern w:val="0"/>
                <w:sz w:val="17"/>
                <w:szCs w:val="17"/>
                <w:lang w:val="en-US" w:eastAsia="zh-CN" w:bidi="ar"/>
              </w:rPr>
              <w:t>之和、菌落总数、大肠菌群、霉</w:t>
            </w:r>
            <w:r>
              <w:rPr>
                <w:rFonts w:hint="eastAsia" w:ascii="仿宋" w:hAnsi="仿宋" w:eastAsia="仿宋" w:cs="仿宋"/>
                <w:snapToGrid/>
                <w:color w:val="000000"/>
                <w:spacing w:val="9"/>
                <w:kern w:val="0"/>
                <w:sz w:val="17"/>
                <w:szCs w:val="17"/>
                <w:lang w:val="en-US" w:eastAsia="zh-CN" w:bidi="ar"/>
              </w:rPr>
              <w:t>菌、酵母、双丙酚丁、脱乙酰比沙可啶</w:t>
            </w:r>
          </w:p>
        </w:tc>
      </w:tr>
      <w:tr w14:paraId="71A967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459" w:type="dxa"/>
            <w:vMerge w:val="restart"/>
            <w:tcBorders>
              <w:bottom w:val="nil"/>
            </w:tcBorders>
            <w:vAlign w:val="top"/>
          </w:tcPr>
          <w:p w14:paraId="11C0700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E6A3B8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C93EA4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9079D3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7D5AE0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FEB818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B81462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4DB268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36A565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967D78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14</w:t>
            </w:r>
          </w:p>
        </w:tc>
        <w:tc>
          <w:tcPr>
            <w:tcW w:w="942" w:type="dxa"/>
            <w:vMerge w:val="restart"/>
            <w:tcBorders>
              <w:bottom w:val="nil"/>
            </w:tcBorders>
            <w:vAlign w:val="center"/>
          </w:tcPr>
          <w:p w14:paraId="66BCE3D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茶叶及相关制品</w:t>
            </w:r>
          </w:p>
        </w:tc>
        <w:tc>
          <w:tcPr>
            <w:tcW w:w="1360" w:type="dxa"/>
            <w:vAlign w:val="top"/>
          </w:tcPr>
          <w:p w14:paraId="1BB619B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266263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FA5DF2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茶叶</w:t>
            </w:r>
          </w:p>
        </w:tc>
        <w:tc>
          <w:tcPr>
            <w:tcW w:w="1581" w:type="dxa"/>
            <w:vAlign w:val="top"/>
          </w:tcPr>
          <w:p w14:paraId="3F494F5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5F2E6C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B7DE25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茶叶</w:t>
            </w:r>
          </w:p>
        </w:tc>
        <w:tc>
          <w:tcPr>
            <w:tcW w:w="1586" w:type="dxa"/>
            <w:vAlign w:val="top"/>
          </w:tcPr>
          <w:p w14:paraId="39A113E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绿茶、红茶、乌龙茶、</w:t>
            </w:r>
          </w:p>
          <w:p w14:paraId="3295B34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黄茶、白茶、黑茶、</w:t>
            </w:r>
          </w:p>
          <w:p w14:paraId="30E976B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花茶、袋泡茶、紧压</w:t>
            </w:r>
          </w:p>
          <w:p w14:paraId="65A57B9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茶</w:t>
            </w:r>
          </w:p>
        </w:tc>
        <w:tc>
          <w:tcPr>
            <w:tcW w:w="682" w:type="dxa"/>
            <w:vAlign w:val="top"/>
          </w:tcPr>
          <w:p w14:paraId="395E251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FDDCA6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0D1FAB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76FAAA5A">
            <w:pPr>
              <w:widowControl w:val="0"/>
              <w:kinsoku w:val="0"/>
              <w:autoSpaceDE w:val="0"/>
              <w:autoSpaceDN w:val="0"/>
              <w:adjustRightInd w:val="0"/>
              <w:snapToGrid w:val="0"/>
              <w:spacing w:before="265" w:beforeAutospacing="0" w:after="0" w:afterAutospacing="0" w:line="283" w:lineRule="auto"/>
              <w:ind w:left="32" w:right="24" w:hanging="2"/>
              <w:jc w:val="both"/>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0"/>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10"/>
                <w:kern w:val="0"/>
                <w:sz w:val="17"/>
                <w:szCs w:val="17"/>
                <w:lang w:val="en-US" w:eastAsia="zh-CN" w:bidi="ar"/>
              </w:rPr>
              <w:t>计)、草甘膦、吡虫啉、乙酰甲胺磷、联苯菊酯、灭多威、三氯杀螨醇、氰戊菊酯和S-氰戊菊酯、甲</w:t>
            </w:r>
            <w:r>
              <w:rPr>
                <w:rFonts w:hint="eastAsia" w:ascii="仿宋" w:hAnsi="仿宋" w:eastAsia="仿宋" w:cs="仿宋"/>
                <w:snapToGrid/>
                <w:color w:val="000000"/>
                <w:spacing w:val="7"/>
                <w:kern w:val="0"/>
                <w:sz w:val="17"/>
                <w:szCs w:val="17"/>
                <w:lang w:val="en-US" w:eastAsia="zh-CN" w:bidi="ar"/>
              </w:rPr>
              <w:t>拌磷、克百威、水胺硫磷、氧乐果、毒死蜱、啶虫脒、多菌灵、茚虫威、合成着色剂(柠檬黄、日落黄、胭脂</w:t>
            </w:r>
            <w:r>
              <w:rPr>
                <w:rFonts w:hint="eastAsia" w:ascii="仿宋" w:hAnsi="仿宋" w:eastAsia="仿宋" w:cs="仿宋"/>
                <w:snapToGrid/>
                <w:color w:val="000000"/>
                <w:spacing w:val="9"/>
                <w:kern w:val="0"/>
                <w:sz w:val="17"/>
                <w:szCs w:val="17"/>
                <w:lang w:val="en-US" w:eastAsia="zh-CN" w:bidi="ar"/>
              </w:rPr>
              <w:t>红、亮蓝)、糖精钠(以糖精计)、甜蜜素(以环己基氨基</w:t>
            </w:r>
            <w:r>
              <w:rPr>
                <w:rFonts w:hint="eastAsia" w:ascii="仿宋" w:hAnsi="仿宋" w:eastAsia="仿宋" w:cs="仿宋"/>
                <w:snapToGrid/>
                <w:color w:val="000000"/>
                <w:spacing w:val="8"/>
                <w:kern w:val="0"/>
                <w:sz w:val="17"/>
                <w:szCs w:val="17"/>
                <w:lang w:val="en-US" w:eastAsia="zh-CN" w:bidi="ar"/>
              </w:rPr>
              <w:t>磺酸计)</w:t>
            </w:r>
          </w:p>
        </w:tc>
      </w:tr>
      <w:tr w14:paraId="5B0FF9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459" w:type="dxa"/>
            <w:vMerge w:val="continue"/>
            <w:tcBorders>
              <w:top w:val="nil"/>
              <w:bottom w:val="nil"/>
            </w:tcBorders>
            <w:vAlign w:val="top"/>
          </w:tcPr>
          <w:p w14:paraId="609E280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6BE769C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restart"/>
            <w:tcBorders>
              <w:bottom w:val="nil"/>
            </w:tcBorders>
            <w:vAlign w:val="top"/>
          </w:tcPr>
          <w:p w14:paraId="6E76FFE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509625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630C2A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8F2FE1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39BA01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411661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含茶制品和代用茶</w:t>
            </w:r>
          </w:p>
        </w:tc>
        <w:tc>
          <w:tcPr>
            <w:tcW w:w="1581" w:type="dxa"/>
            <w:vAlign w:val="top"/>
          </w:tcPr>
          <w:p w14:paraId="475E967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含茶制品</w:t>
            </w:r>
          </w:p>
        </w:tc>
        <w:tc>
          <w:tcPr>
            <w:tcW w:w="1586" w:type="dxa"/>
            <w:vAlign w:val="top"/>
          </w:tcPr>
          <w:p w14:paraId="2F2BECC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速溶茶类、其他含茶制品</w:t>
            </w:r>
          </w:p>
        </w:tc>
        <w:tc>
          <w:tcPr>
            <w:tcW w:w="682" w:type="dxa"/>
            <w:vAlign w:val="top"/>
          </w:tcPr>
          <w:p w14:paraId="6702CF8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1966CAA8">
            <w:pPr>
              <w:widowControl w:val="0"/>
              <w:kinsoku w:val="0"/>
              <w:autoSpaceDE w:val="0"/>
              <w:autoSpaceDN w:val="0"/>
              <w:adjustRightInd w:val="0"/>
              <w:snapToGrid w:val="0"/>
              <w:spacing w:before="228" w:beforeAutospacing="0" w:after="0" w:afterAutospacing="0" w:line="224" w:lineRule="auto"/>
              <w:ind w:left="30"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8"/>
                <w:kern w:val="0"/>
                <w:sz w:val="17"/>
                <w:szCs w:val="17"/>
                <w:lang w:val="en-US" w:eastAsia="zh-CN" w:bidi="ar"/>
              </w:rPr>
              <w:t>计)、菌落总数、霉菌、霉菌及酵母、合成着色剂(柠檬黄、日落</w:t>
            </w:r>
            <w:r>
              <w:rPr>
                <w:rFonts w:hint="eastAsia" w:ascii="仿宋" w:hAnsi="仿宋" w:eastAsia="仿宋" w:cs="仿宋"/>
                <w:snapToGrid/>
                <w:color w:val="000000"/>
                <w:spacing w:val="7"/>
                <w:kern w:val="0"/>
                <w:sz w:val="17"/>
                <w:szCs w:val="17"/>
                <w:lang w:val="en-US" w:eastAsia="zh-CN" w:bidi="ar"/>
              </w:rPr>
              <w:t>黄、胭脂红、亮蓝)</w:t>
            </w:r>
          </w:p>
        </w:tc>
      </w:tr>
      <w:tr w14:paraId="5004B6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459" w:type="dxa"/>
            <w:vMerge w:val="continue"/>
            <w:tcBorders>
              <w:top w:val="nil"/>
              <w:bottom w:val="nil"/>
            </w:tcBorders>
            <w:vAlign w:val="top"/>
          </w:tcPr>
          <w:p w14:paraId="5F512CB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7A27C19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6C21294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restart"/>
            <w:tcBorders>
              <w:bottom w:val="nil"/>
            </w:tcBorders>
            <w:vAlign w:val="top"/>
          </w:tcPr>
          <w:p w14:paraId="653B34C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7A4AA5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E247C4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FA8CB1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D5F05F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331C27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代用茶</w:t>
            </w:r>
          </w:p>
        </w:tc>
        <w:tc>
          <w:tcPr>
            <w:tcW w:w="1586" w:type="dxa"/>
            <w:vAlign w:val="top"/>
          </w:tcPr>
          <w:p w14:paraId="43FC56A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枸杞(干)</w:t>
            </w:r>
          </w:p>
        </w:tc>
        <w:tc>
          <w:tcPr>
            <w:tcW w:w="682" w:type="dxa"/>
            <w:vAlign w:val="top"/>
          </w:tcPr>
          <w:p w14:paraId="29ADF0D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0B1EDFC3">
            <w:pPr>
              <w:widowControl w:val="0"/>
              <w:kinsoku w:val="0"/>
              <w:autoSpaceDE w:val="0"/>
              <w:autoSpaceDN w:val="0"/>
              <w:adjustRightInd w:val="0"/>
              <w:snapToGrid w:val="0"/>
              <w:spacing w:before="68" w:beforeAutospacing="0" w:after="0" w:afterAutospacing="0" w:line="268" w:lineRule="auto"/>
              <w:ind w:left="35" w:right="0" w:hanging="5"/>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8"/>
                <w:kern w:val="0"/>
                <w:sz w:val="17"/>
                <w:szCs w:val="17"/>
                <w:lang w:val="en-US" w:eastAsia="zh-CN" w:bidi="ar"/>
              </w:rPr>
              <w:t>计)、二氧化硫残留量、啶虫脒、克百威、毒死蜱、吡虫啉、</w:t>
            </w:r>
            <w:r>
              <w:rPr>
                <w:rFonts w:hint="eastAsia" w:ascii="仿宋" w:hAnsi="仿宋" w:eastAsia="仿宋" w:cs="仿宋"/>
                <w:snapToGrid/>
                <w:color w:val="000000"/>
                <w:spacing w:val="7"/>
                <w:kern w:val="0"/>
                <w:sz w:val="17"/>
                <w:szCs w:val="17"/>
                <w:lang w:val="en-US" w:eastAsia="zh-CN" w:bidi="ar"/>
              </w:rPr>
              <w:t>氯氟氰菊酯和高效氯氟氰菊酯、三唑磷、</w:t>
            </w:r>
            <w:r>
              <w:rPr>
                <w:rFonts w:hint="eastAsia" w:ascii="仿宋" w:hAnsi="仿宋" w:eastAsia="仿宋" w:cs="仿宋"/>
                <w:snapToGrid/>
                <w:color w:val="000000"/>
                <w:spacing w:val="4"/>
                <w:kern w:val="0"/>
                <w:sz w:val="17"/>
                <w:szCs w:val="17"/>
                <w:lang w:val="en-US" w:eastAsia="zh-CN" w:bidi="ar"/>
              </w:rPr>
              <w:t>霉菌</w:t>
            </w:r>
          </w:p>
        </w:tc>
      </w:tr>
      <w:tr w14:paraId="4FB7C3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459" w:type="dxa"/>
            <w:vMerge w:val="continue"/>
            <w:tcBorders>
              <w:top w:val="nil"/>
              <w:bottom w:val="nil"/>
            </w:tcBorders>
            <w:vAlign w:val="top"/>
          </w:tcPr>
          <w:p w14:paraId="0499FF4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2BCE783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2B4F618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bottom w:val="nil"/>
            </w:tcBorders>
            <w:vAlign w:val="top"/>
          </w:tcPr>
          <w:p w14:paraId="0669667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30FE6D6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菊花(干)</w:t>
            </w:r>
          </w:p>
        </w:tc>
        <w:tc>
          <w:tcPr>
            <w:tcW w:w="682" w:type="dxa"/>
            <w:vAlign w:val="top"/>
          </w:tcPr>
          <w:p w14:paraId="3CAF49E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2F7AAFD6">
            <w:pPr>
              <w:widowControl w:val="0"/>
              <w:kinsoku w:val="0"/>
              <w:autoSpaceDE w:val="0"/>
              <w:autoSpaceDN w:val="0"/>
              <w:adjustRightInd w:val="0"/>
              <w:snapToGrid w:val="0"/>
              <w:spacing w:before="58" w:beforeAutospacing="0" w:after="0" w:afterAutospacing="0" w:line="248" w:lineRule="auto"/>
              <w:ind w:left="35" w:right="0" w:hanging="5"/>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8"/>
                <w:kern w:val="0"/>
                <w:sz w:val="17"/>
                <w:szCs w:val="17"/>
                <w:lang w:val="en-US" w:eastAsia="zh-CN" w:bidi="ar"/>
              </w:rPr>
              <w:t>计)、二氧化硫残留量、啶虫脒、克百威、毒死蜱、氯氟氰菊</w:t>
            </w:r>
            <w:r>
              <w:rPr>
                <w:rFonts w:hint="eastAsia" w:ascii="仿宋" w:hAnsi="仿宋" w:eastAsia="仿宋" w:cs="仿宋"/>
                <w:snapToGrid/>
                <w:color w:val="000000"/>
                <w:spacing w:val="7"/>
                <w:kern w:val="0"/>
                <w:sz w:val="17"/>
                <w:szCs w:val="17"/>
                <w:lang w:val="en-US" w:eastAsia="zh-CN" w:bidi="ar"/>
              </w:rPr>
              <w:t>酯和高效氯氟氰菊酯、吡虫啉、三唑磷、</w:t>
            </w:r>
            <w:r>
              <w:rPr>
                <w:rFonts w:hint="eastAsia" w:ascii="仿宋" w:hAnsi="仿宋" w:eastAsia="仿宋" w:cs="仿宋"/>
                <w:snapToGrid/>
                <w:color w:val="000000"/>
                <w:spacing w:val="4"/>
                <w:kern w:val="0"/>
                <w:sz w:val="17"/>
                <w:szCs w:val="17"/>
                <w:lang w:val="en-US" w:eastAsia="zh-CN" w:bidi="ar"/>
              </w:rPr>
              <w:t>霉菌</w:t>
            </w:r>
          </w:p>
        </w:tc>
      </w:tr>
      <w:tr w14:paraId="4B07FC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8" w:hRule="atLeast"/>
        </w:trPr>
        <w:tc>
          <w:tcPr>
            <w:tcW w:w="459" w:type="dxa"/>
            <w:vMerge w:val="continue"/>
            <w:tcBorders>
              <w:top w:val="nil"/>
              <w:bottom w:val="nil"/>
            </w:tcBorders>
            <w:vAlign w:val="top"/>
          </w:tcPr>
          <w:p w14:paraId="6B2C1F8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1DA16D4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46096EF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bottom w:val="nil"/>
            </w:tcBorders>
            <w:vAlign w:val="top"/>
          </w:tcPr>
          <w:p w14:paraId="38E886C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6D387A3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金银花(干)</w:t>
            </w:r>
          </w:p>
        </w:tc>
        <w:tc>
          <w:tcPr>
            <w:tcW w:w="682" w:type="dxa"/>
            <w:vAlign w:val="top"/>
          </w:tcPr>
          <w:p w14:paraId="3BEE867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2C3781D5">
            <w:pPr>
              <w:widowControl w:val="0"/>
              <w:kinsoku w:val="0"/>
              <w:autoSpaceDE w:val="0"/>
              <w:autoSpaceDN w:val="0"/>
              <w:adjustRightInd w:val="0"/>
              <w:snapToGrid w:val="0"/>
              <w:spacing w:before="59" w:beforeAutospacing="0" w:after="0" w:afterAutospacing="0" w:line="249" w:lineRule="auto"/>
              <w:ind w:left="35" w:right="0" w:hanging="5"/>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8"/>
                <w:kern w:val="0"/>
                <w:sz w:val="17"/>
                <w:szCs w:val="17"/>
                <w:lang w:val="en-US" w:eastAsia="zh-CN" w:bidi="ar"/>
              </w:rPr>
              <w:t>计)、二氧化硫残留量、啶虫脒、克百威、毒死蜱、氯氟氰菊</w:t>
            </w:r>
            <w:r>
              <w:rPr>
                <w:rFonts w:hint="eastAsia" w:ascii="仿宋" w:hAnsi="仿宋" w:eastAsia="仿宋" w:cs="仿宋"/>
                <w:snapToGrid/>
                <w:color w:val="000000"/>
                <w:spacing w:val="7"/>
                <w:kern w:val="0"/>
                <w:sz w:val="17"/>
                <w:szCs w:val="17"/>
                <w:lang w:val="en-US" w:eastAsia="zh-CN" w:bidi="ar"/>
              </w:rPr>
              <w:t>酯和高效氯氟氰菊酯、吡虫啉、三唑磷、</w:t>
            </w:r>
            <w:r>
              <w:rPr>
                <w:rFonts w:hint="eastAsia" w:ascii="仿宋" w:hAnsi="仿宋" w:eastAsia="仿宋" w:cs="仿宋"/>
                <w:snapToGrid/>
                <w:color w:val="000000"/>
                <w:spacing w:val="4"/>
                <w:kern w:val="0"/>
                <w:sz w:val="17"/>
                <w:szCs w:val="17"/>
                <w:lang w:val="en-US" w:eastAsia="zh-CN" w:bidi="ar"/>
              </w:rPr>
              <w:t>霉菌</w:t>
            </w:r>
          </w:p>
        </w:tc>
      </w:tr>
      <w:tr w14:paraId="616EDA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459" w:type="dxa"/>
            <w:vMerge w:val="continue"/>
            <w:tcBorders>
              <w:top w:val="nil"/>
              <w:bottom w:val="nil"/>
            </w:tcBorders>
            <w:vAlign w:val="top"/>
          </w:tcPr>
          <w:p w14:paraId="2845460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2B2F161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4132648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bottom w:val="nil"/>
            </w:tcBorders>
            <w:vAlign w:val="top"/>
          </w:tcPr>
          <w:p w14:paraId="00C921C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4F3C08E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苦丁茶</w:t>
            </w:r>
          </w:p>
        </w:tc>
        <w:tc>
          <w:tcPr>
            <w:tcW w:w="682" w:type="dxa"/>
            <w:vAlign w:val="top"/>
          </w:tcPr>
          <w:p w14:paraId="3E632AF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6302EE6A">
            <w:pPr>
              <w:widowControl w:val="0"/>
              <w:kinsoku w:val="0"/>
              <w:autoSpaceDE w:val="0"/>
              <w:autoSpaceDN w:val="0"/>
              <w:adjustRightInd w:val="0"/>
              <w:snapToGrid w:val="0"/>
              <w:spacing w:before="58" w:beforeAutospacing="0" w:after="0" w:afterAutospacing="0" w:line="248" w:lineRule="auto"/>
              <w:ind w:left="35" w:right="0" w:hanging="5"/>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8"/>
                <w:kern w:val="0"/>
                <w:sz w:val="17"/>
                <w:szCs w:val="17"/>
                <w:lang w:val="en-US" w:eastAsia="zh-CN" w:bidi="ar"/>
              </w:rPr>
              <w:t>计)、二氧化硫残留量、啶虫脒、克百威、毒死蜱、氯氟氰菊</w:t>
            </w:r>
            <w:r>
              <w:rPr>
                <w:rFonts w:hint="eastAsia" w:ascii="仿宋" w:hAnsi="仿宋" w:eastAsia="仿宋" w:cs="仿宋"/>
                <w:snapToGrid/>
                <w:color w:val="000000"/>
                <w:spacing w:val="7"/>
                <w:kern w:val="0"/>
                <w:sz w:val="17"/>
                <w:szCs w:val="17"/>
                <w:lang w:val="en-US" w:eastAsia="zh-CN" w:bidi="ar"/>
              </w:rPr>
              <w:t>酯和高效氯氟氰菊酯、吡虫啉、三唑磷、</w:t>
            </w:r>
            <w:r>
              <w:rPr>
                <w:rFonts w:hint="eastAsia" w:ascii="仿宋" w:hAnsi="仿宋" w:eastAsia="仿宋" w:cs="仿宋"/>
                <w:snapToGrid/>
                <w:color w:val="000000"/>
                <w:spacing w:val="4"/>
                <w:kern w:val="0"/>
                <w:sz w:val="17"/>
                <w:szCs w:val="17"/>
                <w:lang w:val="en-US" w:eastAsia="zh-CN" w:bidi="ar"/>
              </w:rPr>
              <w:t>霉菌</w:t>
            </w:r>
          </w:p>
        </w:tc>
      </w:tr>
      <w:tr w14:paraId="04D51B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7" w:hRule="atLeast"/>
        </w:trPr>
        <w:tc>
          <w:tcPr>
            <w:tcW w:w="459" w:type="dxa"/>
            <w:vMerge w:val="continue"/>
            <w:tcBorders>
              <w:top w:val="nil"/>
            </w:tcBorders>
            <w:vAlign w:val="top"/>
          </w:tcPr>
          <w:p w14:paraId="5F3C13AD">
            <w:pPr>
              <w:spacing w:line="240" w:lineRule="auto"/>
              <w:ind w:firstLine="0" w:firstLineChars="0"/>
              <w:rPr>
                <w:rFonts w:hint="eastAsia" w:ascii="仿宋" w:hAnsi="仿宋" w:eastAsia="仿宋" w:cs="仿宋"/>
                <w:sz w:val="21"/>
                <w:szCs w:val="24"/>
              </w:rPr>
            </w:pPr>
          </w:p>
        </w:tc>
        <w:tc>
          <w:tcPr>
            <w:tcW w:w="942" w:type="dxa"/>
            <w:vMerge w:val="continue"/>
            <w:tcBorders>
              <w:top w:val="nil"/>
            </w:tcBorders>
            <w:vAlign w:val="top"/>
          </w:tcPr>
          <w:p w14:paraId="4AA08898">
            <w:pPr>
              <w:spacing w:line="240" w:lineRule="auto"/>
              <w:ind w:firstLine="0" w:firstLineChars="0"/>
              <w:rPr>
                <w:rFonts w:hint="eastAsia" w:ascii="仿宋" w:hAnsi="仿宋" w:eastAsia="仿宋" w:cs="仿宋"/>
                <w:sz w:val="21"/>
                <w:szCs w:val="24"/>
              </w:rPr>
            </w:pPr>
          </w:p>
        </w:tc>
        <w:tc>
          <w:tcPr>
            <w:tcW w:w="1360" w:type="dxa"/>
            <w:vMerge w:val="continue"/>
            <w:tcBorders>
              <w:top w:val="nil"/>
            </w:tcBorders>
            <w:vAlign w:val="top"/>
          </w:tcPr>
          <w:p w14:paraId="4E20B9CE">
            <w:pPr>
              <w:spacing w:line="240" w:lineRule="auto"/>
              <w:ind w:firstLine="0" w:firstLineChars="0"/>
              <w:rPr>
                <w:rFonts w:hint="eastAsia" w:ascii="仿宋" w:hAnsi="仿宋" w:eastAsia="仿宋" w:cs="仿宋"/>
                <w:sz w:val="21"/>
                <w:szCs w:val="24"/>
              </w:rPr>
            </w:pPr>
          </w:p>
        </w:tc>
        <w:tc>
          <w:tcPr>
            <w:tcW w:w="1581" w:type="dxa"/>
            <w:vMerge w:val="continue"/>
            <w:tcBorders>
              <w:top w:val="nil"/>
            </w:tcBorders>
            <w:vAlign w:val="top"/>
          </w:tcPr>
          <w:p w14:paraId="62D0E07C">
            <w:pPr>
              <w:spacing w:line="240" w:lineRule="auto"/>
              <w:ind w:firstLine="0" w:firstLineChars="0"/>
              <w:rPr>
                <w:rFonts w:hint="eastAsia" w:ascii="仿宋" w:hAnsi="仿宋" w:eastAsia="仿宋" w:cs="仿宋"/>
                <w:sz w:val="21"/>
                <w:szCs w:val="24"/>
              </w:rPr>
            </w:pPr>
          </w:p>
        </w:tc>
        <w:tc>
          <w:tcPr>
            <w:tcW w:w="1586" w:type="dxa"/>
            <w:vAlign w:val="top"/>
          </w:tcPr>
          <w:p w14:paraId="0C831A4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其他代用茶</w:t>
            </w:r>
          </w:p>
        </w:tc>
        <w:tc>
          <w:tcPr>
            <w:tcW w:w="682" w:type="dxa"/>
            <w:vAlign w:val="top"/>
          </w:tcPr>
          <w:p w14:paraId="052A7A2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3BC814B3">
            <w:pPr>
              <w:widowControl w:val="0"/>
              <w:kinsoku w:val="0"/>
              <w:autoSpaceDE w:val="0"/>
              <w:autoSpaceDN w:val="0"/>
              <w:adjustRightInd w:val="0"/>
              <w:snapToGrid w:val="0"/>
              <w:spacing w:before="90" w:beforeAutospacing="0" w:after="0" w:afterAutospacing="0" w:line="275" w:lineRule="auto"/>
              <w:ind w:left="35" w:right="0" w:hanging="5"/>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8"/>
                <w:kern w:val="0"/>
                <w:sz w:val="17"/>
                <w:szCs w:val="17"/>
                <w:lang w:val="en-US" w:eastAsia="zh-CN" w:bidi="ar"/>
              </w:rPr>
              <w:t>计)、二氧化硫残留量、啶虫脒、克百威、毒死蜱、氯氟氰菊</w:t>
            </w:r>
            <w:r>
              <w:rPr>
                <w:rFonts w:hint="eastAsia" w:ascii="仿宋" w:hAnsi="仿宋" w:eastAsia="仿宋" w:cs="仿宋"/>
                <w:snapToGrid/>
                <w:color w:val="000000"/>
                <w:spacing w:val="7"/>
                <w:kern w:val="0"/>
                <w:sz w:val="17"/>
                <w:szCs w:val="17"/>
                <w:lang w:val="en-US" w:eastAsia="zh-CN" w:bidi="ar"/>
              </w:rPr>
              <w:t>酯和高效氯氟氰菊酯、吡虫啉、三唑磷、</w:t>
            </w:r>
            <w:r>
              <w:rPr>
                <w:rFonts w:hint="eastAsia" w:ascii="仿宋" w:hAnsi="仿宋" w:eastAsia="仿宋" w:cs="仿宋"/>
                <w:snapToGrid/>
                <w:color w:val="000000"/>
                <w:spacing w:val="4"/>
                <w:kern w:val="0"/>
                <w:sz w:val="17"/>
                <w:szCs w:val="17"/>
                <w:lang w:val="en-US" w:eastAsia="zh-CN" w:bidi="ar"/>
              </w:rPr>
              <w:t>霉菌</w:t>
            </w:r>
          </w:p>
        </w:tc>
      </w:tr>
    </w:tbl>
    <w:p w14:paraId="1E497FE4">
      <w:pPr>
        <w:spacing w:line="240" w:lineRule="auto"/>
        <w:ind w:firstLine="0" w:firstLineChars="0"/>
        <w:rPr>
          <w:rFonts w:hint="eastAsia" w:ascii="仿宋" w:hAnsi="仿宋" w:eastAsia="仿宋" w:cs="仿宋"/>
          <w:sz w:val="21"/>
          <w:szCs w:val="24"/>
        </w:rPr>
      </w:pPr>
    </w:p>
    <w:p w14:paraId="76333B22">
      <w:pPr>
        <w:rPr>
          <w:rFonts w:hint="eastAsia" w:ascii="仿宋" w:hAnsi="仿宋" w:eastAsia="仿宋" w:cs="仿宋"/>
          <w:sz w:val="21"/>
          <w:szCs w:val="21"/>
        </w:rPr>
        <w:sectPr>
          <w:pgSz w:w="16838" w:h="11906"/>
          <w:pgMar w:top="1011" w:right="829" w:bottom="400" w:left="363" w:header="0" w:footer="0" w:gutter="0"/>
          <w:pgNumType w:fmt="decimal"/>
          <w:cols w:space="720" w:num="1"/>
        </w:sectPr>
      </w:pPr>
    </w:p>
    <w:p w14:paraId="02DA817C">
      <w:pPr>
        <w:spacing w:before="18" w:line="240" w:lineRule="auto"/>
        <w:ind w:firstLine="0" w:firstLineChars="0"/>
        <w:rPr>
          <w:rFonts w:hint="eastAsia" w:ascii="仿宋" w:hAnsi="仿宋" w:eastAsia="仿宋" w:cs="仿宋"/>
          <w:szCs w:val="24"/>
        </w:rPr>
      </w:pPr>
    </w:p>
    <w:p w14:paraId="02074199">
      <w:pPr>
        <w:spacing w:before="18" w:line="240" w:lineRule="auto"/>
        <w:ind w:firstLine="0" w:firstLineChars="0"/>
        <w:rPr>
          <w:rFonts w:hint="eastAsia" w:ascii="仿宋" w:hAnsi="仿宋" w:eastAsia="仿宋" w:cs="仿宋"/>
          <w:szCs w:val="24"/>
        </w:rPr>
      </w:pPr>
    </w:p>
    <w:tbl>
      <w:tblPr>
        <w:tblStyle w:val="87"/>
        <w:tblW w:w="15173" w:type="dxa"/>
        <w:tblInd w:w="46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9"/>
        <w:gridCol w:w="942"/>
        <w:gridCol w:w="1360"/>
        <w:gridCol w:w="1581"/>
        <w:gridCol w:w="1586"/>
        <w:gridCol w:w="682"/>
        <w:gridCol w:w="8563"/>
      </w:tblGrid>
      <w:tr w14:paraId="30657E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459" w:type="dxa"/>
            <w:vAlign w:val="top"/>
          </w:tcPr>
          <w:p w14:paraId="63349700">
            <w:pPr>
              <w:spacing w:before="241" w:line="234" w:lineRule="auto"/>
              <w:ind w:left="52" w:firstLine="0" w:firstLineChars="0"/>
              <w:rPr>
                <w:rFonts w:hint="eastAsia" w:ascii="仿宋" w:hAnsi="仿宋" w:eastAsia="仿宋" w:cs="仿宋"/>
                <w:sz w:val="17"/>
                <w:szCs w:val="17"/>
              </w:rPr>
            </w:pPr>
            <w:r>
              <w:rPr>
                <w:rFonts w:hint="eastAsia" w:ascii="仿宋" w:hAnsi="仿宋" w:eastAsia="仿宋" w:cs="仿宋"/>
                <w:spacing w:val="6"/>
                <w:sz w:val="17"/>
                <w:szCs w:val="17"/>
              </w:rPr>
              <w:t>序号</w:t>
            </w:r>
          </w:p>
        </w:tc>
        <w:tc>
          <w:tcPr>
            <w:tcW w:w="942" w:type="dxa"/>
            <w:vAlign w:val="top"/>
          </w:tcPr>
          <w:p w14:paraId="0CE9A4C3">
            <w:pPr>
              <w:spacing w:before="90" w:line="232" w:lineRule="auto"/>
              <w:ind w:left="111" w:firstLine="0" w:firstLineChars="0"/>
              <w:rPr>
                <w:rFonts w:hint="eastAsia" w:ascii="仿宋" w:hAnsi="仿宋" w:eastAsia="仿宋" w:cs="仿宋"/>
                <w:sz w:val="17"/>
                <w:szCs w:val="17"/>
              </w:rPr>
            </w:pPr>
            <w:r>
              <w:rPr>
                <w:rFonts w:hint="eastAsia" w:ascii="仿宋" w:hAnsi="仿宋" w:eastAsia="仿宋" w:cs="仿宋"/>
                <w:spacing w:val="8"/>
                <w:sz w:val="17"/>
                <w:szCs w:val="17"/>
              </w:rPr>
              <w:t>食品大类</w:t>
            </w:r>
          </w:p>
          <w:p w14:paraId="0B75D3F5">
            <w:pPr>
              <w:spacing w:before="86" w:line="227" w:lineRule="auto"/>
              <w:ind w:left="237" w:firstLine="0" w:firstLineChars="0"/>
              <w:rPr>
                <w:rFonts w:hint="eastAsia" w:ascii="仿宋" w:hAnsi="仿宋" w:eastAsia="仿宋" w:cs="仿宋"/>
                <w:sz w:val="17"/>
                <w:szCs w:val="17"/>
              </w:rPr>
            </w:pPr>
            <w:r>
              <w:rPr>
                <w:rFonts w:hint="eastAsia" w:ascii="仿宋" w:hAnsi="仿宋" w:eastAsia="仿宋" w:cs="仿宋"/>
                <w:spacing w:val="-4"/>
                <w:sz w:val="17"/>
                <w:szCs w:val="17"/>
              </w:rPr>
              <w:t>(一级)</w:t>
            </w:r>
          </w:p>
        </w:tc>
        <w:tc>
          <w:tcPr>
            <w:tcW w:w="1360" w:type="dxa"/>
            <w:vAlign w:val="top"/>
          </w:tcPr>
          <w:p w14:paraId="0BB7CDEA">
            <w:pPr>
              <w:spacing w:before="90" w:line="232" w:lineRule="auto"/>
              <w:ind w:left="321" w:firstLine="0" w:firstLineChars="0"/>
              <w:rPr>
                <w:rFonts w:hint="eastAsia" w:ascii="仿宋" w:hAnsi="仿宋" w:eastAsia="仿宋" w:cs="仿宋"/>
                <w:sz w:val="17"/>
                <w:szCs w:val="17"/>
              </w:rPr>
            </w:pPr>
            <w:r>
              <w:rPr>
                <w:rFonts w:hint="eastAsia" w:ascii="仿宋" w:hAnsi="仿宋" w:eastAsia="仿宋" w:cs="仿宋"/>
                <w:spacing w:val="8"/>
                <w:sz w:val="17"/>
                <w:szCs w:val="17"/>
              </w:rPr>
              <w:t>食品亚类</w:t>
            </w:r>
          </w:p>
          <w:p w14:paraId="7A7D993C">
            <w:pPr>
              <w:spacing w:before="86" w:line="227" w:lineRule="auto"/>
              <w:ind w:left="444" w:firstLine="0" w:firstLineChars="0"/>
              <w:rPr>
                <w:rFonts w:hint="eastAsia" w:ascii="仿宋" w:hAnsi="仿宋" w:eastAsia="仿宋" w:cs="仿宋"/>
                <w:sz w:val="17"/>
                <w:szCs w:val="17"/>
              </w:rPr>
            </w:pPr>
            <w:r>
              <w:rPr>
                <w:rFonts w:hint="eastAsia" w:ascii="仿宋" w:hAnsi="仿宋" w:eastAsia="仿宋" w:cs="仿宋"/>
                <w:spacing w:val="-3"/>
                <w:sz w:val="17"/>
                <w:szCs w:val="17"/>
              </w:rPr>
              <w:t>(二级)</w:t>
            </w:r>
          </w:p>
        </w:tc>
        <w:tc>
          <w:tcPr>
            <w:tcW w:w="1581" w:type="dxa"/>
            <w:vAlign w:val="top"/>
          </w:tcPr>
          <w:p w14:paraId="48D2BF75">
            <w:pPr>
              <w:spacing w:before="90" w:line="232" w:lineRule="auto"/>
              <w:ind w:left="433" w:firstLine="0" w:firstLineChars="0"/>
              <w:rPr>
                <w:rFonts w:hint="eastAsia" w:ascii="仿宋" w:hAnsi="仿宋" w:eastAsia="仿宋" w:cs="仿宋"/>
                <w:sz w:val="17"/>
                <w:szCs w:val="17"/>
              </w:rPr>
            </w:pPr>
            <w:r>
              <w:rPr>
                <w:rFonts w:hint="eastAsia" w:ascii="仿宋" w:hAnsi="仿宋" w:eastAsia="仿宋" w:cs="仿宋"/>
                <w:spacing w:val="8"/>
                <w:sz w:val="17"/>
                <w:szCs w:val="17"/>
              </w:rPr>
              <w:t>食品品种</w:t>
            </w:r>
          </w:p>
          <w:p w14:paraId="2A46D81C">
            <w:pPr>
              <w:spacing w:before="86" w:line="227" w:lineRule="auto"/>
              <w:ind w:left="558" w:firstLine="0" w:firstLineChars="0"/>
              <w:rPr>
                <w:rFonts w:hint="eastAsia" w:ascii="仿宋" w:hAnsi="仿宋" w:eastAsia="仿宋" w:cs="仿宋"/>
                <w:sz w:val="17"/>
                <w:szCs w:val="17"/>
              </w:rPr>
            </w:pPr>
            <w:r>
              <w:rPr>
                <w:rFonts w:hint="eastAsia" w:ascii="仿宋" w:hAnsi="仿宋" w:eastAsia="仿宋" w:cs="仿宋"/>
                <w:spacing w:val="-4"/>
                <w:sz w:val="17"/>
                <w:szCs w:val="17"/>
              </w:rPr>
              <w:t>(三级)</w:t>
            </w:r>
          </w:p>
        </w:tc>
        <w:tc>
          <w:tcPr>
            <w:tcW w:w="1586" w:type="dxa"/>
            <w:vAlign w:val="top"/>
          </w:tcPr>
          <w:p w14:paraId="301DE24D">
            <w:pPr>
              <w:spacing w:before="90" w:line="232" w:lineRule="auto"/>
              <w:ind w:left="436" w:firstLine="0" w:firstLineChars="0"/>
              <w:rPr>
                <w:rFonts w:hint="eastAsia" w:ascii="仿宋" w:hAnsi="仿宋" w:eastAsia="仿宋" w:cs="仿宋"/>
                <w:sz w:val="17"/>
                <w:szCs w:val="17"/>
              </w:rPr>
            </w:pPr>
            <w:r>
              <w:rPr>
                <w:rFonts w:hint="eastAsia" w:ascii="仿宋" w:hAnsi="仿宋" w:eastAsia="仿宋" w:cs="仿宋"/>
                <w:spacing w:val="8"/>
                <w:sz w:val="17"/>
                <w:szCs w:val="17"/>
              </w:rPr>
              <w:t>食品细类</w:t>
            </w:r>
          </w:p>
          <w:p w14:paraId="6E1F3BA3">
            <w:pPr>
              <w:spacing w:before="86" w:line="227" w:lineRule="auto"/>
              <w:ind w:left="561" w:firstLine="0" w:firstLineChars="0"/>
              <w:rPr>
                <w:rFonts w:hint="eastAsia" w:ascii="仿宋" w:hAnsi="仿宋" w:eastAsia="仿宋" w:cs="仿宋"/>
                <w:sz w:val="17"/>
                <w:szCs w:val="17"/>
              </w:rPr>
            </w:pPr>
            <w:r>
              <w:rPr>
                <w:rFonts w:hint="eastAsia" w:ascii="仿宋" w:hAnsi="仿宋" w:eastAsia="仿宋" w:cs="仿宋"/>
                <w:spacing w:val="-4"/>
                <w:sz w:val="17"/>
                <w:szCs w:val="17"/>
              </w:rPr>
              <w:t>(四级)</w:t>
            </w:r>
          </w:p>
        </w:tc>
        <w:tc>
          <w:tcPr>
            <w:tcW w:w="682" w:type="dxa"/>
            <w:vAlign w:val="top"/>
          </w:tcPr>
          <w:p w14:paraId="47BAF464">
            <w:pPr>
              <w:spacing w:before="89" w:line="233" w:lineRule="auto"/>
              <w:ind w:left="166" w:firstLine="0" w:firstLineChars="0"/>
              <w:rPr>
                <w:rFonts w:hint="eastAsia" w:ascii="仿宋" w:hAnsi="仿宋" w:eastAsia="仿宋" w:cs="仿宋"/>
                <w:sz w:val="17"/>
                <w:szCs w:val="17"/>
              </w:rPr>
            </w:pPr>
            <w:r>
              <w:rPr>
                <w:rFonts w:hint="eastAsia" w:ascii="仿宋" w:hAnsi="仿宋" w:eastAsia="仿宋" w:cs="仿宋"/>
                <w:spacing w:val="6"/>
                <w:sz w:val="17"/>
                <w:szCs w:val="17"/>
              </w:rPr>
              <w:t>风险</w:t>
            </w:r>
          </w:p>
          <w:p w14:paraId="49016E26">
            <w:pPr>
              <w:spacing w:before="85" w:line="227" w:lineRule="auto"/>
              <w:ind w:left="163" w:firstLine="0" w:firstLineChars="0"/>
              <w:rPr>
                <w:rFonts w:hint="eastAsia" w:ascii="仿宋" w:hAnsi="仿宋" w:eastAsia="仿宋" w:cs="仿宋"/>
                <w:sz w:val="17"/>
                <w:szCs w:val="17"/>
              </w:rPr>
            </w:pPr>
            <w:r>
              <w:rPr>
                <w:rFonts w:hint="eastAsia" w:ascii="仿宋" w:hAnsi="仿宋" w:eastAsia="仿宋" w:cs="仿宋"/>
                <w:spacing w:val="7"/>
                <w:sz w:val="17"/>
                <w:szCs w:val="17"/>
              </w:rPr>
              <w:t>等级</w:t>
            </w:r>
          </w:p>
        </w:tc>
        <w:tc>
          <w:tcPr>
            <w:tcW w:w="8563" w:type="dxa"/>
            <w:vAlign w:val="top"/>
          </w:tcPr>
          <w:p w14:paraId="52545ABF">
            <w:pPr>
              <w:spacing w:before="241" w:line="232" w:lineRule="auto"/>
              <w:ind w:left="3744" w:firstLine="0" w:firstLineChars="0"/>
              <w:rPr>
                <w:rFonts w:hint="eastAsia" w:ascii="仿宋" w:hAnsi="仿宋" w:eastAsia="仿宋" w:cs="仿宋"/>
                <w:sz w:val="17"/>
                <w:szCs w:val="17"/>
              </w:rPr>
            </w:pPr>
            <w:r>
              <w:rPr>
                <w:rFonts w:hint="eastAsia" w:ascii="仿宋" w:hAnsi="仿宋" w:eastAsia="仿宋" w:cs="仿宋"/>
                <w:spacing w:val="8"/>
                <w:sz w:val="17"/>
                <w:szCs w:val="17"/>
              </w:rPr>
              <w:t>监督抽检项目</w:t>
            </w:r>
          </w:p>
        </w:tc>
      </w:tr>
      <w:tr w14:paraId="37FAD8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459" w:type="dxa"/>
            <w:vMerge w:val="restart"/>
            <w:tcBorders>
              <w:bottom w:val="nil"/>
            </w:tcBorders>
            <w:vAlign w:val="top"/>
          </w:tcPr>
          <w:p w14:paraId="0E404A2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E34FC1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328237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794530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EED645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8B5C1B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C9B00E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0B3E4E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A2FB92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7C22CB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86AFC0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3FEDF1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15</w:t>
            </w:r>
          </w:p>
        </w:tc>
        <w:tc>
          <w:tcPr>
            <w:tcW w:w="942" w:type="dxa"/>
            <w:vMerge w:val="restart"/>
            <w:tcBorders>
              <w:bottom w:val="nil"/>
            </w:tcBorders>
            <w:vAlign w:val="top"/>
          </w:tcPr>
          <w:p w14:paraId="05BBB79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B974EC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0BEABA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BE39BF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D90C9A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B99195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FA46D2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F8E6B5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128375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78CE5E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B93739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253C5C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酒类</w:t>
            </w:r>
          </w:p>
        </w:tc>
        <w:tc>
          <w:tcPr>
            <w:tcW w:w="1360" w:type="dxa"/>
            <w:vAlign w:val="top"/>
          </w:tcPr>
          <w:p w14:paraId="465FC4D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蒸馏酒</w:t>
            </w:r>
          </w:p>
        </w:tc>
        <w:tc>
          <w:tcPr>
            <w:tcW w:w="1581" w:type="dxa"/>
            <w:vAlign w:val="top"/>
          </w:tcPr>
          <w:p w14:paraId="59D4EE0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白酒</w:t>
            </w:r>
          </w:p>
        </w:tc>
        <w:tc>
          <w:tcPr>
            <w:tcW w:w="1586" w:type="dxa"/>
            <w:vAlign w:val="top"/>
          </w:tcPr>
          <w:p w14:paraId="2C97960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白酒、白酒(液态)、</w:t>
            </w:r>
          </w:p>
          <w:p w14:paraId="58ABDAC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白酒(原酒)</w:t>
            </w:r>
          </w:p>
        </w:tc>
        <w:tc>
          <w:tcPr>
            <w:tcW w:w="682" w:type="dxa"/>
            <w:vAlign w:val="top"/>
          </w:tcPr>
          <w:p w14:paraId="26D8339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高</w:t>
            </w:r>
          </w:p>
        </w:tc>
        <w:tc>
          <w:tcPr>
            <w:tcW w:w="8563" w:type="dxa"/>
            <w:vAlign w:val="top"/>
          </w:tcPr>
          <w:p w14:paraId="31005472">
            <w:pPr>
              <w:widowControl w:val="0"/>
              <w:kinsoku w:val="0"/>
              <w:autoSpaceDE w:val="0"/>
              <w:autoSpaceDN w:val="0"/>
              <w:adjustRightInd w:val="0"/>
              <w:snapToGrid w:val="0"/>
              <w:spacing w:before="86" w:beforeAutospacing="0" w:after="0" w:afterAutospacing="0" w:line="276" w:lineRule="auto"/>
              <w:ind w:left="34" w:right="26" w:firstLine="4"/>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酒精度、铅(以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9"/>
                <w:kern w:val="0"/>
                <w:sz w:val="17"/>
                <w:szCs w:val="17"/>
                <w:lang w:val="en-US" w:eastAsia="zh-CN" w:bidi="ar"/>
              </w:rPr>
              <w:t>计)、甲醇、氰化物(以</w:t>
            </w:r>
            <w:r>
              <w:rPr>
                <w:rFonts w:hint="eastAsia" w:ascii="仿宋" w:hAnsi="仿宋" w:eastAsia="仿宋" w:cs="仿宋"/>
                <w:snapToGrid/>
                <w:color w:val="000000"/>
                <w:kern w:val="0"/>
                <w:sz w:val="17"/>
                <w:szCs w:val="17"/>
                <w:lang w:val="en-US" w:eastAsia="zh-CN" w:bidi="ar"/>
              </w:rPr>
              <w:t>HCN</w:t>
            </w:r>
            <w:r>
              <w:rPr>
                <w:rFonts w:hint="eastAsia" w:ascii="仿宋" w:hAnsi="仿宋" w:eastAsia="仿宋" w:cs="仿宋"/>
                <w:snapToGrid/>
                <w:color w:val="000000"/>
                <w:spacing w:val="9"/>
                <w:kern w:val="0"/>
                <w:sz w:val="17"/>
                <w:szCs w:val="17"/>
                <w:lang w:val="en-US" w:eastAsia="zh-CN" w:bidi="ar"/>
              </w:rPr>
              <w:t>计)、糖精钠</w:t>
            </w:r>
            <w:r>
              <w:rPr>
                <w:rFonts w:hint="eastAsia" w:ascii="仿宋" w:hAnsi="仿宋" w:eastAsia="仿宋" w:cs="仿宋"/>
                <w:snapToGrid/>
                <w:color w:val="000000"/>
                <w:spacing w:val="8"/>
                <w:kern w:val="0"/>
                <w:sz w:val="17"/>
                <w:szCs w:val="17"/>
                <w:lang w:val="en-US" w:eastAsia="zh-CN" w:bidi="ar"/>
              </w:rPr>
              <w:t>(以糖精计)、甜蜜素(以环己基氨基磺酸计)、三氯蔗糖、安赛蜜、纽甜</w:t>
            </w:r>
          </w:p>
        </w:tc>
      </w:tr>
      <w:tr w14:paraId="07C5F9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459" w:type="dxa"/>
            <w:vMerge w:val="continue"/>
            <w:tcBorders>
              <w:top w:val="nil"/>
              <w:bottom w:val="nil"/>
            </w:tcBorders>
            <w:vAlign w:val="top"/>
          </w:tcPr>
          <w:p w14:paraId="3714161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5E4A897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restart"/>
            <w:tcBorders>
              <w:bottom w:val="nil"/>
            </w:tcBorders>
            <w:vAlign w:val="top"/>
          </w:tcPr>
          <w:p w14:paraId="066FFF1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2F0A8B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6C94C9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43E8BB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A22732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发酵酒</w:t>
            </w:r>
          </w:p>
        </w:tc>
        <w:tc>
          <w:tcPr>
            <w:tcW w:w="1581" w:type="dxa"/>
            <w:vAlign w:val="top"/>
          </w:tcPr>
          <w:p w14:paraId="14F76C1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黄酒</w:t>
            </w:r>
          </w:p>
        </w:tc>
        <w:tc>
          <w:tcPr>
            <w:tcW w:w="1586" w:type="dxa"/>
            <w:vAlign w:val="top"/>
          </w:tcPr>
          <w:p w14:paraId="62BBD8F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黄酒</w:t>
            </w:r>
          </w:p>
        </w:tc>
        <w:tc>
          <w:tcPr>
            <w:tcW w:w="682" w:type="dxa"/>
            <w:vAlign w:val="top"/>
          </w:tcPr>
          <w:p w14:paraId="75260AA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41369563">
            <w:pPr>
              <w:widowControl w:val="0"/>
              <w:kinsoku w:val="0"/>
              <w:autoSpaceDE w:val="0"/>
              <w:autoSpaceDN w:val="0"/>
              <w:adjustRightInd w:val="0"/>
              <w:snapToGrid w:val="0"/>
              <w:spacing w:before="85" w:beforeAutospacing="0" w:after="0" w:afterAutospacing="0" w:line="276" w:lineRule="auto"/>
              <w:ind w:left="37" w:right="67"/>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酒精度、氨基酸态氮、苯甲酸及其钠盐(以苯甲酸计)、山梨酸及其钾盐(以山梨酸计)、糖精钠(以糖精计)、甜蜜素(以环己基氨基磺酸计)</w:t>
            </w:r>
          </w:p>
        </w:tc>
      </w:tr>
      <w:tr w14:paraId="5A0FDC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459" w:type="dxa"/>
            <w:vMerge w:val="continue"/>
            <w:tcBorders>
              <w:top w:val="nil"/>
              <w:bottom w:val="nil"/>
            </w:tcBorders>
            <w:vAlign w:val="top"/>
          </w:tcPr>
          <w:p w14:paraId="0977065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1CFBE2B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5ED2362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Align w:val="top"/>
          </w:tcPr>
          <w:p w14:paraId="08C35FE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啤酒</w:t>
            </w:r>
          </w:p>
        </w:tc>
        <w:tc>
          <w:tcPr>
            <w:tcW w:w="1586" w:type="dxa"/>
            <w:vAlign w:val="top"/>
          </w:tcPr>
          <w:p w14:paraId="1BB40A6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啤酒</w:t>
            </w:r>
          </w:p>
        </w:tc>
        <w:tc>
          <w:tcPr>
            <w:tcW w:w="682" w:type="dxa"/>
            <w:vAlign w:val="top"/>
          </w:tcPr>
          <w:p w14:paraId="7F3DA4A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6863F021">
            <w:pPr>
              <w:widowControl w:val="0"/>
              <w:kinsoku w:val="0"/>
              <w:autoSpaceDE w:val="0"/>
              <w:autoSpaceDN w:val="0"/>
              <w:adjustRightInd w:val="0"/>
              <w:snapToGrid w:val="0"/>
              <w:spacing w:before="191" w:beforeAutospacing="0" w:after="0" w:afterAutospacing="0" w:line="227" w:lineRule="auto"/>
              <w:ind w:left="38"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7"/>
                <w:kern w:val="0"/>
                <w:sz w:val="17"/>
                <w:szCs w:val="17"/>
                <w:lang w:val="en-US" w:eastAsia="zh-CN" w:bidi="ar"/>
              </w:rPr>
              <w:t>酒精度、甲醛</w:t>
            </w:r>
          </w:p>
        </w:tc>
      </w:tr>
      <w:tr w14:paraId="30FEB2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4" w:hRule="atLeast"/>
        </w:trPr>
        <w:tc>
          <w:tcPr>
            <w:tcW w:w="459" w:type="dxa"/>
            <w:vMerge w:val="continue"/>
            <w:tcBorders>
              <w:top w:val="nil"/>
              <w:bottom w:val="nil"/>
            </w:tcBorders>
            <w:vAlign w:val="top"/>
          </w:tcPr>
          <w:p w14:paraId="20AE381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4464309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7AF5865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Align w:val="top"/>
          </w:tcPr>
          <w:p w14:paraId="00480FC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A9B202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葡萄酒</w:t>
            </w:r>
          </w:p>
        </w:tc>
        <w:tc>
          <w:tcPr>
            <w:tcW w:w="1586" w:type="dxa"/>
            <w:vAlign w:val="top"/>
          </w:tcPr>
          <w:p w14:paraId="589DBF2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FFD6F4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葡萄酒</w:t>
            </w:r>
          </w:p>
        </w:tc>
        <w:tc>
          <w:tcPr>
            <w:tcW w:w="682" w:type="dxa"/>
            <w:vAlign w:val="top"/>
          </w:tcPr>
          <w:p w14:paraId="6919FA0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F29139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2FF2231E">
            <w:pPr>
              <w:widowControl w:val="0"/>
              <w:kinsoku w:val="0"/>
              <w:autoSpaceDE w:val="0"/>
              <w:autoSpaceDN w:val="0"/>
              <w:adjustRightInd w:val="0"/>
              <w:snapToGrid w:val="0"/>
              <w:spacing w:before="87" w:beforeAutospacing="0" w:after="0" w:afterAutospacing="0" w:line="292" w:lineRule="auto"/>
              <w:ind w:left="31" w:right="0" w:firstLine="6"/>
              <w:jc w:val="both"/>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0"/>
                <w:kern w:val="0"/>
                <w:sz w:val="17"/>
                <w:szCs w:val="17"/>
                <w:lang w:val="en-US" w:eastAsia="zh-CN" w:bidi="ar"/>
              </w:rPr>
              <w:t>酒精度、甲醇、苯甲酸及其钠盐(以苯甲酸计</w:t>
            </w:r>
            <w:r>
              <w:rPr>
                <w:rFonts w:hint="eastAsia" w:ascii="仿宋" w:hAnsi="仿宋" w:eastAsia="仿宋" w:cs="仿宋"/>
                <w:snapToGrid/>
                <w:color w:val="000000"/>
                <w:spacing w:val="9"/>
                <w:kern w:val="0"/>
                <w:sz w:val="17"/>
                <w:szCs w:val="17"/>
                <w:lang w:val="en-US" w:eastAsia="zh-CN" w:bidi="ar"/>
              </w:rPr>
              <w:t>)、山梨酸及其钾盐(以山梨酸计)、糖精钠(以糖精计)、二氧化</w:t>
            </w:r>
            <w:r>
              <w:rPr>
                <w:rFonts w:hint="eastAsia" w:ascii="仿宋" w:hAnsi="仿宋" w:eastAsia="仿宋" w:cs="仿宋"/>
                <w:snapToGrid/>
                <w:color w:val="000000"/>
                <w:spacing w:val="5"/>
                <w:kern w:val="0"/>
                <w:sz w:val="17"/>
                <w:szCs w:val="17"/>
                <w:lang w:val="en-US" w:eastAsia="zh-CN" w:bidi="ar"/>
              </w:rPr>
              <w:t>硫残留量、甜蜜素(以环己基氨基磺酸计)、三氯蔗糖、合成着色剂(柠檬黄、</w:t>
            </w:r>
            <w:r>
              <w:rPr>
                <w:rFonts w:hint="eastAsia" w:ascii="仿宋" w:hAnsi="仿宋" w:eastAsia="仿宋" w:cs="仿宋"/>
                <w:snapToGrid/>
                <w:color w:val="000000"/>
                <w:spacing w:val="4"/>
                <w:kern w:val="0"/>
                <w:sz w:val="17"/>
                <w:szCs w:val="17"/>
                <w:lang w:val="en-US" w:eastAsia="zh-CN" w:bidi="ar"/>
              </w:rPr>
              <w:t>日落黄、新红、胭脂红、赤藓红、</w:t>
            </w:r>
            <w:r>
              <w:rPr>
                <w:rFonts w:hint="eastAsia" w:ascii="仿宋" w:hAnsi="仿宋" w:eastAsia="仿宋" w:cs="仿宋"/>
                <w:snapToGrid/>
                <w:color w:val="000000"/>
                <w:spacing w:val="8"/>
                <w:kern w:val="0"/>
                <w:sz w:val="17"/>
                <w:szCs w:val="17"/>
                <w:lang w:val="en-US" w:eastAsia="zh-CN" w:bidi="ar"/>
              </w:rPr>
              <w:t>苋菜红、诱惑红、酸性红、亮蓝)</w:t>
            </w:r>
          </w:p>
        </w:tc>
      </w:tr>
      <w:tr w14:paraId="611A3A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459" w:type="dxa"/>
            <w:vMerge w:val="continue"/>
            <w:tcBorders>
              <w:top w:val="nil"/>
              <w:bottom w:val="nil"/>
            </w:tcBorders>
            <w:vAlign w:val="top"/>
          </w:tcPr>
          <w:p w14:paraId="4BEC3DA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7254AC6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tcBorders>
            <w:vAlign w:val="top"/>
          </w:tcPr>
          <w:p w14:paraId="7D9E504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Align w:val="top"/>
          </w:tcPr>
          <w:p w14:paraId="539BB82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果酒</w:t>
            </w:r>
          </w:p>
        </w:tc>
        <w:tc>
          <w:tcPr>
            <w:tcW w:w="1586" w:type="dxa"/>
            <w:vAlign w:val="top"/>
          </w:tcPr>
          <w:p w14:paraId="33C7C96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果酒</w:t>
            </w:r>
          </w:p>
        </w:tc>
        <w:tc>
          <w:tcPr>
            <w:tcW w:w="682" w:type="dxa"/>
            <w:vAlign w:val="top"/>
          </w:tcPr>
          <w:p w14:paraId="274F64A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21EEFDF9">
            <w:pPr>
              <w:widowControl w:val="0"/>
              <w:kinsoku w:val="0"/>
              <w:autoSpaceDE w:val="0"/>
              <w:autoSpaceDN w:val="0"/>
              <w:adjustRightInd w:val="0"/>
              <w:snapToGrid w:val="0"/>
              <w:spacing w:before="191" w:beforeAutospacing="0" w:after="0" w:afterAutospacing="0" w:line="227" w:lineRule="auto"/>
              <w:ind w:left="38"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酒精度、展青霉素、糖精钠(以糖精计)、甜蜜素(以环己基氨基磺酸计)、安赛蜜、二氧化硫残留量、酸性红</w:t>
            </w:r>
          </w:p>
        </w:tc>
      </w:tr>
      <w:tr w14:paraId="5324F8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4" w:hRule="atLeast"/>
        </w:trPr>
        <w:tc>
          <w:tcPr>
            <w:tcW w:w="459" w:type="dxa"/>
            <w:vMerge w:val="continue"/>
            <w:tcBorders>
              <w:top w:val="nil"/>
              <w:bottom w:val="nil"/>
            </w:tcBorders>
            <w:vAlign w:val="top"/>
          </w:tcPr>
          <w:p w14:paraId="3AFD634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359B81F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restart"/>
            <w:tcBorders>
              <w:bottom w:val="nil"/>
            </w:tcBorders>
            <w:vAlign w:val="top"/>
          </w:tcPr>
          <w:p w14:paraId="1C83396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A3AB88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E5FB66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5C0CB4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318A8E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其他酒</w:t>
            </w:r>
          </w:p>
        </w:tc>
        <w:tc>
          <w:tcPr>
            <w:tcW w:w="1581" w:type="dxa"/>
            <w:vMerge w:val="restart"/>
            <w:tcBorders>
              <w:bottom w:val="nil"/>
            </w:tcBorders>
            <w:vAlign w:val="top"/>
          </w:tcPr>
          <w:p w14:paraId="6098734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5BF397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B78D97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配制酒</w:t>
            </w:r>
          </w:p>
        </w:tc>
        <w:tc>
          <w:tcPr>
            <w:tcW w:w="1586" w:type="dxa"/>
            <w:vAlign w:val="top"/>
          </w:tcPr>
          <w:p w14:paraId="2D79213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以蒸馏酒及食用酒精为酒基的配制酒</w:t>
            </w:r>
          </w:p>
        </w:tc>
        <w:tc>
          <w:tcPr>
            <w:tcW w:w="682" w:type="dxa"/>
            <w:vAlign w:val="top"/>
          </w:tcPr>
          <w:p w14:paraId="42BB46A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6BD697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2B6303E2">
            <w:pPr>
              <w:widowControl w:val="0"/>
              <w:kinsoku w:val="0"/>
              <w:autoSpaceDE w:val="0"/>
              <w:autoSpaceDN w:val="0"/>
              <w:adjustRightInd w:val="0"/>
              <w:snapToGrid w:val="0"/>
              <w:spacing w:before="90" w:beforeAutospacing="0" w:after="0" w:afterAutospacing="0" w:line="291" w:lineRule="auto"/>
              <w:ind w:left="31" w:right="24" w:firstLine="7"/>
              <w:jc w:val="both"/>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酒精度、甲醇、氰化物(以</w:t>
            </w:r>
            <w:r>
              <w:rPr>
                <w:rFonts w:hint="eastAsia" w:ascii="仿宋" w:hAnsi="仿宋" w:eastAsia="仿宋" w:cs="仿宋"/>
                <w:snapToGrid/>
                <w:color w:val="000000"/>
                <w:kern w:val="0"/>
                <w:sz w:val="17"/>
                <w:szCs w:val="17"/>
                <w:lang w:val="en-US" w:eastAsia="zh-CN" w:bidi="ar"/>
              </w:rPr>
              <w:t>HCN</w:t>
            </w:r>
            <w:r>
              <w:rPr>
                <w:rFonts w:hint="eastAsia" w:ascii="仿宋" w:hAnsi="仿宋" w:eastAsia="仿宋" w:cs="仿宋"/>
                <w:snapToGrid/>
                <w:color w:val="000000"/>
                <w:spacing w:val="9"/>
                <w:kern w:val="0"/>
                <w:sz w:val="17"/>
                <w:szCs w:val="17"/>
                <w:lang w:val="en-US" w:eastAsia="zh-CN" w:bidi="ar"/>
              </w:rPr>
              <w:t>计)、西地那非、豪莫西地那非、硫代艾地那非、他达拉非、二硫代去</w:t>
            </w:r>
            <w:r>
              <w:rPr>
                <w:rFonts w:hint="eastAsia" w:ascii="仿宋" w:hAnsi="仿宋" w:eastAsia="仿宋" w:cs="仿宋"/>
                <w:snapToGrid/>
                <w:color w:val="000000"/>
                <w:spacing w:val="8"/>
                <w:kern w:val="0"/>
                <w:sz w:val="17"/>
                <w:szCs w:val="17"/>
                <w:lang w:val="en-US" w:eastAsia="zh-CN" w:bidi="ar"/>
              </w:rPr>
              <w:t>甲基卡巴</w:t>
            </w:r>
            <w:r>
              <w:rPr>
                <w:rFonts w:hint="eastAsia" w:ascii="仿宋" w:hAnsi="仿宋" w:eastAsia="仿宋" w:cs="仿宋"/>
                <w:snapToGrid/>
                <w:color w:val="000000"/>
                <w:spacing w:val="11"/>
                <w:kern w:val="0"/>
                <w:sz w:val="17"/>
                <w:szCs w:val="17"/>
                <w:lang w:val="en-US" w:eastAsia="zh-CN" w:bidi="ar"/>
              </w:rPr>
              <w:t>地那非、那非乙酰酸、去甲基卡巴地那非、去甲基他达拉非、羟基豪莫西地那非、伐地那非、</w:t>
            </w:r>
            <w:r>
              <w:rPr>
                <w:rFonts w:hint="eastAsia" w:ascii="仿宋" w:hAnsi="仿宋" w:eastAsia="仿宋" w:cs="仿宋"/>
                <w:snapToGrid/>
                <w:color w:val="000000"/>
                <w:spacing w:val="10"/>
                <w:kern w:val="0"/>
                <w:sz w:val="17"/>
                <w:szCs w:val="17"/>
                <w:lang w:val="en-US" w:eastAsia="zh-CN" w:bidi="ar"/>
              </w:rPr>
              <w:t>育亨宾、甜蜜</w:t>
            </w:r>
            <w:r>
              <w:rPr>
                <w:rFonts w:hint="eastAsia" w:ascii="仿宋" w:hAnsi="仿宋" w:eastAsia="仿宋" w:cs="仿宋"/>
                <w:snapToGrid/>
                <w:color w:val="000000"/>
                <w:spacing w:val="8"/>
                <w:kern w:val="0"/>
                <w:sz w:val="17"/>
                <w:szCs w:val="17"/>
                <w:lang w:val="en-US" w:eastAsia="zh-CN" w:bidi="ar"/>
              </w:rPr>
              <w:t>素(以环己基氨基磺酸计)、安赛蜜、纽甜</w:t>
            </w:r>
          </w:p>
        </w:tc>
      </w:tr>
      <w:tr w14:paraId="2F8D23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459" w:type="dxa"/>
            <w:vMerge w:val="continue"/>
            <w:tcBorders>
              <w:top w:val="nil"/>
              <w:bottom w:val="nil"/>
            </w:tcBorders>
            <w:vAlign w:val="top"/>
          </w:tcPr>
          <w:p w14:paraId="0D12F10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36D3D90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475C371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tcBorders>
            <w:vAlign w:val="top"/>
          </w:tcPr>
          <w:p w14:paraId="2B2F100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26E3D62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以发酵酒为酒基的配制酒</w:t>
            </w:r>
          </w:p>
        </w:tc>
        <w:tc>
          <w:tcPr>
            <w:tcW w:w="682" w:type="dxa"/>
            <w:vAlign w:val="top"/>
          </w:tcPr>
          <w:p w14:paraId="4AB132F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512C53AA">
            <w:pPr>
              <w:widowControl w:val="0"/>
              <w:kinsoku w:val="0"/>
              <w:autoSpaceDE w:val="0"/>
              <w:autoSpaceDN w:val="0"/>
              <w:adjustRightInd w:val="0"/>
              <w:snapToGrid w:val="0"/>
              <w:spacing w:before="88" w:beforeAutospacing="0" w:after="0" w:afterAutospacing="0" w:line="275" w:lineRule="auto"/>
              <w:ind w:left="35" w:right="44" w:firstLine="3"/>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0"/>
                <w:kern w:val="0"/>
                <w:sz w:val="17"/>
                <w:szCs w:val="17"/>
                <w:lang w:val="en-US" w:eastAsia="zh-CN" w:bidi="ar"/>
              </w:rPr>
              <w:t>酒精度、苯甲酸及其钠盐(以苯甲酸计)、山梨酸及其钾盐(以山梨酸计)</w:t>
            </w:r>
            <w:r>
              <w:rPr>
                <w:rFonts w:hint="eastAsia" w:ascii="仿宋" w:hAnsi="仿宋" w:eastAsia="仿宋" w:cs="仿宋"/>
                <w:snapToGrid/>
                <w:color w:val="000000"/>
                <w:spacing w:val="9"/>
                <w:kern w:val="0"/>
                <w:sz w:val="17"/>
                <w:szCs w:val="17"/>
                <w:lang w:val="en-US" w:eastAsia="zh-CN" w:bidi="ar"/>
              </w:rPr>
              <w:t>、甜蜜素(以环己基氨基磺酸计)、防腐剂混合使用时各自用量占其最大使用量的比例之和、安赛蜜</w:t>
            </w:r>
          </w:p>
        </w:tc>
      </w:tr>
      <w:tr w14:paraId="154D44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459" w:type="dxa"/>
            <w:vMerge w:val="continue"/>
            <w:tcBorders>
              <w:top w:val="nil"/>
              <w:bottom w:val="nil"/>
            </w:tcBorders>
            <w:vAlign w:val="top"/>
          </w:tcPr>
          <w:p w14:paraId="42A8F38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70942C8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2FA9733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Align w:val="top"/>
          </w:tcPr>
          <w:p w14:paraId="0A79F4C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其他蒸馏酒</w:t>
            </w:r>
          </w:p>
        </w:tc>
        <w:tc>
          <w:tcPr>
            <w:tcW w:w="1586" w:type="dxa"/>
            <w:vAlign w:val="top"/>
          </w:tcPr>
          <w:p w14:paraId="763B7EF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其他蒸馏酒</w:t>
            </w:r>
          </w:p>
        </w:tc>
        <w:tc>
          <w:tcPr>
            <w:tcW w:w="682" w:type="dxa"/>
            <w:vAlign w:val="top"/>
          </w:tcPr>
          <w:p w14:paraId="1574856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3E9D31DD">
            <w:pPr>
              <w:widowControl w:val="0"/>
              <w:kinsoku w:val="0"/>
              <w:autoSpaceDE w:val="0"/>
              <w:autoSpaceDN w:val="0"/>
              <w:adjustRightInd w:val="0"/>
              <w:snapToGrid w:val="0"/>
              <w:spacing w:before="194" w:beforeAutospacing="0" w:after="0" w:afterAutospacing="0" w:line="224" w:lineRule="auto"/>
              <w:ind w:left="38"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6"/>
                <w:kern w:val="0"/>
                <w:sz w:val="17"/>
                <w:szCs w:val="17"/>
                <w:lang w:val="en-US" w:eastAsia="zh-CN" w:bidi="ar"/>
              </w:rPr>
              <w:t>酒精度、铅(以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6"/>
                <w:kern w:val="0"/>
                <w:sz w:val="17"/>
                <w:szCs w:val="17"/>
                <w:lang w:val="en-US" w:eastAsia="zh-CN" w:bidi="ar"/>
              </w:rPr>
              <w:t>计)、甲醇、氰化物(以</w:t>
            </w:r>
            <w:r>
              <w:rPr>
                <w:rFonts w:hint="eastAsia" w:ascii="仿宋" w:hAnsi="仿宋" w:eastAsia="仿宋" w:cs="仿宋"/>
                <w:snapToGrid/>
                <w:color w:val="000000"/>
                <w:kern w:val="0"/>
                <w:sz w:val="17"/>
                <w:szCs w:val="17"/>
                <w:lang w:val="en-US" w:eastAsia="zh-CN" w:bidi="ar"/>
              </w:rPr>
              <w:t>HCN</w:t>
            </w:r>
            <w:r>
              <w:rPr>
                <w:rFonts w:hint="eastAsia" w:ascii="仿宋" w:hAnsi="仿宋" w:eastAsia="仿宋" w:cs="仿宋"/>
                <w:snapToGrid/>
                <w:color w:val="000000"/>
                <w:spacing w:val="6"/>
                <w:kern w:val="0"/>
                <w:sz w:val="17"/>
                <w:szCs w:val="17"/>
                <w:lang w:val="en-US" w:eastAsia="zh-CN" w:bidi="ar"/>
              </w:rPr>
              <w:t>计)、甜蜜素（以环己基氨基磺酸计）、三氯蔗糖</w:t>
            </w:r>
          </w:p>
        </w:tc>
      </w:tr>
      <w:tr w14:paraId="52895E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459" w:type="dxa"/>
            <w:vMerge w:val="continue"/>
            <w:tcBorders>
              <w:top w:val="nil"/>
            </w:tcBorders>
            <w:vAlign w:val="top"/>
          </w:tcPr>
          <w:p w14:paraId="37C13CA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tcBorders>
            <w:vAlign w:val="top"/>
          </w:tcPr>
          <w:p w14:paraId="02675AB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tcBorders>
            <w:vAlign w:val="top"/>
          </w:tcPr>
          <w:p w14:paraId="5754524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Align w:val="top"/>
          </w:tcPr>
          <w:p w14:paraId="1504CA8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其他发酵酒</w:t>
            </w:r>
          </w:p>
        </w:tc>
        <w:tc>
          <w:tcPr>
            <w:tcW w:w="1586" w:type="dxa"/>
            <w:vAlign w:val="top"/>
          </w:tcPr>
          <w:p w14:paraId="0F0DB04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其他发酵酒</w:t>
            </w:r>
          </w:p>
        </w:tc>
        <w:tc>
          <w:tcPr>
            <w:tcW w:w="682" w:type="dxa"/>
            <w:vAlign w:val="top"/>
          </w:tcPr>
          <w:p w14:paraId="68553DB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3DFCBBE8">
            <w:pPr>
              <w:widowControl w:val="0"/>
              <w:kinsoku w:val="0"/>
              <w:autoSpaceDE w:val="0"/>
              <w:autoSpaceDN w:val="0"/>
              <w:adjustRightInd w:val="0"/>
              <w:snapToGrid w:val="0"/>
              <w:spacing w:before="90" w:beforeAutospacing="0" w:after="0" w:afterAutospacing="0" w:line="274" w:lineRule="auto"/>
              <w:ind w:left="30" w:right="26" w:firstLine="8"/>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7"/>
                <w:kern w:val="0"/>
                <w:sz w:val="17"/>
                <w:szCs w:val="17"/>
                <w:lang w:val="en-US" w:eastAsia="zh-CN" w:bidi="ar"/>
              </w:rPr>
              <w:t>酒精度、苯甲酸及其钠盐(以苯甲酸计)、山梨酸及其钾盐(以山梨酸计)、糖精钠(以糖精计)、甜蜜素(以环己</w:t>
            </w:r>
            <w:r>
              <w:rPr>
                <w:rFonts w:hint="eastAsia" w:ascii="仿宋" w:hAnsi="仿宋" w:eastAsia="仿宋" w:cs="仿宋"/>
                <w:snapToGrid/>
                <w:color w:val="000000"/>
                <w:spacing w:val="6"/>
                <w:kern w:val="0"/>
                <w:sz w:val="17"/>
                <w:szCs w:val="17"/>
                <w:lang w:val="en-US" w:eastAsia="zh-CN" w:bidi="ar"/>
              </w:rPr>
              <w:t>基氨基磺酸计)、安赛蜜</w:t>
            </w:r>
          </w:p>
        </w:tc>
      </w:tr>
      <w:tr w14:paraId="214A98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459" w:type="dxa"/>
            <w:vMerge w:val="restart"/>
            <w:tcBorders>
              <w:bottom w:val="nil"/>
            </w:tcBorders>
            <w:vAlign w:val="top"/>
          </w:tcPr>
          <w:p w14:paraId="4572390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238DBB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55EF14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C9BABC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16</w:t>
            </w:r>
          </w:p>
        </w:tc>
        <w:tc>
          <w:tcPr>
            <w:tcW w:w="942" w:type="dxa"/>
            <w:vMerge w:val="restart"/>
            <w:tcBorders>
              <w:bottom w:val="nil"/>
            </w:tcBorders>
            <w:vAlign w:val="top"/>
          </w:tcPr>
          <w:p w14:paraId="07648F3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A17610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0DEBFF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F1F2C8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蔬菜制品</w:t>
            </w:r>
          </w:p>
        </w:tc>
        <w:tc>
          <w:tcPr>
            <w:tcW w:w="1360" w:type="dxa"/>
            <w:vMerge w:val="restart"/>
            <w:tcBorders>
              <w:bottom w:val="nil"/>
            </w:tcBorders>
            <w:vAlign w:val="top"/>
          </w:tcPr>
          <w:p w14:paraId="2F4FBED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4664E5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416616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065E85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蔬菜制品</w:t>
            </w:r>
          </w:p>
        </w:tc>
        <w:tc>
          <w:tcPr>
            <w:tcW w:w="1581" w:type="dxa"/>
            <w:vAlign w:val="top"/>
          </w:tcPr>
          <w:p w14:paraId="28699FC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54758A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9441F4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酱腌菜</w:t>
            </w:r>
          </w:p>
        </w:tc>
        <w:tc>
          <w:tcPr>
            <w:tcW w:w="1586" w:type="dxa"/>
            <w:vAlign w:val="top"/>
          </w:tcPr>
          <w:p w14:paraId="4F6AF30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440EE7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6E3A10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酱腌菜</w:t>
            </w:r>
          </w:p>
        </w:tc>
        <w:tc>
          <w:tcPr>
            <w:tcW w:w="682" w:type="dxa"/>
            <w:vAlign w:val="top"/>
          </w:tcPr>
          <w:p w14:paraId="3923147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5AAE54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7739F3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348DCA41">
            <w:pPr>
              <w:widowControl w:val="0"/>
              <w:kinsoku w:val="0"/>
              <w:autoSpaceDE w:val="0"/>
              <w:autoSpaceDN w:val="0"/>
              <w:adjustRightInd w:val="0"/>
              <w:snapToGrid w:val="0"/>
              <w:spacing w:before="90" w:beforeAutospacing="0" w:after="0" w:afterAutospacing="0" w:line="296" w:lineRule="auto"/>
              <w:ind w:left="38" w:right="0" w:hanging="8"/>
              <w:jc w:val="both"/>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8"/>
                <w:kern w:val="0"/>
                <w:sz w:val="17"/>
                <w:szCs w:val="17"/>
                <w:lang w:val="en-US" w:eastAsia="zh-CN" w:bidi="ar"/>
              </w:rPr>
              <w:t>计)、亚硝酸盐(以</w:t>
            </w:r>
            <w:r>
              <w:rPr>
                <w:rFonts w:hint="eastAsia" w:ascii="仿宋" w:hAnsi="仿宋" w:eastAsia="仿宋" w:cs="仿宋"/>
                <w:snapToGrid/>
                <w:color w:val="000000"/>
                <w:kern w:val="0"/>
                <w:sz w:val="17"/>
                <w:szCs w:val="17"/>
                <w:lang w:val="en-US" w:eastAsia="zh-CN" w:bidi="ar"/>
              </w:rPr>
              <w:t>NaNO</w:t>
            </w:r>
            <w:r>
              <w:rPr>
                <w:rFonts w:hint="eastAsia" w:ascii="仿宋" w:hAnsi="仿宋" w:eastAsia="仿宋" w:cs="仿宋"/>
                <w:snapToGrid/>
                <w:color w:val="000000"/>
                <w:spacing w:val="8"/>
                <w:kern w:val="0"/>
                <w:sz w:val="17"/>
                <w:szCs w:val="17"/>
                <w:lang w:val="en-US" w:eastAsia="zh-CN" w:bidi="ar"/>
              </w:rPr>
              <w:t>₂计)、苯甲酸及其钠盐(以苯甲酸计)、山梨酸及其钾盐(以山梨酸计)、脱氢乙</w:t>
            </w:r>
            <w:r>
              <w:rPr>
                <w:rFonts w:hint="eastAsia" w:ascii="仿宋" w:hAnsi="仿宋" w:eastAsia="仿宋" w:cs="仿宋"/>
                <w:snapToGrid/>
                <w:color w:val="000000"/>
                <w:spacing w:val="7"/>
                <w:kern w:val="0"/>
                <w:sz w:val="17"/>
                <w:szCs w:val="17"/>
                <w:lang w:val="en-US" w:eastAsia="zh-CN" w:bidi="ar"/>
              </w:rPr>
              <w:t>酸及其钠盐(以脱氢乙酸计)、糖精钠(以糖精计)、甜蜜素(以环己基氨基磺酸计)、阿斯巴甜、安赛蜜、纽甜、</w:t>
            </w:r>
            <w:r>
              <w:rPr>
                <w:rFonts w:hint="eastAsia" w:ascii="仿宋" w:hAnsi="仿宋" w:eastAsia="仿宋" w:cs="仿宋"/>
                <w:snapToGrid/>
                <w:color w:val="000000"/>
                <w:spacing w:val="8"/>
                <w:kern w:val="0"/>
                <w:sz w:val="17"/>
                <w:szCs w:val="17"/>
                <w:lang w:val="en-US" w:eastAsia="zh-CN" w:bidi="ar"/>
              </w:rPr>
              <w:t>三氯蔗糖、二氧化硫残留量、防腐剂混合使用时各自用量占其最大使用量的比例之和、合成着色剂(柠檬黄、</w:t>
            </w:r>
            <w:r>
              <w:rPr>
                <w:rFonts w:hint="eastAsia" w:ascii="仿宋" w:hAnsi="仿宋" w:eastAsia="仿宋" w:cs="仿宋"/>
                <w:snapToGrid/>
                <w:color w:val="000000"/>
                <w:spacing w:val="7"/>
                <w:kern w:val="0"/>
                <w:sz w:val="17"/>
                <w:szCs w:val="17"/>
                <w:lang w:val="en-US" w:eastAsia="zh-CN" w:bidi="ar"/>
              </w:rPr>
              <w:t>日落黄、胭脂红、诱惑红)、大肠菌群</w:t>
            </w:r>
          </w:p>
        </w:tc>
      </w:tr>
      <w:tr w14:paraId="6B9BC7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7" w:hRule="atLeast"/>
        </w:trPr>
        <w:tc>
          <w:tcPr>
            <w:tcW w:w="459" w:type="dxa"/>
            <w:vMerge w:val="continue"/>
            <w:tcBorders>
              <w:top w:val="nil"/>
            </w:tcBorders>
            <w:vAlign w:val="top"/>
          </w:tcPr>
          <w:p w14:paraId="19E58FF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tcBorders>
            <w:vAlign w:val="top"/>
          </w:tcPr>
          <w:p w14:paraId="2FBD3AD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tcBorders>
            <w:vAlign w:val="top"/>
          </w:tcPr>
          <w:p w14:paraId="2D15EF8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Align w:val="top"/>
          </w:tcPr>
          <w:p w14:paraId="43C7E11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蔬菜干制品</w:t>
            </w:r>
          </w:p>
        </w:tc>
        <w:tc>
          <w:tcPr>
            <w:tcW w:w="1586" w:type="dxa"/>
            <w:vAlign w:val="top"/>
          </w:tcPr>
          <w:p w14:paraId="7A2BB9E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蔬菜干制品</w:t>
            </w:r>
          </w:p>
        </w:tc>
        <w:tc>
          <w:tcPr>
            <w:tcW w:w="682" w:type="dxa"/>
            <w:vAlign w:val="top"/>
          </w:tcPr>
          <w:p w14:paraId="6867609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74DC072C">
            <w:pPr>
              <w:widowControl w:val="0"/>
              <w:kinsoku w:val="0"/>
              <w:autoSpaceDE w:val="0"/>
              <w:autoSpaceDN w:val="0"/>
              <w:adjustRightInd w:val="0"/>
              <w:snapToGrid w:val="0"/>
              <w:spacing w:before="90" w:beforeAutospacing="0" w:after="0" w:afterAutospacing="0" w:line="275" w:lineRule="auto"/>
              <w:ind w:left="27" w:right="26" w:firstLine="2"/>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4"/>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4"/>
                <w:kern w:val="0"/>
                <w:sz w:val="17"/>
                <w:szCs w:val="17"/>
                <w:lang w:val="en-US" w:eastAsia="zh-CN" w:bidi="ar"/>
              </w:rPr>
              <w:t>计)、苯甲酸及其钠盐(以苯甲酸计)、山梨酸及其钾盐(以山梨酸计)、二氧化硫残留量、合成着色剂(柠</w:t>
            </w:r>
            <w:r>
              <w:rPr>
                <w:rFonts w:hint="eastAsia" w:ascii="仿宋" w:hAnsi="仿宋" w:eastAsia="仿宋" w:cs="仿宋"/>
                <w:snapToGrid/>
                <w:color w:val="000000"/>
                <w:spacing w:val="9"/>
                <w:kern w:val="0"/>
                <w:sz w:val="17"/>
                <w:szCs w:val="17"/>
                <w:lang w:val="en-US" w:eastAsia="zh-CN" w:bidi="ar"/>
              </w:rPr>
              <w:t>檬黄、日落黄、胭脂红、苋菜红、亮蓝)</w:t>
            </w:r>
          </w:p>
        </w:tc>
      </w:tr>
    </w:tbl>
    <w:p w14:paraId="5F40FA54">
      <w:pPr>
        <w:spacing w:line="240" w:lineRule="auto"/>
        <w:ind w:firstLine="0" w:firstLineChars="0"/>
        <w:rPr>
          <w:rFonts w:hint="eastAsia" w:ascii="仿宋" w:hAnsi="仿宋" w:eastAsia="仿宋" w:cs="仿宋"/>
          <w:sz w:val="21"/>
          <w:szCs w:val="24"/>
        </w:rPr>
      </w:pPr>
    </w:p>
    <w:p w14:paraId="0C65D1A9">
      <w:pPr>
        <w:rPr>
          <w:rFonts w:hint="eastAsia" w:ascii="仿宋" w:hAnsi="仿宋" w:eastAsia="仿宋" w:cs="仿宋"/>
          <w:sz w:val="21"/>
          <w:szCs w:val="21"/>
        </w:rPr>
        <w:sectPr>
          <w:pgSz w:w="16838" w:h="11906"/>
          <w:pgMar w:top="1011" w:right="829" w:bottom="400" w:left="366" w:header="0" w:footer="0" w:gutter="0"/>
          <w:pgNumType w:fmt="decimal"/>
          <w:cols w:space="720" w:num="1"/>
        </w:sectPr>
      </w:pPr>
    </w:p>
    <w:p w14:paraId="2AFC88A4">
      <w:pPr>
        <w:spacing w:before="18" w:line="240" w:lineRule="auto"/>
        <w:ind w:firstLine="0" w:firstLineChars="0"/>
        <w:rPr>
          <w:rFonts w:hint="eastAsia" w:ascii="仿宋" w:hAnsi="仿宋" w:eastAsia="仿宋" w:cs="仿宋"/>
          <w:szCs w:val="24"/>
        </w:rPr>
      </w:pPr>
    </w:p>
    <w:p w14:paraId="3FE78420">
      <w:pPr>
        <w:spacing w:before="18" w:line="240" w:lineRule="auto"/>
        <w:ind w:firstLine="0" w:firstLineChars="0"/>
        <w:rPr>
          <w:rFonts w:hint="eastAsia" w:ascii="仿宋" w:hAnsi="仿宋" w:eastAsia="仿宋" w:cs="仿宋"/>
          <w:szCs w:val="24"/>
        </w:rPr>
      </w:pPr>
    </w:p>
    <w:tbl>
      <w:tblPr>
        <w:tblStyle w:val="87"/>
        <w:tblW w:w="15173" w:type="dxa"/>
        <w:tblInd w:w="46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9"/>
        <w:gridCol w:w="942"/>
        <w:gridCol w:w="1360"/>
        <w:gridCol w:w="1581"/>
        <w:gridCol w:w="1586"/>
        <w:gridCol w:w="682"/>
        <w:gridCol w:w="8563"/>
      </w:tblGrid>
      <w:tr w14:paraId="6BE67F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459" w:type="dxa"/>
            <w:vAlign w:val="top"/>
          </w:tcPr>
          <w:p w14:paraId="20675888">
            <w:pPr>
              <w:spacing w:before="241" w:line="234" w:lineRule="auto"/>
              <w:ind w:left="52" w:firstLine="0" w:firstLineChars="0"/>
              <w:rPr>
                <w:rFonts w:hint="eastAsia" w:ascii="仿宋" w:hAnsi="仿宋" w:eastAsia="仿宋" w:cs="仿宋"/>
                <w:sz w:val="17"/>
                <w:szCs w:val="17"/>
              </w:rPr>
            </w:pPr>
            <w:r>
              <w:rPr>
                <w:rFonts w:hint="eastAsia" w:ascii="仿宋" w:hAnsi="仿宋" w:eastAsia="仿宋" w:cs="仿宋"/>
                <w:spacing w:val="6"/>
                <w:sz w:val="17"/>
                <w:szCs w:val="17"/>
              </w:rPr>
              <w:t>序号</w:t>
            </w:r>
          </w:p>
        </w:tc>
        <w:tc>
          <w:tcPr>
            <w:tcW w:w="942" w:type="dxa"/>
            <w:vAlign w:val="top"/>
          </w:tcPr>
          <w:p w14:paraId="6D58D700">
            <w:pPr>
              <w:spacing w:before="90" w:line="232" w:lineRule="auto"/>
              <w:ind w:left="111" w:firstLine="0" w:firstLineChars="0"/>
              <w:rPr>
                <w:rFonts w:hint="eastAsia" w:ascii="仿宋" w:hAnsi="仿宋" w:eastAsia="仿宋" w:cs="仿宋"/>
                <w:sz w:val="17"/>
                <w:szCs w:val="17"/>
              </w:rPr>
            </w:pPr>
            <w:r>
              <w:rPr>
                <w:rFonts w:hint="eastAsia" w:ascii="仿宋" w:hAnsi="仿宋" w:eastAsia="仿宋" w:cs="仿宋"/>
                <w:spacing w:val="8"/>
                <w:sz w:val="17"/>
                <w:szCs w:val="17"/>
              </w:rPr>
              <w:t>食品大类</w:t>
            </w:r>
          </w:p>
          <w:p w14:paraId="42AC4C9A">
            <w:pPr>
              <w:spacing w:before="86" w:line="227" w:lineRule="auto"/>
              <w:ind w:left="237" w:firstLine="0" w:firstLineChars="0"/>
              <w:rPr>
                <w:rFonts w:hint="eastAsia" w:ascii="仿宋" w:hAnsi="仿宋" w:eastAsia="仿宋" w:cs="仿宋"/>
                <w:sz w:val="17"/>
                <w:szCs w:val="17"/>
              </w:rPr>
            </w:pPr>
            <w:r>
              <w:rPr>
                <w:rFonts w:hint="eastAsia" w:ascii="仿宋" w:hAnsi="仿宋" w:eastAsia="仿宋" w:cs="仿宋"/>
                <w:spacing w:val="-4"/>
                <w:sz w:val="17"/>
                <w:szCs w:val="17"/>
              </w:rPr>
              <w:t>(一级)</w:t>
            </w:r>
          </w:p>
        </w:tc>
        <w:tc>
          <w:tcPr>
            <w:tcW w:w="1360" w:type="dxa"/>
            <w:vAlign w:val="top"/>
          </w:tcPr>
          <w:p w14:paraId="09DFF0B4">
            <w:pPr>
              <w:spacing w:before="90" w:line="232" w:lineRule="auto"/>
              <w:ind w:left="321" w:firstLine="0" w:firstLineChars="0"/>
              <w:rPr>
                <w:rFonts w:hint="eastAsia" w:ascii="仿宋" w:hAnsi="仿宋" w:eastAsia="仿宋" w:cs="仿宋"/>
                <w:sz w:val="17"/>
                <w:szCs w:val="17"/>
              </w:rPr>
            </w:pPr>
            <w:r>
              <w:rPr>
                <w:rFonts w:hint="eastAsia" w:ascii="仿宋" w:hAnsi="仿宋" w:eastAsia="仿宋" w:cs="仿宋"/>
                <w:spacing w:val="8"/>
                <w:sz w:val="17"/>
                <w:szCs w:val="17"/>
              </w:rPr>
              <w:t>食品亚类</w:t>
            </w:r>
          </w:p>
          <w:p w14:paraId="6F53FBE8">
            <w:pPr>
              <w:spacing w:before="86" w:line="227" w:lineRule="auto"/>
              <w:ind w:left="444" w:firstLine="0" w:firstLineChars="0"/>
              <w:rPr>
                <w:rFonts w:hint="eastAsia" w:ascii="仿宋" w:hAnsi="仿宋" w:eastAsia="仿宋" w:cs="仿宋"/>
                <w:sz w:val="17"/>
                <w:szCs w:val="17"/>
              </w:rPr>
            </w:pPr>
            <w:r>
              <w:rPr>
                <w:rFonts w:hint="eastAsia" w:ascii="仿宋" w:hAnsi="仿宋" w:eastAsia="仿宋" w:cs="仿宋"/>
                <w:spacing w:val="-3"/>
                <w:sz w:val="17"/>
                <w:szCs w:val="17"/>
              </w:rPr>
              <w:t>(二级)</w:t>
            </w:r>
          </w:p>
        </w:tc>
        <w:tc>
          <w:tcPr>
            <w:tcW w:w="1581" w:type="dxa"/>
            <w:vAlign w:val="top"/>
          </w:tcPr>
          <w:p w14:paraId="05A866B4">
            <w:pPr>
              <w:spacing w:before="90" w:line="232" w:lineRule="auto"/>
              <w:ind w:left="433" w:firstLine="0" w:firstLineChars="0"/>
              <w:rPr>
                <w:rFonts w:hint="eastAsia" w:ascii="仿宋" w:hAnsi="仿宋" w:eastAsia="仿宋" w:cs="仿宋"/>
                <w:sz w:val="17"/>
                <w:szCs w:val="17"/>
              </w:rPr>
            </w:pPr>
            <w:r>
              <w:rPr>
                <w:rFonts w:hint="eastAsia" w:ascii="仿宋" w:hAnsi="仿宋" w:eastAsia="仿宋" w:cs="仿宋"/>
                <w:spacing w:val="8"/>
                <w:sz w:val="17"/>
                <w:szCs w:val="17"/>
              </w:rPr>
              <w:t>食品品种</w:t>
            </w:r>
          </w:p>
          <w:p w14:paraId="3188EE64">
            <w:pPr>
              <w:spacing w:before="86" w:line="227" w:lineRule="auto"/>
              <w:ind w:left="558" w:firstLine="0" w:firstLineChars="0"/>
              <w:rPr>
                <w:rFonts w:hint="eastAsia" w:ascii="仿宋" w:hAnsi="仿宋" w:eastAsia="仿宋" w:cs="仿宋"/>
                <w:sz w:val="17"/>
                <w:szCs w:val="17"/>
              </w:rPr>
            </w:pPr>
            <w:r>
              <w:rPr>
                <w:rFonts w:hint="eastAsia" w:ascii="仿宋" w:hAnsi="仿宋" w:eastAsia="仿宋" w:cs="仿宋"/>
                <w:spacing w:val="-4"/>
                <w:sz w:val="17"/>
                <w:szCs w:val="17"/>
              </w:rPr>
              <w:t>(三级)</w:t>
            </w:r>
          </w:p>
        </w:tc>
        <w:tc>
          <w:tcPr>
            <w:tcW w:w="1586" w:type="dxa"/>
            <w:vAlign w:val="top"/>
          </w:tcPr>
          <w:p w14:paraId="11D42F6D">
            <w:pPr>
              <w:spacing w:before="90" w:line="232" w:lineRule="auto"/>
              <w:ind w:left="436" w:firstLine="0" w:firstLineChars="0"/>
              <w:rPr>
                <w:rFonts w:hint="eastAsia" w:ascii="仿宋" w:hAnsi="仿宋" w:eastAsia="仿宋" w:cs="仿宋"/>
                <w:sz w:val="17"/>
                <w:szCs w:val="17"/>
              </w:rPr>
            </w:pPr>
            <w:r>
              <w:rPr>
                <w:rFonts w:hint="eastAsia" w:ascii="仿宋" w:hAnsi="仿宋" w:eastAsia="仿宋" w:cs="仿宋"/>
                <w:spacing w:val="8"/>
                <w:sz w:val="17"/>
                <w:szCs w:val="17"/>
              </w:rPr>
              <w:t>食品细类</w:t>
            </w:r>
          </w:p>
          <w:p w14:paraId="1051F318">
            <w:pPr>
              <w:spacing w:before="86" w:line="227" w:lineRule="auto"/>
              <w:ind w:left="561" w:firstLine="0" w:firstLineChars="0"/>
              <w:rPr>
                <w:rFonts w:hint="eastAsia" w:ascii="仿宋" w:hAnsi="仿宋" w:eastAsia="仿宋" w:cs="仿宋"/>
                <w:sz w:val="17"/>
                <w:szCs w:val="17"/>
              </w:rPr>
            </w:pPr>
            <w:r>
              <w:rPr>
                <w:rFonts w:hint="eastAsia" w:ascii="仿宋" w:hAnsi="仿宋" w:eastAsia="仿宋" w:cs="仿宋"/>
                <w:spacing w:val="-4"/>
                <w:sz w:val="17"/>
                <w:szCs w:val="17"/>
              </w:rPr>
              <w:t>(四级)</w:t>
            </w:r>
          </w:p>
        </w:tc>
        <w:tc>
          <w:tcPr>
            <w:tcW w:w="682" w:type="dxa"/>
            <w:vAlign w:val="top"/>
          </w:tcPr>
          <w:p w14:paraId="77585BDF">
            <w:pPr>
              <w:spacing w:before="89" w:line="233" w:lineRule="auto"/>
              <w:ind w:left="166" w:firstLine="0" w:firstLineChars="0"/>
              <w:rPr>
                <w:rFonts w:hint="eastAsia" w:ascii="仿宋" w:hAnsi="仿宋" w:eastAsia="仿宋" w:cs="仿宋"/>
                <w:sz w:val="17"/>
                <w:szCs w:val="17"/>
              </w:rPr>
            </w:pPr>
            <w:r>
              <w:rPr>
                <w:rFonts w:hint="eastAsia" w:ascii="仿宋" w:hAnsi="仿宋" w:eastAsia="仿宋" w:cs="仿宋"/>
                <w:spacing w:val="6"/>
                <w:sz w:val="17"/>
                <w:szCs w:val="17"/>
              </w:rPr>
              <w:t>风险</w:t>
            </w:r>
          </w:p>
          <w:p w14:paraId="1BB0463D">
            <w:pPr>
              <w:spacing w:before="85" w:line="227" w:lineRule="auto"/>
              <w:ind w:left="163" w:firstLine="0" w:firstLineChars="0"/>
              <w:rPr>
                <w:rFonts w:hint="eastAsia" w:ascii="仿宋" w:hAnsi="仿宋" w:eastAsia="仿宋" w:cs="仿宋"/>
                <w:sz w:val="17"/>
                <w:szCs w:val="17"/>
              </w:rPr>
            </w:pPr>
            <w:r>
              <w:rPr>
                <w:rFonts w:hint="eastAsia" w:ascii="仿宋" w:hAnsi="仿宋" w:eastAsia="仿宋" w:cs="仿宋"/>
                <w:spacing w:val="7"/>
                <w:sz w:val="17"/>
                <w:szCs w:val="17"/>
              </w:rPr>
              <w:t>等级</w:t>
            </w:r>
          </w:p>
        </w:tc>
        <w:tc>
          <w:tcPr>
            <w:tcW w:w="8563" w:type="dxa"/>
            <w:vAlign w:val="top"/>
          </w:tcPr>
          <w:p w14:paraId="251B6CC4">
            <w:pPr>
              <w:spacing w:before="241" w:line="232" w:lineRule="auto"/>
              <w:ind w:left="3744" w:firstLine="0" w:firstLineChars="0"/>
              <w:rPr>
                <w:rFonts w:hint="eastAsia" w:ascii="仿宋" w:hAnsi="仿宋" w:eastAsia="仿宋" w:cs="仿宋"/>
                <w:sz w:val="17"/>
                <w:szCs w:val="17"/>
              </w:rPr>
            </w:pPr>
            <w:r>
              <w:rPr>
                <w:rFonts w:hint="eastAsia" w:ascii="仿宋" w:hAnsi="仿宋" w:eastAsia="仿宋" w:cs="仿宋"/>
                <w:spacing w:val="8"/>
                <w:sz w:val="17"/>
                <w:szCs w:val="17"/>
              </w:rPr>
              <w:t>监督抽检项目</w:t>
            </w:r>
          </w:p>
        </w:tc>
      </w:tr>
      <w:tr w14:paraId="4E22E4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5" w:hRule="atLeast"/>
        </w:trPr>
        <w:tc>
          <w:tcPr>
            <w:tcW w:w="459" w:type="dxa"/>
            <w:vMerge w:val="restart"/>
            <w:tcBorders>
              <w:bottom w:val="nil"/>
            </w:tcBorders>
            <w:vAlign w:val="top"/>
          </w:tcPr>
          <w:p w14:paraId="4F5E316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restart"/>
            <w:tcBorders>
              <w:bottom w:val="nil"/>
            </w:tcBorders>
            <w:vAlign w:val="top"/>
          </w:tcPr>
          <w:p w14:paraId="72C36B5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restart"/>
            <w:tcBorders>
              <w:bottom w:val="nil"/>
            </w:tcBorders>
            <w:vAlign w:val="top"/>
          </w:tcPr>
          <w:p w14:paraId="4034210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Align w:val="top"/>
          </w:tcPr>
          <w:p w14:paraId="5AFA097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其他蔬菜制品</w:t>
            </w:r>
          </w:p>
        </w:tc>
        <w:tc>
          <w:tcPr>
            <w:tcW w:w="1586" w:type="dxa"/>
            <w:vAlign w:val="top"/>
          </w:tcPr>
          <w:p w14:paraId="56B8C49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其他蔬菜制品</w:t>
            </w:r>
          </w:p>
        </w:tc>
        <w:tc>
          <w:tcPr>
            <w:tcW w:w="682" w:type="dxa"/>
            <w:vAlign w:val="top"/>
          </w:tcPr>
          <w:p w14:paraId="1EE636C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47DFDD34">
            <w:pPr>
              <w:widowControl w:val="0"/>
              <w:kinsoku w:val="0"/>
              <w:autoSpaceDE w:val="0"/>
              <w:autoSpaceDN w:val="0"/>
              <w:adjustRightInd w:val="0"/>
              <w:snapToGrid w:val="0"/>
              <w:spacing w:before="132" w:beforeAutospacing="0" w:after="0" w:afterAutospacing="0" w:line="300" w:lineRule="auto"/>
              <w:ind w:left="37" w:right="26" w:hanging="7"/>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9"/>
                <w:kern w:val="0"/>
                <w:sz w:val="17"/>
                <w:szCs w:val="17"/>
                <w:lang w:val="en-US" w:eastAsia="zh-CN" w:bidi="ar"/>
              </w:rPr>
              <w:t>计)、苯甲酸及其钠盐(以苯甲酸计)、山梨酸及</w:t>
            </w:r>
            <w:r>
              <w:rPr>
                <w:rFonts w:hint="eastAsia" w:ascii="仿宋" w:hAnsi="仿宋" w:eastAsia="仿宋" w:cs="仿宋"/>
                <w:snapToGrid/>
                <w:color w:val="000000"/>
                <w:spacing w:val="8"/>
                <w:kern w:val="0"/>
                <w:sz w:val="17"/>
                <w:szCs w:val="17"/>
                <w:lang w:val="en-US" w:eastAsia="zh-CN" w:bidi="ar"/>
              </w:rPr>
              <w:t>其钾盐(以山梨酸计)、脱氢乙酸及其钠盐(以脱氢乙酸</w:t>
            </w:r>
            <w:r>
              <w:rPr>
                <w:rFonts w:hint="eastAsia" w:ascii="仿宋" w:hAnsi="仿宋" w:eastAsia="仿宋" w:cs="仿宋"/>
                <w:snapToGrid/>
                <w:color w:val="000000"/>
                <w:spacing w:val="6"/>
                <w:kern w:val="0"/>
                <w:sz w:val="17"/>
                <w:szCs w:val="17"/>
                <w:lang w:val="en-US" w:eastAsia="zh-CN" w:bidi="ar"/>
              </w:rPr>
              <w:t>计)、二氧化硫残留量</w:t>
            </w:r>
          </w:p>
        </w:tc>
      </w:tr>
      <w:tr w14:paraId="465B3D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459" w:type="dxa"/>
            <w:vMerge w:val="continue"/>
            <w:tcBorders>
              <w:top w:val="nil"/>
              <w:bottom w:val="nil"/>
            </w:tcBorders>
            <w:vAlign w:val="top"/>
          </w:tcPr>
          <w:p w14:paraId="5BD0663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42C3A21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3DD9F10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restart"/>
            <w:tcBorders>
              <w:bottom w:val="nil"/>
            </w:tcBorders>
            <w:vAlign w:val="top"/>
          </w:tcPr>
          <w:p w14:paraId="7E803D8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55E7FF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2F5F84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食用菌制品</w:t>
            </w:r>
          </w:p>
        </w:tc>
        <w:tc>
          <w:tcPr>
            <w:tcW w:w="1586" w:type="dxa"/>
            <w:vAlign w:val="top"/>
          </w:tcPr>
          <w:p w14:paraId="352276C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干制食用菌</w:t>
            </w:r>
          </w:p>
        </w:tc>
        <w:tc>
          <w:tcPr>
            <w:tcW w:w="682" w:type="dxa"/>
            <w:vAlign w:val="top"/>
          </w:tcPr>
          <w:p w14:paraId="42F6BDB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3EA1DBA5">
            <w:pPr>
              <w:widowControl w:val="0"/>
              <w:kinsoku w:val="0"/>
              <w:autoSpaceDE w:val="0"/>
              <w:autoSpaceDN w:val="0"/>
              <w:adjustRightInd w:val="0"/>
              <w:snapToGrid w:val="0"/>
              <w:spacing w:before="219" w:beforeAutospacing="0" w:after="0" w:afterAutospacing="0" w:line="224" w:lineRule="auto"/>
              <w:ind w:left="30"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0"/>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10"/>
                <w:kern w:val="0"/>
                <w:sz w:val="17"/>
                <w:szCs w:val="17"/>
                <w:lang w:val="en-US" w:eastAsia="zh-CN" w:bidi="ar"/>
              </w:rPr>
              <w:t>计)、镉(以</w:t>
            </w:r>
            <w:r>
              <w:rPr>
                <w:rFonts w:hint="eastAsia" w:ascii="仿宋" w:hAnsi="仿宋" w:eastAsia="仿宋" w:cs="仿宋"/>
                <w:snapToGrid/>
                <w:color w:val="000000"/>
                <w:kern w:val="0"/>
                <w:sz w:val="17"/>
                <w:szCs w:val="17"/>
                <w:lang w:val="en-US" w:eastAsia="zh-CN" w:bidi="ar"/>
              </w:rPr>
              <w:t>Cd</w:t>
            </w:r>
            <w:r>
              <w:rPr>
                <w:rFonts w:hint="eastAsia" w:ascii="仿宋" w:hAnsi="仿宋" w:eastAsia="仿宋" w:cs="仿宋"/>
                <w:snapToGrid/>
                <w:color w:val="000000"/>
                <w:spacing w:val="10"/>
                <w:kern w:val="0"/>
                <w:sz w:val="17"/>
                <w:szCs w:val="17"/>
                <w:lang w:val="en-US" w:eastAsia="zh-CN" w:bidi="ar"/>
              </w:rPr>
              <w:t>计)、甲基汞(以</w:t>
            </w:r>
            <w:r>
              <w:rPr>
                <w:rFonts w:hint="eastAsia" w:ascii="仿宋" w:hAnsi="仿宋" w:eastAsia="仿宋" w:cs="仿宋"/>
                <w:snapToGrid/>
                <w:color w:val="000000"/>
                <w:kern w:val="0"/>
                <w:sz w:val="17"/>
                <w:szCs w:val="17"/>
                <w:lang w:val="en-US" w:eastAsia="zh-CN" w:bidi="ar"/>
              </w:rPr>
              <w:t>Hg</w:t>
            </w:r>
            <w:r>
              <w:rPr>
                <w:rFonts w:hint="eastAsia" w:ascii="仿宋" w:hAnsi="仿宋" w:eastAsia="仿宋" w:cs="仿宋"/>
                <w:snapToGrid/>
                <w:color w:val="000000"/>
                <w:spacing w:val="10"/>
                <w:kern w:val="0"/>
                <w:sz w:val="17"/>
                <w:szCs w:val="17"/>
                <w:lang w:val="en-US" w:eastAsia="zh-CN" w:bidi="ar"/>
              </w:rPr>
              <w:t>计)、</w:t>
            </w:r>
            <w:r>
              <w:rPr>
                <w:rFonts w:hint="eastAsia" w:ascii="仿宋" w:hAnsi="仿宋" w:eastAsia="仿宋" w:cs="仿宋"/>
                <w:snapToGrid/>
                <w:color w:val="000000"/>
                <w:spacing w:val="9"/>
                <w:kern w:val="0"/>
                <w:sz w:val="17"/>
                <w:szCs w:val="17"/>
                <w:lang w:val="en-US" w:eastAsia="zh-CN" w:bidi="ar"/>
              </w:rPr>
              <w:t>无机砷(以</w:t>
            </w:r>
            <w:r>
              <w:rPr>
                <w:rFonts w:hint="eastAsia" w:ascii="仿宋" w:hAnsi="仿宋" w:eastAsia="仿宋" w:cs="仿宋"/>
                <w:snapToGrid/>
                <w:color w:val="000000"/>
                <w:kern w:val="0"/>
                <w:sz w:val="17"/>
                <w:szCs w:val="17"/>
                <w:lang w:val="en-US" w:eastAsia="zh-CN" w:bidi="ar"/>
              </w:rPr>
              <w:t>As</w:t>
            </w:r>
            <w:r>
              <w:rPr>
                <w:rFonts w:hint="eastAsia" w:ascii="仿宋" w:hAnsi="仿宋" w:eastAsia="仿宋" w:cs="仿宋"/>
                <w:snapToGrid/>
                <w:color w:val="000000"/>
                <w:spacing w:val="9"/>
                <w:kern w:val="0"/>
                <w:sz w:val="17"/>
                <w:szCs w:val="17"/>
                <w:lang w:val="en-US" w:eastAsia="zh-CN" w:bidi="ar"/>
              </w:rPr>
              <w:t>计)</w:t>
            </w:r>
          </w:p>
        </w:tc>
      </w:tr>
      <w:tr w14:paraId="49AEAB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2" w:hRule="atLeast"/>
        </w:trPr>
        <w:tc>
          <w:tcPr>
            <w:tcW w:w="459" w:type="dxa"/>
            <w:vMerge w:val="continue"/>
            <w:tcBorders>
              <w:top w:val="nil"/>
            </w:tcBorders>
            <w:vAlign w:val="top"/>
          </w:tcPr>
          <w:p w14:paraId="01E34E6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tcBorders>
            <w:vAlign w:val="top"/>
          </w:tcPr>
          <w:p w14:paraId="1A9FC60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tcBorders>
            <w:vAlign w:val="top"/>
          </w:tcPr>
          <w:p w14:paraId="54B319D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tcBorders>
            <w:vAlign w:val="top"/>
          </w:tcPr>
          <w:p w14:paraId="49741BF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2060203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腌渍食用菌</w:t>
            </w:r>
          </w:p>
        </w:tc>
        <w:tc>
          <w:tcPr>
            <w:tcW w:w="682" w:type="dxa"/>
            <w:vAlign w:val="top"/>
          </w:tcPr>
          <w:p w14:paraId="576F3FE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55185714">
            <w:pPr>
              <w:widowControl w:val="0"/>
              <w:kinsoku w:val="0"/>
              <w:autoSpaceDE w:val="0"/>
              <w:autoSpaceDN w:val="0"/>
              <w:adjustRightInd w:val="0"/>
              <w:snapToGrid w:val="0"/>
              <w:spacing w:before="116" w:beforeAutospacing="0" w:after="0" w:afterAutospacing="0" w:line="291" w:lineRule="auto"/>
              <w:ind w:left="40" w:right="57" w:hanging="9"/>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0"/>
                <w:kern w:val="0"/>
                <w:sz w:val="17"/>
                <w:szCs w:val="17"/>
                <w:lang w:val="en-US" w:eastAsia="zh-CN" w:bidi="ar"/>
              </w:rPr>
              <w:t>苯甲酸及其钠盐(以苯甲酸计)、山梨酸及其钾盐(以山梨酸</w:t>
            </w:r>
            <w:r>
              <w:rPr>
                <w:rFonts w:hint="eastAsia" w:ascii="仿宋" w:hAnsi="仿宋" w:eastAsia="仿宋" w:cs="仿宋"/>
                <w:snapToGrid/>
                <w:color w:val="000000"/>
                <w:spacing w:val="9"/>
                <w:kern w:val="0"/>
                <w:sz w:val="17"/>
                <w:szCs w:val="17"/>
                <w:lang w:val="en-US" w:eastAsia="zh-CN" w:bidi="ar"/>
              </w:rPr>
              <w:t>计)、脱氢乙酸及其钠盐(以脱氢乙酸计)、防腐剂混合使用时各自用量占其最大使用量的比例之和</w:t>
            </w:r>
          </w:p>
        </w:tc>
      </w:tr>
      <w:tr w14:paraId="4FA75D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04" w:hRule="atLeast"/>
        </w:trPr>
        <w:tc>
          <w:tcPr>
            <w:tcW w:w="459" w:type="dxa"/>
            <w:vMerge w:val="restart"/>
            <w:tcBorders>
              <w:bottom w:val="nil"/>
            </w:tcBorders>
            <w:vAlign w:val="top"/>
          </w:tcPr>
          <w:p w14:paraId="0CAB4E1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AAC773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6427F3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FD35EE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3B3A6B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6B9E43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5D271D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17</w:t>
            </w:r>
          </w:p>
        </w:tc>
        <w:tc>
          <w:tcPr>
            <w:tcW w:w="942" w:type="dxa"/>
            <w:vMerge w:val="restart"/>
            <w:tcBorders>
              <w:bottom w:val="nil"/>
            </w:tcBorders>
            <w:vAlign w:val="top"/>
          </w:tcPr>
          <w:p w14:paraId="3067699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CE0307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4DD641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573A4A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0EFADE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81E379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5A72A2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水果制品</w:t>
            </w:r>
          </w:p>
        </w:tc>
        <w:tc>
          <w:tcPr>
            <w:tcW w:w="1360" w:type="dxa"/>
            <w:vMerge w:val="restart"/>
            <w:tcBorders>
              <w:bottom w:val="nil"/>
            </w:tcBorders>
            <w:vAlign w:val="top"/>
          </w:tcPr>
          <w:p w14:paraId="6A55AF7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812DD4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CA0464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45CEF2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645F2A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D4BDBB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13CE4A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水果制品</w:t>
            </w:r>
          </w:p>
        </w:tc>
        <w:tc>
          <w:tcPr>
            <w:tcW w:w="1581" w:type="dxa"/>
            <w:vAlign w:val="top"/>
          </w:tcPr>
          <w:p w14:paraId="523FF8B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A23D98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E59C75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蜜饯</w:t>
            </w:r>
          </w:p>
        </w:tc>
        <w:tc>
          <w:tcPr>
            <w:tcW w:w="1586" w:type="dxa"/>
            <w:vAlign w:val="top"/>
          </w:tcPr>
          <w:p w14:paraId="1FF6FF6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EBC30D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蜜饯类、凉果类、果</w:t>
            </w:r>
          </w:p>
          <w:p w14:paraId="0A3EDE7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脯类、话化类、果糕</w:t>
            </w:r>
          </w:p>
          <w:p w14:paraId="0E66864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类</w:t>
            </w:r>
          </w:p>
        </w:tc>
        <w:tc>
          <w:tcPr>
            <w:tcW w:w="682" w:type="dxa"/>
            <w:vAlign w:val="top"/>
          </w:tcPr>
          <w:p w14:paraId="0CCB330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21BCC5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3BE5BF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57230672">
            <w:pPr>
              <w:widowControl w:val="0"/>
              <w:kinsoku w:val="0"/>
              <w:autoSpaceDE w:val="0"/>
              <w:autoSpaceDN w:val="0"/>
              <w:adjustRightInd w:val="0"/>
              <w:snapToGrid w:val="0"/>
              <w:spacing w:before="89" w:beforeAutospacing="0" w:after="0" w:afterAutospacing="0" w:line="305" w:lineRule="auto"/>
              <w:ind w:left="37" w:right="0" w:hanging="7"/>
              <w:jc w:val="both"/>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8"/>
                <w:kern w:val="0"/>
                <w:sz w:val="17"/>
                <w:szCs w:val="17"/>
                <w:lang w:val="en-US" w:eastAsia="zh-CN" w:bidi="ar"/>
              </w:rPr>
              <w:t>计)、苯甲酸及其钠盐(以苯甲酸计)、山梨酸及其钾盐(以山梨酸计)、脱氢乙酸及其钠盐(以脱氢乙酸</w:t>
            </w:r>
            <w:r>
              <w:rPr>
                <w:rFonts w:hint="eastAsia" w:ascii="仿宋" w:hAnsi="仿宋" w:eastAsia="仿宋" w:cs="仿宋"/>
                <w:snapToGrid/>
                <w:color w:val="000000"/>
                <w:spacing w:val="10"/>
                <w:kern w:val="0"/>
                <w:sz w:val="17"/>
                <w:szCs w:val="17"/>
                <w:lang w:val="en-US" w:eastAsia="zh-CN" w:bidi="ar"/>
              </w:rPr>
              <w:t>计)、防腐剂混合使用时各自用量占其最大使用量的比例之和、糖精钠(以糖精计</w:t>
            </w:r>
            <w:r>
              <w:rPr>
                <w:rFonts w:hint="eastAsia" w:ascii="仿宋" w:hAnsi="仿宋" w:eastAsia="仿宋" w:cs="仿宋"/>
                <w:snapToGrid/>
                <w:color w:val="000000"/>
                <w:spacing w:val="9"/>
                <w:kern w:val="0"/>
                <w:sz w:val="17"/>
                <w:szCs w:val="17"/>
                <w:lang w:val="en-US" w:eastAsia="zh-CN" w:bidi="ar"/>
              </w:rPr>
              <w:t>)、甜蜜素(以环己基氨基磺</w:t>
            </w:r>
            <w:r>
              <w:rPr>
                <w:rFonts w:hint="eastAsia" w:ascii="仿宋" w:hAnsi="仿宋" w:eastAsia="仿宋" w:cs="仿宋"/>
                <w:snapToGrid/>
                <w:color w:val="000000"/>
                <w:spacing w:val="6"/>
                <w:kern w:val="0"/>
                <w:sz w:val="17"/>
                <w:szCs w:val="17"/>
                <w:lang w:val="en-US" w:eastAsia="zh-CN" w:bidi="ar"/>
              </w:rPr>
              <w:t>酸计)、安赛蜜、二氧化硫残留量、合成着色剂(亮蓝、柠檬黄、</w:t>
            </w:r>
            <w:r>
              <w:rPr>
                <w:rFonts w:hint="eastAsia" w:ascii="仿宋" w:hAnsi="仿宋" w:eastAsia="仿宋" w:cs="仿宋"/>
                <w:snapToGrid/>
                <w:color w:val="000000"/>
                <w:spacing w:val="5"/>
                <w:kern w:val="0"/>
                <w:sz w:val="17"/>
                <w:szCs w:val="17"/>
                <w:lang w:val="en-US" w:eastAsia="zh-CN" w:bidi="ar"/>
              </w:rPr>
              <w:t>日落黄、苋菜红、胭脂红、诱惑红、喹啉黄、</w:t>
            </w:r>
            <w:r>
              <w:rPr>
                <w:rFonts w:hint="eastAsia" w:ascii="仿宋" w:hAnsi="仿宋" w:eastAsia="仿宋" w:cs="仿宋"/>
                <w:snapToGrid/>
                <w:color w:val="000000"/>
                <w:spacing w:val="9"/>
                <w:kern w:val="0"/>
                <w:sz w:val="17"/>
                <w:szCs w:val="17"/>
                <w:lang w:val="en-US" w:eastAsia="zh-CN" w:bidi="ar"/>
              </w:rPr>
              <w:t>赤藓红)、相同色泽着色剂混合使用时各自用量占其最大使</w:t>
            </w:r>
            <w:r>
              <w:rPr>
                <w:rFonts w:hint="eastAsia" w:ascii="仿宋" w:hAnsi="仿宋" w:eastAsia="仿宋" w:cs="仿宋"/>
                <w:snapToGrid/>
                <w:color w:val="000000"/>
                <w:spacing w:val="8"/>
                <w:kern w:val="0"/>
                <w:sz w:val="17"/>
                <w:szCs w:val="17"/>
                <w:lang w:val="en-US" w:eastAsia="zh-CN" w:bidi="ar"/>
              </w:rPr>
              <w:t>用量的比例之和、乙二胺四乙酸二钠、菌落总数、</w:t>
            </w:r>
            <w:r>
              <w:rPr>
                <w:rFonts w:hint="eastAsia" w:ascii="仿宋" w:hAnsi="仿宋" w:eastAsia="仿宋" w:cs="仿宋"/>
                <w:snapToGrid/>
                <w:color w:val="000000"/>
                <w:spacing w:val="7"/>
                <w:kern w:val="0"/>
                <w:sz w:val="17"/>
                <w:szCs w:val="17"/>
                <w:lang w:val="en-US" w:eastAsia="zh-CN" w:bidi="ar"/>
              </w:rPr>
              <w:t>大肠菌群、霉菌</w:t>
            </w:r>
          </w:p>
        </w:tc>
      </w:tr>
      <w:tr w14:paraId="6D5C97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459" w:type="dxa"/>
            <w:vMerge w:val="continue"/>
            <w:tcBorders>
              <w:top w:val="nil"/>
              <w:bottom w:val="nil"/>
            </w:tcBorders>
            <w:vAlign w:val="top"/>
          </w:tcPr>
          <w:p w14:paraId="2FBC37B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7BD1203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14C302F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Align w:val="top"/>
          </w:tcPr>
          <w:p w14:paraId="5CA4517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11F3E7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水果干制品</w:t>
            </w:r>
          </w:p>
        </w:tc>
        <w:tc>
          <w:tcPr>
            <w:tcW w:w="1586" w:type="dxa"/>
            <w:vAlign w:val="top"/>
          </w:tcPr>
          <w:p w14:paraId="5F832D2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9952DA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水果干制品(含干枸</w:t>
            </w:r>
          </w:p>
          <w:p w14:paraId="027DE2C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杞)</w:t>
            </w:r>
          </w:p>
        </w:tc>
        <w:tc>
          <w:tcPr>
            <w:tcW w:w="682" w:type="dxa"/>
            <w:vAlign w:val="top"/>
          </w:tcPr>
          <w:p w14:paraId="05CEC45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2192FA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4524B02D">
            <w:pPr>
              <w:widowControl w:val="0"/>
              <w:kinsoku w:val="0"/>
              <w:autoSpaceDE w:val="0"/>
              <w:autoSpaceDN w:val="0"/>
              <w:adjustRightInd w:val="0"/>
              <w:snapToGrid w:val="0"/>
              <w:spacing w:before="85" w:beforeAutospacing="0" w:after="0" w:afterAutospacing="0" w:line="301" w:lineRule="auto"/>
              <w:ind w:left="30" w:right="21"/>
              <w:jc w:val="both"/>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1"/>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11"/>
                <w:kern w:val="0"/>
                <w:sz w:val="17"/>
                <w:szCs w:val="17"/>
                <w:lang w:val="en-US" w:eastAsia="zh-CN" w:bidi="ar"/>
              </w:rPr>
              <w:t>计)、啶虫脒、吡虫啉、克百威、氯氟氰菊酯和高效氯氟氰菊酯、氯氰菊酯和高效氯氰</w:t>
            </w:r>
            <w:r>
              <w:rPr>
                <w:rFonts w:hint="eastAsia" w:ascii="仿宋" w:hAnsi="仿宋" w:eastAsia="仿宋" w:cs="仿宋"/>
                <w:snapToGrid/>
                <w:color w:val="000000"/>
                <w:spacing w:val="10"/>
                <w:kern w:val="0"/>
                <w:sz w:val="17"/>
                <w:szCs w:val="17"/>
                <w:lang w:val="en-US" w:eastAsia="zh-CN" w:bidi="ar"/>
              </w:rPr>
              <w:t>菊酯、苯甲酸</w:t>
            </w:r>
            <w:r>
              <w:rPr>
                <w:rFonts w:hint="eastAsia" w:ascii="仿宋" w:hAnsi="仿宋" w:eastAsia="仿宋" w:cs="仿宋"/>
                <w:snapToGrid/>
                <w:color w:val="000000"/>
                <w:spacing w:val="8"/>
                <w:kern w:val="0"/>
                <w:sz w:val="17"/>
                <w:szCs w:val="17"/>
                <w:lang w:val="en-US" w:eastAsia="zh-CN" w:bidi="ar"/>
              </w:rPr>
              <w:t>及其钠盐(以苯甲酸计)、山梨酸及其钾盐(以山梨酸计)、脱氢乙酸及其钠盐(以脱氢乙酸计)、糖精钠(以糖精</w:t>
            </w:r>
            <w:r>
              <w:rPr>
                <w:rFonts w:hint="eastAsia" w:ascii="仿宋" w:hAnsi="仿宋" w:eastAsia="仿宋" w:cs="仿宋"/>
                <w:snapToGrid/>
                <w:color w:val="000000"/>
                <w:spacing w:val="7"/>
                <w:kern w:val="0"/>
                <w:sz w:val="17"/>
                <w:szCs w:val="17"/>
                <w:lang w:val="en-US" w:eastAsia="zh-CN" w:bidi="ar"/>
              </w:rPr>
              <w:t>计)、二氧化硫残留量、合成着色剂(亮蓝、柠檬黄、日落黄、苋菜红、胭脂红、诱惑红、喹啉黄、赤藓红)、</w:t>
            </w:r>
            <w:r>
              <w:rPr>
                <w:rFonts w:hint="eastAsia" w:ascii="仿宋" w:hAnsi="仿宋" w:eastAsia="仿宋" w:cs="仿宋"/>
                <w:snapToGrid/>
                <w:color w:val="000000"/>
                <w:spacing w:val="9"/>
                <w:kern w:val="0"/>
                <w:sz w:val="17"/>
                <w:szCs w:val="17"/>
                <w:lang w:val="en-US" w:eastAsia="zh-CN" w:bidi="ar"/>
              </w:rPr>
              <w:t>菌落总数、大肠菌群、霉菌</w:t>
            </w:r>
          </w:p>
        </w:tc>
      </w:tr>
      <w:tr w14:paraId="2ECDB0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9" w:hRule="atLeast"/>
        </w:trPr>
        <w:tc>
          <w:tcPr>
            <w:tcW w:w="459" w:type="dxa"/>
            <w:vMerge w:val="continue"/>
            <w:tcBorders>
              <w:top w:val="nil"/>
            </w:tcBorders>
            <w:vAlign w:val="top"/>
          </w:tcPr>
          <w:p w14:paraId="71D28A1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tcBorders>
            <w:vAlign w:val="top"/>
          </w:tcPr>
          <w:p w14:paraId="596726D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tcBorders>
            <w:vAlign w:val="top"/>
          </w:tcPr>
          <w:p w14:paraId="230FAE1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Align w:val="top"/>
          </w:tcPr>
          <w:p w14:paraId="6C314DB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果酱</w:t>
            </w:r>
          </w:p>
        </w:tc>
        <w:tc>
          <w:tcPr>
            <w:tcW w:w="1586" w:type="dxa"/>
            <w:vAlign w:val="top"/>
          </w:tcPr>
          <w:p w14:paraId="3640E11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果酱</w:t>
            </w:r>
          </w:p>
        </w:tc>
        <w:tc>
          <w:tcPr>
            <w:tcW w:w="682" w:type="dxa"/>
            <w:vAlign w:val="top"/>
          </w:tcPr>
          <w:p w14:paraId="6B656DC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2A147EE9">
            <w:pPr>
              <w:widowControl w:val="0"/>
              <w:kinsoku w:val="0"/>
              <w:autoSpaceDE w:val="0"/>
              <w:autoSpaceDN w:val="0"/>
              <w:adjustRightInd w:val="0"/>
              <w:snapToGrid w:val="0"/>
              <w:spacing w:before="235" w:beforeAutospacing="0" w:after="0" w:afterAutospacing="0" w:line="224" w:lineRule="auto"/>
              <w:ind w:left="32"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脱氢乙酸及其钠盐(以脱氢乙酸计)、菌落总数、大肠菌群、霉菌、商业无菌、二氧化硫残留量</w:t>
            </w:r>
          </w:p>
        </w:tc>
      </w:tr>
      <w:tr w14:paraId="5979D5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4" w:hRule="atLeast"/>
        </w:trPr>
        <w:tc>
          <w:tcPr>
            <w:tcW w:w="459" w:type="dxa"/>
            <w:vMerge w:val="restart"/>
            <w:tcBorders>
              <w:bottom w:val="nil"/>
            </w:tcBorders>
            <w:vAlign w:val="top"/>
          </w:tcPr>
          <w:p w14:paraId="210C049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84323D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722F0A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D43C49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1B68E9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D51C90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18</w:t>
            </w:r>
          </w:p>
        </w:tc>
        <w:tc>
          <w:tcPr>
            <w:tcW w:w="942" w:type="dxa"/>
            <w:vMerge w:val="restart"/>
            <w:tcBorders>
              <w:bottom w:val="nil"/>
            </w:tcBorders>
            <w:vAlign w:val="top"/>
          </w:tcPr>
          <w:p w14:paraId="761E267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EA18CF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05281B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EAD88B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炒货食品</w:t>
            </w:r>
          </w:p>
          <w:p w14:paraId="7E2698B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及坚果制</w:t>
            </w:r>
          </w:p>
          <w:p w14:paraId="7FA4F03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品</w:t>
            </w:r>
          </w:p>
        </w:tc>
        <w:tc>
          <w:tcPr>
            <w:tcW w:w="1360" w:type="dxa"/>
            <w:vMerge w:val="restart"/>
            <w:tcBorders>
              <w:bottom w:val="nil"/>
            </w:tcBorders>
            <w:vAlign w:val="center"/>
          </w:tcPr>
          <w:p w14:paraId="28D12C7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炒货食品及坚果制品</w:t>
            </w:r>
          </w:p>
        </w:tc>
        <w:tc>
          <w:tcPr>
            <w:tcW w:w="1581" w:type="dxa"/>
            <w:vMerge w:val="restart"/>
            <w:tcBorders>
              <w:bottom w:val="nil"/>
            </w:tcBorders>
            <w:vAlign w:val="top"/>
          </w:tcPr>
          <w:p w14:paraId="402DB13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126F8F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05A91C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16A954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炒货食品及坚果制</w:t>
            </w:r>
          </w:p>
          <w:p w14:paraId="144113C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品(烘炒类、油炸</w:t>
            </w:r>
          </w:p>
          <w:p w14:paraId="437083E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类、其他类)</w:t>
            </w:r>
          </w:p>
        </w:tc>
        <w:tc>
          <w:tcPr>
            <w:tcW w:w="1586" w:type="dxa"/>
            <w:vAlign w:val="top"/>
          </w:tcPr>
          <w:p w14:paraId="686C315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877CEF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瓜子</w:t>
            </w:r>
          </w:p>
        </w:tc>
        <w:tc>
          <w:tcPr>
            <w:tcW w:w="682" w:type="dxa"/>
            <w:vAlign w:val="top"/>
          </w:tcPr>
          <w:p w14:paraId="4313F77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EA6E15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24673B39">
            <w:pPr>
              <w:widowControl w:val="0"/>
              <w:kinsoku w:val="0"/>
              <w:autoSpaceDE w:val="0"/>
              <w:autoSpaceDN w:val="0"/>
              <w:adjustRightInd w:val="0"/>
              <w:snapToGrid w:val="0"/>
              <w:spacing w:before="62" w:beforeAutospacing="0" w:after="0" w:afterAutospacing="0" w:line="301" w:lineRule="auto"/>
              <w:ind w:left="37" w:right="64"/>
              <w:jc w:val="both"/>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酸价(以脂肪计)(</w:t>
            </w:r>
            <w:r>
              <w:rPr>
                <w:rFonts w:hint="eastAsia" w:ascii="仿宋" w:hAnsi="仿宋" w:eastAsia="仿宋" w:cs="仿宋"/>
                <w:snapToGrid/>
                <w:color w:val="000000"/>
                <w:kern w:val="0"/>
                <w:sz w:val="17"/>
                <w:szCs w:val="17"/>
                <w:lang w:val="en-US" w:eastAsia="zh-CN" w:bidi="ar"/>
              </w:rPr>
              <w:t>KOH</w:t>
            </w:r>
            <w:r>
              <w:rPr>
                <w:rFonts w:hint="eastAsia" w:ascii="仿宋" w:hAnsi="仿宋" w:eastAsia="仿宋" w:cs="仿宋"/>
                <w:snapToGrid/>
                <w:color w:val="000000"/>
                <w:spacing w:val="8"/>
                <w:kern w:val="0"/>
                <w:sz w:val="17"/>
                <w:szCs w:val="17"/>
                <w:lang w:val="en-US" w:eastAsia="zh-CN" w:bidi="ar"/>
              </w:rPr>
              <w:t>)、过氧化值(以脂肪计)、铅(以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8"/>
                <w:kern w:val="0"/>
                <w:sz w:val="17"/>
                <w:szCs w:val="17"/>
                <w:lang w:val="en-US" w:eastAsia="zh-CN" w:bidi="ar"/>
              </w:rPr>
              <w:t>计)、黄曲霉毒素B</w:t>
            </w:r>
            <w:r>
              <w:rPr>
                <w:rFonts w:hint="eastAsia" w:ascii="仿宋" w:hAnsi="仿宋" w:eastAsia="仿宋" w:cs="仿宋"/>
                <w:snapToGrid/>
                <w:color w:val="000000"/>
                <w:spacing w:val="8"/>
                <w:kern w:val="0"/>
                <w:position w:val="-2"/>
                <w:sz w:val="8"/>
                <w:szCs w:val="8"/>
                <w:lang w:val="en-US" w:eastAsia="zh-CN" w:bidi="ar"/>
              </w:rPr>
              <w:t>1</w:t>
            </w:r>
            <w:r>
              <w:rPr>
                <w:rFonts w:hint="eastAsia" w:ascii="仿宋" w:hAnsi="仿宋" w:eastAsia="仿宋" w:cs="仿宋"/>
                <w:snapToGrid/>
                <w:color w:val="000000"/>
                <w:spacing w:val="8"/>
                <w:kern w:val="0"/>
                <w:sz w:val="17"/>
                <w:szCs w:val="17"/>
                <w:lang w:val="en-US" w:eastAsia="zh-CN" w:bidi="ar"/>
              </w:rPr>
              <w:t>、苯甲酸及其钠盐</w:t>
            </w:r>
            <w:r>
              <w:rPr>
                <w:rFonts w:hint="eastAsia" w:ascii="仿宋" w:hAnsi="仿宋" w:eastAsia="仿宋" w:cs="仿宋"/>
                <w:snapToGrid/>
                <w:color w:val="000000"/>
                <w:spacing w:val="7"/>
                <w:kern w:val="0"/>
                <w:sz w:val="17"/>
                <w:szCs w:val="17"/>
                <w:lang w:val="en-US" w:eastAsia="zh-CN" w:bidi="ar"/>
              </w:rPr>
              <w:t>(以苯甲酸计)、</w:t>
            </w:r>
            <w:r>
              <w:rPr>
                <w:rFonts w:hint="eastAsia" w:ascii="仿宋" w:hAnsi="仿宋" w:eastAsia="仿宋" w:cs="仿宋"/>
                <w:snapToGrid/>
                <w:color w:val="000000"/>
                <w:spacing w:val="9"/>
                <w:kern w:val="0"/>
                <w:sz w:val="17"/>
                <w:szCs w:val="17"/>
                <w:lang w:val="en-US" w:eastAsia="zh-CN" w:bidi="ar"/>
              </w:rPr>
              <w:t>山梨酸及其钾盐(以山梨酸计)、脱氢乙酸及其钠盐(以脱氢乙酸计)、二氧化硫残留量、糖精钠(以糖精计)、</w:t>
            </w:r>
            <w:r>
              <w:rPr>
                <w:rFonts w:hint="eastAsia" w:ascii="仿宋" w:hAnsi="仿宋" w:eastAsia="仿宋" w:cs="仿宋"/>
                <w:snapToGrid/>
                <w:color w:val="000000"/>
                <w:spacing w:val="8"/>
                <w:kern w:val="0"/>
                <w:sz w:val="17"/>
                <w:szCs w:val="17"/>
                <w:lang w:val="en-US" w:eastAsia="zh-CN" w:bidi="ar"/>
              </w:rPr>
              <w:t>甜蜜素(以环己基氨基磺酸计)、安赛蜜、大肠菌群、霉菌</w:t>
            </w:r>
          </w:p>
        </w:tc>
      </w:tr>
      <w:tr w14:paraId="3E106E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4" w:hRule="atLeast"/>
        </w:trPr>
        <w:tc>
          <w:tcPr>
            <w:tcW w:w="459" w:type="dxa"/>
            <w:vMerge w:val="continue"/>
            <w:tcBorders>
              <w:top w:val="nil"/>
              <w:bottom w:val="nil"/>
            </w:tcBorders>
            <w:vAlign w:val="top"/>
          </w:tcPr>
          <w:p w14:paraId="033CD7F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4537494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32E6587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bottom w:val="nil"/>
            </w:tcBorders>
            <w:vAlign w:val="top"/>
          </w:tcPr>
          <w:p w14:paraId="49680AB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4A13376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E66E45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花生制品</w:t>
            </w:r>
          </w:p>
        </w:tc>
        <w:tc>
          <w:tcPr>
            <w:tcW w:w="682" w:type="dxa"/>
            <w:vAlign w:val="top"/>
          </w:tcPr>
          <w:p w14:paraId="18E76E1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483D75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77453BCE">
            <w:pPr>
              <w:widowControl w:val="0"/>
              <w:kinsoku w:val="0"/>
              <w:autoSpaceDE w:val="0"/>
              <w:autoSpaceDN w:val="0"/>
              <w:adjustRightInd w:val="0"/>
              <w:snapToGrid w:val="0"/>
              <w:spacing w:before="65" w:beforeAutospacing="0" w:after="0" w:afterAutospacing="0" w:line="300" w:lineRule="auto"/>
              <w:ind w:left="37" w:right="64"/>
              <w:jc w:val="both"/>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酸价(以脂肪计)(</w:t>
            </w:r>
            <w:r>
              <w:rPr>
                <w:rFonts w:hint="eastAsia" w:ascii="仿宋" w:hAnsi="仿宋" w:eastAsia="仿宋" w:cs="仿宋"/>
                <w:snapToGrid/>
                <w:color w:val="000000"/>
                <w:kern w:val="0"/>
                <w:sz w:val="17"/>
                <w:szCs w:val="17"/>
                <w:lang w:val="en-US" w:eastAsia="zh-CN" w:bidi="ar"/>
              </w:rPr>
              <w:t>KOH</w:t>
            </w:r>
            <w:r>
              <w:rPr>
                <w:rFonts w:hint="eastAsia" w:ascii="仿宋" w:hAnsi="仿宋" w:eastAsia="仿宋" w:cs="仿宋"/>
                <w:snapToGrid/>
                <w:color w:val="000000"/>
                <w:spacing w:val="8"/>
                <w:kern w:val="0"/>
                <w:sz w:val="17"/>
                <w:szCs w:val="17"/>
                <w:lang w:val="en-US" w:eastAsia="zh-CN" w:bidi="ar"/>
              </w:rPr>
              <w:t>)、过氧化值(以脂肪计)、铅(以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8"/>
                <w:kern w:val="0"/>
                <w:sz w:val="17"/>
                <w:szCs w:val="17"/>
                <w:lang w:val="en-US" w:eastAsia="zh-CN" w:bidi="ar"/>
              </w:rPr>
              <w:t>计)、黄曲霉毒素B</w:t>
            </w:r>
            <w:r>
              <w:rPr>
                <w:rFonts w:hint="eastAsia" w:ascii="仿宋" w:hAnsi="仿宋" w:eastAsia="仿宋" w:cs="仿宋"/>
                <w:snapToGrid/>
                <w:color w:val="000000"/>
                <w:spacing w:val="8"/>
                <w:kern w:val="0"/>
                <w:position w:val="-2"/>
                <w:sz w:val="8"/>
                <w:szCs w:val="8"/>
                <w:lang w:val="en-US" w:eastAsia="zh-CN" w:bidi="ar"/>
              </w:rPr>
              <w:t>1</w:t>
            </w:r>
            <w:r>
              <w:rPr>
                <w:rFonts w:hint="eastAsia" w:ascii="仿宋" w:hAnsi="仿宋" w:eastAsia="仿宋" w:cs="仿宋"/>
                <w:snapToGrid/>
                <w:color w:val="000000"/>
                <w:spacing w:val="8"/>
                <w:kern w:val="0"/>
                <w:sz w:val="17"/>
                <w:szCs w:val="17"/>
                <w:lang w:val="en-US" w:eastAsia="zh-CN" w:bidi="ar"/>
              </w:rPr>
              <w:t>、苯甲酸及其钠盐</w:t>
            </w:r>
            <w:r>
              <w:rPr>
                <w:rFonts w:hint="eastAsia" w:ascii="仿宋" w:hAnsi="仿宋" w:eastAsia="仿宋" w:cs="仿宋"/>
                <w:snapToGrid/>
                <w:color w:val="000000"/>
                <w:spacing w:val="7"/>
                <w:kern w:val="0"/>
                <w:sz w:val="17"/>
                <w:szCs w:val="17"/>
                <w:lang w:val="en-US" w:eastAsia="zh-CN" w:bidi="ar"/>
              </w:rPr>
              <w:t>(以苯甲酸计)、</w:t>
            </w:r>
            <w:r>
              <w:rPr>
                <w:rFonts w:hint="eastAsia" w:ascii="仿宋" w:hAnsi="仿宋" w:eastAsia="仿宋" w:cs="仿宋"/>
                <w:snapToGrid/>
                <w:color w:val="000000"/>
                <w:spacing w:val="9"/>
                <w:kern w:val="0"/>
                <w:sz w:val="17"/>
                <w:szCs w:val="17"/>
                <w:lang w:val="en-US" w:eastAsia="zh-CN" w:bidi="ar"/>
              </w:rPr>
              <w:t>山梨酸及其钾盐(以山梨酸计)、脱氢乙酸及其钠盐(以脱氢乙酸计)、二氧化硫残留量、糖精钠(以糖精计)、</w:t>
            </w:r>
            <w:r>
              <w:rPr>
                <w:rFonts w:hint="eastAsia" w:ascii="仿宋" w:hAnsi="仿宋" w:eastAsia="仿宋" w:cs="仿宋"/>
                <w:snapToGrid/>
                <w:color w:val="000000"/>
                <w:spacing w:val="8"/>
                <w:kern w:val="0"/>
                <w:sz w:val="17"/>
                <w:szCs w:val="17"/>
                <w:lang w:val="en-US" w:eastAsia="zh-CN" w:bidi="ar"/>
              </w:rPr>
              <w:t>甜蜜素(以环己基氨基磺酸计)、安赛蜜、大肠菌群、霉菌</w:t>
            </w:r>
          </w:p>
        </w:tc>
      </w:tr>
      <w:tr w14:paraId="0B464C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0" w:hRule="atLeast"/>
        </w:trPr>
        <w:tc>
          <w:tcPr>
            <w:tcW w:w="459" w:type="dxa"/>
            <w:vMerge w:val="continue"/>
            <w:tcBorders>
              <w:top w:val="nil"/>
            </w:tcBorders>
            <w:vAlign w:val="top"/>
          </w:tcPr>
          <w:p w14:paraId="2D13CA6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tcBorders>
            <w:vAlign w:val="top"/>
          </w:tcPr>
          <w:p w14:paraId="0250985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tcBorders>
            <w:vAlign w:val="top"/>
          </w:tcPr>
          <w:p w14:paraId="2B8D428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tcBorders>
            <w:vAlign w:val="top"/>
          </w:tcPr>
          <w:p w14:paraId="5E86A56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428CEFD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其他炒货食品及坚果制品</w:t>
            </w:r>
          </w:p>
        </w:tc>
        <w:tc>
          <w:tcPr>
            <w:tcW w:w="682" w:type="dxa"/>
            <w:vAlign w:val="top"/>
          </w:tcPr>
          <w:p w14:paraId="03DAE38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B309E1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533147E2">
            <w:pPr>
              <w:widowControl w:val="0"/>
              <w:kinsoku w:val="0"/>
              <w:autoSpaceDE w:val="0"/>
              <w:autoSpaceDN w:val="0"/>
              <w:adjustRightInd w:val="0"/>
              <w:snapToGrid w:val="0"/>
              <w:spacing w:before="247" w:beforeAutospacing="0" w:after="0" w:afterAutospacing="0" w:line="304" w:lineRule="auto"/>
              <w:ind w:left="42" w:right="0" w:hanging="4"/>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3"/>
                <w:kern w:val="0"/>
                <w:sz w:val="17"/>
                <w:szCs w:val="17"/>
                <w:lang w:val="en-US" w:eastAsia="zh-CN" w:bidi="ar"/>
              </w:rPr>
              <w:t>酸价(以脂肪计)(</w:t>
            </w:r>
            <w:r>
              <w:rPr>
                <w:rFonts w:hint="eastAsia" w:ascii="仿宋" w:hAnsi="仿宋" w:eastAsia="仿宋" w:cs="仿宋"/>
                <w:snapToGrid/>
                <w:color w:val="000000"/>
                <w:kern w:val="0"/>
                <w:sz w:val="17"/>
                <w:szCs w:val="17"/>
                <w:lang w:val="en-US" w:eastAsia="zh-CN" w:bidi="ar"/>
              </w:rPr>
              <w:t>KOH</w:t>
            </w:r>
            <w:r>
              <w:rPr>
                <w:rFonts w:hint="eastAsia" w:ascii="仿宋" w:hAnsi="仿宋" w:eastAsia="仿宋" w:cs="仿宋"/>
                <w:snapToGrid/>
                <w:color w:val="000000"/>
                <w:spacing w:val="3"/>
                <w:kern w:val="0"/>
                <w:sz w:val="17"/>
                <w:szCs w:val="17"/>
                <w:lang w:val="en-US" w:eastAsia="zh-CN" w:bidi="ar"/>
              </w:rPr>
              <w:t>)、过氧化值(以脂肪计)、铅(以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3"/>
                <w:kern w:val="0"/>
                <w:sz w:val="17"/>
                <w:szCs w:val="17"/>
                <w:lang w:val="en-US" w:eastAsia="zh-CN" w:bidi="ar"/>
              </w:rPr>
              <w:t>计)、黄曲霉毒素B</w:t>
            </w:r>
            <w:r>
              <w:rPr>
                <w:rFonts w:hint="eastAsia" w:ascii="仿宋" w:hAnsi="仿宋" w:eastAsia="仿宋" w:cs="仿宋"/>
                <w:snapToGrid/>
                <w:color w:val="000000"/>
                <w:spacing w:val="3"/>
                <w:kern w:val="0"/>
                <w:position w:val="-2"/>
                <w:sz w:val="8"/>
                <w:szCs w:val="8"/>
                <w:lang w:val="en-US" w:eastAsia="zh-CN" w:bidi="ar"/>
              </w:rPr>
              <w:t>1</w:t>
            </w:r>
            <w:r>
              <w:rPr>
                <w:rFonts w:hint="eastAsia" w:ascii="仿宋" w:hAnsi="仿宋" w:eastAsia="仿宋" w:cs="仿宋"/>
                <w:snapToGrid/>
                <w:color w:val="000000"/>
                <w:spacing w:val="3"/>
                <w:kern w:val="0"/>
                <w:position w:val="-2"/>
                <w:sz w:val="17"/>
                <w:szCs w:val="17"/>
                <w:lang w:val="en-US" w:eastAsia="zh-CN" w:bidi="ar"/>
              </w:rPr>
              <w:t>、</w:t>
            </w:r>
            <w:r>
              <w:rPr>
                <w:rFonts w:hint="eastAsia" w:ascii="仿宋" w:hAnsi="仿宋" w:eastAsia="仿宋" w:cs="仿宋"/>
                <w:snapToGrid/>
                <w:color w:val="000000"/>
                <w:spacing w:val="3"/>
                <w:kern w:val="0"/>
                <w:sz w:val="17"/>
                <w:szCs w:val="17"/>
                <w:lang w:val="en-US" w:eastAsia="zh-CN" w:bidi="ar"/>
              </w:rPr>
              <w:t>脱氢乙酸及其</w:t>
            </w:r>
            <w:r>
              <w:rPr>
                <w:rFonts w:hint="eastAsia" w:ascii="仿宋" w:hAnsi="仿宋" w:eastAsia="仿宋" w:cs="仿宋"/>
                <w:snapToGrid/>
                <w:color w:val="000000"/>
                <w:spacing w:val="2"/>
                <w:kern w:val="0"/>
                <w:sz w:val="17"/>
                <w:szCs w:val="17"/>
                <w:lang w:val="en-US" w:eastAsia="zh-CN" w:bidi="ar"/>
              </w:rPr>
              <w:t>钠盐(以脱氢乙酸计)、</w:t>
            </w:r>
            <w:r>
              <w:rPr>
                <w:rFonts w:hint="eastAsia" w:ascii="仿宋" w:hAnsi="仿宋" w:eastAsia="仿宋" w:cs="仿宋"/>
                <w:snapToGrid/>
                <w:color w:val="000000"/>
                <w:spacing w:val="8"/>
                <w:kern w:val="0"/>
                <w:sz w:val="17"/>
                <w:szCs w:val="17"/>
                <w:lang w:val="en-US" w:eastAsia="zh-CN" w:bidi="ar"/>
              </w:rPr>
              <w:t>二氧化硫残留量、糖精钠(以糖精计)、甜蜜素(以环己基氨基磺酸计)、安赛蜜、大肠菌群、霉菌</w:t>
            </w:r>
          </w:p>
        </w:tc>
      </w:tr>
    </w:tbl>
    <w:p w14:paraId="2689475F">
      <w:pPr>
        <w:spacing w:line="240" w:lineRule="auto"/>
        <w:ind w:firstLine="0" w:firstLineChars="0"/>
        <w:rPr>
          <w:rFonts w:hint="eastAsia" w:ascii="仿宋" w:hAnsi="仿宋" w:eastAsia="仿宋" w:cs="仿宋"/>
          <w:sz w:val="21"/>
          <w:szCs w:val="24"/>
        </w:rPr>
      </w:pPr>
    </w:p>
    <w:p w14:paraId="73766663">
      <w:pPr>
        <w:rPr>
          <w:rFonts w:hint="eastAsia" w:ascii="仿宋" w:hAnsi="仿宋" w:eastAsia="仿宋" w:cs="仿宋"/>
          <w:sz w:val="21"/>
          <w:szCs w:val="21"/>
        </w:rPr>
        <w:sectPr>
          <w:pgSz w:w="16838" w:h="11906"/>
          <w:pgMar w:top="1011" w:right="829" w:bottom="400" w:left="363" w:header="0" w:footer="0" w:gutter="0"/>
          <w:pgNumType w:fmt="decimal"/>
          <w:cols w:space="720" w:num="1"/>
        </w:sectPr>
      </w:pPr>
    </w:p>
    <w:p w14:paraId="4398AF10">
      <w:pPr>
        <w:spacing w:before="18" w:line="240" w:lineRule="auto"/>
        <w:ind w:firstLine="0" w:firstLineChars="0"/>
        <w:rPr>
          <w:rFonts w:hint="eastAsia" w:ascii="仿宋" w:hAnsi="仿宋" w:eastAsia="仿宋" w:cs="仿宋"/>
          <w:szCs w:val="24"/>
        </w:rPr>
      </w:pPr>
    </w:p>
    <w:p w14:paraId="64061DB3">
      <w:pPr>
        <w:spacing w:before="18" w:line="240" w:lineRule="auto"/>
        <w:ind w:firstLine="0" w:firstLineChars="0"/>
        <w:rPr>
          <w:rFonts w:hint="eastAsia" w:ascii="仿宋" w:hAnsi="仿宋" w:eastAsia="仿宋" w:cs="仿宋"/>
          <w:szCs w:val="24"/>
        </w:rPr>
      </w:pPr>
    </w:p>
    <w:tbl>
      <w:tblPr>
        <w:tblStyle w:val="87"/>
        <w:tblW w:w="15173" w:type="dxa"/>
        <w:tblInd w:w="46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9"/>
        <w:gridCol w:w="942"/>
        <w:gridCol w:w="1360"/>
        <w:gridCol w:w="1581"/>
        <w:gridCol w:w="1586"/>
        <w:gridCol w:w="682"/>
        <w:gridCol w:w="8563"/>
      </w:tblGrid>
      <w:tr w14:paraId="28A7E2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459" w:type="dxa"/>
            <w:vAlign w:val="top"/>
          </w:tcPr>
          <w:p w14:paraId="0F9EFE1D">
            <w:pPr>
              <w:spacing w:before="241" w:line="234" w:lineRule="auto"/>
              <w:ind w:left="52" w:firstLine="0" w:firstLineChars="0"/>
              <w:rPr>
                <w:rFonts w:hint="eastAsia" w:ascii="仿宋" w:hAnsi="仿宋" w:eastAsia="仿宋" w:cs="仿宋"/>
                <w:sz w:val="17"/>
                <w:szCs w:val="17"/>
              </w:rPr>
            </w:pPr>
            <w:r>
              <w:rPr>
                <w:rFonts w:hint="eastAsia" w:ascii="仿宋" w:hAnsi="仿宋" w:eastAsia="仿宋" w:cs="仿宋"/>
                <w:spacing w:val="6"/>
                <w:sz w:val="17"/>
                <w:szCs w:val="17"/>
              </w:rPr>
              <w:t>序号</w:t>
            </w:r>
          </w:p>
        </w:tc>
        <w:tc>
          <w:tcPr>
            <w:tcW w:w="942" w:type="dxa"/>
            <w:vAlign w:val="top"/>
          </w:tcPr>
          <w:p w14:paraId="1D0A6B3D">
            <w:pPr>
              <w:spacing w:before="90" w:line="232" w:lineRule="auto"/>
              <w:ind w:left="111" w:firstLine="0" w:firstLineChars="0"/>
              <w:rPr>
                <w:rFonts w:hint="eastAsia" w:ascii="仿宋" w:hAnsi="仿宋" w:eastAsia="仿宋" w:cs="仿宋"/>
                <w:sz w:val="17"/>
                <w:szCs w:val="17"/>
              </w:rPr>
            </w:pPr>
            <w:r>
              <w:rPr>
                <w:rFonts w:hint="eastAsia" w:ascii="仿宋" w:hAnsi="仿宋" w:eastAsia="仿宋" w:cs="仿宋"/>
                <w:spacing w:val="8"/>
                <w:sz w:val="17"/>
                <w:szCs w:val="17"/>
              </w:rPr>
              <w:t>食品大类</w:t>
            </w:r>
          </w:p>
          <w:p w14:paraId="520211C3">
            <w:pPr>
              <w:spacing w:before="86" w:line="227" w:lineRule="auto"/>
              <w:ind w:left="237" w:firstLine="0" w:firstLineChars="0"/>
              <w:rPr>
                <w:rFonts w:hint="eastAsia" w:ascii="仿宋" w:hAnsi="仿宋" w:eastAsia="仿宋" w:cs="仿宋"/>
                <w:sz w:val="17"/>
                <w:szCs w:val="17"/>
              </w:rPr>
            </w:pPr>
            <w:r>
              <w:rPr>
                <w:rFonts w:hint="eastAsia" w:ascii="仿宋" w:hAnsi="仿宋" w:eastAsia="仿宋" w:cs="仿宋"/>
                <w:spacing w:val="-4"/>
                <w:sz w:val="17"/>
                <w:szCs w:val="17"/>
              </w:rPr>
              <w:t>(一级)</w:t>
            </w:r>
          </w:p>
        </w:tc>
        <w:tc>
          <w:tcPr>
            <w:tcW w:w="1360" w:type="dxa"/>
            <w:vAlign w:val="top"/>
          </w:tcPr>
          <w:p w14:paraId="5F1EFF6C">
            <w:pPr>
              <w:spacing w:before="90" w:line="232" w:lineRule="auto"/>
              <w:ind w:left="321" w:firstLine="0" w:firstLineChars="0"/>
              <w:rPr>
                <w:rFonts w:hint="eastAsia" w:ascii="仿宋" w:hAnsi="仿宋" w:eastAsia="仿宋" w:cs="仿宋"/>
                <w:sz w:val="17"/>
                <w:szCs w:val="17"/>
              </w:rPr>
            </w:pPr>
            <w:r>
              <w:rPr>
                <w:rFonts w:hint="eastAsia" w:ascii="仿宋" w:hAnsi="仿宋" w:eastAsia="仿宋" w:cs="仿宋"/>
                <w:spacing w:val="8"/>
                <w:sz w:val="17"/>
                <w:szCs w:val="17"/>
              </w:rPr>
              <w:t>食品亚类</w:t>
            </w:r>
          </w:p>
          <w:p w14:paraId="5CA899D0">
            <w:pPr>
              <w:spacing w:before="86" w:line="227" w:lineRule="auto"/>
              <w:ind w:left="444" w:firstLine="0" w:firstLineChars="0"/>
              <w:rPr>
                <w:rFonts w:hint="eastAsia" w:ascii="仿宋" w:hAnsi="仿宋" w:eastAsia="仿宋" w:cs="仿宋"/>
                <w:sz w:val="17"/>
                <w:szCs w:val="17"/>
              </w:rPr>
            </w:pPr>
            <w:r>
              <w:rPr>
                <w:rFonts w:hint="eastAsia" w:ascii="仿宋" w:hAnsi="仿宋" w:eastAsia="仿宋" w:cs="仿宋"/>
                <w:spacing w:val="-3"/>
                <w:sz w:val="17"/>
                <w:szCs w:val="17"/>
              </w:rPr>
              <w:t>(二级)</w:t>
            </w:r>
          </w:p>
        </w:tc>
        <w:tc>
          <w:tcPr>
            <w:tcW w:w="1581" w:type="dxa"/>
            <w:vAlign w:val="top"/>
          </w:tcPr>
          <w:p w14:paraId="528C97A6">
            <w:pPr>
              <w:spacing w:before="90" w:line="232" w:lineRule="auto"/>
              <w:ind w:left="433" w:firstLine="0" w:firstLineChars="0"/>
              <w:rPr>
                <w:rFonts w:hint="eastAsia" w:ascii="仿宋" w:hAnsi="仿宋" w:eastAsia="仿宋" w:cs="仿宋"/>
                <w:sz w:val="17"/>
                <w:szCs w:val="17"/>
              </w:rPr>
            </w:pPr>
            <w:r>
              <w:rPr>
                <w:rFonts w:hint="eastAsia" w:ascii="仿宋" w:hAnsi="仿宋" w:eastAsia="仿宋" w:cs="仿宋"/>
                <w:spacing w:val="8"/>
                <w:sz w:val="17"/>
                <w:szCs w:val="17"/>
              </w:rPr>
              <w:t>食品品种</w:t>
            </w:r>
          </w:p>
          <w:p w14:paraId="28D007A8">
            <w:pPr>
              <w:spacing w:before="86" w:line="227" w:lineRule="auto"/>
              <w:ind w:left="558" w:firstLine="0" w:firstLineChars="0"/>
              <w:rPr>
                <w:rFonts w:hint="eastAsia" w:ascii="仿宋" w:hAnsi="仿宋" w:eastAsia="仿宋" w:cs="仿宋"/>
                <w:sz w:val="17"/>
                <w:szCs w:val="17"/>
              </w:rPr>
            </w:pPr>
            <w:r>
              <w:rPr>
                <w:rFonts w:hint="eastAsia" w:ascii="仿宋" w:hAnsi="仿宋" w:eastAsia="仿宋" w:cs="仿宋"/>
                <w:spacing w:val="-4"/>
                <w:sz w:val="17"/>
                <w:szCs w:val="17"/>
              </w:rPr>
              <w:t>(三级)</w:t>
            </w:r>
          </w:p>
        </w:tc>
        <w:tc>
          <w:tcPr>
            <w:tcW w:w="1586" w:type="dxa"/>
            <w:vAlign w:val="top"/>
          </w:tcPr>
          <w:p w14:paraId="2C0B3012">
            <w:pPr>
              <w:spacing w:before="90" w:line="232" w:lineRule="auto"/>
              <w:ind w:left="436" w:firstLine="0" w:firstLineChars="0"/>
              <w:rPr>
                <w:rFonts w:hint="eastAsia" w:ascii="仿宋" w:hAnsi="仿宋" w:eastAsia="仿宋" w:cs="仿宋"/>
                <w:sz w:val="17"/>
                <w:szCs w:val="17"/>
              </w:rPr>
            </w:pPr>
            <w:r>
              <w:rPr>
                <w:rFonts w:hint="eastAsia" w:ascii="仿宋" w:hAnsi="仿宋" w:eastAsia="仿宋" w:cs="仿宋"/>
                <w:spacing w:val="8"/>
                <w:sz w:val="17"/>
                <w:szCs w:val="17"/>
              </w:rPr>
              <w:t>食品细类</w:t>
            </w:r>
          </w:p>
          <w:p w14:paraId="2E67C3E8">
            <w:pPr>
              <w:spacing w:before="86" w:line="227" w:lineRule="auto"/>
              <w:ind w:left="561" w:firstLine="0" w:firstLineChars="0"/>
              <w:rPr>
                <w:rFonts w:hint="eastAsia" w:ascii="仿宋" w:hAnsi="仿宋" w:eastAsia="仿宋" w:cs="仿宋"/>
                <w:sz w:val="17"/>
                <w:szCs w:val="17"/>
              </w:rPr>
            </w:pPr>
            <w:r>
              <w:rPr>
                <w:rFonts w:hint="eastAsia" w:ascii="仿宋" w:hAnsi="仿宋" w:eastAsia="仿宋" w:cs="仿宋"/>
                <w:spacing w:val="-4"/>
                <w:sz w:val="17"/>
                <w:szCs w:val="17"/>
              </w:rPr>
              <w:t>(四级)</w:t>
            </w:r>
          </w:p>
        </w:tc>
        <w:tc>
          <w:tcPr>
            <w:tcW w:w="682" w:type="dxa"/>
            <w:vAlign w:val="top"/>
          </w:tcPr>
          <w:p w14:paraId="25215723">
            <w:pPr>
              <w:spacing w:before="89" w:line="233" w:lineRule="auto"/>
              <w:ind w:left="166" w:firstLine="0" w:firstLineChars="0"/>
              <w:rPr>
                <w:rFonts w:hint="eastAsia" w:ascii="仿宋" w:hAnsi="仿宋" w:eastAsia="仿宋" w:cs="仿宋"/>
                <w:sz w:val="17"/>
                <w:szCs w:val="17"/>
              </w:rPr>
            </w:pPr>
            <w:r>
              <w:rPr>
                <w:rFonts w:hint="eastAsia" w:ascii="仿宋" w:hAnsi="仿宋" w:eastAsia="仿宋" w:cs="仿宋"/>
                <w:spacing w:val="6"/>
                <w:sz w:val="17"/>
                <w:szCs w:val="17"/>
              </w:rPr>
              <w:t>风险</w:t>
            </w:r>
          </w:p>
          <w:p w14:paraId="17B89C81">
            <w:pPr>
              <w:spacing w:before="85" w:line="227" w:lineRule="auto"/>
              <w:ind w:left="163" w:firstLine="0" w:firstLineChars="0"/>
              <w:rPr>
                <w:rFonts w:hint="eastAsia" w:ascii="仿宋" w:hAnsi="仿宋" w:eastAsia="仿宋" w:cs="仿宋"/>
                <w:sz w:val="17"/>
                <w:szCs w:val="17"/>
              </w:rPr>
            </w:pPr>
            <w:r>
              <w:rPr>
                <w:rFonts w:hint="eastAsia" w:ascii="仿宋" w:hAnsi="仿宋" w:eastAsia="仿宋" w:cs="仿宋"/>
                <w:spacing w:val="7"/>
                <w:sz w:val="17"/>
                <w:szCs w:val="17"/>
              </w:rPr>
              <w:t>等级</w:t>
            </w:r>
          </w:p>
        </w:tc>
        <w:tc>
          <w:tcPr>
            <w:tcW w:w="8563" w:type="dxa"/>
            <w:vAlign w:val="top"/>
          </w:tcPr>
          <w:p w14:paraId="5267A2D0">
            <w:pPr>
              <w:spacing w:before="241" w:line="232" w:lineRule="auto"/>
              <w:ind w:left="3744" w:firstLine="0" w:firstLineChars="0"/>
              <w:rPr>
                <w:rFonts w:hint="eastAsia" w:ascii="仿宋" w:hAnsi="仿宋" w:eastAsia="仿宋" w:cs="仿宋"/>
                <w:sz w:val="17"/>
                <w:szCs w:val="17"/>
              </w:rPr>
            </w:pPr>
            <w:r>
              <w:rPr>
                <w:rFonts w:hint="eastAsia" w:ascii="仿宋" w:hAnsi="仿宋" w:eastAsia="仿宋" w:cs="仿宋"/>
                <w:spacing w:val="8"/>
                <w:sz w:val="17"/>
                <w:szCs w:val="17"/>
              </w:rPr>
              <w:t>监督抽检项目</w:t>
            </w:r>
          </w:p>
        </w:tc>
      </w:tr>
      <w:tr w14:paraId="57177E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459" w:type="dxa"/>
            <w:vMerge w:val="restart"/>
            <w:tcBorders>
              <w:bottom w:val="nil"/>
            </w:tcBorders>
            <w:vAlign w:val="top"/>
          </w:tcPr>
          <w:p w14:paraId="1A13264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C3BFC6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71B6A0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3C098C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B24937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25DAB3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19</w:t>
            </w:r>
          </w:p>
        </w:tc>
        <w:tc>
          <w:tcPr>
            <w:tcW w:w="942" w:type="dxa"/>
            <w:vMerge w:val="restart"/>
            <w:tcBorders>
              <w:bottom w:val="nil"/>
            </w:tcBorders>
            <w:vAlign w:val="top"/>
          </w:tcPr>
          <w:p w14:paraId="595EA6B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6987FB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9C612E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26BB59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C157FB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41906C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蛋制品</w:t>
            </w:r>
          </w:p>
        </w:tc>
        <w:tc>
          <w:tcPr>
            <w:tcW w:w="1360" w:type="dxa"/>
            <w:vMerge w:val="restart"/>
            <w:tcBorders>
              <w:bottom w:val="nil"/>
            </w:tcBorders>
            <w:vAlign w:val="top"/>
          </w:tcPr>
          <w:p w14:paraId="3648F4C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072CF1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78D17A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1822CC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BF8C9B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86F0C0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蛋制品</w:t>
            </w:r>
          </w:p>
        </w:tc>
        <w:tc>
          <w:tcPr>
            <w:tcW w:w="1581" w:type="dxa"/>
            <w:vAlign w:val="top"/>
          </w:tcPr>
          <w:p w14:paraId="48C0C07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再制蛋</w:t>
            </w:r>
          </w:p>
        </w:tc>
        <w:tc>
          <w:tcPr>
            <w:tcW w:w="1586" w:type="dxa"/>
            <w:vAlign w:val="top"/>
          </w:tcPr>
          <w:p w14:paraId="08711D0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再制蛋</w:t>
            </w:r>
          </w:p>
        </w:tc>
        <w:tc>
          <w:tcPr>
            <w:tcW w:w="682" w:type="dxa"/>
            <w:vAlign w:val="top"/>
          </w:tcPr>
          <w:p w14:paraId="7A208EF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0EDE2A73">
            <w:pPr>
              <w:widowControl w:val="0"/>
              <w:kinsoku w:val="0"/>
              <w:autoSpaceDE w:val="0"/>
              <w:autoSpaceDN w:val="0"/>
              <w:adjustRightInd w:val="0"/>
              <w:snapToGrid w:val="0"/>
              <w:spacing w:before="54" w:beforeAutospacing="0" w:after="0" w:afterAutospacing="0" w:line="250" w:lineRule="auto"/>
              <w:ind w:left="37" w:right="50" w:hanging="7"/>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0"/>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10"/>
                <w:kern w:val="0"/>
                <w:sz w:val="17"/>
                <w:szCs w:val="17"/>
                <w:lang w:val="en-US" w:eastAsia="zh-CN" w:bidi="ar"/>
              </w:rPr>
              <w:t>计)、苯甲酸及其钠盐(以苯甲酸计)、山梨酸及其钾盐(以山梨酸计)、菌落总数、大肠菌群</w:t>
            </w:r>
            <w:r>
              <w:rPr>
                <w:rFonts w:hint="eastAsia" w:ascii="仿宋" w:hAnsi="仿宋" w:eastAsia="仿宋" w:cs="仿宋"/>
                <w:snapToGrid/>
                <w:color w:val="000000"/>
                <w:spacing w:val="9"/>
                <w:kern w:val="0"/>
                <w:sz w:val="17"/>
                <w:szCs w:val="17"/>
                <w:lang w:val="en-US" w:eastAsia="zh-CN" w:bidi="ar"/>
              </w:rPr>
              <w:t>、沙门氏</w:t>
            </w:r>
            <w:r>
              <w:rPr>
                <w:rFonts w:hint="eastAsia" w:ascii="仿宋" w:hAnsi="仿宋" w:eastAsia="仿宋" w:cs="仿宋"/>
                <w:snapToGrid/>
                <w:color w:val="000000"/>
                <w:kern w:val="0"/>
                <w:sz w:val="17"/>
                <w:szCs w:val="17"/>
                <w:lang w:val="en-US" w:eastAsia="zh-CN" w:bidi="ar"/>
              </w:rPr>
              <w:t>菌</w:t>
            </w:r>
          </w:p>
        </w:tc>
      </w:tr>
      <w:tr w14:paraId="7E8E55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459" w:type="dxa"/>
            <w:vMerge w:val="continue"/>
            <w:tcBorders>
              <w:top w:val="nil"/>
              <w:bottom w:val="nil"/>
            </w:tcBorders>
            <w:vAlign w:val="top"/>
          </w:tcPr>
          <w:p w14:paraId="0279EAE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098A6D7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17FC3AD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Align w:val="top"/>
          </w:tcPr>
          <w:p w14:paraId="46DAF15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干蛋制品</w:t>
            </w:r>
          </w:p>
        </w:tc>
        <w:tc>
          <w:tcPr>
            <w:tcW w:w="1586" w:type="dxa"/>
            <w:vAlign w:val="top"/>
          </w:tcPr>
          <w:p w14:paraId="2917AFB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干蛋制品</w:t>
            </w:r>
          </w:p>
        </w:tc>
        <w:tc>
          <w:tcPr>
            <w:tcW w:w="682" w:type="dxa"/>
            <w:vAlign w:val="top"/>
          </w:tcPr>
          <w:p w14:paraId="15D1F96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6709948D">
            <w:pPr>
              <w:widowControl w:val="0"/>
              <w:kinsoku w:val="0"/>
              <w:autoSpaceDE w:val="0"/>
              <w:autoSpaceDN w:val="0"/>
              <w:adjustRightInd w:val="0"/>
              <w:snapToGrid w:val="0"/>
              <w:spacing w:before="151" w:beforeAutospacing="0" w:after="0" w:afterAutospacing="0" w:line="227" w:lineRule="auto"/>
              <w:ind w:left="37"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菌落总数、大肠菌群、沙门氏菌</w:t>
            </w:r>
          </w:p>
        </w:tc>
      </w:tr>
      <w:tr w14:paraId="2B22C7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459" w:type="dxa"/>
            <w:vMerge w:val="continue"/>
            <w:tcBorders>
              <w:top w:val="nil"/>
              <w:bottom w:val="nil"/>
            </w:tcBorders>
            <w:vAlign w:val="top"/>
          </w:tcPr>
          <w:p w14:paraId="1ABD758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12BDABB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181357A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Align w:val="top"/>
          </w:tcPr>
          <w:p w14:paraId="076FAE5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冰蛋制品</w:t>
            </w:r>
          </w:p>
        </w:tc>
        <w:tc>
          <w:tcPr>
            <w:tcW w:w="1586" w:type="dxa"/>
            <w:vAlign w:val="top"/>
          </w:tcPr>
          <w:p w14:paraId="031FD1E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冰蛋制品</w:t>
            </w:r>
          </w:p>
        </w:tc>
        <w:tc>
          <w:tcPr>
            <w:tcW w:w="682" w:type="dxa"/>
            <w:vAlign w:val="top"/>
          </w:tcPr>
          <w:p w14:paraId="65D42D5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0D35F5EA">
            <w:pPr>
              <w:widowControl w:val="0"/>
              <w:kinsoku w:val="0"/>
              <w:autoSpaceDE w:val="0"/>
              <w:autoSpaceDN w:val="0"/>
              <w:adjustRightInd w:val="0"/>
              <w:snapToGrid w:val="0"/>
              <w:spacing w:before="150" w:beforeAutospacing="0" w:after="0" w:afterAutospacing="0" w:line="227" w:lineRule="auto"/>
              <w:ind w:left="37"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菌落总数、大肠菌群、沙门氏菌</w:t>
            </w:r>
          </w:p>
        </w:tc>
      </w:tr>
      <w:tr w14:paraId="017B86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4" w:hRule="atLeast"/>
        </w:trPr>
        <w:tc>
          <w:tcPr>
            <w:tcW w:w="459" w:type="dxa"/>
            <w:vMerge w:val="continue"/>
            <w:tcBorders>
              <w:top w:val="nil"/>
              <w:bottom w:val="nil"/>
            </w:tcBorders>
            <w:vAlign w:val="top"/>
          </w:tcPr>
          <w:p w14:paraId="13B86AB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093B444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7B71E47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Align w:val="top"/>
          </w:tcPr>
          <w:p w14:paraId="63B2DDA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其他蛋制品</w:t>
            </w:r>
          </w:p>
        </w:tc>
        <w:tc>
          <w:tcPr>
            <w:tcW w:w="1586" w:type="dxa"/>
            <w:vAlign w:val="top"/>
          </w:tcPr>
          <w:p w14:paraId="2E4AE1A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其他蛋制品</w:t>
            </w:r>
          </w:p>
        </w:tc>
        <w:tc>
          <w:tcPr>
            <w:tcW w:w="682" w:type="dxa"/>
            <w:vAlign w:val="top"/>
          </w:tcPr>
          <w:p w14:paraId="5E7101B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613BC792">
            <w:pPr>
              <w:widowControl w:val="0"/>
              <w:kinsoku w:val="0"/>
              <w:autoSpaceDE w:val="0"/>
              <w:autoSpaceDN w:val="0"/>
              <w:adjustRightInd w:val="0"/>
              <w:snapToGrid w:val="0"/>
              <w:spacing w:before="53" w:beforeAutospacing="0" w:after="0" w:afterAutospacing="0" w:line="250" w:lineRule="auto"/>
              <w:ind w:left="37" w:right="26" w:hanging="7"/>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9"/>
                <w:kern w:val="0"/>
                <w:sz w:val="17"/>
                <w:szCs w:val="17"/>
                <w:lang w:val="en-US" w:eastAsia="zh-CN" w:bidi="ar"/>
              </w:rPr>
              <w:t>计)、苯甲酸及其钠盐(以苯甲酸计)、山梨酸及</w:t>
            </w:r>
            <w:r>
              <w:rPr>
                <w:rFonts w:hint="eastAsia" w:ascii="仿宋" w:hAnsi="仿宋" w:eastAsia="仿宋" w:cs="仿宋"/>
                <w:snapToGrid/>
                <w:color w:val="000000"/>
                <w:spacing w:val="8"/>
                <w:kern w:val="0"/>
                <w:sz w:val="17"/>
                <w:szCs w:val="17"/>
                <w:lang w:val="en-US" w:eastAsia="zh-CN" w:bidi="ar"/>
              </w:rPr>
              <w:t>其钾盐(以山梨酸计)、脱氢乙酸及其钠盐(以脱氢乙酸</w:t>
            </w:r>
            <w:r>
              <w:rPr>
                <w:rFonts w:hint="eastAsia" w:ascii="仿宋" w:hAnsi="仿宋" w:eastAsia="仿宋" w:cs="仿宋"/>
                <w:snapToGrid/>
                <w:color w:val="000000"/>
                <w:spacing w:val="7"/>
                <w:kern w:val="0"/>
                <w:sz w:val="17"/>
                <w:szCs w:val="17"/>
                <w:lang w:val="en-US" w:eastAsia="zh-CN" w:bidi="ar"/>
              </w:rPr>
              <w:t>计)、菌落总数、大肠菌群、沙门氏菌</w:t>
            </w:r>
          </w:p>
        </w:tc>
      </w:tr>
      <w:tr w14:paraId="0A64BC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459" w:type="dxa"/>
            <w:vMerge w:val="continue"/>
            <w:tcBorders>
              <w:top w:val="nil"/>
              <w:bottom w:val="nil"/>
            </w:tcBorders>
            <w:vAlign w:val="top"/>
          </w:tcPr>
          <w:p w14:paraId="5E5B858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7617489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167CF18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Align w:val="top"/>
          </w:tcPr>
          <w:p w14:paraId="0CC1D06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液蛋制品</w:t>
            </w:r>
          </w:p>
        </w:tc>
        <w:tc>
          <w:tcPr>
            <w:tcW w:w="1586" w:type="dxa"/>
            <w:vAlign w:val="top"/>
          </w:tcPr>
          <w:p w14:paraId="3E16D56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液蛋制品</w:t>
            </w:r>
          </w:p>
        </w:tc>
        <w:tc>
          <w:tcPr>
            <w:tcW w:w="682" w:type="dxa"/>
            <w:vAlign w:val="top"/>
          </w:tcPr>
          <w:p w14:paraId="6E4B1BF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0FFA6B5F">
            <w:pPr>
              <w:widowControl w:val="0"/>
              <w:kinsoku w:val="0"/>
              <w:autoSpaceDE w:val="0"/>
              <w:autoSpaceDN w:val="0"/>
              <w:adjustRightInd w:val="0"/>
              <w:snapToGrid w:val="0"/>
              <w:spacing w:before="43" w:beforeAutospacing="0" w:after="0" w:afterAutospacing="0" w:line="256" w:lineRule="auto"/>
              <w:ind w:left="37" w:right="26" w:hanging="7"/>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9"/>
                <w:kern w:val="0"/>
                <w:sz w:val="17"/>
                <w:szCs w:val="17"/>
                <w:lang w:val="en-US" w:eastAsia="zh-CN" w:bidi="ar"/>
              </w:rPr>
              <w:t>计)、苯甲酸及其钠盐(以苯甲酸计)、山梨酸及</w:t>
            </w:r>
            <w:r>
              <w:rPr>
                <w:rFonts w:hint="eastAsia" w:ascii="仿宋" w:hAnsi="仿宋" w:eastAsia="仿宋" w:cs="仿宋"/>
                <w:snapToGrid/>
                <w:color w:val="000000"/>
                <w:spacing w:val="8"/>
                <w:kern w:val="0"/>
                <w:sz w:val="17"/>
                <w:szCs w:val="17"/>
                <w:lang w:val="en-US" w:eastAsia="zh-CN" w:bidi="ar"/>
              </w:rPr>
              <w:t>其钾盐(以山梨酸计)、脱氢乙酸及其钠盐(以脱氢乙酸</w:t>
            </w:r>
            <w:r>
              <w:rPr>
                <w:rFonts w:hint="eastAsia" w:ascii="仿宋" w:hAnsi="仿宋" w:eastAsia="仿宋" w:cs="仿宋"/>
                <w:snapToGrid/>
                <w:color w:val="000000"/>
                <w:spacing w:val="7"/>
                <w:kern w:val="0"/>
                <w:sz w:val="17"/>
                <w:szCs w:val="17"/>
                <w:lang w:val="en-US" w:eastAsia="zh-CN" w:bidi="ar"/>
              </w:rPr>
              <w:t>计)、菌落总数、大肠菌群、沙门氏菌</w:t>
            </w:r>
          </w:p>
        </w:tc>
      </w:tr>
      <w:tr w14:paraId="5FA9B4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4" w:hRule="atLeast"/>
        </w:trPr>
        <w:tc>
          <w:tcPr>
            <w:tcW w:w="459" w:type="dxa"/>
            <w:vMerge w:val="continue"/>
            <w:tcBorders>
              <w:top w:val="nil"/>
            </w:tcBorders>
            <w:vAlign w:val="top"/>
          </w:tcPr>
          <w:p w14:paraId="5C6BF38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tcBorders>
            <w:vAlign w:val="top"/>
          </w:tcPr>
          <w:p w14:paraId="0EDEC5B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tcBorders>
            <w:vAlign w:val="top"/>
          </w:tcPr>
          <w:p w14:paraId="441C8C8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Align w:val="top"/>
          </w:tcPr>
          <w:p w14:paraId="63C3614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热凝固蛋制品</w:t>
            </w:r>
          </w:p>
        </w:tc>
        <w:tc>
          <w:tcPr>
            <w:tcW w:w="1586" w:type="dxa"/>
            <w:vAlign w:val="top"/>
          </w:tcPr>
          <w:p w14:paraId="07E56FC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热凝固蛋制品</w:t>
            </w:r>
          </w:p>
        </w:tc>
        <w:tc>
          <w:tcPr>
            <w:tcW w:w="682" w:type="dxa"/>
            <w:vAlign w:val="top"/>
          </w:tcPr>
          <w:p w14:paraId="65FBE90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2D061456">
            <w:pPr>
              <w:widowControl w:val="0"/>
              <w:kinsoku w:val="0"/>
              <w:autoSpaceDE w:val="0"/>
              <w:autoSpaceDN w:val="0"/>
              <w:adjustRightInd w:val="0"/>
              <w:snapToGrid w:val="0"/>
              <w:spacing w:before="44" w:beforeAutospacing="0" w:after="0" w:afterAutospacing="0" w:line="255" w:lineRule="auto"/>
              <w:ind w:left="37" w:right="26" w:hanging="7"/>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9"/>
                <w:kern w:val="0"/>
                <w:sz w:val="17"/>
                <w:szCs w:val="17"/>
                <w:lang w:val="en-US" w:eastAsia="zh-CN" w:bidi="ar"/>
              </w:rPr>
              <w:t>计)、苯甲酸及其钠盐(以苯甲酸计)、山梨酸及</w:t>
            </w:r>
            <w:r>
              <w:rPr>
                <w:rFonts w:hint="eastAsia" w:ascii="仿宋" w:hAnsi="仿宋" w:eastAsia="仿宋" w:cs="仿宋"/>
                <w:snapToGrid/>
                <w:color w:val="000000"/>
                <w:spacing w:val="8"/>
                <w:kern w:val="0"/>
                <w:sz w:val="17"/>
                <w:szCs w:val="17"/>
                <w:lang w:val="en-US" w:eastAsia="zh-CN" w:bidi="ar"/>
              </w:rPr>
              <w:t>其钾盐(以山梨酸计)、脱氢乙酸及其钠盐(以脱氢乙酸</w:t>
            </w:r>
            <w:r>
              <w:rPr>
                <w:rFonts w:hint="eastAsia" w:ascii="仿宋" w:hAnsi="仿宋" w:eastAsia="仿宋" w:cs="仿宋"/>
                <w:snapToGrid/>
                <w:color w:val="000000"/>
                <w:spacing w:val="7"/>
                <w:kern w:val="0"/>
                <w:sz w:val="17"/>
                <w:szCs w:val="17"/>
                <w:lang w:val="en-US" w:eastAsia="zh-CN" w:bidi="ar"/>
              </w:rPr>
              <w:t>计)、菌落总数、大肠菌群、沙门氏菌</w:t>
            </w:r>
          </w:p>
        </w:tc>
      </w:tr>
      <w:tr w14:paraId="70B2B9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459" w:type="dxa"/>
            <w:vMerge w:val="restart"/>
            <w:tcBorders>
              <w:bottom w:val="nil"/>
            </w:tcBorders>
            <w:vAlign w:val="top"/>
          </w:tcPr>
          <w:p w14:paraId="214F11D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211A8E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20</w:t>
            </w:r>
          </w:p>
        </w:tc>
        <w:tc>
          <w:tcPr>
            <w:tcW w:w="942" w:type="dxa"/>
            <w:vMerge w:val="restart"/>
            <w:tcBorders>
              <w:bottom w:val="nil"/>
            </w:tcBorders>
            <w:vAlign w:val="top"/>
          </w:tcPr>
          <w:p w14:paraId="510B008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可可及焙烤咖啡产品</w:t>
            </w:r>
          </w:p>
        </w:tc>
        <w:tc>
          <w:tcPr>
            <w:tcW w:w="1360" w:type="dxa"/>
            <w:vAlign w:val="top"/>
          </w:tcPr>
          <w:p w14:paraId="44019C3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焙炒咖啡</w:t>
            </w:r>
          </w:p>
        </w:tc>
        <w:tc>
          <w:tcPr>
            <w:tcW w:w="1581" w:type="dxa"/>
            <w:vAlign w:val="top"/>
          </w:tcPr>
          <w:p w14:paraId="062EAAB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焙炒咖啡</w:t>
            </w:r>
          </w:p>
        </w:tc>
        <w:tc>
          <w:tcPr>
            <w:tcW w:w="1586" w:type="dxa"/>
            <w:vAlign w:val="top"/>
          </w:tcPr>
          <w:p w14:paraId="1D7B4FF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焙炒咖啡</w:t>
            </w:r>
          </w:p>
        </w:tc>
        <w:tc>
          <w:tcPr>
            <w:tcW w:w="682" w:type="dxa"/>
            <w:vAlign w:val="top"/>
          </w:tcPr>
          <w:p w14:paraId="13A815B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622B3ABE">
            <w:pPr>
              <w:widowControl w:val="0"/>
              <w:kinsoku w:val="0"/>
              <w:autoSpaceDE w:val="0"/>
              <w:autoSpaceDN w:val="0"/>
              <w:adjustRightInd w:val="0"/>
              <w:snapToGrid w:val="0"/>
              <w:spacing w:before="153" w:beforeAutospacing="0" w:after="0" w:afterAutospacing="0" w:line="224" w:lineRule="auto"/>
              <w:ind w:left="44"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咖啡因、铅(以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8"/>
                <w:kern w:val="0"/>
                <w:sz w:val="17"/>
                <w:szCs w:val="17"/>
                <w:lang w:val="en-US" w:eastAsia="zh-CN" w:bidi="ar"/>
              </w:rPr>
              <w:t>计)、赭曲霉毒素A</w:t>
            </w:r>
          </w:p>
        </w:tc>
      </w:tr>
      <w:tr w14:paraId="0EF42B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459" w:type="dxa"/>
            <w:vMerge w:val="continue"/>
            <w:tcBorders>
              <w:top w:val="nil"/>
            </w:tcBorders>
            <w:vAlign w:val="top"/>
          </w:tcPr>
          <w:p w14:paraId="727C29B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tcBorders>
            <w:vAlign w:val="top"/>
          </w:tcPr>
          <w:p w14:paraId="0CEB4BB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Align w:val="top"/>
          </w:tcPr>
          <w:p w14:paraId="7259AEB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可可制品</w:t>
            </w:r>
          </w:p>
        </w:tc>
        <w:tc>
          <w:tcPr>
            <w:tcW w:w="1581" w:type="dxa"/>
            <w:vAlign w:val="top"/>
          </w:tcPr>
          <w:p w14:paraId="1A9C434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可可制品</w:t>
            </w:r>
          </w:p>
        </w:tc>
        <w:tc>
          <w:tcPr>
            <w:tcW w:w="1586" w:type="dxa"/>
            <w:vAlign w:val="top"/>
          </w:tcPr>
          <w:p w14:paraId="4394874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可可制品</w:t>
            </w:r>
          </w:p>
        </w:tc>
        <w:tc>
          <w:tcPr>
            <w:tcW w:w="682" w:type="dxa"/>
            <w:vAlign w:val="top"/>
          </w:tcPr>
          <w:p w14:paraId="05C8E56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78A36F88">
            <w:pPr>
              <w:widowControl w:val="0"/>
              <w:kinsoku w:val="0"/>
              <w:autoSpaceDE w:val="0"/>
              <w:autoSpaceDN w:val="0"/>
              <w:adjustRightInd w:val="0"/>
              <w:snapToGrid w:val="0"/>
              <w:spacing w:before="155" w:beforeAutospacing="0" w:after="0" w:afterAutospacing="0" w:line="224" w:lineRule="auto"/>
              <w:ind w:left="30"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9"/>
                <w:kern w:val="0"/>
                <w:sz w:val="17"/>
                <w:szCs w:val="17"/>
                <w:lang w:val="en-US" w:eastAsia="zh-CN" w:bidi="ar"/>
              </w:rPr>
              <w:t>计)、沙门氏菌</w:t>
            </w:r>
          </w:p>
        </w:tc>
      </w:tr>
      <w:tr w14:paraId="6D004C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459" w:type="dxa"/>
            <w:vMerge w:val="restart"/>
            <w:tcBorders>
              <w:bottom w:val="nil"/>
            </w:tcBorders>
            <w:vAlign w:val="top"/>
          </w:tcPr>
          <w:p w14:paraId="7FD40A6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0B0689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8957F0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E5698E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4754A3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248F8A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E9D817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731F78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B68022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21</w:t>
            </w:r>
          </w:p>
        </w:tc>
        <w:tc>
          <w:tcPr>
            <w:tcW w:w="942" w:type="dxa"/>
            <w:vMerge w:val="restart"/>
            <w:tcBorders>
              <w:bottom w:val="nil"/>
            </w:tcBorders>
            <w:vAlign w:val="top"/>
          </w:tcPr>
          <w:p w14:paraId="3BAC32E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E21AE5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F1B2B4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09D8DE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D14DDD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08C5EA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372B3B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2481C4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CA40E2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食糖</w:t>
            </w:r>
          </w:p>
        </w:tc>
        <w:tc>
          <w:tcPr>
            <w:tcW w:w="1360" w:type="dxa"/>
            <w:vMerge w:val="restart"/>
            <w:tcBorders>
              <w:bottom w:val="nil"/>
            </w:tcBorders>
            <w:vAlign w:val="top"/>
          </w:tcPr>
          <w:p w14:paraId="53F8CF4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EA110B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D18D26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7ACDC9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F8B02A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14AC49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A54F41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1D1D89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52237B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食糖</w:t>
            </w:r>
          </w:p>
        </w:tc>
        <w:tc>
          <w:tcPr>
            <w:tcW w:w="1581" w:type="dxa"/>
            <w:vMerge w:val="restart"/>
            <w:tcBorders>
              <w:bottom w:val="nil"/>
            </w:tcBorders>
            <w:vAlign w:val="top"/>
          </w:tcPr>
          <w:p w14:paraId="4EDD34F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0672CF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D33792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0783F6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BB0319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24D642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9913A9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08720F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59388D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食糖</w:t>
            </w:r>
          </w:p>
        </w:tc>
        <w:tc>
          <w:tcPr>
            <w:tcW w:w="1586" w:type="dxa"/>
            <w:vAlign w:val="top"/>
          </w:tcPr>
          <w:p w14:paraId="16511CF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白砂糖</w:t>
            </w:r>
          </w:p>
        </w:tc>
        <w:tc>
          <w:tcPr>
            <w:tcW w:w="682" w:type="dxa"/>
            <w:vAlign w:val="top"/>
          </w:tcPr>
          <w:p w14:paraId="6F889FF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0FF47063">
            <w:pPr>
              <w:widowControl w:val="0"/>
              <w:kinsoku w:val="0"/>
              <w:autoSpaceDE w:val="0"/>
              <w:autoSpaceDN w:val="0"/>
              <w:adjustRightInd w:val="0"/>
              <w:snapToGrid w:val="0"/>
              <w:spacing w:before="154" w:beforeAutospacing="0" w:after="0" w:afterAutospacing="0" w:line="224" w:lineRule="auto"/>
              <w:ind w:left="32"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蔗糖分、还原糖分、色值、干燥失重、二氧化硫残留量、螨</w:t>
            </w:r>
          </w:p>
        </w:tc>
      </w:tr>
      <w:tr w14:paraId="442232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459" w:type="dxa"/>
            <w:vMerge w:val="continue"/>
            <w:tcBorders>
              <w:top w:val="nil"/>
              <w:bottom w:val="nil"/>
            </w:tcBorders>
            <w:vAlign w:val="top"/>
          </w:tcPr>
          <w:p w14:paraId="2582FB9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21FEFB0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038D3E1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bottom w:val="nil"/>
            </w:tcBorders>
            <w:vAlign w:val="top"/>
          </w:tcPr>
          <w:p w14:paraId="689CCB3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79F738F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绵白糖</w:t>
            </w:r>
          </w:p>
        </w:tc>
        <w:tc>
          <w:tcPr>
            <w:tcW w:w="682" w:type="dxa"/>
            <w:vAlign w:val="top"/>
          </w:tcPr>
          <w:p w14:paraId="09B647B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53B67D14">
            <w:pPr>
              <w:widowControl w:val="0"/>
              <w:kinsoku w:val="0"/>
              <w:autoSpaceDE w:val="0"/>
              <w:autoSpaceDN w:val="0"/>
              <w:adjustRightInd w:val="0"/>
              <w:snapToGrid w:val="0"/>
              <w:spacing w:before="153" w:beforeAutospacing="0" w:after="0" w:afterAutospacing="0" w:line="224" w:lineRule="auto"/>
              <w:ind w:left="44"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总糖分、还原糖分、色值、干燥失重、二氧化硫残留量、螨</w:t>
            </w:r>
          </w:p>
        </w:tc>
      </w:tr>
      <w:tr w14:paraId="3930E4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4" w:hRule="atLeast"/>
        </w:trPr>
        <w:tc>
          <w:tcPr>
            <w:tcW w:w="459" w:type="dxa"/>
            <w:vMerge w:val="continue"/>
            <w:tcBorders>
              <w:top w:val="nil"/>
              <w:bottom w:val="nil"/>
            </w:tcBorders>
            <w:vAlign w:val="top"/>
          </w:tcPr>
          <w:p w14:paraId="5063425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4CBC33E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746AD91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bottom w:val="nil"/>
            </w:tcBorders>
            <w:vAlign w:val="top"/>
          </w:tcPr>
          <w:p w14:paraId="27E39AB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6AAD61C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赤砂糖</w:t>
            </w:r>
          </w:p>
        </w:tc>
        <w:tc>
          <w:tcPr>
            <w:tcW w:w="682" w:type="dxa"/>
            <w:vAlign w:val="top"/>
          </w:tcPr>
          <w:p w14:paraId="7BF02C4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1450EEB6">
            <w:pPr>
              <w:widowControl w:val="0"/>
              <w:kinsoku w:val="0"/>
              <w:autoSpaceDE w:val="0"/>
              <w:autoSpaceDN w:val="0"/>
              <w:adjustRightInd w:val="0"/>
              <w:snapToGrid w:val="0"/>
              <w:spacing w:before="57" w:beforeAutospacing="0" w:after="0" w:afterAutospacing="0" w:line="248" w:lineRule="auto"/>
              <w:ind w:left="42" w:right="26" w:firstLine="1"/>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7"/>
                <w:kern w:val="0"/>
                <w:sz w:val="17"/>
                <w:szCs w:val="17"/>
                <w:lang w:val="en-US" w:eastAsia="zh-CN" w:bidi="ar"/>
              </w:rPr>
              <w:t>总糖分、不溶于水杂质、干燥失重、二氧化硫残留量、螨、合成着色剂(柠檬</w:t>
            </w:r>
            <w:r>
              <w:rPr>
                <w:rFonts w:hint="eastAsia" w:ascii="仿宋" w:hAnsi="仿宋" w:eastAsia="仿宋" w:cs="仿宋"/>
                <w:snapToGrid/>
                <w:color w:val="000000"/>
                <w:spacing w:val="6"/>
                <w:kern w:val="0"/>
                <w:sz w:val="17"/>
                <w:szCs w:val="17"/>
                <w:lang w:val="en-US" w:eastAsia="zh-CN" w:bidi="ar"/>
              </w:rPr>
              <w:t>黄、新红、苋菜红、胭脂红、日</w:t>
            </w:r>
            <w:r>
              <w:rPr>
                <w:rFonts w:hint="eastAsia" w:ascii="仿宋" w:hAnsi="仿宋" w:eastAsia="仿宋" w:cs="仿宋"/>
                <w:snapToGrid/>
                <w:color w:val="000000"/>
                <w:spacing w:val="8"/>
                <w:kern w:val="0"/>
                <w:sz w:val="17"/>
                <w:szCs w:val="17"/>
                <w:lang w:val="en-US" w:eastAsia="zh-CN" w:bidi="ar"/>
              </w:rPr>
              <w:t>落黄、诱惑红、酸性红、喹啉黄、赤藓红)</w:t>
            </w:r>
          </w:p>
        </w:tc>
      </w:tr>
      <w:tr w14:paraId="68130B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459" w:type="dxa"/>
            <w:vMerge w:val="continue"/>
            <w:tcBorders>
              <w:top w:val="nil"/>
              <w:bottom w:val="nil"/>
            </w:tcBorders>
            <w:vAlign w:val="top"/>
          </w:tcPr>
          <w:p w14:paraId="7B68437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7CA9F1B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0E29055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bottom w:val="nil"/>
            </w:tcBorders>
            <w:vAlign w:val="top"/>
          </w:tcPr>
          <w:p w14:paraId="62B9847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386195A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红糖</w:t>
            </w:r>
          </w:p>
        </w:tc>
        <w:tc>
          <w:tcPr>
            <w:tcW w:w="682" w:type="dxa"/>
            <w:vAlign w:val="top"/>
          </w:tcPr>
          <w:p w14:paraId="517ED99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69D7F669">
            <w:pPr>
              <w:widowControl w:val="0"/>
              <w:kinsoku w:val="0"/>
              <w:autoSpaceDE w:val="0"/>
              <w:autoSpaceDN w:val="0"/>
              <w:adjustRightInd w:val="0"/>
              <w:snapToGrid w:val="0"/>
              <w:spacing w:before="58" w:beforeAutospacing="0" w:after="0" w:afterAutospacing="0" w:line="248" w:lineRule="auto"/>
              <w:ind w:left="42" w:right="26" w:firstLine="1"/>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7"/>
                <w:kern w:val="0"/>
                <w:sz w:val="17"/>
                <w:szCs w:val="17"/>
                <w:lang w:val="en-US" w:eastAsia="zh-CN" w:bidi="ar"/>
              </w:rPr>
              <w:t>总糖分、不溶于水杂质、干燥失重、二氧化硫残留量、螨、合成着色剂(柠檬</w:t>
            </w:r>
            <w:r>
              <w:rPr>
                <w:rFonts w:hint="eastAsia" w:ascii="仿宋" w:hAnsi="仿宋" w:eastAsia="仿宋" w:cs="仿宋"/>
                <w:snapToGrid/>
                <w:color w:val="000000"/>
                <w:spacing w:val="6"/>
                <w:kern w:val="0"/>
                <w:sz w:val="17"/>
                <w:szCs w:val="17"/>
                <w:lang w:val="en-US" w:eastAsia="zh-CN" w:bidi="ar"/>
              </w:rPr>
              <w:t>黄、新红、苋菜红、胭脂红、日</w:t>
            </w:r>
            <w:r>
              <w:rPr>
                <w:rFonts w:hint="eastAsia" w:ascii="仿宋" w:hAnsi="仿宋" w:eastAsia="仿宋" w:cs="仿宋"/>
                <w:snapToGrid/>
                <w:color w:val="000000"/>
                <w:spacing w:val="8"/>
                <w:kern w:val="0"/>
                <w:sz w:val="17"/>
                <w:szCs w:val="17"/>
                <w:lang w:val="en-US" w:eastAsia="zh-CN" w:bidi="ar"/>
              </w:rPr>
              <w:t>落黄、诱惑红、酸性红、喹啉黄、赤藓红)</w:t>
            </w:r>
          </w:p>
        </w:tc>
      </w:tr>
      <w:tr w14:paraId="029E9B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459" w:type="dxa"/>
            <w:vMerge w:val="continue"/>
            <w:tcBorders>
              <w:top w:val="nil"/>
              <w:bottom w:val="nil"/>
            </w:tcBorders>
            <w:vAlign w:val="top"/>
          </w:tcPr>
          <w:p w14:paraId="6F161F4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01D3933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0A0134A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bottom w:val="nil"/>
            </w:tcBorders>
            <w:vAlign w:val="top"/>
          </w:tcPr>
          <w:p w14:paraId="213FFD0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6F36521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冰糖</w:t>
            </w:r>
          </w:p>
        </w:tc>
        <w:tc>
          <w:tcPr>
            <w:tcW w:w="682" w:type="dxa"/>
            <w:vAlign w:val="top"/>
          </w:tcPr>
          <w:p w14:paraId="552D6FB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60680941">
            <w:pPr>
              <w:widowControl w:val="0"/>
              <w:kinsoku w:val="0"/>
              <w:autoSpaceDE w:val="0"/>
              <w:autoSpaceDN w:val="0"/>
              <w:adjustRightInd w:val="0"/>
              <w:snapToGrid w:val="0"/>
              <w:spacing w:before="58" w:beforeAutospacing="0" w:after="0" w:afterAutospacing="0" w:line="248" w:lineRule="auto"/>
              <w:ind w:left="65" w:right="21" w:hanging="33"/>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蔗糖分、还原糖分、色值、干燥失重、二氧化硫残留量、螨、合成着色剂(柠檬黄、新红、苋菜红、胭脂</w:t>
            </w:r>
            <w:r>
              <w:rPr>
                <w:rFonts w:hint="eastAsia" w:ascii="仿宋" w:hAnsi="仿宋" w:eastAsia="仿宋" w:cs="仿宋"/>
                <w:snapToGrid/>
                <w:color w:val="000000"/>
                <w:spacing w:val="7"/>
                <w:kern w:val="0"/>
                <w:sz w:val="17"/>
                <w:szCs w:val="17"/>
                <w:lang w:val="en-US" w:eastAsia="zh-CN" w:bidi="ar"/>
              </w:rPr>
              <w:t>红、日落黄、诱惑红、酸性红、喹啉黄、赤藓红)</w:t>
            </w:r>
          </w:p>
        </w:tc>
      </w:tr>
      <w:tr w14:paraId="57852C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4" w:hRule="atLeast"/>
        </w:trPr>
        <w:tc>
          <w:tcPr>
            <w:tcW w:w="459" w:type="dxa"/>
            <w:vMerge w:val="continue"/>
            <w:tcBorders>
              <w:top w:val="nil"/>
              <w:bottom w:val="nil"/>
            </w:tcBorders>
            <w:vAlign w:val="top"/>
          </w:tcPr>
          <w:p w14:paraId="4D494B8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6FEC4B5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44FFBA2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bottom w:val="nil"/>
            </w:tcBorders>
            <w:vAlign w:val="top"/>
          </w:tcPr>
          <w:p w14:paraId="0FF8EF7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672EAEC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冰片糖</w:t>
            </w:r>
          </w:p>
        </w:tc>
        <w:tc>
          <w:tcPr>
            <w:tcW w:w="682" w:type="dxa"/>
            <w:vAlign w:val="top"/>
          </w:tcPr>
          <w:p w14:paraId="22B16FB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112CEB95">
            <w:pPr>
              <w:widowControl w:val="0"/>
              <w:kinsoku w:val="0"/>
              <w:autoSpaceDE w:val="0"/>
              <w:autoSpaceDN w:val="0"/>
              <w:adjustRightInd w:val="0"/>
              <w:snapToGrid w:val="0"/>
              <w:spacing w:before="59" w:beforeAutospacing="0" w:after="0" w:afterAutospacing="0" w:line="247" w:lineRule="auto"/>
              <w:ind w:left="32" w:right="0" w:firstLine="11"/>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5"/>
                <w:kern w:val="0"/>
                <w:sz w:val="17"/>
                <w:szCs w:val="17"/>
                <w:lang w:val="en-US" w:eastAsia="zh-CN" w:bidi="ar"/>
              </w:rPr>
              <w:t>总糖分、还原糖分、干燥失重、二氧化硫残留量、螨、合成</w:t>
            </w:r>
            <w:r>
              <w:rPr>
                <w:rFonts w:hint="eastAsia" w:ascii="仿宋" w:hAnsi="仿宋" w:eastAsia="仿宋" w:cs="仿宋"/>
                <w:snapToGrid/>
                <w:color w:val="000000"/>
                <w:spacing w:val="4"/>
                <w:kern w:val="0"/>
                <w:sz w:val="17"/>
                <w:szCs w:val="17"/>
                <w:lang w:val="en-US" w:eastAsia="zh-CN" w:bidi="ar"/>
              </w:rPr>
              <w:t>着色剂(柠檬黄、新红、苋菜红、胭脂红、日落黄、</w:t>
            </w:r>
            <w:r>
              <w:rPr>
                <w:rFonts w:hint="eastAsia" w:ascii="仿宋" w:hAnsi="仿宋" w:eastAsia="仿宋" w:cs="仿宋"/>
                <w:snapToGrid/>
                <w:color w:val="000000"/>
                <w:spacing w:val="8"/>
                <w:kern w:val="0"/>
                <w:sz w:val="17"/>
                <w:szCs w:val="17"/>
                <w:lang w:val="en-US" w:eastAsia="zh-CN" w:bidi="ar"/>
              </w:rPr>
              <w:t>诱惑红、酸性红、喹啉黄、赤藓红)</w:t>
            </w:r>
          </w:p>
        </w:tc>
      </w:tr>
      <w:tr w14:paraId="00B55D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459" w:type="dxa"/>
            <w:vMerge w:val="continue"/>
            <w:tcBorders>
              <w:top w:val="nil"/>
              <w:bottom w:val="nil"/>
            </w:tcBorders>
            <w:vAlign w:val="top"/>
          </w:tcPr>
          <w:p w14:paraId="1F29BE9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1B38E99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2F35763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bottom w:val="nil"/>
            </w:tcBorders>
            <w:vAlign w:val="top"/>
          </w:tcPr>
          <w:p w14:paraId="3425F14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51F4364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方糖</w:t>
            </w:r>
          </w:p>
        </w:tc>
        <w:tc>
          <w:tcPr>
            <w:tcW w:w="682" w:type="dxa"/>
            <w:vAlign w:val="top"/>
          </w:tcPr>
          <w:p w14:paraId="18AA3DE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6280F8FC">
            <w:pPr>
              <w:widowControl w:val="0"/>
              <w:kinsoku w:val="0"/>
              <w:autoSpaceDE w:val="0"/>
              <w:autoSpaceDN w:val="0"/>
              <w:adjustRightInd w:val="0"/>
              <w:snapToGrid w:val="0"/>
              <w:spacing w:before="168" w:beforeAutospacing="0" w:after="0" w:afterAutospacing="0" w:line="224" w:lineRule="auto"/>
              <w:ind w:left="32"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蔗糖分、还原糖分、色值、干燥失重、二氧化硫残留量、螨</w:t>
            </w:r>
          </w:p>
        </w:tc>
      </w:tr>
      <w:tr w14:paraId="261305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7" w:hRule="atLeast"/>
        </w:trPr>
        <w:tc>
          <w:tcPr>
            <w:tcW w:w="459" w:type="dxa"/>
            <w:vMerge w:val="continue"/>
            <w:tcBorders>
              <w:top w:val="nil"/>
            </w:tcBorders>
            <w:vAlign w:val="top"/>
          </w:tcPr>
          <w:p w14:paraId="071576B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tcBorders>
            <w:vAlign w:val="top"/>
          </w:tcPr>
          <w:p w14:paraId="4004CAA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tcBorders>
            <w:vAlign w:val="top"/>
          </w:tcPr>
          <w:p w14:paraId="2508247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tcBorders>
            <w:vAlign w:val="top"/>
          </w:tcPr>
          <w:p w14:paraId="7FB113E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25FB4DA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其他糖</w:t>
            </w:r>
          </w:p>
        </w:tc>
        <w:tc>
          <w:tcPr>
            <w:tcW w:w="682" w:type="dxa"/>
            <w:vAlign w:val="top"/>
          </w:tcPr>
          <w:p w14:paraId="37A13EE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0B37E4BC">
            <w:pPr>
              <w:widowControl w:val="0"/>
              <w:kinsoku w:val="0"/>
              <w:autoSpaceDE w:val="0"/>
              <w:autoSpaceDN w:val="0"/>
              <w:adjustRightInd w:val="0"/>
              <w:snapToGrid w:val="0"/>
              <w:spacing w:before="90" w:beforeAutospacing="0" w:after="0" w:afterAutospacing="0" w:line="275" w:lineRule="auto"/>
              <w:ind w:left="34" w:right="21" w:hanging="2"/>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蔗糖分、总糖分、色值、还原糖分、干燥失重、二氧化硫残留量、螨、合成着色剂(柠檬黄、新红、苋菜</w:t>
            </w:r>
            <w:r>
              <w:rPr>
                <w:rFonts w:hint="eastAsia" w:ascii="仿宋" w:hAnsi="仿宋" w:eastAsia="仿宋" w:cs="仿宋"/>
                <w:snapToGrid/>
                <w:color w:val="000000"/>
                <w:spacing w:val="7"/>
                <w:kern w:val="0"/>
                <w:sz w:val="17"/>
                <w:szCs w:val="17"/>
                <w:lang w:val="en-US" w:eastAsia="zh-CN" w:bidi="ar"/>
              </w:rPr>
              <w:t>红、</w:t>
            </w:r>
            <w:r>
              <w:rPr>
                <w:rFonts w:hint="eastAsia" w:ascii="仿宋" w:hAnsi="仿宋" w:eastAsia="仿宋" w:cs="仿宋"/>
                <w:snapToGrid/>
                <w:color w:val="000000"/>
                <w:spacing w:val="10"/>
                <w:kern w:val="0"/>
                <w:sz w:val="17"/>
                <w:szCs w:val="17"/>
                <w:lang w:val="en-US" w:eastAsia="zh-CN" w:bidi="ar"/>
              </w:rPr>
              <w:t>胭脂红、日落黄、诱惑红、酸性红、喹啉黄、赤藓红)</w:t>
            </w:r>
            <w:r>
              <w:rPr>
                <w:rFonts w:hint="eastAsia" w:ascii="仿宋" w:hAnsi="仿宋" w:eastAsia="仿宋" w:cs="仿宋"/>
                <w:snapToGrid/>
                <w:color w:val="000000"/>
                <w:spacing w:val="9"/>
                <w:kern w:val="0"/>
                <w:sz w:val="17"/>
                <w:szCs w:val="17"/>
                <w:lang w:val="en-US" w:eastAsia="zh-CN" w:bidi="ar"/>
              </w:rPr>
              <w:t>、菌落总数、大肠菌群、霉菌、酵母菌</w:t>
            </w:r>
          </w:p>
        </w:tc>
      </w:tr>
    </w:tbl>
    <w:p w14:paraId="4E3030A5">
      <w:pPr>
        <w:spacing w:line="240" w:lineRule="auto"/>
        <w:ind w:firstLine="0" w:firstLineChars="0"/>
        <w:rPr>
          <w:rFonts w:hint="eastAsia" w:ascii="仿宋" w:hAnsi="仿宋" w:eastAsia="仿宋" w:cs="仿宋"/>
          <w:sz w:val="21"/>
          <w:szCs w:val="24"/>
        </w:rPr>
      </w:pPr>
    </w:p>
    <w:p w14:paraId="2CDC99C3">
      <w:pPr>
        <w:rPr>
          <w:rFonts w:hint="eastAsia" w:ascii="仿宋" w:hAnsi="仿宋" w:eastAsia="仿宋" w:cs="仿宋"/>
          <w:sz w:val="21"/>
          <w:szCs w:val="21"/>
        </w:rPr>
        <w:sectPr>
          <w:pgSz w:w="16838" w:h="11906"/>
          <w:pgMar w:top="1011" w:right="829" w:bottom="400" w:left="366" w:header="0" w:footer="0" w:gutter="0"/>
          <w:pgNumType w:fmt="decimal"/>
          <w:cols w:space="720" w:num="1"/>
        </w:sectPr>
      </w:pPr>
    </w:p>
    <w:p w14:paraId="4C0B8CCC">
      <w:pPr>
        <w:spacing w:before="18" w:line="240" w:lineRule="auto"/>
        <w:ind w:firstLine="0" w:firstLineChars="0"/>
        <w:rPr>
          <w:rFonts w:hint="eastAsia" w:ascii="仿宋" w:hAnsi="仿宋" w:eastAsia="仿宋" w:cs="仿宋"/>
          <w:szCs w:val="24"/>
        </w:rPr>
      </w:pPr>
    </w:p>
    <w:p w14:paraId="39E889EF">
      <w:pPr>
        <w:spacing w:before="18" w:line="240" w:lineRule="auto"/>
        <w:ind w:firstLine="0" w:firstLineChars="0"/>
        <w:rPr>
          <w:rFonts w:hint="eastAsia" w:ascii="仿宋" w:hAnsi="仿宋" w:eastAsia="仿宋" w:cs="仿宋"/>
          <w:szCs w:val="24"/>
        </w:rPr>
      </w:pPr>
    </w:p>
    <w:tbl>
      <w:tblPr>
        <w:tblStyle w:val="87"/>
        <w:tblW w:w="15173" w:type="dxa"/>
        <w:tblInd w:w="46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9"/>
        <w:gridCol w:w="942"/>
        <w:gridCol w:w="1360"/>
        <w:gridCol w:w="1581"/>
        <w:gridCol w:w="1586"/>
        <w:gridCol w:w="682"/>
        <w:gridCol w:w="8563"/>
      </w:tblGrid>
      <w:tr w14:paraId="59B578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459" w:type="dxa"/>
            <w:vAlign w:val="top"/>
          </w:tcPr>
          <w:p w14:paraId="7961E132">
            <w:pPr>
              <w:spacing w:before="241" w:line="234" w:lineRule="auto"/>
              <w:ind w:left="52" w:firstLine="0" w:firstLineChars="0"/>
              <w:rPr>
                <w:rFonts w:hint="eastAsia" w:ascii="仿宋" w:hAnsi="仿宋" w:eastAsia="仿宋" w:cs="仿宋"/>
                <w:sz w:val="17"/>
                <w:szCs w:val="17"/>
              </w:rPr>
            </w:pPr>
            <w:r>
              <w:rPr>
                <w:rFonts w:hint="eastAsia" w:ascii="仿宋" w:hAnsi="仿宋" w:eastAsia="仿宋" w:cs="仿宋"/>
                <w:spacing w:val="6"/>
                <w:sz w:val="17"/>
                <w:szCs w:val="17"/>
              </w:rPr>
              <w:t>序号</w:t>
            </w:r>
          </w:p>
        </w:tc>
        <w:tc>
          <w:tcPr>
            <w:tcW w:w="942" w:type="dxa"/>
            <w:vAlign w:val="top"/>
          </w:tcPr>
          <w:p w14:paraId="3AA13FCC">
            <w:pPr>
              <w:spacing w:before="90" w:line="232" w:lineRule="auto"/>
              <w:ind w:left="111" w:firstLine="0" w:firstLineChars="0"/>
              <w:rPr>
                <w:rFonts w:hint="eastAsia" w:ascii="仿宋" w:hAnsi="仿宋" w:eastAsia="仿宋" w:cs="仿宋"/>
                <w:sz w:val="17"/>
                <w:szCs w:val="17"/>
              </w:rPr>
            </w:pPr>
            <w:r>
              <w:rPr>
                <w:rFonts w:hint="eastAsia" w:ascii="仿宋" w:hAnsi="仿宋" w:eastAsia="仿宋" w:cs="仿宋"/>
                <w:spacing w:val="8"/>
                <w:sz w:val="17"/>
                <w:szCs w:val="17"/>
              </w:rPr>
              <w:t>食品大类</w:t>
            </w:r>
          </w:p>
          <w:p w14:paraId="0C403C89">
            <w:pPr>
              <w:spacing w:before="86" w:line="227" w:lineRule="auto"/>
              <w:ind w:left="237" w:firstLine="0" w:firstLineChars="0"/>
              <w:rPr>
                <w:rFonts w:hint="eastAsia" w:ascii="仿宋" w:hAnsi="仿宋" w:eastAsia="仿宋" w:cs="仿宋"/>
                <w:sz w:val="17"/>
                <w:szCs w:val="17"/>
              </w:rPr>
            </w:pPr>
            <w:r>
              <w:rPr>
                <w:rFonts w:hint="eastAsia" w:ascii="仿宋" w:hAnsi="仿宋" w:eastAsia="仿宋" w:cs="仿宋"/>
                <w:spacing w:val="-4"/>
                <w:sz w:val="17"/>
                <w:szCs w:val="17"/>
              </w:rPr>
              <w:t>(一级)</w:t>
            </w:r>
          </w:p>
        </w:tc>
        <w:tc>
          <w:tcPr>
            <w:tcW w:w="1360" w:type="dxa"/>
            <w:vAlign w:val="top"/>
          </w:tcPr>
          <w:p w14:paraId="70D7C75A">
            <w:pPr>
              <w:spacing w:before="90" w:line="232" w:lineRule="auto"/>
              <w:ind w:left="321" w:firstLine="0" w:firstLineChars="0"/>
              <w:rPr>
                <w:rFonts w:hint="eastAsia" w:ascii="仿宋" w:hAnsi="仿宋" w:eastAsia="仿宋" w:cs="仿宋"/>
                <w:sz w:val="17"/>
                <w:szCs w:val="17"/>
              </w:rPr>
            </w:pPr>
            <w:r>
              <w:rPr>
                <w:rFonts w:hint="eastAsia" w:ascii="仿宋" w:hAnsi="仿宋" w:eastAsia="仿宋" w:cs="仿宋"/>
                <w:spacing w:val="8"/>
                <w:sz w:val="17"/>
                <w:szCs w:val="17"/>
              </w:rPr>
              <w:t>食品亚类</w:t>
            </w:r>
          </w:p>
          <w:p w14:paraId="59134A25">
            <w:pPr>
              <w:spacing w:before="86" w:line="227" w:lineRule="auto"/>
              <w:ind w:left="444" w:firstLine="0" w:firstLineChars="0"/>
              <w:rPr>
                <w:rFonts w:hint="eastAsia" w:ascii="仿宋" w:hAnsi="仿宋" w:eastAsia="仿宋" w:cs="仿宋"/>
                <w:sz w:val="17"/>
                <w:szCs w:val="17"/>
              </w:rPr>
            </w:pPr>
            <w:r>
              <w:rPr>
                <w:rFonts w:hint="eastAsia" w:ascii="仿宋" w:hAnsi="仿宋" w:eastAsia="仿宋" w:cs="仿宋"/>
                <w:spacing w:val="-3"/>
                <w:sz w:val="17"/>
                <w:szCs w:val="17"/>
              </w:rPr>
              <w:t>(二级)</w:t>
            </w:r>
          </w:p>
        </w:tc>
        <w:tc>
          <w:tcPr>
            <w:tcW w:w="1581" w:type="dxa"/>
            <w:vAlign w:val="top"/>
          </w:tcPr>
          <w:p w14:paraId="058DB480">
            <w:pPr>
              <w:spacing w:before="90" w:line="232" w:lineRule="auto"/>
              <w:ind w:left="433" w:firstLine="0" w:firstLineChars="0"/>
              <w:rPr>
                <w:rFonts w:hint="eastAsia" w:ascii="仿宋" w:hAnsi="仿宋" w:eastAsia="仿宋" w:cs="仿宋"/>
                <w:sz w:val="17"/>
                <w:szCs w:val="17"/>
              </w:rPr>
            </w:pPr>
            <w:r>
              <w:rPr>
                <w:rFonts w:hint="eastAsia" w:ascii="仿宋" w:hAnsi="仿宋" w:eastAsia="仿宋" w:cs="仿宋"/>
                <w:spacing w:val="8"/>
                <w:sz w:val="17"/>
                <w:szCs w:val="17"/>
              </w:rPr>
              <w:t>食品品种</w:t>
            </w:r>
          </w:p>
          <w:p w14:paraId="0FBA1B31">
            <w:pPr>
              <w:spacing w:before="86" w:line="227" w:lineRule="auto"/>
              <w:ind w:left="558" w:firstLine="0" w:firstLineChars="0"/>
              <w:rPr>
                <w:rFonts w:hint="eastAsia" w:ascii="仿宋" w:hAnsi="仿宋" w:eastAsia="仿宋" w:cs="仿宋"/>
                <w:sz w:val="17"/>
                <w:szCs w:val="17"/>
              </w:rPr>
            </w:pPr>
            <w:r>
              <w:rPr>
                <w:rFonts w:hint="eastAsia" w:ascii="仿宋" w:hAnsi="仿宋" w:eastAsia="仿宋" w:cs="仿宋"/>
                <w:spacing w:val="-4"/>
                <w:sz w:val="17"/>
                <w:szCs w:val="17"/>
              </w:rPr>
              <w:t>(三级)</w:t>
            </w:r>
          </w:p>
        </w:tc>
        <w:tc>
          <w:tcPr>
            <w:tcW w:w="1586" w:type="dxa"/>
            <w:vAlign w:val="top"/>
          </w:tcPr>
          <w:p w14:paraId="023C9DA0">
            <w:pPr>
              <w:spacing w:before="90" w:line="232" w:lineRule="auto"/>
              <w:ind w:left="436" w:firstLine="0" w:firstLineChars="0"/>
              <w:rPr>
                <w:rFonts w:hint="eastAsia" w:ascii="仿宋" w:hAnsi="仿宋" w:eastAsia="仿宋" w:cs="仿宋"/>
                <w:sz w:val="17"/>
                <w:szCs w:val="17"/>
              </w:rPr>
            </w:pPr>
            <w:r>
              <w:rPr>
                <w:rFonts w:hint="eastAsia" w:ascii="仿宋" w:hAnsi="仿宋" w:eastAsia="仿宋" w:cs="仿宋"/>
                <w:spacing w:val="8"/>
                <w:sz w:val="17"/>
                <w:szCs w:val="17"/>
              </w:rPr>
              <w:t>食品细类</w:t>
            </w:r>
          </w:p>
          <w:p w14:paraId="0C6AC42E">
            <w:pPr>
              <w:spacing w:before="86" w:line="227" w:lineRule="auto"/>
              <w:ind w:left="561" w:firstLine="0" w:firstLineChars="0"/>
              <w:rPr>
                <w:rFonts w:hint="eastAsia" w:ascii="仿宋" w:hAnsi="仿宋" w:eastAsia="仿宋" w:cs="仿宋"/>
                <w:sz w:val="17"/>
                <w:szCs w:val="17"/>
              </w:rPr>
            </w:pPr>
            <w:r>
              <w:rPr>
                <w:rFonts w:hint="eastAsia" w:ascii="仿宋" w:hAnsi="仿宋" w:eastAsia="仿宋" w:cs="仿宋"/>
                <w:spacing w:val="-4"/>
                <w:sz w:val="17"/>
                <w:szCs w:val="17"/>
              </w:rPr>
              <w:t>(四级)</w:t>
            </w:r>
          </w:p>
        </w:tc>
        <w:tc>
          <w:tcPr>
            <w:tcW w:w="682" w:type="dxa"/>
            <w:vAlign w:val="top"/>
          </w:tcPr>
          <w:p w14:paraId="0DFC681F">
            <w:pPr>
              <w:spacing w:before="89" w:line="233" w:lineRule="auto"/>
              <w:ind w:left="166" w:firstLine="0" w:firstLineChars="0"/>
              <w:rPr>
                <w:rFonts w:hint="eastAsia" w:ascii="仿宋" w:hAnsi="仿宋" w:eastAsia="仿宋" w:cs="仿宋"/>
                <w:sz w:val="17"/>
                <w:szCs w:val="17"/>
              </w:rPr>
            </w:pPr>
            <w:r>
              <w:rPr>
                <w:rFonts w:hint="eastAsia" w:ascii="仿宋" w:hAnsi="仿宋" w:eastAsia="仿宋" w:cs="仿宋"/>
                <w:spacing w:val="6"/>
                <w:sz w:val="17"/>
                <w:szCs w:val="17"/>
              </w:rPr>
              <w:t>风险</w:t>
            </w:r>
          </w:p>
          <w:p w14:paraId="695E2D4D">
            <w:pPr>
              <w:spacing w:before="85" w:line="227" w:lineRule="auto"/>
              <w:ind w:left="163" w:firstLine="0" w:firstLineChars="0"/>
              <w:rPr>
                <w:rFonts w:hint="eastAsia" w:ascii="仿宋" w:hAnsi="仿宋" w:eastAsia="仿宋" w:cs="仿宋"/>
                <w:sz w:val="17"/>
                <w:szCs w:val="17"/>
              </w:rPr>
            </w:pPr>
            <w:r>
              <w:rPr>
                <w:rFonts w:hint="eastAsia" w:ascii="仿宋" w:hAnsi="仿宋" w:eastAsia="仿宋" w:cs="仿宋"/>
                <w:spacing w:val="7"/>
                <w:sz w:val="17"/>
                <w:szCs w:val="17"/>
              </w:rPr>
              <w:t>等级</w:t>
            </w:r>
          </w:p>
        </w:tc>
        <w:tc>
          <w:tcPr>
            <w:tcW w:w="8563" w:type="dxa"/>
            <w:vAlign w:val="top"/>
          </w:tcPr>
          <w:p w14:paraId="0E65F6C1">
            <w:pPr>
              <w:spacing w:before="241" w:line="232" w:lineRule="auto"/>
              <w:ind w:left="3744" w:firstLine="0" w:firstLineChars="0"/>
              <w:rPr>
                <w:rFonts w:hint="eastAsia" w:ascii="仿宋" w:hAnsi="仿宋" w:eastAsia="仿宋" w:cs="仿宋"/>
                <w:sz w:val="17"/>
                <w:szCs w:val="17"/>
              </w:rPr>
            </w:pPr>
            <w:r>
              <w:rPr>
                <w:rFonts w:hint="eastAsia" w:ascii="仿宋" w:hAnsi="仿宋" w:eastAsia="仿宋" w:cs="仿宋"/>
                <w:spacing w:val="8"/>
                <w:sz w:val="17"/>
                <w:szCs w:val="17"/>
              </w:rPr>
              <w:t>监督抽检项目</w:t>
            </w:r>
          </w:p>
        </w:tc>
      </w:tr>
      <w:tr w14:paraId="45215C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459" w:type="dxa"/>
            <w:vMerge w:val="restart"/>
            <w:tcBorders>
              <w:bottom w:val="nil"/>
            </w:tcBorders>
            <w:vAlign w:val="top"/>
          </w:tcPr>
          <w:p w14:paraId="04248A0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F6988E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680CB3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900A30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C6C79A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E18A90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C4B252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86E0C1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1CBE62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D63AF2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22</w:t>
            </w:r>
          </w:p>
        </w:tc>
        <w:tc>
          <w:tcPr>
            <w:tcW w:w="942" w:type="dxa"/>
            <w:vMerge w:val="restart"/>
            <w:tcBorders>
              <w:bottom w:val="nil"/>
            </w:tcBorders>
            <w:vAlign w:val="top"/>
          </w:tcPr>
          <w:p w14:paraId="6F4F8CE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81953F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62C27C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352641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79427F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B94C39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1AE76D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741DD5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185E55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4D58B0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水产制品</w:t>
            </w:r>
          </w:p>
        </w:tc>
        <w:tc>
          <w:tcPr>
            <w:tcW w:w="1360" w:type="dxa"/>
            <w:vMerge w:val="restart"/>
            <w:tcBorders>
              <w:bottom w:val="nil"/>
            </w:tcBorders>
            <w:vAlign w:val="top"/>
          </w:tcPr>
          <w:p w14:paraId="24AE596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096713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3907C5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E2DA92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C118AD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0CCEE5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D6D3A2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4CBA81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122F30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2C885E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水产制品</w:t>
            </w:r>
          </w:p>
        </w:tc>
        <w:tc>
          <w:tcPr>
            <w:tcW w:w="1581" w:type="dxa"/>
            <w:vMerge w:val="restart"/>
            <w:tcBorders>
              <w:bottom w:val="nil"/>
            </w:tcBorders>
            <w:vAlign w:val="top"/>
          </w:tcPr>
          <w:p w14:paraId="21CAD8A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FADA45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干制水产品</w:t>
            </w:r>
          </w:p>
        </w:tc>
        <w:tc>
          <w:tcPr>
            <w:tcW w:w="1586" w:type="dxa"/>
            <w:vAlign w:val="top"/>
          </w:tcPr>
          <w:p w14:paraId="7622425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藻类干制品</w:t>
            </w:r>
          </w:p>
        </w:tc>
        <w:tc>
          <w:tcPr>
            <w:tcW w:w="682" w:type="dxa"/>
            <w:vAlign w:val="top"/>
          </w:tcPr>
          <w:p w14:paraId="5026067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1B3BCA5E">
            <w:pPr>
              <w:widowControl w:val="0"/>
              <w:kinsoku w:val="0"/>
              <w:autoSpaceDE w:val="0"/>
              <w:autoSpaceDN w:val="0"/>
              <w:adjustRightInd w:val="0"/>
              <w:snapToGrid w:val="0"/>
              <w:spacing w:before="151" w:beforeAutospacing="0" w:after="0" w:afterAutospacing="0" w:line="224" w:lineRule="auto"/>
              <w:ind w:left="30"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9"/>
                <w:kern w:val="0"/>
                <w:sz w:val="17"/>
                <w:szCs w:val="17"/>
                <w:lang w:val="en-US" w:eastAsia="zh-CN" w:bidi="ar"/>
              </w:rPr>
              <w:t>计)、菌落总数、大肠菌群</w:t>
            </w:r>
          </w:p>
        </w:tc>
      </w:tr>
      <w:tr w14:paraId="1991FF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459" w:type="dxa"/>
            <w:vMerge w:val="continue"/>
            <w:tcBorders>
              <w:top w:val="nil"/>
              <w:bottom w:val="nil"/>
            </w:tcBorders>
            <w:vAlign w:val="top"/>
          </w:tcPr>
          <w:p w14:paraId="2A665A1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7C09648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4F76726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tcBorders>
            <w:vAlign w:val="top"/>
          </w:tcPr>
          <w:p w14:paraId="12EFEFB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22B1489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预制动物性水产干制品</w:t>
            </w:r>
          </w:p>
        </w:tc>
        <w:tc>
          <w:tcPr>
            <w:tcW w:w="682" w:type="dxa"/>
            <w:vAlign w:val="top"/>
          </w:tcPr>
          <w:p w14:paraId="4FAC20B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3ABDE38C">
            <w:pPr>
              <w:widowControl w:val="0"/>
              <w:kinsoku w:val="0"/>
              <w:autoSpaceDE w:val="0"/>
              <w:autoSpaceDN w:val="0"/>
              <w:adjustRightInd w:val="0"/>
              <w:snapToGrid w:val="0"/>
              <w:spacing w:before="94" w:beforeAutospacing="0" w:after="0" w:afterAutospacing="0" w:line="271" w:lineRule="auto"/>
              <w:ind w:left="35" w:right="49" w:firstLine="1"/>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0"/>
                <w:kern w:val="0"/>
                <w:sz w:val="17"/>
                <w:szCs w:val="17"/>
                <w:lang w:val="en-US" w:eastAsia="zh-CN" w:bidi="ar"/>
              </w:rPr>
              <w:t>过氧化值(以脂肪计)、镉(以</w:t>
            </w:r>
            <w:r>
              <w:rPr>
                <w:rFonts w:hint="eastAsia" w:ascii="仿宋" w:hAnsi="仿宋" w:eastAsia="仿宋" w:cs="仿宋"/>
                <w:snapToGrid/>
                <w:color w:val="000000"/>
                <w:kern w:val="0"/>
                <w:sz w:val="17"/>
                <w:szCs w:val="17"/>
                <w:lang w:val="en-US" w:eastAsia="zh-CN" w:bidi="ar"/>
              </w:rPr>
              <w:t>Cd</w:t>
            </w:r>
            <w:r>
              <w:rPr>
                <w:rFonts w:hint="eastAsia" w:ascii="仿宋" w:hAnsi="仿宋" w:eastAsia="仿宋" w:cs="仿宋"/>
                <w:snapToGrid/>
                <w:color w:val="000000"/>
                <w:spacing w:val="10"/>
                <w:kern w:val="0"/>
                <w:sz w:val="17"/>
                <w:szCs w:val="17"/>
                <w:lang w:val="en-US" w:eastAsia="zh-CN" w:bidi="ar"/>
              </w:rPr>
              <w:t>计)、苯甲酸及其钠盐(以苯甲酸</w:t>
            </w:r>
            <w:r>
              <w:rPr>
                <w:rFonts w:hint="eastAsia" w:ascii="仿宋" w:hAnsi="仿宋" w:eastAsia="仿宋" w:cs="仿宋"/>
                <w:snapToGrid/>
                <w:color w:val="000000"/>
                <w:spacing w:val="9"/>
                <w:kern w:val="0"/>
                <w:sz w:val="17"/>
                <w:szCs w:val="17"/>
                <w:lang w:val="en-US" w:eastAsia="zh-CN" w:bidi="ar"/>
              </w:rPr>
              <w:t>计)、山梨酸及其钾盐(以山梨酸计)、合成着</w:t>
            </w:r>
            <w:r>
              <w:rPr>
                <w:rFonts w:hint="eastAsia" w:ascii="仿宋" w:hAnsi="仿宋" w:eastAsia="仿宋" w:cs="仿宋"/>
                <w:snapToGrid/>
                <w:color w:val="000000"/>
                <w:spacing w:val="7"/>
                <w:kern w:val="0"/>
                <w:sz w:val="17"/>
                <w:szCs w:val="17"/>
                <w:lang w:val="en-US" w:eastAsia="zh-CN" w:bidi="ar"/>
              </w:rPr>
              <w:t>色剂(柠檬黄、胭脂红、日落黄、诱惑红)、铅(以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7"/>
                <w:kern w:val="0"/>
                <w:sz w:val="17"/>
                <w:szCs w:val="17"/>
                <w:lang w:val="en-US" w:eastAsia="zh-CN" w:bidi="ar"/>
              </w:rPr>
              <w:t>计)</w:t>
            </w:r>
          </w:p>
        </w:tc>
      </w:tr>
      <w:tr w14:paraId="3E31E1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459" w:type="dxa"/>
            <w:vMerge w:val="continue"/>
            <w:tcBorders>
              <w:top w:val="nil"/>
              <w:bottom w:val="nil"/>
            </w:tcBorders>
            <w:vAlign w:val="top"/>
          </w:tcPr>
          <w:p w14:paraId="1F924E9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73ECDE2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14E8AD2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restart"/>
            <w:tcBorders>
              <w:bottom w:val="nil"/>
            </w:tcBorders>
            <w:vAlign w:val="top"/>
          </w:tcPr>
          <w:p w14:paraId="35E4634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1F0807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DB5DF4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盐渍水产品</w:t>
            </w:r>
          </w:p>
        </w:tc>
        <w:tc>
          <w:tcPr>
            <w:tcW w:w="1586" w:type="dxa"/>
            <w:vAlign w:val="top"/>
          </w:tcPr>
          <w:p w14:paraId="63902FE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盐渍鱼</w:t>
            </w:r>
          </w:p>
        </w:tc>
        <w:tc>
          <w:tcPr>
            <w:tcW w:w="682" w:type="dxa"/>
            <w:vAlign w:val="top"/>
          </w:tcPr>
          <w:p w14:paraId="1A52330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46093DB7">
            <w:pPr>
              <w:widowControl w:val="0"/>
              <w:kinsoku w:val="0"/>
              <w:autoSpaceDE w:val="0"/>
              <w:autoSpaceDN w:val="0"/>
              <w:adjustRightInd w:val="0"/>
              <w:snapToGrid w:val="0"/>
              <w:spacing w:before="153" w:beforeAutospacing="0" w:after="0" w:afterAutospacing="0" w:line="224" w:lineRule="auto"/>
              <w:ind w:left="37"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过氧化值(以脂肪计)、组胺、镉(以</w:t>
            </w:r>
            <w:r>
              <w:rPr>
                <w:rFonts w:hint="eastAsia" w:ascii="仿宋" w:hAnsi="仿宋" w:eastAsia="仿宋" w:cs="仿宋"/>
                <w:snapToGrid/>
                <w:color w:val="000000"/>
                <w:kern w:val="0"/>
                <w:sz w:val="17"/>
                <w:szCs w:val="17"/>
                <w:lang w:val="en-US" w:eastAsia="zh-CN" w:bidi="ar"/>
              </w:rPr>
              <w:t>Cd</w:t>
            </w:r>
            <w:r>
              <w:rPr>
                <w:rFonts w:hint="eastAsia" w:ascii="仿宋" w:hAnsi="仿宋" w:eastAsia="仿宋" w:cs="仿宋"/>
                <w:snapToGrid/>
                <w:color w:val="000000"/>
                <w:spacing w:val="9"/>
                <w:kern w:val="0"/>
                <w:sz w:val="17"/>
                <w:szCs w:val="17"/>
                <w:lang w:val="en-US" w:eastAsia="zh-CN" w:bidi="ar"/>
              </w:rPr>
              <w:t>计)、苯甲酸及其钠盐(以苯甲酸计)、山梨酸及其钾盐(以山梨酸计)</w:t>
            </w:r>
          </w:p>
        </w:tc>
      </w:tr>
      <w:tr w14:paraId="5CF5C9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459" w:type="dxa"/>
            <w:vMerge w:val="continue"/>
            <w:tcBorders>
              <w:top w:val="nil"/>
              <w:bottom w:val="nil"/>
            </w:tcBorders>
            <w:vAlign w:val="top"/>
          </w:tcPr>
          <w:p w14:paraId="337B1A5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3362DB4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6DA04F9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bottom w:val="nil"/>
            </w:tcBorders>
            <w:vAlign w:val="top"/>
          </w:tcPr>
          <w:p w14:paraId="14A5873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401BCCE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盐渍藻</w:t>
            </w:r>
          </w:p>
        </w:tc>
        <w:tc>
          <w:tcPr>
            <w:tcW w:w="682" w:type="dxa"/>
            <w:vAlign w:val="top"/>
          </w:tcPr>
          <w:p w14:paraId="3131A21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315629D5">
            <w:pPr>
              <w:widowControl w:val="0"/>
              <w:kinsoku w:val="0"/>
              <w:autoSpaceDE w:val="0"/>
              <w:autoSpaceDN w:val="0"/>
              <w:adjustRightInd w:val="0"/>
              <w:snapToGrid w:val="0"/>
              <w:spacing w:before="124" w:beforeAutospacing="0" w:after="0" w:afterAutospacing="0" w:line="224" w:lineRule="auto"/>
              <w:ind w:left="30"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9"/>
                <w:kern w:val="0"/>
                <w:sz w:val="17"/>
                <w:szCs w:val="17"/>
                <w:lang w:val="en-US" w:eastAsia="zh-CN" w:bidi="ar"/>
              </w:rPr>
              <w:t>计)、苯甲酸及其钠盐(以苯甲酸计)、山梨酸及其钾盐(以山梨酸计)</w:t>
            </w:r>
          </w:p>
        </w:tc>
      </w:tr>
      <w:tr w14:paraId="7765E9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459" w:type="dxa"/>
            <w:vMerge w:val="continue"/>
            <w:tcBorders>
              <w:top w:val="nil"/>
              <w:bottom w:val="nil"/>
            </w:tcBorders>
            <w:vAlign w:val="top"/>
          </w:tcPr>
          <w:p w14:paraId="090DDF3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43C0E06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461FF4A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tcBorders>
            <w:vAlign w:val="top"/>
          </w:tcPr>
          <w:p w14:paraId="2873834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285F527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其他盐渍水产品</w:t>
            </w:r>
          </w:p>
        </w:tc>
        <w:tc>
          <w:tcPr>
            <w:tcW w:w="682" w:type="dxa"/>
            <w:vAlign w:val="top"/>
          </w:tcPr>
          <w:p w14:paraId="66E2F69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67682E01">
            <w:pPr>
              <w:widowControl w:val="0"/>
              <w:kinsoku w:val="0"/>
              <w:autoSpaceDE w:val="0"/>
              <w:autoSpaceDN w:val="0"/>
              <w:adjustRightInd w:val="0"/>
              <w:snapToGrid w:val="0"/>
              <w:spacing w:before="125" w:beforeAutospacing="0" w:after="0" w:afterAutospacing="0" w:line="224" w:lineRule="auto"/>
              <w:ind w:left="31"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苯甲酸及其钠盐(以苯甲酸计)、山梨酸及其钾盐(以山梨酸计)</w:t>
            </w:r>
          </w:p>
        </w:tc>
      </w:tr>
      <w:tr w14:paraId="139D1D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459" w:type="dxa"/>
            <w:vMerge w:val="continue"/>
            <w:tcBorders>
              <w:top w:val="nil"/>
              <w:bottom w:val="nil"/>
            </w:tcBorders>
            <w:vAlign w:val="top"/>
          </w:tcPr>
          <w:p w14:paraId="14885D4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5853937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69465FC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Align w:val="top"/>
          </w:tcPr>
          <w:p w14:paraId="685CCEC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鱼糜制品</w:t>
            </w:r>
          </w:p>
        </w:tc>
        <w:tc>
          <w:tcPr>
            <w:tcW w:w="1586" w:type="dxa"/>
            <w:vAlign w:val="top"/>
          </w:tcPr>
          <w:p w14:paraId="51DB6A3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预制鱼糜制品</w:t>
            </w:r>
          </w:p>
        </w:tc>
        <w:tc>
          <w:tcPr>
            <w:tcW w:w="682" w:type="dxa"/>
            <w:vAlign w:val="top"/>
          </w:tcPr>
          <w:p w14:paraId="242CF43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5F333BBF">
            <w:pPr>
              <w:widowControl w:val="0"/>
              <w:kinsoku w:val="0"/>
              <w:autoSpaceDE w:val="0"/>
              <w:autoSpaceDN w:val="0"/>
              <w:adjustRightInd w:val="0"/>
              <w:snapToGrid w:val="0"/>
              <w:spacing w:before="56" w:beforeAutospacing="0" w:after="0" w:afterAutospacing="0" w:line="249" w:lineRule="auto"/>
              <w:ind w:left="35" w:right="26" w:hanging="4"/>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0"/>
                <w:kern w:val="0"/>
                <w:sz w:val="17"/>
                <w:szCs w:val="17"/>
                <w:lang w:val="en-US" w:eastAsia="zh-CN" w:bidi="ar"/>
              </w:rPr>
              <w:t>苯甲酸及其钠盐(以苯甲酸计)、山梨酸及其钾盐(以山梨酸计)、脱氢乙酸及其钠盐(以脱氢乙酸计)、合成着</w:t>
            </w:r>
            <w:r>
              <w:rPr>
                <w:rFonts w:hint="eastAsia" w:ascii="仿宋" w:hAnsi="仿宋" w:eastAsia="仿宋" w:cs="仿宋"/>
                <w:snapToGrid/>
                <w:color w:val="000000"/>
                <w:spacing w:val="9"/>
                <w:kern w:val="0"/>
                <w:sz w:val="17"/>
                <w:szCs w:val="17"/>
                <w:lang w:val="en-US" w:eastAsia="zh-CN" w:bidi="ar"/>
              </w:rPr>
              <w:t>色剂（诱惑红、柠檬黄、日落黄)、铅(以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9"/>
                <w:kern w:val="0"/>
                <w:sz w:val="17"/>
                <w:szCs w:val="17"/>
                <w:lang w:val="en-US" w:eastAsia="zh-CN" w:bidi="ar"/>
              </w:rPr>
              <w:t>计)</w:t>
            </w:r>
          </w:p>
        </w:tc>
      </w:tr>
      <w:tr w14:paraId="7C2C9B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459" w:type="dxa"/>
            <w:vMerge w:val="continue"/>
            <w:tcBorders>
              <w:top w:val="nil"/>
              <w:bottom w:val="nil"/>
            </w:tcBorders>
            <w:vAlign w:val="top"/>
          </w:tcPr>
          <w:p w14:paraId="274E68C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7EBF37C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7FC0E1E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Align w:val="top"/>
          </w:tcPr>
          <w:p w14:paraId="506667E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熟制动物性水产制</w:t>
            </w:r>
          </w:p>
          <w:p w14:paraId="0F10542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品</w:t>
            </w:r>
          </w:p>
        </w:tc>
        <w:tc>
          <w:tcPr>
            <w:tcW w:w="1586" w:type="dxa"/>
            <w:vAlign w:val="top"/>
          </w:tcPr>
          <w:p w14:paraId="5EAAD74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熟制动物性水产制</w:t>
            </w:r>
          </w:p>
          <w:p w14:paraId="359778E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品</w:t>
            </w:r>
          </w:p>
        </w:tc>
        <w:tc>
          <w:tcPr>
            <w:tcW w:w="682" w:type="dxa"/>
            <w:vAlign w:val="top"/>
          </w:tcPr>
          <w:p w14:paraId="38DEB8C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高</w:t>
            </w:r>
          </w:p>
        </w:tc>
        <w:tc>
          <w:tcPr>
            <w:tcW w:w="8563" w:type="dxa"/>
            <w:vAlign w:val="top"/>
          </w:tcPr>
          <w:p w14:paraId="3B28535D">
            <w:pPr>
              <w:widowControl w:val="0"/>
              <w:kinsoku w:val="0"/>
              <w:autoSpaceDE w:val="0"/>
              <w:autoSpaceDN w:val="0"/>
              <w:adjustRightInd w:val="0"/>
              <w:snapToGrid w:val="0"/>
              <w:spacing w:before="95" w:beforeAutospacing="0" w:after="0" w:afterAutospacing="0" w:line="271" w:lineRule="auto"/>
              <w:ind w:left="41" w:right="26" w:hanging="11"/>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9"/>
                <w:kern w:val="0"/>
                <w:sz w:val="17"/>
                <w:szCs w:val="17"/>
                <w:lang w:val="en-US" w:eastAsia="zh-CN" w:bidi="ar"/>
              </w:rPr>
              <w:t>计)、镉(以</w:t>
            </w:r>
            <w:r>
              <w:rPr>
                <w:rFonts w:hint="eastAsia" w:ascii="仿宋" w:hAnsi="仿宋" w:eastAsia="仿宋" w:cs="仿宋"/>
                <w:snapToGrid/>
                <w:color w:val="000000"/>
                <w:kern w:val="0"/>
                <w:sz w:val="17"/>
                <w:szCs w:val="17"/>
                <w:lang w:val="en-US" w:eastAsia="zh-CN" w:bidi="ar"/>
              </w:rPr>
              <w:t>Cd</w:t>
            </w:r>
            <w:r>
              <w:rPr>
                <w:rFonts w:hint="eastAsia" w:ascii="仿宋" w:hAnsi="仿宋" w:eastAsia="仿宋" w:cs="仿宋"/>
                <w:snapToGrid/>
                <w:color w:val="000000"/>
                <w:spacing w:val="9"/>
                <w:kern w:val="0"/>
                <w:sz w:val="17"/>
                <w:szCs w:val="17"/>
                <w:lang w:val="en-US" w:eastAsia="zh-CN" w:bidi="ar"/>
              </w:rPr>
              <w:t>计)、苯甲酸及其钠盐(以苯甲酸计</w:t>
            </w:r>
            <w:r>
              <w:rPr>
                <w:rFonts w:hint="eastAsia" w:ascii="仿宋" w:hAnsi="仿宋" w:eastAsia="仿宋" w:cs="仿宋"/>
                <w:snapToGrid/>
                <w:color w:val="000000"/>
                <w:spacing w:val="8"/>
                <w:kern w:val="0"/>
                <w:sz w:val="17"/>
                <w:szCs w:val="17"/>
                <w:lang w:val="en-US" w:eastAsia="zh-CN" w:bidi="ar"/>
              </w:rPr>
              <w:t>)、山梨酸及其钾盐(以山梨酸计)、甜蜜素(以环己基氨基磺酸计)、脱氢乙酸及其钠盐(以脱氢乙酸计)</w:t>
            </w:r>
          </w:p>
        </w:tc>
      </w:tr>
      <w:tr w14:paraId="1BEF21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459" w:type="dxa"/>
            <w:vMerge w:val="continue"/>
            <w:tcBorders>
              <w:top w:val="nil"/>
              <w:bottom w:val="nil"/>
            </w:tcBorders>
            <w:vAlign w:val="top"/>
          </w:tcPr>
          <w:p w14:paraId="68C082B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4085749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268DECB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Align w:val="top"/>
          </w:tcPr>
          <w:p w14:paraId="42A6CC2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生食水产品</w:t>
            </w:r>
          </w:p>
        </w:tc>
        <w:tc>
          <w:tcPr>
            <w:tcW w:w="1586" w:type="dxa"/>
            <w:vAlign w:val="top"/>
          </w:tcPr>
          <w:p w14:paraId="5BD7DAC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生食动物性水产品</w:t>
            </w:r>
          </w:p>
        </w:tc>
        <w:tc>
          <w:tcPr>
            <w:tcW w:w="682" w:type="dxa"/>
            <w:vAlign w:val="top"/>
          </w:tcPr>
          <w:p w14:paraId="40B2DB5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高</w:t>
            </w:r>
          </w:p>
        </w:tc>
        <w:tc>
          <w:tcPr>
            <w:tcW w:w="8563" w:type="dxa"/>
            <w:vAlign w:val="top"/>
          </w:tcPr>
          <w:p w14:paraId="47F90F5A">
            <w:pPr>
              <w:widowControl w:val="0"/>
              <w:kinsoku w:val="0"/>
              <w:autoSpaceDE w:val="0"/>
              <w:autoSpaceDN w:val="0"/>
              <w:adjustRightInd w:val="0"/>
              <w:snapToGrid w:val="0"/>
              <w:spacing w:before="56" w:beforeAutospacing="0" w:after="0" w:afterAutospacing="0" w:line="249" w:lineRule="auto"/>
              <w:ind w:left="36" w:right="27" w:hanging="6"/>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挥发性盐基氮、苯甲酸及其钠盐(以苯甲酸计)、山梨酸及其钾盐(以</w:t>
            </w:r>
            <w:r>
              <w:rPr>
                <w:rFonts w:hint="eastAsia" w:ascii="仿宋" w:hAnsi="仿宋" w:eastAsia="仿宋" w:cs="仿宋"/>
                <w:snapToGrid/>
                <w:color w:val="000000"/>
                <w:spacing w:val="8"/>
                <w:kern w:val="0"/>
                <w:sz w:val="17"/>
                <w:szCs w:val="17"/>
                <w:lang w:val="en-US" w:eastAsia="zh-CN" w:bidi="ar"/>
              </w:rPr>
              <w:t>山梨酸计)、铝的残留量(以即食海蜇中</w:t>
            </w:r>
            <w:r>
              <w:rPr>
                <w:rFonts w:hint="eastAsia" w:ascii="仿宋" w:hAnsi="仿宋" w:eastAsia="仿宋" w:cs="仿宋"/>
                <w:snapToGrid/>
                <w:color w:val="000000"/>
                <w:kern w:val="0"/>
                <w:sz w:val="17"/>
                <w:szCs w:val="17"/>
                <w:lang w:val="en-US" w:eastAsia="zh-CN" w:bidi="ar"/>
              </w:rPr>
              <w:t>Al</w:t>
            </w:r>
            <w:r>
              <w:rPr>
                <w:rFonts w:hint="eastAsia" w:ascii="仿宋" w:hAnsi="仿宋" w:eastAsia="仿宋" w:cs="仿宋"/>
                <w:snapToGrid/>
                <w:color w:val="000000"/>
                <w:spacing w:val="9"/>
                <w:kern w:val="0"/>
                <w:sz w:val="17"/>
                <w:szCs w:val="17"/>
                <w:lang w:val="en-US" w:eastAsia="zh-CN" w:bidi="ar"/>
              </w:rPr>
              <w:t>计)、菌落总数、大肠菌群、沙门氏菌、副溶血性弧菌、单核细胞增生李斯特</w:t>
            </w:r>
            <w:r>
              <w:rPr>
                <w:rFonts w:hint="eastAsia" w:ascii="仿宋" w:hAnsi="仿宋" w:eastAsia="仿宋" w:cs="仿宋"/>
                <w:snapToGrid/>
                <w:color w:val="000000"/>
                <w:spacing w:val="8"/>
                <w:kern w:val="0"/>
                <w:sz w:val="17"/>
                <w:szCs w:val="17"/>
                <w:lang w:val="en-US" w:eastAsia="zh-CN" w:bidi="ar"/>
              </w:rPr>
              <w:t>氏菌</w:t>
            </w:r>
          </w:p>
        </w:tc>
      </w:tr>
      <w:tr w14:paraId="16F1A0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4" w:hRule="atLeast"/>
        </w:trPr>
        <w:tc>
          <w:tcPr>
            <w:tcW w:w="459" w:type="dxa"/>
            <w:vMerge w:val="continue"/>
            <w:tcBorders>
              <w:top w:val="nil"/>
            </w:tcBorders>
            <w:vAlign w:val="top"/>
          </w:tcPr>
          <w:p w14:paraId="6A22368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tcBorders>
            <w:vAlign w:val="top"/>
          </w:tcPr>
          <w:p w14:paraId="6674B49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tcBorders>
            <w:vAlign w:val="top"/>
          </w:tcPr>
          <w:p w14:paraId="73D67A8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Align w:val="top"/>
          </w:tcPr>
          <w:p w14:paraId="3ED0110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E117A8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其他水产制品</w:t>
            </w:r>
          </w:p>
        </w:tc>
        <w:tc>
          <w:tcPr>
            <w:tcW w:w="1586" w:type="dxa"/>
            <w:vAlign w:val="top"/>
          </w:tcPr>
          <w:p w14:paraId="2C8ADBF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048EE2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其他水产制品</w:t>
            </w:r>
          </w:p>
        </w:tc>
        <w:tc>
          <w:tcPr>
            <w:tcW w:w="682" w:type="dxa"/>
            <w:vAlign w:val="top"/>
          </w:tcPr>
          <w:p w14:paraId="435CDE7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352A8B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3C42DC08">
            <w:pPr>
              <w:widowControl w:val="0"/>
              <w:kinsoku w:val="0"/>
              <w:autoSpaceDE w:val="0"/>
              <w:autoSpaceDN w:val="0"/>
              <w:adjustRightInd w:val="0"/>
              <w:snapToGrid w:val="0"/>
              <w:spacing w:before="55" w:beforeAutospacing="0" w:after="0" w:afterAutospacing="0" w:line="260" w:lineRule="auto"/>
              <w:ind w:left="37" w:right="26" w:hanging="7"/>
              <w:jc w:val="both"/>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9"/>
                <w:kern w:val="0"/>
                <w:sz w:val="17"/>
                <w:szCs w:val="17"/>
                <w:lang w:val="en-US" w:eastAsia="zh-CN" w:bidi="ar"/>
              </w:rPr>
              <w:t>计)、苯甲酸及其钠盐(以苯甲酸计)、山梨酸及</w:t>
            </w:r>
            <w:r>
              <w:rPr>
                <w:rFonts w:hint="eastAsia" w:ascii="仿宋" w:hAnsi="仿宋" w:eastAsia="仿宋" w:cs="仿宋"/>
                <w:snapToGrid/>
                <w:color w:val="000000"/>
                <w:spacing w:val="8"/>
                <w:kern w:val="0"/>
                <w:sz w:val="17"/>
                <w:szCs w:val="17"/>
                <w:lang w:val="en-US" w:eastAsia="zh-CN" w:bidi="ar"/>
              </w:rPr>
              <w:t>其钾盐(以山梨酸计)、脱氢乙酸及其钠盐(以脱氢乙酸</w:t>
            </w:r>
            <w:r>
              <w:rPr>
                <w:rFonts w:hint="eastAsia" w:ascii="仿宋" w:hAnsi="仿宋" w:eastAsia="仿宋" w:cs="仿宋"/>
                <w:snapToGrid/>
                <w:color w:val="000000"/>
                <w:spacing w:val="7"/>
                <w:kern w:val="0"/>
                <w:sz w:val="17"/>
                <w:szCs w:val="17"/>
                <w:lang w:val="en-US" w:eastAsia="zh-CN" w:bidi="ar"/>
              </w:rPr>
              <w:t>计)、合成着色剂(柠檬黄)、甜蜜素（以环己基氨基磺酸计）、防腐剂混合使用时各自用量占其最</w:t>
            </w:r>
            <w:r>
              <w:rPr>
                <w:rFonts w:hint="eastAsia" w:ascii="仿宋" w:hAnsi="仿宋" w:eastAsia="仿宋" w:cs="仿宋"/>
                <w:snapToGrid/>
                <w:color w:val="000000"/>
                <w:spacing w:val="6"/>
                <w:kern w:val="0"/>
                <w:sz w:val="17"/>
                <w:szCs w:val="17"/>
                <w:lang w:val="en-US" w:eastAsia="zh-CN" w:bidi="ar"/>
              </w:rPr>
              <w:t>大使用量的</w:t>
            </w:r>
            <w:r>
              <w:rPr>
                <w:rFonts w:hint="eastAsia" w:ascii="仿宋" w:hAnsi="仿宋" w:eastAsia="仿宋" w:cs="仿宋"/>
                <w:snapToGrid/>
                <w:color w:val="000000"/>
                <w:spacing w:val="8"/>
                <w:kern w:val="0"/>
                <w:sz w:val="17"/>
                <w:szCs w:val="17"/>
                <w:lang w:val="en-US" w:eastAsia="zh-CN" w:bidi="ar"/>
              </w:rPr>
              <w:t>比例之和、菌落总数、糖精钠(以糖精计)</w:t>
            </w:r>
          </w:p>
        </w:tc>
      </w:tr>
      <w:tr w14:paraId="0D9AB1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459" w:type="dxa"/>
            <w:vMerge w:val="restart"/>
            <w:tcBorders>
              <w:bottom w:val="nil"/>
            </w:tcBorders>
            <w:vAlign w:val="top"/>
          </w:tcPr>
          <w:p w14:paraId="0397B86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ADA3DF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437680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EC738B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B6E56E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5DE644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1A6630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23</w:t>
            </w:r>
          </w:p>
        </w:tc>
        <w:tc>
          <w:tcPr>
            <w:tcW w:w="942" w:type="dxa"/>
            <w:vMerge w:val="restart"/>
            <w:tcBorders>
              <w:bottom w:val="nil"/>
            </w:tcBorders>
            <w:vAlign w:val="center"/>
          </w:tcPr>
          <w:p w14:paraId="42656A9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淀粉及淀粉制品</w:t>
            </w:r>
          </w:p>
        </w:tc>
        <w:tc>
          <w:tcPr>
            <w:tcW w:w="1360" w:type="dxa"/>
            <w:vMerge w:val="restart"/>
            <w:tcBorders>
              <w:bottom w:val="nil"/>
            </w:tcBorders>
            <w:vAlign w:val="top"/>
          </w:tcPr>
          <w:p w14:paraId="2FBD659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C76EC5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096E68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AE394B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7215D2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6E267B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9C9B02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淀粉及淀粉制品</w:t>
            </w:r>
          </w:p>
        </w:tc>
        <w:tc>
          <w:tcPr>
            <w:tcW w:w="1581" w:type="dxa"/>
            <w:vAlign w:val="top"/>
          </w:tcPr>
          <w:p w14:paraId="345D834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淀粉</w:t>
            </w:r>
          </w:p>
        </w:tc>
        <w:tc>
          <w:tcPr>
            <w:tcW w:w="1586" w:type="dxa"/>
            <w:vAlign w:val="top"/>
          </w:tcPr>
          <w:p w14:paraId="18A8A43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淀粉</w:t>
            </w:r>
          </w:p>
        </w:tc>
        <w:tc>
          <w:tcPr>
            <w:tcW w:w="682" w:type="dxa"/>
            <w:vAlign w:val="top"/>
          </w:tcPr>
          <w:p w14:paraId="10D4141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1E45CB38">
            <w:pPr>
              <w:widowControl w:val="0"/>
              <w:kinsoku w:val="0"/>
              <w:autoSpaceDE w:val="0"/>
              <w:autoSpaceDN w:val="0"/>
              <w:adjustRightInd w:val="0"/>
              <w:snapToGrid w:val="0"/>
              <w:spacing w:before="124" w:beforeAutospacing="0" w:after="0" w:afterAutospacing="0" w:line="224" w:lineRule="auto"/>
              <w:ind w:left="30"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0"/>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10"/>
                <w:kern w:val="0"/>
                <w:sz w:val="17"/>
                <w:szCs w:val="17"/>
                <w:lang w:val="en-US" w:eastAsia="zh-CN" w:bidi="ar"/>
              </w:rPr>
              <w:t>计)、霉菌和酵母、二氧化硫残留量、脱氢</w:t>
            </w:r>
            <w:r>
              <w:rPr>
                <w:rFonts w:hint="eastAsia" w:ascii="仿宋" w:hAnsi="仿宋" w:eastAsia="仿宋" w:cs="仿宋"/>
                <w:snapToGrid/>
                <w:color w:val="000000"/>
                <w:spacing w:val="9"/>
                <w:kern w:val="0"/>
                <w:sz w:val="17"/>
                <w:szCs w:val="17"/>
                <w:lang w:val="en-US" w:eastAsia="zh-CN" w:bidi="ar"/>
              </w:rPr>
              <w:t>乙酸及其钠盐(以脱氢乙酸计)、葛根素、水分、氢氰酸</w:t>
            </w:r>
          </w:p>
        </w:tc>
      </w:tr>
      <w:tr w14:paraId="33691E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4" w:hRule="atLeast"/>
        </w:trPr>
        <w:tc>
          <w:tcPr>
            <w:tcW w:w="459" w:type="dxa"/>
            <w:vMerge w:val="continue"/>
            <w:tcBorders>
              <w:top w:val="nil"/>
              <w:bottom w:val="nil"/>
            </w:tcBorders>
            <w:vAlign w:val="top"/>
          </w:tcPr>
          <w:p w14:paraId="3583F8E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252B04B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07D6BD2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restart"/>
            <w:tcBorders>
              <w:bottom w:val="nil"/>
            </w:tcBorders>
            <w:vAlign w:val="top"/>
          </w:tcPr>
          <w:p w14:paraId="07A4D3B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30AA42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093C13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7B7002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淀粉制品</w:t>
            </w:r>
          </w:p>
        </w:tc>
        <w:tc>
          <w:tcPr>
            <w:tcW w:w="1586" w:type="dxa"/>
            <w:vAlign w:val="top"/>
          </w:tcPr>
          <w:p w14:paraId="44F848B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4FA0EA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粉丝粉条</w:t>
            </w:r>
          </w:p>
        </w:tc>
        <w:tc>
          <w:tcPr>
            <w:tcW w:w="682" w:type="dxa"/>
            <w:vAlign w:val="top"/>
          </w:tcPr>
          <w:p w14:paraId="4DD9061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40C52B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433F614C">
            <w:pPr>
              <w:widowControl w:val="0"/>
              <w:kinsoku w:val="0"/>
              <w:autoSpaceDE w:val="0"/>
              <w:autoSpaceDN w:val="0"/>
              <w:adjustRightInd w:val="0"/>
              <w:snapToGrid w:val="0"/>
              <w:spacing w:before="55" w:beforeAutospacing="0" w:after="0" w:afterAutospacing="0" w:line="260" w:lineRule="auto"/>
              <w:ind w:left="37" w:right="0" w:hanging="7"/>
              <w:jc w:val="both"/>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8"/>
                <w:kern w:val="0"/>
                <w:sz w:val="17"/>
                <w:szCs w:val="17"/>
                <w:lang w:val="en-US" w:eastAsia="zh-CN" w:bidi="ar"/>
              </w:rPr>
              <w:t>计)、苯甲酸及其钠盐(以苯甲酸计)、山梨酸及其钾盐(以山梨酸计)、脱氢乙酸及其钠盐(以脱氢乙酸</w:t>
            </w:r>
            <w:r>
              <w:rPr>
                <w:rFonts w:hint="eastAsia" w:ascii="仿宋" w:hAnsi="仿宋" w:eastAsia="仿宋" w:cs="仿宋"/>
                <w:snapToGrid/>
                <w:color w:val="000000"/>
                <w:spacing w:val="7"/>
                <w:kern w:val="0"/>
                <w:sz w:val="17"/>
                <w:szCs w:val="17"/>
                <w:lang w:val="en-US" w:eastAsia="zh-CN" w:bidi="ar"/>
              </w:rPr>
              <w:t>计)、铝的残留量(干样品，以</w:t>
            </w:r>
            <w:r>
              <w:rPr>
                <w:rFonts w:hint="eastAsia" w:ascii="仿宋" w:hAnsi="仿宋" w:eastAsia="仿宋" w:cs="仿宋"/>
                <w:snapToGrid/>
                <w:color w:val="000000"/>
                <w:kern w:val="0"/>
                <w:sz w:val="17"/>
                <w:szCs w:val="17"/>
                <w:lang w:val="en-US" w:eastAsia="zh-CN" w:bidi="ar"/>
              </w:rPr>
              <w:t>Al</w:t>
            </w:r>
            <w:r>
              <w:rPr>
                <w:rFonts w:hint="eastAsia" w:ascii="仿宋" w:hAnsi="仿宋" w:eastAsia="仿宋" w:cs="仿宋"/>
                <w:snapToGrid/>
                <w:color w:val="000000"/>
                <w:spacing w:val="7"/>
                <w:kern w:val="0"/>
                <w:sz w:val="17"/>
                <w:szCs w:val="17"/>
                <w:lang w:val="en-US" w:eastAsia="zh-CN" w:bidi="ar"/>
              </w:rPr>
              <w:t>计)、二氧化</w:t>
            </w:r>
            <w:r>
              <w:rPr>
                <w:rFonts w:hint="eastAsia" w:ascii="仿宋" w:hAnsi="仿宋" w:eastAsia="仿宋" w:cs="仿宋"/>
                <w:snapToGrid/>
                <w:color w:val="000000"/>
                <w:spacing w:val="6"/>
                <w:kern w:val="0"/>
                <w:sz w:val="17"/>
                <w:szCs w:val="17"/>
                <w:lang w:val="en-US" w:eastAsia="zh-CN" w:bidi="ar"/>
              </w:rPr>
              <w:t>硫残留量、合成着色剂(柠檬黄、新红、苋菜红、靛蓝、胭脂红、</w:t>
            </w:r>
            <w:r>
              <w:rPr>
                <w:rFonts w:hint="eastAsia" w:ascii="仿宋" w:hAnsi="仿宋" w:eastAsia="仿宋" w:cs="仿宋"/>
                <w:snapToGrid/>
                <w:color w:val="000000"/>
                <w:spacing w:val="8"/>
                <w:kern w:val="0"/>
                <w:sz w:val="17"/>
                <w:szCs w:val="17"/>
                <w:lang w:val="en-US" w:eastAsia="zh-CN" w:bidi="ar"/>
              </w:rPr>
              <w:t>日落黄、诱惑红、亮蓝、酸性红、喹啉黄、赤藓红)</w:t>
            </w:r>
          </w:p>
        </w:tc>
      </w:tr>
      <w:tr w14:paraId="25534E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4" w:hRule="atLeast"/>
        </w:trPr>
        <w:tc>
          <w:tcPr>
            <w:tcW w:w="459" w:type="dxa"/>
            <w:vMerge w:val="continue"/>
            <w:tcBorders>
              <w:top w:val="nil"/>
              <w:bottom w:val="nil"/>
            </w:tcBorders>
            <w:vAlign w:val="top"/>
          </w:tcPr>
          <w:p w14:paraId="0FD180F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14287AB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575B216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tcBorders>
            <w:vAlign w:val="top"/>
          </w:tcPr>
          <w:p w14:paraId="5EDD26B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1D72147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FA9EFC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其他淀粉制品</w:t>
            </w:r>
          </w:p>
        </w:tc>
        <w:tc>
          <w:tcPr>
            <w:tcW w:w="682" w:type="dxa"/>
            <w:vAlign w:val="top"/>
          </w:tcPr>
          <w:p w14:paraId="7295396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6DD0B3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314502A1">
            <w:pPr>
              <w:widowControl w:val="0"/>
              <w:kinsoku w:val="0"/>
              <w:autoSpaceDE w:val="0"/>
              <w:autoSpaceDN w:val="0"/>
              <w:adjustRightInd w:val="0"/>
              <w:snapToGrid w:val="0"/>
              <w:spacing w:before="147" w:beforeAutospacing="0" w:after="0" w:afterAutospacing="0" w:line="282" w:lineRule="auto"/>
              <w:ind w:left="32" w:right="21" w:hanging="1"/>
              <w:jc w:val="both"/>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0"/>
                <w:kern w:val="0"/>
                <w:sz w:val="17"/>
                <w:szCs w:val="17"/>
                <w:lang w:val="en-US" w:eastAsia="zh-CN" w:bidi="ar"/>
              </w:rPr>
              <w:t>苯甲酸及其钠盐(以苯甲酸计)、山梨酸及其钾盐(以山梨酸计)、脱氢乙酸及其钠盐（以脱氢乙酸计）、铝的</w:t>
            </w:r>
            <w:r>
              <w:rPr>
                <w:rFonts w:hint="eastAsia" w:ascii="仿宋" w:hAnsi="仿宋" w:eastAsia="仿宋" w:cs="仿宋"/>
                <w:snapToGrid/>
                <w:color w:val="000000"/>
                <w:spacing w:val="7"/>
                <w:kern w:val="0"/>
                <w:sz w:val="17"/>
                <w:szCs w:val="17"/>
                <w:lang w:val="en-US" w:eastAsia="zh-CN" w:bidi="ar"/>
              </w:rPr>
              <w:t>残留量(干样品，以</w:t>
            </w:r>
            <w:r>
              <w:rPr>
                <w:rFonts w:hint="eastAsia" w:ascii="仿宋" w:hAnsi="仿宋" w:eastAsia="仿宋" w:cs="仿宋"/>
                <w:snapToGrid/>
                <w:color w:val="000000"/>
                <w:kern w:val="0"/>
                <w:sz w:val="17"/>
                <w:szCs w:val="17"/>
                <w:lang w:val="en-US" w:eastAsia="zh-CN" w:bidi="ar"/>
              </w:rPr>
              <w:t>Al</w:t>
            </w:r>
            <w:r>
              <w:rPr>
                <w:rFonts w:hint="eastAsia" w:ascii="仿宋" w:hAnsi="仿宋" w:eastAsia="仿宋" w:cs="仿宋"/>
                <w:snapToGrid/>
                <w:color w:val="000000"/>
                <w:spacing w:val="7"/>
                <w:kern w:val="0"/>
                <w:sz w:val="17"/>
                <w:szCs w:val="17"/>
                <w:lang w:val="en-US" w:eastAsia="zh-CN" w:bidi="ar"/>
              </w:rPr>
              <w:t>计)、二氧化硫残留量、合成着色剂(柠檬黄、新红、苋菜红、靛蓝、胭脂红、日落黄、</w:t>
            </w:r>
            <w:r>
              <w:rPr>
                <w:rFonts w:hint="eastAsia" w:ascii="仿宋" w:hAnsi="仿宋" w:eastAsia="仿宋" w:cs="仿宋"/>
                <w:snapToGrid/>
                <w:color w:val="000000"/>
                <w:spacing w:val="9"/>
                <w:kern w:val="0"/>
                <w:sz w:val="17"/>
                <w:szCs w:val="17"/>
                <w:lang w:val="en-US" w:eastAsia="zh-CN" w:bidi="ar"/>
              </w:rPr>
              <w:t>诱惑红、亮蓝、酸性红、喹啉黄、赤藓红)、相同色泽着色剂混合使用时各自用量占其</w:t>
            </w:r>
            <w:r>
              <w:rPr>
                <w:rFonts w:hint="eastAsia" w:ascii="仿宋" w:hAnsi="仿宋" w:eastAsia="仿宋" w:cs="仿宋"/>
                <w:snapToGrid/>
                <w:color w:val="000000"/>
                <w:spacing w:val="8"/>
                <w:kern w:val="0"/>
                <w:sz w:val="17"/>
                <w:szCs w:val="17"/>
                <w:lang w:val="en-US" w:eastAsia="zh-CN" w:bidi="ar"/>
              </w:rPr>
              <w:t>最大使用量的比例之和</w:t>
            </w:r>
          </w:p>
        </w:tc>
      </w:tr>
      <w:tr w14:paraId="02AE96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7" w:hRule="atLeast"/>
        </w:trPr>
        <w:tc>
          <w:tcPr>
            <w:tcW w:w="459" w:type="dxa"/>
            <w:vMerge w:val="continue"/>
            <w:tcBorders>
              <w:top w:val="nil"/>
            </w:tcBorders>
            <w:vAlign w:val="top"/>
          </w:tcPr>
          <w:p w14:paraId="26D86C2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tcBorders>
            <w:vAlign w:val="top"/>
          </w:tcPr>
          <w:p w14:paraId="54F5EBF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tcBorders>
            <w:vAlign w:val="top"/>
          </w:tcPr>
          <w:p w14:paraId="4DA3571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Align w:val="top"/>
          </w:tcPr>
          <w:p w14:paraId="6DF7C3D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C0DED6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淀粉糖</w:t>
            </w:r>
          </w:p>
        </w:tc>
        <w:tc>
          <w:tcPr>
            <w:tcW w:w="1586" w:type="dxa"/>
            <w:vAlign w:val="top"/>
          </w:tcPr>
          <w:p w14:paraId="4EA58A0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031A70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淀粉糖</w:t>
            </w:r>
          </w:p>
        </w:tc>
        <w:tc>
          <w:tcPr>
            <w:tcW w:w="682" w:type="dxa"/>
            <w:vAlign w:val="top"/>
          </w:tcPr>
          <w:p w14:paraId="22A1C44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A432C1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14586441">
            <w:pPr>
              <w:widowControl w:val="0"/>
              <w:kinsoku w:val="0"/>
              <w:autoSpaceDE w:val="0"/>
              <w:autoSpaceDN w:val="0"/>
              <w:adjustRightInd w:val="0"/>
              <w:snapToGrid w:val="0"/>
              <w:spacing w:before="60" w:beforeAutospacing="0" w:after="0" w:afterAutospacing="0" w:line="265" w:lineRule="auto"/>
              <w:ind w:left="30" w:right="0"/>
              <w:jc w:val="both"/>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8"/>
                <w:kern w:val="0"/>
                <w:sz w:val="17"/>
                <w:szCs w:val="17"/>
                <w:lang w:val="en-US" w:eastAsia="zh-CN" w:bidi="ar"/>
              </w:rPr>
              <w:t>计)、总砷(以</w:t>
            </w:r>
            <w:r>
              <w:rPr>
                <w:rFonts w:hint="eastAsia" w:ascii="仿宋" w:hAnsi="仿宋" w:eastAsia="仿宋" w:cs="仿宋"/>
                <w:snapToGrid/>
                <w:color w:val="000000"/>
                <w:kern w:val="0"/>
                <w:sz w:val="17"/>
                <w:szCs w:val="17"/>
                <w:lang w:val="en-US" w:eastAsia="zh-CN" w:bidi="ar"/>
              </w:rPr>
              <w:t>As</w:t>
            </w:r>
            <w:r>
              <w:rPr>
                <w:rFonts w:hint="eastAsia" w:ascii="仿宋" w:hAnsi="仿宋" w:eastAsia="仿宋" w:cs="仿宋"/>
                <w:snapToGrid/>
                <w:color w:val="000000"/>
                <w:spacing w:val="8"/>
                <w:kern w:val="0"/>
                <w:sz w:val="17"/>
                <w:szCs w:val="17"/>
                <w:lang w:val="en-US" w:eastAsia="zh-CN" w:bidi="ar"/>
              </w:rPr>
              <w:t>计)、葡萄糖含量(以干基计，质量分数)、</w:t>
            </w:r>
            <w:r>
              <w:rPr>
                <w:rFonts w:hint="eastAsia" w:ascii="仿宋" w:hAnsi="仿宋" w:eastAsia="仿宋" w:cs="仿宋"/>
                <w:snapToGrid/>
                <w:color w:val="000000"/>
                <w:kern w:val="0"/>
                <w:sz w:val="17"/>
                <w:szCs w:val="17"/>
                <w:lang w:val="en-US" w:eastAsia="zh-CN" w:bidi="ar"/>
              </w:rPr>
              <w:t>IMO</w:t>
            </w:r>
            <w:r>
              <w:rPr>
                <w:rFonts w:hint="eastAsia" w:ascii="仿宋" w:hAnsi="仿宋" w:eastAsia="仿宋" w:cs="仿宋"/>
                <w:snapToGrid/>
                <w:color w:val="000000"/>
                <w:spacing w:val="8"/>
                <w:kern w:val="0"/>
                <w:sz w:val="17"/>
                <w:szCs w:val="17"/>
                <w:lang w:val="en-US" w:eastAsia="zh-CN" w:bidi="ar"/>
              </w:rPr>
              <w:t>含量(占干物质，质量分数)、</w:t>
            </w:r>
            <w:r>
              <w:rPr>
                <w:rFonts w:hint="eastAsia" w:ascii="仿宋" w:hAnsi="仿宋" w:eastAsia="仿宋" w:cs="仿宋"/>
                <w:snapToGrid/>
                <w:color w:val="000000"/>
                <w:kern w:val="0"/>
                <w:sz w:val="17"/>
                <w:szCs w:val="17"/>
                <w:lang w:val="en-US" w:eastAsia="zh-CN" w:bidi="ar"/>
              </w:rPr>
              <w:t>IG</w:t>
            </w:r>
            <w:r>
              <w:rPr>
                <w:rFonts w:hint="eastAsia" w:ascii="仿宋" w:hAnsi="仿宋" w:eastAsia="仿宋" w:cs="仿宋"/>
                <w:snapToGrid/>
                <w:color w:val="000000"/>
                <w:spacing w:val="8"/>
                <w:kern w:val="0"/>
                <w:position w:val="-2"/>
                <w:sz w:val="8"/>
                <w:szCs w:val="8"/>
                <w:lang w:val="en-US" w:eastAsia="zh-CN" w:bidi="ar"/>
              </w:rPr>
              <w:t>2</w:t>
            </w:r>
            <w:r>
              <w:rPr>
                <w:rFonts w:hint="eastAsia" w:ascii="仿宋" w:hAnsi="仿宋" w:eastAsia="仿宋" w:cs="仿宋"/>
                <w:snapToGrid/>
                <w:color w:val="000000"/>
                <w:spacing w:val="8"/>
                <w:kern w:val="0"/>
                <w:sz w:val="17"/>
                <w:szCs w:val="17"/>
                <w:lang w:val="en-US" w:eastAsia="zh-CN" w:bidi="ar"/>
              </w:rPr>
              <w:t>+P+</w:t>
            </w:r>
            <w:r>
              <w:rPr>
                <w:rFonts w:hint="eastAsia" w:ascii="仿宋" w:hAnsi="仿宋" w:eastAsia="仿宋" w:cs="仿宋"/>
                <w:snapToGrid/>
                <w:color w:val="000000"/>
                <w:kern w:val="0"/>
                <w:sz w:val="17"/>
                <w:szCs w:val="17"/>
                <w:lang w:val="en-US" w:eastAsia="zh-CN" w:bidi="ar"/>
              </w:rPr>
              <w:t>IG</w:t>
            </w:r>
            <w:r>
              <w:rPr>
                <w:rFonts w:hint="eastAsia" w:ascii="仿宋" w:hAnsi="仿宋" w:eastAsia="仿宋" w:cs="仿宋"/>
                <w:snapToGrid/>
                <w:color w:val="000000"/>
                <w:spacing w:val="8"/>
                <w:kern w:val="0"/>
                <w:position w:val="-2"/>
                <w:sz w:val="8"/>
                <w:szCs w:val="8"/>
                <w:lang w:val="en-US" w:eastAsia="zh-CN" w:bidi="ar"/>
              </w:rPr>
              <w:t>3</w:t>
            </w:r>
            <w:r>
              <w:rPr>
                <w:rFonts w:hint="eastAsia" w:ascii="仿宋" w:hAnsi="仿宋" w:eastAsia="仿宋" w:cs="仿宋"/>
                <w:snapToGrid/>
                <w:color w:val="000000"/>
                <w:spacing w:val="8"/>
                <w:kern w:val="0"/>
                <w:sz w:val="17"/>
                <w:szCs w:val="17"/>
                <w:lang w:val="en-US" w:eastAsia="zh-CN" w:bidi="ar"/>
              </w:rPr>
              <w:t>含量(占干物质，质量分数)、果糖(占干基比)、果糖+葡萄</w:t>
            </w:r>
            <w:r>
              <w:rPr>
                <w:rFonts w:hint="eastAsia" w:ascii="仿宋" w:hAnsi="仿宋" w:eastAsia="仿宋" w:cs="仿宋"/>
                <w:snapToGrid/>
                <w:color w:val="000000"/>
                <w:spacing w:val="7"/>
                <w:kern w:val="0"/>
                <w:sz w:val="17"/>
                <w:szCs w:val="17"/>
                <w:lang w:val="en-US" w:eastAsia="zh-CN" w:bidi="ar"/>
              </w:rPr>
              <w:t>糖(占干基比)、5-羟甲基糠醛(以吸光度计)、果糖</w:t>
            </w:r>
            <w:r>
              <w:rPr>
                <w:rFonts w:hint="eastAsia" w:ascii="仿宋" w:hAnsi="仿宋" w:eastAsia="仿宋" w:cs="仿宋"/>
                <w:snapToGrid/>
                <w:color w:val="000000"/>
                <w:spacing w:val="5"/>
                <w:kern w:val="0"/>
                <w:sz w:val="17"/>
                <w:szCs w:val="17"/>
                <w:lang w:val="en-US" w:eastAsia="zh-CN" w:bidi="ar"/>
              </w:rPr>
              <w:t>+葡萄糖含量(以干物质计)、果糖含量(以干物质计)、麦芽糖含量(以干物质计，质量分数)、干物质(固形物)、</w:t>
            </w:r>
            <w:r>
              <w:rPr>
                <w:rFonts w:hint="eastAsia" w:ascii="仿宋" w:hAnsi="仿宋" w:eastAsia="仿宋" w:cs="仿宋"/>
                <w:snapToGrid/>
                <w:color w:val="000000"/>
                <w:spacing w:val="8"/>
                <w:kern w:val="0"/>
                <w:sz w:val="17"/>
                <w:szCs w:val="17"/>
                <w:lang w:val="en-US" w:eastAsia="zh-CN" w:bidi="ar"/>
              </w:rPr>
              <w:t>硫酸灰分</w:t>
            </w:r>
          </w:p>
        </w:tc>
      </w:tr>
    </w:tbl>
    <w:p w14:paraId="6B7DF2B1">
      <w:pPr>
        <w:spacing w:line="240" w:lineRule="auto"/>
        <w:ind w:firstLine="0" w:firstLineChars="0"/>
        <w:rPr>
          <w:rFonts w:hint="eastAsia" w:ascii="仿宋" w:hAnsi="仿宋" w:eastAsia="仿宋" w:cs="仿宋"/>
          <w:sz w:val="21"/>
          <w:szCs w:val="24"/>
        </w:rPr>
      </w:pPr>
    </w:p>
    <w:p w14:paraId="30C4ADCC">
      <w:pPr>
        <w:rPr>
          <w:rFonts w:hint="eastAsia" w:ascii="仿宋" w:hAnsi="仿宋" w:eastAsia="仿宋" w:cs="仿宋"/>
          <w:sz w:val="21"/>
          <w:szCs w:val="21"/>
        </w:rPr>
        <w:sectPr>
          <w:pgSz w:w="16838" w:h="11906"/>
          <w:pgMar w:top="1011" w:right="829" w:bottom="400" w:left="363" w:header="0" w:footer="0" w:gutter="0"/>
          <w:pgNumType w:fmt="decimal"/>
          <w:cols w:space="720" w:num="1"/>
        </w:sectPr>
      </w:pPr>
    </w:p>
    <w:p w14:paraId="6B0F33D8">
      <w:pPr>
        <w:spacing w:before="18" w:line="240" w:lineRule="auto"/>
        <w:ind w:firstLine="0" w:firstLineChars="0"/>
        <w:rPr>
          <w:rFonts w:hint="eastAsia" w:ascii="仿宋" w:hAnsi="仿宋" w:eastAsia="仿宋" w:cs="仿宋"/>
          <w:szCs w:val="24"/>
        </w:rPr>
      </w:pPr>
    </w:p>
    <w:p w14:paraId="3B2C4BD2">
      <w:pPr>
        <w:spacing w:before="18" w:line="240" w:lineRule="auto"/>
        <w:ind w:firstLine="0" w:firstLineChars="0"/>
        <w:rPr>
          <w:rFonts w:hint="eastAsia" w:ascii="仿宋" w:hAnsi="仿宋" w:eastAsia="仿宋" w:cs="仿宋"/>
          <w:szCs w:val="24"/>
        </w:rPr>
      </w:pPr>
    </w:p>
    <w:tbl>
      <w:tblPr>
        <w:tblStyle w:val="87"/>
        <w:tblW w:w="15173" w:type="dxa"/>
        <w:tblInd w:w="46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9"/>
        <w:gridCol w:w="942"/>
        <w:gridCol w:w="1360"/>
        <w:gridCol w:w="1581"/>
        <w:gridCol w:w="1586"/>
        <w:gridCol w:w="682"/>
        <w:gridCol w:w="8563"/>
      </w:tblGrid>
      <w:tr w14:paraId="47334B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459" w:type="dxa"/>
            <w:vAlign w:val="top"/>
          </w:tcPr>
          <w:p w14:paraId="3EAF29C9">
            <w:pPr>
              <w:spacing w:before="241" w:line="234" w:lineRule="auto"/>
              <w:ind w:left="52" w:firstLine="0" w:firstLineChars="0"/>
              <w:rPr>
                <w:rFonts w:hint="eastAsia" w:ascii="仿宋" w:hAnsi="仿宋" w:eastAsia="仿宋" w:cs="仿宋"/>
                <w:sz w:val="17"/>
                <w:szCs w:val="17"/>
              </w:rPr>
            </w:pPr>
            <w:r>
              <w:rPr>
                <w:rFonts w:hint="eastAsia" w:ascii="仿宋" w:hAnsi="仿宋" w:eastAsia="仿宋" w:cs="仿宋"/>
                <w:spacing w:val="6"/>
                <w:sz w:val="17"/>
                <w:szCs w:val="17"/>
              </w:rPr>
              <w:t>序号</w:t>
            </w:r>
          </w:p>
        </w:tc>
        <w:tc>
          <w:tcPr>
            <w:tcW w:w="942" w:type="dxa"/>
            <w:vAlign w:val="top"/>
          </w:tcPr>
          <w:p w14:paraId="08A38392">
            <w:pPr>
              <w:spacing w:before="90" w:line="232" w:lineRule="auto"/>
              <w:ind w:left="111" w:firstLine="0" w:firstLineChars="0"/>
              <w:rPr>
                <w:rFonts w:hint="eastAsia" w:ascii="仿宋" w:hAnsi="仿宋" w:eastAsia="仿宋" w:cs="仿宋"/>
                <w:sz w:val="17"/>
                <w:szCs w:val="17"/>
              </w:rPr>
            </w:pPr>
            <w:r>
              <w:rPr>
                <w:rFonts w:hint="eastAsia" w:ascii="仿宋" w:hAnsi="仿宋" w:eastAsia="仿宋" w:cs="仿宋"/>
                <w:spacing w:val="8"/>
                <w:sz w:val="17"/>
                <w:szCs w:val="17"/>
              </w:rPr>
              <w:t>食品大类</w:t>
            </w:r>
          </w:p>
          <w:p w14:paraId="0B65CE3B">
            <w:pPr>
              <w:spacing w:before="86" w:line="227" w:lineRule="auto"/>
              <w:ind w:left="237" w:firstLine="0" w:firstLineChars="0"/>
              <w:rPr>
                <w:rFonts w:hint="eastAsia" w:ascii="仿宋" w:hAnsi="仿宋" w:eastAsia="仿宋" w:cs="仿宋"/>
                <w:sz w:val="17"/>
                <w:szCs w:val="17"/>
              </w:rPr>
            </w:pPr>
            <w:r>
              <w:rPr>
                <w:rFonts w:hint="eastAsia" w:ascii="仿宋" w:hAnsi="仿宋" w:eastAsia="仿宋" w:cs="仿宋"/>
                <w:spacing w:val="-4"/>
                <w:sz w:val="17"/>
                <w:szCs w:val="17"/>
              </w:rPr>
              <w:t>(一级)</w:t>
            </w:r>
          </w:p>
        </w:tc>
        <w:tc>
          <w:tcPr>
            <w:tcW w:w="1360" w:type="dxa"/>
            <w:vAlign w:val="top"/>
          </w:tcPr>
          <w:p w14:paraId="411CBF84">
            <w:pPr>
              <w:spacing w:before="90" w:line="232" w:lineRule="auto"/>
              <w:ind w:left="321" w:firstLine="0" w:firstLineChars="0"/>
              <w:rPr>
                <w:rFonts w:hint="eastAsia" w:ascii="仿宋" w:hAnsi="仿宋" w:eastAsia="仿宋" w:cs="仿宋"/>
                <w:sz w:val="17"/>
                <w:szCs w:val="17"/>
              </w:rPr>
            </w:pPr>
            <w:r>
              <w:rPr>
                <w:rFonts w:hint="eastAsia" w:ascii="仿宋" w:hAnsi="仿宋" w:eastAsia="仿宋" w:cs="仿宋"/>
                <w:spacing w:val="8"/>
                <w:sz w:val="17"/>
                <w:szCs w:val="17"/>
              </w:rPr>
              <w:t>食品亚类</w:t>
            </w:r>
          </w:p>
          <w:p w14:paraId="5C8F6135">
            <w:pPr>
              <w:spacing w:before="86" w:line="227" w:lineRule="auto"/>
              <w:ind w:left="444" w:firstLine="0" w:firstLineChars="0"/>
              <w:rPr>
                <w:rFonts w:hint="eastAsia" w:ascii="仿宋" w:hAnsi="仿宋" w:eastAsia="仿宋" w:cs="仿宋"/>
                <w:sz w:val="17"/>
                <w:szCs w:val="17"/>
              </w:rPr>
            </w:pPr>
            <w:r>
              <w:rPr>
                <w:rFonts w:hint="eastAsia" w:ascii="仿宋" w:hAnsi="仿宋" w:eastAsia="仿宋" w:cs="仿宋"/>
                <w:spacing w:val="-3"/>
                <w:sz w:val="17"/>
                <w:szCs w:val="17"/>
              </w:rPr>
              <w:t>(二级)</w:t>
            </w:r>
          </w:p>
        </w:tc>
        <w:tc>
          <w:tcPr>
            <w:tcW w:w="1581" w:type="dxa"/>
            <w:vAlign w:val="top"/>
          </w:tcPr>
          <w:p w14:paraId="142572D3">
            <w:pPr>
              <w:spacing w:before="90" w:line="232" w:lineRule="auto"/>
              <w:ind w:left="433" w:firstLine="0" w:firstLineChars="0"/>
              <w:rPr>
                <w:rFonts w:hint="eastAsia" w:ascii="仿宋" w:hAnsi="仿宋" w:eastAsia="仿宋" w:cs="仿宋"/>
                <w:sz w:val="17"/>
                <w:szCs w:val="17"/>
              </w:rPr>
            </w:pPr>
            <w:r>
              <w:rPr>
                <w:rFonts w:hint="eastAsia" w:ascii="仿宋" w:hAnsi="仿宋" w:eastAsia="仿宋" w:cs="仿宋"/>
                <w:spacing w:val="8"/>
                <w:sz w:val="17"/>
                <w:szCs w:val="17"/>
              </w:rPr>
              <w:t>食品品种</w:t>
            </w:r>
          </w:p>
          <w:p w14:paraId="08BF5569">
            <w:pPr>
              <w:spacing w:before="86" w:line="227" w:lineRule="auto"/>
              <w:ind w:left="558" w:firstLine="0" w:firstLineChars="0"/>
              <w:rPr>
                <w:rFonts w:hint="eastAsia" w:ascii="仿宋" w:hAnsi="仿宋" w:eastAsia="仿宋" w:cs="仿宋"/>
                <w:sz w:val="17"/>
                <w:szCs w:val="17"/>
              </w:rPr>
            </w:pPr>
            <w:r>
              <w:rPr>
                <w:rFonts w:hint="eastAsia" w:ascii="仿宋" w:hAnsi="仿宋" w:eastAsia="仿宋" w:cs="仿宋"/>
                <w:spacing w:val="-4"/>
                <w:sz w:val="17"/>
                <w:szCs w:val="17"/>
              </w:rPr>
              <w:t>(三级)</w:t>
            </w:r>
          </w:p>
        </w:tc>
        <w:tc>
          <w:tcPr>
            <w:tcW w:w="1586" w:type="dxa"/>
            <w:vAlign w:val="top"/>
          </w:tcPr>
          <w:p w14:paraId="56905B9C">
            <w:pPr>
              <w:spacing w:before="90" w:line="232" w:lineRule="auto"/>
              <w:ind w:left="436" w:firstLine="0" w:firstLineChars="0"/>
              <w:rPr>
                <w:rFonts w:hint="eastAsia" w:ascii="仿宋" w:hAnsi="仿宋" w:eastAsia="仿宋" w:cs="仿宋"/>
                <w:sz w:val="17"/>
                <w:szCs w:val="17"/>
              </w:rPr>
            </w:pPr>
            <w:r>
              <w:rPr>
                <w:rFonts w:hint="eastAsia" w:ascii="仿宋" w:hAnsi="仿宋" w:eastAsia="仿宋" w:cs="仿宋"/>
                <w:spacing w:val="8"/>
                <w:sz w:val="17"/>
                <w:szCs w:val="17"/>
              </w:rPr>
              <w:t>食品细类</w:t>
            </w:r>
          </w:p>
          <w:p w14:paraId="1308A00B">
            <w:pPr>
              <w:spacing w:before="86" w:line="227" w:lineRule="auto"/>
              <w:ind w:left="561" w:firstLine="0" w:firstLineChars="0"/>
              <w:rPr>
                <w:rFonts w:hint="eastAsia" w:ascii="仿宋" w:hAnsi="仿宋" w:eastAsia="仿宋" w:cs="仿宋"/>
                <w:sz w:val="17"/>
                <w:szCs w:val="17"/>
              </w:rPr>
            </w:pPr>
            <w:r>
              <w:rPr>
                <w:rFonts w:hint="eastAsia" w:ascii="仿宋" w:hAnsi="仿宋" w:eastAsia="仿宋" w:cs="仿宋"/>
                <w:spacing w:val="-4"/>
                <w:sz w:val="17"/>
                <w:szCs w:val="17"/>
              </w:rPr>
              <w:t>(四级)</w:t>
            </w:r>
          </w:p>
        </w:tc>
        <w:tc>
          <w:tcPr>
            <w:tcW w:w="682" w:type="dxa"/>
            <w:vAlign w:val="top"/>
          </w:tcPr>
          <w:p w14:paraId="39948445">
            <w:pPr>
              <w:spacing w:before="89" w:line="233" w:lineRule="auto"/>
              <w:ind w:left="166" w:firstLine="0" w:firstLineChars="0"/>
              <w:rPr>
                <w:rFonts w:hint="eastAsia" w:ascii="仿宋" w:hAnsi="仿宋" w:eastAsia="仿宋" w:cs="仿宋"/>
                <w:sz w:val="17"/>
                <w:szCs w:val="17"/>
              </w:rPr>
            </w:pPr>
            <w:r>
              <w:rPr>
                <w:rFonts w:hint="eastAsia" w:ascii="仿宋" w:hAnsi="仿宋" w:eastAsia="仿宋" w:cs="仿宋"/>
                <w:spacing w:val="6"/>
                <w:sz w:val="17"/>
                <w:szCs w:val="17"/>
              </w:rPr>
              <w:t>风险</w:t>
            </w:r>
          </w:p>
          <w:p w14:paraId="49153A80">
            <w:pPr>
              <w:spacing w:before="85" w:line="227" w:lineRule="auto"/>
              <w:ind w:left="163" w:firstLine="0" w:firstLineChars="0"/>
              <w:rPr>
                <w:rFonts w:hint="eastAsia" w:ascii="仿宋" w:hAnsi="仿宋" w:eastAsia="仿宋" w:cs="仿宋"/>
                <w:sz w:val="17"/>
                <w:szCs w:val="17"/>
              </w:rPr>
            </w:pPr>
            <w:r>
              <w:rPr>
                <w:rFonts w:hint="eastAsia" w:ascii="仿宋" w:hAnsi="仿宋" w:eastAsia="仿宋" w:cs="仿宋"/>
                <w:spacing w:val="7"/>
                <w:sz w:val="17"/>
                <w:szCs w:val="17"/>
              </w:rPr>
              <w:t>等级</w:t>
            </w:r>
          </w:p>
        </w:tc>
        <w:tc>
          <w:tcPr>
            <w:tcW w:w="8563" w:type="dxa"/>
            <w:vAlign w:val="top"/>
          </w:tcPr>
          <w:p w14:paraId="07FB37EC">
            <w:pPr>
              <w:spacing w:before="241" w:line="232" w:lineRule="auto"/>
              <w:ind w:left="3744" w:firstLine="0" w:firstLineChars="0"/>
              <w:rPr>
                <w:rFonts w:hint="eastAsia" w:ascii="仿宋" w:hAnsi="仿宋" w:eastAsia="仿宋" w:cs="仿宋"/>
                <w:sz w:val="17"/>
                <w:szCs w:val="17"/>
              </w:rPr>
            </w:pPr>
            <w:r>
              <w:rPr>
                <w:rFonts w:hint="eastAsia" w:ascii="仿宋" w:hAnsi="仿宋" w:eastAsia="仿宋" w:cs="仿宋"/>
                <w:spacing w:val="8"/>
                <w:sz w:val="17"/>
                <w:szCs w:val="17"/>
              </w:rPr>
              <w:t>监督抽检项目</w:t>
            </w:r>
          </w:p>
        </w:tc>
      </w:tr>
      <w:tr w14:paraId="7C3CCD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90" w:hRule="atLeast"/>
        </w:trPr>
        <w:tc>
          <w:tcPr>
            <w:tcW w:w="459" w:type="dxa"/>
            <w:vMerge w:val="restart"/>
            <w:tcBorders>
              <w:bottom w:val="nil"/>
            </w:tcBorders>
            <w:vAlign w:val="top"/>
          </w:tcPr>
          <w:p w14:paraId="752B762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E61246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2BD9C5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FFB73A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A10558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3E3540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59E956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1AE8D1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69CD52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BEE2B4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CF8FBC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26CDC2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905EF3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EDC48A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919435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6FFECC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24</w:t>
            </w:r>
          </w:p>
        </w:tc>
        <w:tc>
          <w:tcPr>
            <w:tcW w:w="942" w:type="dxa"/>
            <w:vMerge w:val="restart"/>
            <w:tcBorders>
              <w:bottom w:val="nil"/>
            </w:tcBorders>
            <w:vAlign w:val="top"/>
          </w:tcPr>
          <w:p w14:paraId="01C25E6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C85F8B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10D87E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3B9574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7D0080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52DA44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D621A2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3D5914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8F7E02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80FF81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2E5D4C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7F4C07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50578B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B83577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29C402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68C339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糕点</w:t>
            </w:r>
          </w:p>
        </w:tc>
        <w:tc>
          <w:tcPr>
            <w:tcW w:w="1360" w:type="dxa"/>
            <w:vMerge w:val="restart"/>
            <w:tcBorders>
              <w:bottom w:val="nil"/>
            </w:tcBorders>
            <w:vAlign w:val="top"/>
          </w:tcPr>
          <w:p w14:paraId="3DA4002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73476E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5504A5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4A516B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BCF62A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663CD9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0664D8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05D858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ADF38B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DD8114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5B2133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EA1CE8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F2777C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3B1FF9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796E6E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540F1E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糕点</w:t>
            </w:r>
          </w:p>
        </w:tc>
        <w:tc>
          <w:tcPr>
            <w:tcW w:w="1581" w:type="dxa"/>
            <w:vAlign w:val="top"/>
          </w:tcPr>
          <w:p w14:paraId="3276A6C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E5B10D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AF55A4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438E18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面包</w:t>
            </w:r>
          </w:p>
        </w:tc>
        <w:tc>
          <w:tcPr>
            <w:tcW w:w="1586" w:type="dxa"/>
            <w:vAlign w:val="top"/>
          </w:tcPr>
          <w:p w14:paraId="6B74886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49621D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5E5715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D37ACF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面包</w:t>
            </w:r>
          </w:p>
        </w:tc>
        <w:tc>
          <w:tcPr>
            <w:tcW w:w="682" w:type="dxa"/>
            <w:vAlign w:val="top"/>
          </w:tcPr>
          <w:p w14:paraId="1D3BD1A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9FA26E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7F3EEB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CAE5AA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3F2521C7">
            <w:pPr>
              <w:spacing w:line="273" w:lineRule="auto"/>
              <w:ind w:firstLine="0" w:firstLineChars="0"/>
              <w:rPr>
                <w:rFonts w:hint="eastAsia" w:ascii="仿宋" w:hAnsi="仿宋" w:eastAsia="仿宋" w:cs="仿宋"/>
                <w:sz w:val="21"/>
                <w:szCs w:val="24"/>
              </w:rPr>
            </w:pPr>
          </w:p>
          <w:p w14:paraId="5A6E4047">
            <w:pPr>
              <w:widowControl w:val="0"/>
              <w:kinsoku w:val="0"/>
              <w:autoSpaceDE w:val="0"/>
              <w:autoSpaceDN w:val="0"/>
              <w:adjustRightInd w:val="0"/>
              <w:snapToGrid w:val="0"/>
              <w:spacing w:before="55" w:beforeAutospacing="0" w:after="0" w:afterAutospacing="0" w:line="325" w:lineRule="auto"/>
              <w:ind w:left="37" w:right="0" w:firstLine="1"/>
              <w:jc w:val="both"/>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酸价(以脂肪计)(</w:t>
            </w:r>
            <w:r>
              <w:rPr>
                <w:rFonts w:hint="eastAsia" w:ascii="仿宋" w:hAnsi="仿宋" w:eastAsia="仿宋" w:cs="仿宋"/>
                <w:snapToGrid/>
                <w:color w:val="000000"/>
                <w:kern w:val="0"/>
                <w:sz w:val="17"/>
                <w:szCs w:val="17"/>
                <w:lang w:val="en-US" w:eastAsia="zh-CN" w:bidi="ar"/>
              </w:rPr>
              <w:t>KOH</w:t>
            </w:r>
            <w:r>
              <w:rPr>
                <w:rFonts w:hint="eastAsia" w:ascii="仿宋" w:hAnsi="仿宋" w:eastAsia="仿宋" w:cs="仿宋"/>
                <w:snapToGrid/>
                <w:color w:val="000000"/>
                <w:spacing w:val="8"/>
                <w:kern w:val="0"/>
                <w:sz w:val="17"/>
                <w:szCs w:val="17"/>
                <w:lang w:val="en-US" w:eastAsia="zh-CN" w:bidi="ar"/>
              </w:rPr>
              <w:t>)、过氧化值(以脂肪计)、铅(以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8"/>
                <w:kern w:val="0"/>
                <w:sz w:val="17"/>
                <w:szCs w:val="17"/>
                <w:lang w:val="en-US" w:eastAsia="zh-CN" w:bidi="ar"/>
              </w:rPr>
              <w:t>计)、苯甲酸及其钠盐(以苯甲酸计)</w:t>
            </w:r>
            <w:r>
              <w:rPr>
                <w:rFonts w:hint="eastAsia" w:ascii="仿宋" w:hAnsi="仿宋" w:eastAsia="仿宋" w:cs="仿宋"/>
                <w:snapToGrid/>
                <w:color w:val="000000"/>
                <w:spacing w:val="7"/>
                <w:kern w:val="0"/>
                <w:sz w:val="17"/>
                <w:szCs w:val="17"/>
                <w:lang w:val="en-US" w:eastAsia="zh-CN" w:bidi="ar"/>
              </w:rPr>
              <w:t>、山梨酸及其钾盐(以山梨酸计)、糖精钠(以糖精计)、甜蜜素(以环己基氨基磺酸计)、安赛蜜、铝的残留量(干样品，以</w:t>
            </w:r>
            <w:r>
              <w:rPr>
                <w:rFonts w:hint="eastAsia" w:ascii="仿宋" w:hAnsi="仿宋" w:eastAsia="仿宋" w:cs="仿宋"/>
                <w:snapToGrid/>
                <w:color w:val="000000"/>
                <w:kern w:val="0"/>
                <w:sz w:val="17"/>
                <w:szCs w:val="17"/>
                <w:lang w:val="en-US" w:eastAsia="zh-CN" w:bidi="ar"/>
              </w:rPr>
              <w:t>Al</w:t>
            </w:r>
            <w:r>
              <w:rPr>
                <w:rFonts w:hint="eastAsia" w:ascii="仿宋" w:hAnsi="仿宋" w:eastAsia="仿宋" w:cs="仿宋"/>
                <w:snapToGrid/>
                <w:color w:val="000000"/>
                <w:spacing w:val="7"/>
                <w:kern w:val="0"/>
                <w:sz w:val="17"/>
                <w:szCs w:val="17"/>
                <w:lang w:val="en-US" w:eastAsia="zh-CN" w:bidi="ar"/>
              </w:rPr>
              <w:t>计)、</w:t>
            </w:r>
            <w:r>
              <w:rPr>
                <w:rFonts w:hint="eastAsia" w:ascii="仿宋" w:hAnsi="仿宋" w:eastAsia="仿宋" w:cs="仿宋"/>
                <w:snapToGrid/>
                <w:color w:val="000000"/>
                <w:spacing w:val="6"/>
                <w:kern w:val="0"/>
                <w:sz w:val="17"/>
                <w:szCs w:val="17"/>
                <w:lang w:val="en-US" w:eastAsia="zh-CN" w:bidi="ar"/>
              </w:rPr>
              <w:t>丙酸及其钠盐、钙盐(以丙酸计)、脱氢乙酸及其钠盐(以脱氢乙酸计)、三氯蔗糖、合成着色剂(柠檬黄、日落</w:t>
            </w:r>
            <w:r>
              <w:rPr>
                <w:rFonts w:hint="eastAsia" w:ascii="仿宋" w:hAnsi="仿宋" w:eastAsia="仿宋" w:cs="仿宋"/>
                <w:snapToGrid/>
                <w:color w:val="000000"/>
                <w:spacing w:val="8"/>
                <w:kern w:val="0"/>
                <w:sz w:val="17"/>
                <w:szCs w:val="17"/>
                <w:lang w:val="en-US" w:eastAsia="zh-CN" w:bidi="ar"/>
              </w:rPr>
              <w:t>黄、胭脂红、苋菜红、亮蓝、诱惑红、酸性红)、防腐剂混合使用时各自用量占其最大使用量的比例之和、菌</w:t>
            </w:r>
            <w:r>
              <w:rPr>
                <w:rFonts w:hint="eastAsia" w:ascii="仿宋" w:hAnsi="仿宋" w:eastAsia="仿宋" w:cs="仿宋"/>
                <w:snapToGrid/>
                <w:color w:val="000000"/>
                <w:spacing w:val="9"/>
                <w:kern w:val="0"/>
                <w:sz w:val="17"/>
                <w:szCs w:val="17"/>
                <w:lang w:val="en-US" w:eastAsia="zh-CN" w:bidi="ar"/>
              </w:rPr>
              <w:t>落总数、大肠菌群、金黄色葡萄球菌、沙门氏菌、霉菌、富马酸二甲酯</w:t>
            </w:r>
          </w:p>
        </w:tc>
      </w:tr>
      <w:tr w14:paraId="5C1854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14" w:hRule="atLeast"/>
        </w:trPr>
        <w:tc>
          <w:tcPr>
            <w:tcW w:w="459" w:type="dxa"/>
            <w:vMerge w:val="continue"/>
            <w:tcBorders>
              <w:top w:val="nil"/>
              <w:bottom w:val="nil"/>
            </w:tcBorders>
            <w:vAlign w:val="top"/>
          </w:tcPr>
          <w:p w14:paraId="6242B4F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3E027C3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0E3E3D4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Align w:val="top"/>
          </w:tcPr>
          <w:p w14:paraId="270CCFA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B11B76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96C716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5AFE3A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月饼</w:t>
            </w:r>
          </w:p>
        </w:tc>
        <w:tc>
          <w:tcPr>
            <w:tcW w:w="1586" w:type="dxa"/>
            <w:vAlign w:val="top"/>
          </w:tcPr>
          <w:p w14:paraId="054CBDB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CAC5D9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8F250C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69E63E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月饼</w:t>
            </w:r>
          </w:p>
        </w:tc>
        <w:tc>
          <w:tcPr>
            <w:tcW w:w="682" w:type="dxa"/>
            <w:vAlign w:val="top"/>
          </w:tcPr>
          <w:p w14:paraId="7C33B55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8E0C34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3A255C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A53D99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2E12B623">
            <w:pPr>
              <w:spacing w:line="334" w:lineRule="auto"/>
              <w:ind w:firstLine="0" w:firstLineChars="0"/>
              <w:rPr>
                <w:rFonts w:hint="eastAsia" w:ascii="仿宋" w:hAnsi="仿宋" w:eastAsia="仿宋" w:cs="仿宋"/>
                <w:sz w:val="21"/>
                <w:szCs w:val="24"/>
              </w:rPr>
            </w:pPr>
          </w:p>
          <w:p w14:paraId="7B9996B5">
            <w:pPr>
              <w:widowControl w:val="0"/>
              <w:kinsoku w:val="0"/>
              <w:autoSpaceDE w:val="0"/>
              <w:autoSpaceDN w:val="0"/>
              <w:adjustRightInd w:val="0"/>
              <w:snapToGrid w:val="0"/>
              <w:spacing w:before="55" w:beforeAutospacing="0" w:after="0" w:afterAutospacing="0" w:line="326" w:lineRule="auto"/>
              <w:ind w:left="32" w:right="0" w:firstLine="5"/>
              <w:jc w:val="both"/>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酸价(以脂肪计)(</w:t>
            </w:r>
            <w:r>
              <w:rPr>
                <w:rFonts w:hint="eastAsia" w:ascii="仿宋" w:hAnsi="仿宋" w:eastAsia="仿宋" w:cs="仿宋"/>
                <w:snapToGrid/>
                <w:color w:val="000000"/>
                <w:kern w:val="0"/>
                <w:sz w:val="17"/>
                <w:szCs w:val="17"/>
                <w:lang w:val="en-US" w:eastAsia="zh-CN" w:bidi="ar"/>
              </w:rPr>
              <w:t>KOH</w:t>
            </w:r>
            <w:r>
              <w:rPr>
                <w:rFonts w:hint="eastAsia" w:ascii="仿宋" w:hAnsi="仿宋" w:eastAsia="仿宋" w:cs="仿宋"/>
                <w:snapToGrid/>
                <w:color w:val="000000"/>
                <w:spacing w:val="8"/>
                <w:kern w:val="0"/>
                <w:sz w:val="17"/>
                <w:szCs w:val="17"/>
                <w:lang w:val="en-US" w:eastAsia="zh-CN" w:bidi="ar"/>
              </w:rPr>
              <w:t>)、过氧化值(以脂肪计)、糖精钠(以糖精计)、苯甲酸及</w:t>
            </w:r>
            <w:r>
              <w:rPr>
                <w:rFonts w:hint="eastAsia" w:ascii="仿宋" w:hAnsi="仿宋" w:eastAsia="仿宋" w:cs="仿宋"/>
                <w:snapToGrid/>
                <w:color w:val="000000"/>
                <w:spacing w:val="7"/>
                <w:kern w:val="0"/>
                <w:sz w:val="17"/>
                <w:szCs w:val="17"/>
                <w:lang w:val="en-US" w:eastAsia="zh-CN" w:bidi="ar"/>
              </w:rPr>
              <w:t>其钠盐(以苯甲酸计)、山梨酸及</w:t>
            </w:r>
            <w:r>
              <w:rPr>
                <w:rFonts w:hint="eastAsia" w:ascii="仿宋" w:hAnsi="仿宋" w:eastAsia="仿宋" w:cs="仿宋"/>
                <w:snapToGrid/>
                <w:color w:val="000000"/>
                <w:spacing w:val="5"/>
                <w:kern w:val="0"/>
                <w:sz w:val="17"/>
                <w:szCs w:val="17"/>
                <w:lang w:val="en-US" w:eastAsia="zh-CN" w:bidi="ar"/>
              </w:rPr>
              <w:t>其钾盐(以山梨酸计)、铝的残留量(干样品，以</w:t>
            </w:r>
            <w:r>
              <w:rPr>
                <w:rFonts w:hint="eastAsia" w:ascii="仿宋" w:hAnsi="仿宋" w:eastAsia="仿宋" w:cs="仿宋"/>
                <w:snapToGrid/>
                <w:color w:val="000000"/>
                <w:kern w:val="0"/>
                <w:sz w:val="17"/>
                <w:szCs w:val="17"/>
                <w:lang w:val="en-US" w:eastAsia="zh-CN" w:bidi="ar"/>
              </w:rPr>
              <w:t>Al</w:t>
            </w:r>
            <w:r>
              <w:rPr>
                <w:rFonts w:hint="eastAsia" w:ascii="仿宋" w:hAnsi="仿宋" w:eastAsia="仿宋" w:cs="仿宋"/>
                <w:snapToGrid/>
                <w:color w:val="000000"/>
                <w:spacing w:val="5"/>
                <w:kern w:val="0"/>
                <w:sz w:val="17"/>
                <w:szCs w:val="17"/>
                <w:lang w:val="en-US" w:eastAsia="zh-CN" w:bidi="ar"/>
              </w:rPr>
              <w:t>计)</w:t>
            </w:r>
            <w:r>
              <w:rPr>
                <w:rFonts w:hint="eastAsia" w:ascii="仿宋" w:hAnsi="仿宋" w:eastAsia="仿宋" w:cs="仿宋"/>
                <w:snapToGrid/>
                <w:color w:val="000000"/>
                <w:spacing w:val="4"/>
                <w:kern w:val="0"/>
                <w:sz w:val="17"/>
                <w:szCs w:val="17"/>
                <w:lang w:val="en-US" w:eastAsia="zh-CN" w:bidi="ar"/>
              </w:rPr>
              <w:t>、丙酸及其钠盐、钙盐(以丙酸计)、脱氢乙酸及其钠盐(以</w:t>
            </w:r>
            <w:r>
              <w:rPr>
                <w:rFonts w:hint="eastAsia" w:ascii="仿宋" w:hAnsi="仿宋" w:eastAsia="仿宋" w:cs="仿宋"/>
                <w:snapToGrid/>
                <w:color w:val="000000"/>
                <w:spacing w:val="6"/>
                <w:kern w:val="0"/>
                <w:sz w:val="17"/>
                <w:szCs w:val="17"/>
                <w:lang w:val="en-US" w:eastAsia="zh-CN" w:bidi="ar"/>
              </w:rPr>
              <w:t>脱氢乙酸计)、纳他霉素、合成着色剂(柠檬黄、日落黄、胭脂红、苋菜红、亮蓝、赤藓红、诱惑红)、防腐剂</w:t>
            </w:r>
            <w:r>
              <w:rPr>
                <w:rFonts w:hint="eastAsia" w:ascii="仿宋" w:hAnsi="仿宋" w:eastAsia="仿宋" w:cs="仿宋"/>
                <w:snapToGrid/>
                <w:color w:val="000000"/>
                <w:spacing w:val="8"/>
                <w:kern w:val="0"/>
                <w:sz w:val="17"/>
                <w:szCs w:val="17"/>
                <w:lang w:val="en-US" w:eastAsia="zh-CN" w:bidi="ar"/>
              </w:rPr>
              <w:t>混合使用时各自用量占其最大使用量的比例之和、菌落总数、大</w:t>
            </w:r>
            <w:r>
              <w:rPr>
                <w:rFonts w:hint="eastAsia" w:ascii="仿宋" w:hAnsi="仿宋" w:eastAsia="仿宋" w:cs="仿宋"/>
                <w:snapToGrid/>
                <w:color w:val="000000"/>
                <w:spacing w:val="7"/>
                <w:kern w:val="0"/>
                <w:sz w:val="17"/>
                <w:szCs w:val="17"/>
                <w:lang w:val="en-US" w:eastAsia="zh-CN" w:bidi="ar"/>
              </w:rPr>
              <w:t>肠菌群、金黄色葡萄球菌、沙门氏菌、霉菌、</w:t>
            </w:r>
            <w:r>
              <w:rPr>
                <w:rFonts w:hint="eastAsia" w:ascii="仿宋" w:hAnsi="仿宋" w:eastAsia="仿宋" w:cs="仿宋"/>
                <w:snapToGrid/>
                <w:color w:val="000000"/>
                <w:spacing w:val="8"/>
                <w:kern w:val="0"/>
                <w:sz w:val="17"/>
                <w:szCs w:val="17"/>
                <w:lang w:val="en-US" w:eastAsia="zh-CN" w:bidi="ar"/>
              </w:rPr>
              <w:t>富马酸二甲酯</w:t>
            </w:r>
          </w:p>
        </w:tc>
      </w:tr>
      <w:tr w14:paraId="144CA7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48" w:hRule="atLeast"/>
        </w:trPr>
        <w:tc>
          <w:tcPr>
            <w:tcW w:w="459" w:type="dxa"/>
            <w:vMerge w:val="continue"/>
            <w:tcBorders>
              <w:top w:val="nil"/>
              <w:bottom w:val="nil"/>
            </w:tcBorders>
            <w:vAlign w:val="top"/>
          </w:tcPr>
          <w:p w14:paraId="4B88A18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19EDD52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22DF77E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Align w:val="top"/>
          </w:tcPr>
          <w:p w14:paraId="68B7FF3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C4E2E0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5A79F9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粽子</w:t>
            </w:r>
          </w:p>
        </w:tc>
        <w:tc>
          <w:tcPr>
            <w:tcW w:w="1586" w:type="dxa"/>
            <w:vAlign w:val="top"/>
          </w:tcPr>
          <w:p w14:paraId="25FA8AE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6E7819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9A6D92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粽子</w:t>
            </w:r>
          </w:p>
        </w:tc>
        <w:tc>
          <w:tcPr>
            <w:tcW w:w="682" w:type="dxa"/>
            <w:vAlign w:val="top"/>
          </w:tcPr>
          <w:p w14:paraId="75BD495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67E3BB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8A3828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4239C93A">
            <w:pPr>
              <w:spacing w:line="253" w:lineRule="auto"/>
              <w:ind w:firstLine="0" w:firstLineChars="0"/>
              <w:rPr>
                <w:rFonts w:hint="eastAsia" w:ascii="仿宋" w:hAnsi="仿宋" w:eastAsia="仿宋" w:cs="仿宋"/>
                <w:sz w:val="21"/>
                <w:szCs w:val="24"/>
              </w:rPr>
            </w:pPr>
          </w:p>
          <w:p w14:paraId="1E1D5213">
            <w:pPr>
              <w:widowControl w:val="0"/>
              <w:kinsoku w:val="0"/>
              <w:autoSpaceDE w:val="0"/>
              <w:autoSpaceDN w:val="0"/>
              <w:adjustRightInd w:val="0"/>
              <w:snapToGrid w:val="0"/>
              <w:spacing w:before="56" w:beforeAutospacing="0" w:after="0" w:afterAutospacing="0" w:line="326" w:lineRule="auto"/>
              <w:ind w:left="32" w:right="26" w:firstLine="4"/>
              <w:jc w:val="both"/>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过氧化值(以脂肪计)、甜蜜素(以环己基氨基磺酸计)、山梨酸及其钾盐(以山梨酸计)、脱氢乙酸及其钠盐(以</w:t>
            </w:r>
            <w:r>
              <w:rPr>
                <w:rFonts w:hint="eastAsia" w:ascii="仿宋" w:hAnsi="仿宋" w:eastAsia="仿宋" w:cs="仿宋"/>
                <w:snapToGrid/>
                <w:color w:val="000000"/>
                <w:spacing w:val="9"/>
                <w:kern w:val="0"/>
                <w:sz w:val="17"/>
                <w:szCs w:val="17"/>
                <w:lang w:val="en-US" w:eastAsia="zh-CN" w:bidi="ar"/>
              </w:rPr>
              <w:t>脱氢乙酸计)、糖精钠(以糖精计)、安赛蜜、菌落总数、大肠菌群</w:t>
            </w:r>
            <w:r>
              <w:rPr>
                <w:rFonts w:hint="eastAsia" w:ascii="仿宋" w:hAnsi="仿宋" w:eastAsia="仿宋" w:cs="仿宋"/>
                <w:snapToGrid/>
                <w:color w:val="000000"/>
                <w:spacing w:val="8"/>
                <w:kern w:val="0"/>
                <w:sz w:val="17"/>
                <w:szCs w:val="17"/>
                <w:lang w:val="en-US" w:eastAsia="zh-CN" w:bidi="ar"/>
              </w:rPr>
              <w:t>、金黄色葡萄球菌、沙门氏菌、霉菌、商业</w:t>
            </w:r>
            <w:r>
              <w:rPr>
                <w:rFonts w:hint="eastAsia" w:ascii="仿宋" w:hAnsi="仿宋" w:eastAsia="仿宋" w:cs="仿宋"/>
                <w:snapToGrid/>
                <w:color w:val="000000"/>
                <w:spacing w:val="6"/>
                <w:kern w:val="0"/>
                <w:sz w:val="17"/>
                <w:szCs w:val="17"/>
                <w:lang w:val="en-US" w:eastAsia="zh-CN" w:bidi="ar"/>
              </w:rPr>
              <w:t>无菌</w:t>
            </w:r>
          </w:p>
        </w:tc>
      </w:tr>
      <w:tr w14:paraId="7A8308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16" w:hRule="atLeast"/>
        </w:trPr>
        <w:tc>
          <w:tcPr>
            <w:tcW w:w="459" w:type="dxa"/>
            <w:vMerge w:val="continue"/>
            <w:tcBorders>
              <w:top w:val="nil"/>
            </w:tcBorders>
            <w:vAlign w:val="top"/>
          </w:tcPr>
          <w:p w14:paraId="6382B6E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tcBorders>
            <w:vAlign w:val="top"/>
          </w:tcPr>
          <w:p w14:paraId="76BA0B3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tcBorders>
            <w:vAlign w:val="top"/>
          </w:tcPr>
          <w:p w14:paraId="563886D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Align w:val="top"/>
          </w:tcPr>
          <w:p w14:paraId="449AC18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F283EE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934A05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E110AD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56B4A7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糕点</w:t>
            </w:r>
          </w:p>
        </w:tc>
        <w:tc>
          <w:tcPr>
            <w:tcW w:w="1586" w:type="dxa"/>
            <w:vAlign w:val="top"/>
          </w:tcPr>
          <w:p w14:paraId="63D230A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2C89C9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D48CB5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40B8C7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9E18C9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糕点</w:t>
            </w:r>
          </w:p>
        </w:tc>
        <w:tc>
          <w:tcPr>
            <w:tcW w:w="682" w:type="dxa"/>
            <w:vAlign w:val="top"/>
          </w:tcPr>
          <w:p w14:paraId="2D478D9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2C6A4B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1F0951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F5E76D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096B1C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76E7A6B8">
            <w:pPr>
              <w:spacing w:line="387" w:lineRule="auto"/>
              <w:ind w:firstLine="0" w:firstLineChars="0"/>
              <w:rPr>
                <w:rFonts w:hint="eastAsia" w:ascii="仿宋" w:hAnsi="仿宋" w:eastAsia="仿宋" w:cs="仿宋"/>
                <w:sz w:val="21"/>
                <w:szCs w:val="24"/>
              </w:rPr>
            </w:pPr>
          </w:p>
          <w:p w14:paraId="5586F89F">
            <w:pPr>
              <w:widowControl w:val="0"/>
              <w:kinsoku w:val="0"/>
              <w:autoSpaceDE w:val="0"/>
              <w:autoSpaceDN w:val="0"/>
              <w:adjustRightInd w:val="0"/>
              <w:snapToGrid w:val="0"/>
              <w:spacing w:before="56" w:beforeAutospacing="0" w:after="0" w:afterAutospacing="0" w:line="325" w:lineRule="auto"/>
              <w:ind w:left="30" w:right="0" w:firstLine="8"/>
              <w:jc w:val="both"/>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酸价(以脂肪计)(</w:t>
            </w:r>
            <w:r>
              <w:rPr>
                <w:rFonts w:hint="eastAsia" w:ascii="仿宋" w:hAnsi="仿宋" w:eastAsia="仿宋" w:cs="仿宋"/>
                <w:snapToGrid/>
                <w:color w:val="000000"/>
                <w:kern w:val="0"/>
                <w:sz w:val="17"/>
                <w:szCs w:val="17"/>
                <w:lang w:val="en-US" w:eastAsia="zh-CN" w:bidi="ar"/>
              </w:rPr>
              <w:t>KOH</w:t>
            </w:r>
            <w:r>
              <w:rPr>
                <w:rFonts w:hint="eastAsia" w:ascii="仿宋" w:hAnsi="仿宋" w:eastAsia="仿宋" w:cs="仿宋"/>
                <w:snapToGrid/>
                <w:color w:val="000000"/>
                <w:spacing w:val="8"/>
                <w:kern w:val="0"/>
                <w:sz w:val="17"/>
                <w:szCs w:val="17"/>
                <w:lang w:val="en-US" w:eastAsia="zh-CN" w:bidi="ar"/>
              </w:rPr>
              <w:t>)、过氧化值(以脂肪计)、铅(以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8"/>
                <w:kern w:val="0"/>
                <w:sz w:val="17"/>
                <w:szCs w:val="17"/>
                <w:lang w:val="en-US" w:eastAsia="zh-CN" w:bidi="ar"/>
              </w:rPr>
              <w:t>计)、苯甲酸及其钠盐(以苯甲酸计)、</w:t>
            </w:r>
            <w:r>
              <w:rPr>
                <w:rFonts w:hint="eastAsia" w:ascii="仿宋" w:hAnsi="仿宋" w:eastAsia="仿宋" w:cs="仿宋"/>
                <w:snapToGrid/>
                <w:color w:val="000000"/>
                <w:spacing w:val="7"/>
                <w:kern w:val="0"/>
                <w:sz w:val="17"/>
                <w:szCs w:val="17"/>
                <w:lang w:val="en-US" w:eastAsia="zh-CN" w:bidi="ar"/>
              </w:rPr>
              <w:t>山梨酸及其钾盐(以山梨酸计)、糖精钠(以糖精计)、甜蜜素(以环己基氨基磺酸计)、安赛蜜、铝的残留量(干样品，以</w:t>
            </w:r>
            <w:r>
              <w:rPr>
                <w:rFonts w:hint="eastAsia" w:ascii="仿宋" w:hAnsi="仿宋" w:eastAsia="仿宋" w:cs="仿宋"/>
                <w:snapToGrid/>
                <w:color w:val="000000"/>
                <w:kern w:val="0"/>
                <w:sz w:val="17"/>
                <w:szCs w:val="17"/>
                <w:lang w:val="en-US" w:eastAsia="zh-CN" w:bidi="ar"/>
              </w:rPr>
              <w:t>Al</w:t>
            </w:r>
            <w:r>
              <w:rPr>
                <w:rFonts w:hint="eastAsia" w:ascii="仿宋" w:hAnsi="仿宋" w:eastAsia="仿宋" w:cs="仿宋"/>
                <w:snapToGrid/>
                <w:color w:val="000000"/>
                <w:spacing w:val="7"/>
                <w:kern w:val="0"/>
                <w:sz w:val="17"/>
                <w:szCs w:val="17"/>
                <w:lang w:val="en-US" w:eastAsia="zh-CN" w:bidi="ar"/>
              </w:rPr>
              <w:t>计)、</w:t>
            </w:r>
            <w:r>
              <w:rPr>
                <w:rFonts w:hint="eastAsia" w:ascii="仿宋" w:hAnsi="仿宋" w:eastAsia="仿宋" w:cs="仿宋"/>
                <w:snapToGrid/>
                <w:color w:val="000000"/>
                <w:spacing w:val="10"/>
                <w:kern w:val="0"/>
                <w:sz w:val="17"/>
                <w:szCs w:val="17"/>
                <w:lang w:val="en-US" w:eastAsia="zh-CN" w:bidi="ar"/>
              </w:rPr>
              <w:t>丙酸及其钠盐、钙盐(以丙酸计)、脱氢乙酸及其钠盐(以脱氢乙酸计)、纳他霉素、三氯蔗糖、</w:t>
            </w:r>
            <w:r>
              <w:rPr>
                <w:rFonts w:hint="eastAsia" w:ascii="仿宋" w:hAnsi="仿宋" w:eastAsia="仿宋" w:cs="仿宋"/>
                <w:snapToGrid/>
                <w:color w:val="000000"/>
                <w:spacing w:val="9"/>
                <w:kern w:val="0"/>
                <w:sz w:val="17"/>
                <w:szCs w:val="17"/>
                <w:lang w:val="en-US" w:eastAsia="zh-CN" w:bidi="ar"/>
              </w:rPr>
              <w:t>丙二醇、合成着色剂(柠檬黄、日落黄、胭脂红、苋菜红、亮蓝、赤藓红、诱惑红)、防腐剂混合使用时各自用量占其最大使用量的比例之和、菌落总数、大肠菌群、金黄色葡萄球菌、沙门氏菌、霉菌、富马酸二甲酯</w:t>
            </w:r>
          </w:p>
        </w:tc>
      </w:tr>
    </w:tbl>
    <w:p w14:paraId="4DA31B3B">
      <w:pPr>
        <w:spacing w:line="240" w:lineRule="auto"/>
        <w:ind w:firstLine="0" w:firstLineChars="0"/>
        <w:rPr>
          <w:rFonts w:hint="eastAsia" w:ascii="仿宋" w:hAnsi="仿宋" w:eastAsia="仿宋" w:cs="仿宋"/>
          <w:sz w:val="21"/>
          <w:szCs w:val="24"/>
        </w:rPr>
      </w:pPr>
    </w:p>
    <w:p w14:paraId="43E816FD">
      <w:pPr>
        <w:rPr>
          <w:rFonts w:hint="eastAsia" w:ascii="仿宋" w:hAnsi="仿宋" w:eastAsia="仿宋" w:cs="仿宋"/>
          <w:sz w:val="21"/>
          <w:szCs w:val="21"/>
        </w:rPr>
        <w:sectPr>
          <w:pgSz w:w="16838" w:h="11906"/>
          <w:pgMar w:top="1011" w:right="829" w:bottom="400" w:left="366" w:header="0" w:footer="0" w:gutter="0"/>
          <w:pgNumType w:fmt="decimal"/>
          <w:cols w:space="720" w:num="1"/>
        </w:sectPr>
      </w:pPr>
    </w:p>
    <w:p w14:paraId="26DBC716">
      <w:pPr>
        <w:spacing w:before="18" w:line="240" w:lineRule="auto"/>
        <w:ind w:firstLine="0" w:firstLineChars="0"/>
        <w:rPr>
          <w:rFonts w:hint="eastAsia" w:ascii="仿宋" w:hAnsi="仿宋" w:eastAsia="仿宋" w:cs="仿宋"/>
          <w:szCs w:val="24"/>
        </w:rPr>
      </w:pPr>
    </w:p>
    <w:p w14:paraId="1E4ED767">
      <w:pPr>
        <w:spacing w:before="18" w:line="240" w:lineRule="auto"/>
        <w:ind w:firstLine="0" w:firstLineChars="0"/>
        <w:rPr>
          <w:rFonts w:hint="eastAsia" w:ascii="仿宋" w:hAnsi="仿宋" w:eastAsia="仿宋" w:cs="仿宋"/>
          <w:szCs w:val="24"/>
        </w:rPr>
      </w:pPr>
    </w:p>
    <w:tbl>
      <w:tblPr>
        <w:tblStyle w:val="87"/>
        <w:tblW w:w="15173" w:type="dxa"/>
        <w:tblInd w:w="46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9"/>
        <w:gridCol w:w="942"/>
        <w:gridCol w:w="1360"/>
        <w:gridCol w:w="1581"/>
        <w:gridCol w:w="1586"/>
        <w:gridCol w:w="682"/>
        <w:gridCol w:w="8563"/>
      </w:tblGrid>
      <w:tr w14:paraId="401C67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459" w:type="dxa"/>
            <w:vAlign w:val="top"/>
          </w:tcPr>
          <w:p w14:paraId="007CDFF0">
            <w:pPr>
              <w:spacing w:before="241" w:line="234" w:lineRule="auto"/>
              <w:ind w:left="52" w:firstLine="0" w:firstLineChars="0"/>
              <w:rPr>
                <w:rFonts w:hint="eastAsia" w:ascii="仿宋" w:hAnsi="仿宋" w:eastAsia="仿宋" w:cs="仿宋"/>
                <w:sz w:val="17"/>
                <w:szCs w:val="17"/>
              </w:rPr>
            </w:pPr>
            <w:r>
              <w:rPr>
                <w:rFonts w:hint="eastAsia" w:ascii="仿宋" w:hAnsi="仿宋" w:eastAsia="仿宋" w:cs="仿宋"/>
                <w:spacing w:val="6"/>
                <w:sz w:val="17"/>
                <w:szCs w:val="17"/>
              </w:rPr>
              <w:t>序号</w:t>
            </w:r>
          </w:p>
        </w:tc>
        <w:tc>
          <w:tcPr>
            <w:tcW w:w="942" w:type="dxa"/>
            <w:vAlign w:val="top"/>
          </w:tcPr>
          <w:p w14:paraId="79467CAA">
            <w:pPr>
              <w:spacing w:before="90" w:line="232" w:lineRule="auto"/>
              <w:ind w:left="111" w:firstLine="0" w:firstLineChars="0"/>
              <w:rPr>
                <w:rFonts w:hint="eastAsia" w:ascii="仿宋" w:hAnsi="仿宋" w:eastAsia="仿宋" w:cs="仿宋"/>
                <w:sz w:val="17"/>
                <w:szCs w:val="17"/>
              </w:rPr>
            </w:pPr>
            <w:r>
              <w:rPr>
                <w:rFonts w:hint="eastAsia" w:ascii="仿宋" w:hAnsi="仿宋" w:eastAsia="仿宋" w:cs="仿宋"/>
                <w:spacing w:val="8"/>
                <w:sz w:val="17"/>
                <w:szCs w:val="17"/>
              </w:rPr>
              <w:t>食品大类</w:t>
            </w:r>
          </w:p>
          <w:p w14:paraId="06A28823">
            <w:pPr>
              <w:spacing w:before="86" w:line="227" w:lineRule="auto"/>
              <w:ind w:left="237" w:firstLine="0" w:firstLineChars="0"/>
              <w:rPr>
                <w:rFonts w:hint="eastAsia" w:ascii="仿宋" w:hAnsi="仿宋" w:eastAsia="仿宋" w:cs="仿宋"/>
                <w:sz w:val="17"/>
                <w:szCs w:val="17"/>
              </w:rPr>
            </w:pPr>
            <w:r>
              <w:rPr>
                <w:rFonts w:hint="eastAsia" w:ascii="仿宋" w:hAnsi="仿宋" w:eastAsia="仿宋" w:cs="仿宋"/>
                <w:spacing w:val="-4"/>
                <w:sz w:val="17"/>
                <w:szCs w:val="17"/>
              </w:rPr>
              <w:t>(一级)</w:t>
            </w:r>
          </w:p>
        </w:tc>
        <w:tc>
          <w:tcPr>
            <w:tcW w:w="1360" w:type="dxa"/>
            <w:vAlign w:val="top"/>
          </w:tcPr>
          <w:p w14:paraId="6FB92BD2">
            <w:pPr>
              <w:spacing w:before="90" w:line="232" w:lineRule="auto"/>
              <w:ind w:left="321" w:firstLine="0" w:firstLineChars="0"/>
              <w:rPr>
                <w:rFonts w:hint="eastAsia" w:ascii="仿宋" w:hAnsi="仿宋" w:eastAsia="仿宋" w:cs="仿宋"/>
                <w:sz w:val="17"/>
                <w:szCs w:val="17"/>
              </w:rPr>
            </w:pPr>
            <w:r>
              <w:rPr>
                <w:rFonts w:hint="eastAsia" w:ascii="仿宋" w:hAnsi="仿宋" w:eastAsia="仿宋" w:cs="仿宋"/>
                <w:spacing w:val="8"/>
                <w:sz w:val="17"/>
                <w:szCs w:val="17"/>
              </w:rPr>
              <w:t>食品亚类</w:t>
            </w:r>
          </w:p>
          <w:p w14:paraId="56D15EE7">
            <w:pPr>
              <w:spacing w:before="86" w:line="227" w:lineRule="auto"/>
              <w:ind w:left="444" w:firstLine="0" w:firstLineChars="0"/>
              <w:rPr>
                <w:rFonts w:hint="eastAsia" w:ascii="仿宋" w:hAnsi="仿宋" w:eastAsia="仿宋" w:cs="仿宋"/>
                <w:sz w:val="17"/>
                <w:szCs w:val="17"/>
              </w:rPr>
            </w:pPr>
            <w:r>
              <w:rPr>
                <w:rFonts w:hint="eastAsia" w:ascii="仿宋" w:hAnsi="仿宋" w:eastAsia="仿宋" w:cs="仿宋"/>
                <w:spacing w:val="-3"/>
                <w:sz w:val="17"/>
                <w:szCs w:val="17"/>
              </w:rPr>
              <w:t>(二级)</w:t>
            </w:r>
          </w:p>
        </w:tc>
        <w:tc>
          <w:tcPr>
            <w:tcW w:w="1581" w:type="dxa"/>
            <w:vAlign w:val="top"/>
          </w:tcPr>
          <w:p w14:paraId="327AA92F">
            <w:pPr>
              <w:spacing w:before="90" w:line="232" w:lineRule="auto"/>
              <w:ind w:left="433" w:firstLine="0" w:firstLineChars="0"/>
              <w:rPr>
                <w:rFonts w:hint="eastAsia" w:ascii="仿宋" w:hAnsi="仿宋" w:eastAsia="仿宋" w:cs="仿宋"/>
                <w:sz w:val="17"/>
                <w:szCs w:val="17"/>
              </w:rPr>
            </w:pPr>
            <w:r>
              <w:rPr>
                <w:rFonts w:hint="eastAsia" w:ascii="仿宋" w:hAnsi="仿宋" w:eastAsia="仿宋" w:cs="仿宋"/>
                <w:spacing w:val="8"/>
                <w:sz w:val="17"/>
                <w:szCs w:val="17"/>
              </w:rPr>
              <w:t>食品品种</w:t>
            </w:r>
          </w:p>
          <w:p w14:paraId="23A5F37F">
            <w:pPr>
              <w:spacing w:before="86" w:line="227" w:lineRule="auto"/>
              <w:ind w:left="558" w:firstLine="0" w:firstLineChars="0"/>
              <w:rPr>
                <w:rFonts w:hint="eastAsia" w:ascii="仿宋" w:hAnsi="仿宋" w:eastAsia="仿宋" w:cs="仿宋"/>
                <w:sz w:val="17"/>
                <w:szCs w:val="17"/>
              </w:rPr>
            </w:pPr>
            <w:r>
              <w:rPr>
                <w:rFonts w:hint="eastAsia" w:ascii="仿宋" w:hAnsi="仿宋" w:eastAsia="仿宋" w:cs="仿宋"/>
                <w:spacing w:val="-4"/>
                <w:sz w:val="17"/>
                <w:szCs w:val="17"/>
              </w:rPr>
              <w:t>(三级)</w:t>
            </w:r>
          </w:p>
        </w:tc>
        <w:tc>
          <w:tcPr>
            <w:tcW w:w="1586" w:type="dxa"/>
            <w:vAlign w:val="top"/>
          </w:tcPr>
          <w:p w14:paraId="07FCA422">
            <w:pPr>
              <w:spacing w:before="90" w:line="232" w:lineRule="auto"/>
              <w:ind w:left="436" w:firstLine="0" w:firstLineChars="0"/>
              <w:rPr>
                <w:rFonts w:hint="eastAsia" w:ascii="仿宋" w:hAnsi="仿宋" w:eastAsia="仿宋" w:cs="仿宋"/>
                <w:sz w:val="17"/>
                <w:szCs w:val="17"/>
              </w:rPr>
            </w:pPr>
            <w:r>
              <w:rPr>
                <w:rFonts w:hint="eastAsia" w:ascii="仿宋" w:hAnsi="仿宋" w:eastAsia="仿宋" w:cs="仿宋"/>
                <w:spacing w:val="8"/>
                <w:sz w:val="17"/>
                <w:szCs w:val="17"/>
              </w:rPr>
              <w:t>食品细类</w:t>
            </w:r>
          </w:p>
          <w:p w14:paraId="334BC279">
            <w:pPr>
              <w:spacing w:before="86" w:line="227" w:lineRule="auto"/>
              <w:ind w:left="561" w:firstLine="0" w:firstLineChars="0"/>
              <w:rPr>
                <w:rFonts w:hint="eastAsia" w:ascii="仿宋" w:hAnsi="仿宋" w:eastAsia="仿宋" w:cs="仿宋"/>
                <w:sz w:val="17"/>
                <w:szCs w:val="17"/>
              </w:rPr>
            </w:pPr>
            <w:r>
              <w:rPr>
                <w:rFonts w:hint="eastAsia" w:ascii="仿宋" w:hAnsi="仿宋" w:eastAsia="仿宋" w:cs="仿宋"/>
                <w:spacing w:val="-4"/>
                <w:sz w:val="17"/>
                <w:szCs w:val="17"/>
              </w:rPr>
              <w:t>(四级)</w:t>
            </w:r>
          </w:p>
        </w:tc>
        <w:tc>
          <w:tcPr>
            <w:tcW w:w="682" w:type="dxa"/>
            <w:vAlign w:val="top"/>
          </w:tcPr>
          <w:p w14:paraId="5CC199DF">
            <w:pPr>
              <w:spacing w:before="89" w:line="233" w:lineRule="auto"/>
              <w:ind w:left="166" w:firstLine="0" w:firstLineChars="0"/>
              <w:rPr>
                <w:rFonts w:hint="eastAsia" w:ascii="仿宋" w:hAnsi="仿宋" w:eastAsia="仿宋" w:cs="仿宋"/>
                <w:sz w:val="17"/>
                <w:szCs w:val="17"/>
              </w:rPr>
            </w:pPr>
            <w:r>
              <w:rPr>
                <w:rFonts w:hint="eastAsia" w:ascii="仿宋" w:hAnsi="仿宋" w:eastAsia="仿宋" w:cs="仿宋"/>
                <w:spacing w:val="6"/>
                <w:sz w:val="17"/>
                <w:szCs w:val="17"/>
              </w:rPr>
              <w:t>风险</w:t>
            </w:r>
          </w:p>
          <w:p w14:paraId="44A29716">
            <w:pPr>
              <w:spacing w:before="85" w:line="227" w:lineRule="auto"/>
              <w:ind w:left="163" w:firstLine="0" w:firstLineChars="0"/>
              <w:rPr>
                <w:rFonts w:hint="eastAsia" w:ascii="仿宋" w:hAnsi="仿宋" w:eastAsia="仿宋" w:cs="仿宋"/>
                <w:sz w:val="17"/>
                <w:szCs w:val="17"/>
              </w:rPr>
            </w:pPr>
            <w:r>
              <w:rPr>
                <w:rFonts w:hint="eastAsia" w:ascii="仿宋" w:hAnsi="仿宋" w:eastAsia="仿宋" w:cs="仿宋"/>
                <w:spacing w:val="7"/>
                <w:sz w:val="17"/>
                <w:szCs w:val="17"/>
              </w:rPr>
              <w:t>等级</w:t>
            </w:r>
          </w:p>
        </w:tc>
        <w:tc>
          <w:tcPr>
            <w:tcW w:w="8563" w:type="dxa"/>
            <w:vAlign w:val="top"/>
          </w:tcPr>
          <w:p w14:paraId="53B96C80">
            <w:pPr>
              <w:spacing w:before="241" w:line="232" w:lineRule="auto"/>
              <w:ind w:left="3744" w:firstLine="0" w:firstLineChars="0"/>
              <w:rPr>
                <w:rFonts w:hint="eastAsia" w:ascii="仿宋" w:hAnsi="仿宋" w:eastAsia="仿宋" w:cs="仿宋"/>
                <w:sz w:val="17"/>
                <w:szCs w:val="17"/>
              </w:rPr>
            </w:pPr>
            <w:r>
              <w:rPr>
                <w:rFonts w:hint="eastAsia" w:ascii="仿宋" w:hAnsi="仿宋" w:eastAsia="仿宋" w:cs="仿宋"/>
                <w:spacing w:val="8"/>
                <w:sz w:val="17"/>
                <w:szCs w:val="17"/>
              </w:rPr>
              <w:t>监督抽检项目</w:t>
            </w:r>
          </w:p>
        </w:tc>
      </w:tr>
      <w:tr w14:paraId="305CA0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4" w:hRule="atLeast"/>
        </w:trPr>
        <w:tc>
          <w:tcPr>
            <w:tcW w:w="459" w:type="dxa"/>
            <w:vMerge w:val="restart"/>
            <w:tcBorders>
              <w:bottom w:val="nil"/>
            </w:tcBorders>
            <w:vAlign w:val="top"/>
          </w:tcPr>
          <w:p w14:paraId="2857DD5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851A66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5EA5CD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2B76DD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BEB1AE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39D37C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863E46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1D315C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99EC97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25</w:t>
            </w:r>
          </w:p>
        </w:tc>
        <w:tc>
          <w:tcPr>
            <w:tcW w:w="942" w:type="dxa"/>
            <w:vMerge w:val="restart"/>
            <w:tcBorders>
              <w:bottom w:val="nil"/>
            </w:tcBorders>
            <w:vAlign w:val="top"/>
          </w:tcPr>
          <w:p w14:paraId="7F67BDA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12B3D3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BCCCC9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3E80DD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120E8E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789566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542B62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6E373A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1435EA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豆制品</w:t>
            </w:r>
          </w:p>
        </w:tc>
        <w:tc>
          <w:tcPr>
            <w:tcW w:w="1360" w:type="dxa"/>
            <w:vMerge w:val="restart"/>
            <w:tcBorders>
              <w:bottom w:val="nil"/>
            </w:tcBorders>
            <w:vAlign w:val="top"/>
          </w:tcPr>
          <w:p w14:paraId="67E1BAD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614CBF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9E2226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857084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0A3941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4B97D4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795419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F23309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4B77BC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豆制品</w:t>
            </w:r>
          </w:p>
        </w:tc>
        <w:tc>
          <w:tcPr>
            <w:tcW w:w="1581" w:type="dxa"/>
            <w:vAlign w:val="top"/>
          </w:tcPr>
          <w:p w14:paraId="38883B1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FFD75F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发酵性豆制品</w:t>
            </w:r>
          </w:p>
        </w:tc>
        <w:tc>
          <w:tcPr>
            <w:tcW w:w="1586" w:type="dxa"/>
            <w:vAlign w:val="top"/>
          </w:tcPr>
          <w:p w14:paraId="3A278D2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1802E9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腐乳、豆豉、纳豆等</w:t>
            </w:r>
          </w:p>
        </w:tc>
        <w:tc>
          <w:tcPr>
            <w:tcW w:w="682" w:type="dxa"/>
            <w:vAlign w:val="top"/>
          </w:tcPr>
          <w:p w14:paraId="1B81F56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8586C4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2850737D">
            <w:pPr>
              <w:widowControl w:val="0"/>
              <w:kinsoku w:val="0"/>
              <w:autoSpaceDE w:val="0"/>
              <w:autoSpaceDN w:val="0"/>
              <w:adjustRightInd w:val="0"/>
              <w:snapToGrid w:val="0"/>
              <w:spacing w:before="125" w:beforeAutospacing="0" w:after="0" w:afterAutospacing="0" w:line="307" w:lineRule="auto"/>
              <w:ind w:left="32" w:right="26" w:hanging="2"/>
              <w:jc w:val="both"/>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8"/>
                <w:kern w:val="0"/>
                <w:sz w:val="17"/>
                <w:szCs w:val="17"/>
                <w:lang w:val="en-US" w:eastAsia="zh-CN" w:bidi="ar"/>
              </w:rPr>
              <w:t>计)、黄曲霉毒素B</w:t>
            </w:r>
            <w:r>
              <w:rPr>
                <w:rFonts w:hint="eastAsia" w:ascii="仿宋" w:hAnsi="仿宋" w:eastAsia="仿宋" w:cs="仿宋"/>
                <w:snapToGrid/>
                <w:color w:val="000000"/>
                <w:spacing w:val="8"/>
                <w:kern w:val="0"/>
                <w:position w:val="-2"/>
                <w:sz w:val="8"/>
                <w:szCs w:val="8"/>
                <w:lang w:val="en-US" w:eastAsia="zh-CN" w:bidi="ar"/>
              </w:rPr>
              <w:t>1</w:t>
            </w:r>
            <w:r>
              <w:rPr>
                <w:rFonts w:hint="eastAsia" w:ascii="仿宋" w:hAnsi="仿宋" w:eastAsia="仿宋" w:cs="仿宋"/>
                <w:snapToGrid/>
                <w:color w:val="000000"/>
                <w:spacing w:val="8"/>
                <w:kern w:val="0"/>
                <w:sz w:val="17"/>
                <w:szCs w:val="17"/>
                <w:lang w:val="en-US" w:eastAsia="zh-CN" w:bidi="ar"/>
              </w:rPr>
              <w:t>、苯甲酸及其钠盐(以苯甲酸计)</w:t>
            </w:r>
            <w:r>
              <w:rPr>
                <w:rFonts w:hint="eastAsia" w:ascii="仿宋" w:hAnsi="仿宋" w:eastAsia="仿宋" w:cs="仿宋"/>
                <w:snapToGrid/>
                <w:color w:val="000000"/>
                <w:spacing w:val="7"/>
                <w:kern w:val="0"/>
                <w:sz w:val="17"/>
                <w:szCs w:val="17"/>
                <w:lang w:val="en-US" w:eastAsia="zh-CN" w:bidi="ar"/>
              </w:rPr>
              <w:t>、山梨酸及其钾盐(以山梨酸计)、脱氢乙酸及其钠</w:t>
            </w:r>
            <w:r>
              <w:rPr>
                <w:rFonts w:hint="eastAsia" w:ascii="仿宋" w:hAnsi="仿宋" w:eastAsia="仿宋" w:cs="仿宋"/>
                <w:snapToGrid/>
                <w:color w:val="000000"/>
                <w:spacing w:val="10"/>
                <w:kern w:val="0"/>
                <w:sz w:val="17"/>
                <w:szCs w:val="17"/>
                <w:lang w:val="en-US" w:eastAsia="zh-CN" w:bidi="ar"/>
              </w:rPr>
              <w:t>盐(以脱氢乙酸计)、糖精钠(以糖精计)、甜蜜素(以环己基氨基磺酸计)、铝的残留量(</w:t>
            </w:r>
            <w:r>
              <w:rPr>
                <w:rFonts w:hint="eastAsia" w:ascii="仿宋" w:hAnsi="仿宋" w:eastAsia="仿宋" w:cs="仿宋"/>
                <w:snapToGrid/>
                <w:color w:val="000000"/>
                <w:spacing w:val="9"/>
                <w:kern w:val="0"/>
                <w:sz w:val="17"/>
                <w:szCs w:val="17"/>
                <w:lang w:val="en-US" w:eastAsia="zh-CN" w:bidi="ar"/>
              </w:rPr>
              <w:t>干样品，以</w:t>
            </w:r>
            <w:r>
              <w:rPr>
                <w:rFonts w:hint="eastAsia" w:ascii="仿宋" w:hAnsi="仿宋" w:eastAsia="仿宋" w:cs="仿宋"/>
                <w:snapToGrid/>
                <w:color w:val="000000"/>
                <w:kern w:val="0"/>
                <w:sz w:val="17"/>
                <w:szCs w:val="17"/>
                <w:lang w:val="en-US" w:eastAsia="zh-CN" w:bidi="ar"/>
              </w:rPr>
              <w:t>Al</w:t>
            </w:r>
            <w:r>
              <w:rPr>
                <w:rFonts w:hint="eastAsia" w:ascii="仿宋" w:hAnsi="仿宋" w:eastAsia="仿宋" w:cs="仿宋"/>
                <w:snapToGrid/>
                <w:color w:val="000000"/>
                <w:spacing w:val="9"/>
                <w:kern w:val="0"/>
                <w:sz w:val="17"/>
                <w:szCs w:val="17"/>
                <w:lang w:val="en-US" w:eastAsia="zh-CN" w:bidi="ar"/>
              </w:rPr>
              <w:t>计)、大</w:t>
            </w:r>
            <w:r>
              <w:rPr>
                <w:rFonts w:hint="eastAsia" w:ascii="仿宋" w:hAnsi="仿宋" w:eastAsia="仿宋" w:cs="仿宋"/>
                <w:snapToGrid/>
                <w:color w:val="000000"/>
                <w:spacing w:val="7"/>
                <w:kern w:val="0"/>
                <w:sz w:val="17"/>
                <w:szCs w:val="17"/>
                <w:lang w:val="en-US" w:eastAsia="zh-CN" w:bidi="ar"/>
              </w:rPr>
              <w:t>肠菌群</w:t>
            </w:r>
          </w:p>
        </w:tc>
      </w:tr>
      <w:tr w14:paraId="40C988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459" w:type="dxa"/>
            <w:vMerge w:val="continue"/>
            <w:tcBorders>
              <w:top w:val="nil"/>
              <w:bottom w:val="nil"/>
            </w:tcBorders>
            <w:vAlign w:val="top"/>
          </w:tcPr>
          <w:p w14:paraId="7EB98EE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7471EFB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53569B2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restart"/>
            <w:tcBorders>
              <w:bottom w:val="nil"/>
            </w:tcBorders>
            <w:vAlign w:val="top"/>
          </w:tcPr>
          <w:p w14:paraId="45DDC33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E76B18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10C552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C4A7C4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79A829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非发酵性豆制品</w:t>
            </w:r>
          </w:p>
        </w:tc>
        <w:tc>
          <w:tcPr>
            <w:tcW w:w="1586" w:type="dxa"/>
            <w:vAlign w:val="top"/>
          </w:tcPr>
          <w:p w14:paraId="056AA07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腐竹、油皮及其再制</w:t>
            </w:r>
          </w:p>
          <w:p w14:paraId="08E95F3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品</w:t>
            </w:r>
          </w:p>
        </w:tc>
        <w:tc>
          <w:tcPr>
            <w:tcW w:w="682" w:type="dxa"/>
            <w:vAlign w:val="top"/>
          </w:tcPr>
          <w:p w14:paraId="150D095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32258F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43493BF3">
            <w:pPr>
              <w:widowControl w:val="0"/>
              <w:kinsoku w:val="0"/>
              <w:autoSpaceDE w:val="0"/>
              <w:autoSpaceDN w:val="0"/>
              <w:adjustRightInd w:val="0"/>
              <w:snapToGrid w:val="0"/>
              <w:spacing w:before="147" w:beforeAutospacing="0" w:after="0" w:afterAutospacing="0" w:line="308" w:lineRule="auto"/>
              <w:ind w:left="32" w:right="26" w:firstLine="2"/>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蛋白质、铅(以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9"/>
                <w:kern w:val="0"/>
                <w:sz w:val="17"/>
                <w:szCs w:val="17"/>
                <w:lang w:val="en-US" w:eastAsia="zh-CN" w:bidi="ar"/>
              </w:rPr>
              <w:t>计)、苯甲酸及其钠盐(以</w:t>
            </w:r>
            <w:r>
              <w:rPr>
                <w:rFonts w:hint="eastAsia" w:ascii="仿宋" w:hAnsi="仿宋" w:eastAsia="仿宋" w:cs="仿宋"/>
                <w:snapToGrid/>
                <w:color w:val="000000"/>
                <w:spacing w:val="8"/>
                <w:kern w:val="0"/>
                <w:sz w:val="17"/>
                <w:szCs w:val="17"/>
                <w:lang w:val="en-US" w:eastAsia="zh-CN" w:bidi="ar"/>
              </w:rPr>
              <w:t>苯甲酸计)、山梨酸及其钾盐(以山梨酸计)、脱氢乙酸及其钠盐(以脱氢乙酸计)、二氧化硫残留量、铝的残留量(干样品，以</w:t>
            </w:r>
            <w:r>
              <w:rPr>
                <w:rFonts w:hint="eastAsia" w:ascii="仿宋" w:hAnsi="仿宋" w:eastAsia="仿宋" w:cs="仿宋"/>
                <w:snapToGrid/>
                <w:color w:val="000000"/>
                <w:kern w:val="0"/>
                <w:sz w:val="17"/>
                <w:szCs w:val="17"/>
                <w:lang w:val="en-US" w:eastAsia="zh-CN" w:bidi="ar"/>
              </w:rPr>
              <w:t>Al</w:t>
            </w:r>
            <w:r>
              <w:rPr>
                <w:rFonts w:hint="eastAsia" w:ascii="仿宋" w:hAnsi="仿宋" w:eastAsia="仿宋" w:cs="仿宋"/>
                <w:snapToGrid/>
                <w:color w:val="000000"/>
                <w:spacing w:val="8"/>
                <w:kern w:val="0"/>
                <w:sz w:val="17"/>
                <w:szCs w:val="17"/>
                <w:lang w:val="en-US" w:eastAsia="zh-CN" w:bidi="ar"/>
              </w:rPr>
              <w:t>计)、合成着</w:t>
            </w:r>
            <w:r>
              <w:rPr>
                <w:rFonts w:hint="eastAsia" w:ascii="仿宋" w:hAnsi="仿宋" w:eastAsia="仿宋" w:cs="仿宋"/>
                <w:snapToGrid/>
                <w:color w:val="000000"/>
                <w:spacing w:val="7"/>
                <w:kern w:val="0"/>
                <w:sz w:val="17"/>
                <w:szCs w:val="17"/>
                <w:lang w:val="en-US" w:eastAsia="zh-CN" w:bidi="ar"/>
              </w:rPr>
              <w:t>色剂(柠檬黄、日落黄)</w:t>
            </w:r>
          </w:p>
        </w:tc>
      </w:tr>
      <w:tr w14:paraId="6067CA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74" w:hRule="atLeast"/>
        </w:trPr>
        <w:tc>
          <w:tcPr>
            <w:tcW w:w="459" w:type="dxa"/>
            <w:vMerge w:val="continue"/>
            <w:tcBorders>
              <w:top w:val="nil"/>
              <w:bottom w:val="nil"/>
            </w:tcBorders>
            <w:vAlign w:val="top"/>
          </w:tcPr>
          <w:p w14:paraId="1A83164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30CB905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2893AC7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tcBorders>
            <w:vAlign w:val="top"/>
          </w:tcPr>
          <w:p w14:paraId="511B95F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29F54CB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C8F898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C4C9A5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豆干、豆腐、豆皮等</w:t>
            </w:r>
          </w:p>
        </w:tc>
        <w:tc>
          <w:tcPr>
            <w:tcW w:w="682" w:type="dxa"/>
            <w:vAlign w:val="top"/>
          </w:tcPr>
          <w:p w14:paraId="3E37F09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D64A07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91E74B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154D1F1D">
            <w:pPr>
              <w:widowControl w:val="0"/>
              <w:kinsoku w:val="0"/>
              <w:autoSpaceDE w:val="0"/>
              <w:autoSpaceDN w:val="0"/>
              <w:adjustRightInd w:val="0"/>
              <w:snapToGrid w:val="0"/>
              <w:spacing w:before="223" w:beforeAutospacing="0" w:after="0" w:afterAutospacing="0" w:line="325" w:lineRule="auto"/>
              <w:ind w:left="34" w:right="26" w:hanging="4"/>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9"/>
                <w:kern w:val="0"/>
                <w:sz w:val="17"/>
                <w:szCs w:val="17"/>
                <w:lang w:val="en-US" w:eastAsia="zh-CN" w:bidi="ar"/>
              </w:rPr>
              <w:t>计)、苯甲酸及其钠盐(以苯甲酸计)、山梨酸及</w:t>
            </w:r>
            <w:r>
              <w:rPr>
                <w:rFonts w:hint="eastAsia" w:ascii="仿宋" w:hAnsi="仿宋" w:eastAsia="仿宋" w:cs="仿宋"/>
                <w:snapToGrid/>
                <w:color w:val="000000"/>
                <w:spacing w:val="8"/>
                <w:kern w:val="0"/>
                <w:sz w:val="17"/>
                <w:szCs w:val="17"/>
                <w:lang w:val="en-US" w:eastAsia="zh-CN" w:bidi="ar"/>
              </w:rPr>
              <w:t>其钾盐(以山梨酸计)、脱氢乙酸及其钠盐(以脱氢乙酸</w:t>
            </w:r>
            <w:r>
              <w:rPr>
                <w:rFonts w:hint="eastAsia" w:ascii="仿宋" w:hAnsi="仿宋" w:eastAsia="仿宋" w:cs="仿宋"/>
                <w:snapToGrid/>
                <w:color w:val="000000"/>
                <w:spacing w:val="9"/>
                <w:kern w:val="0"/>
                <w:sz w:val="17"/>
                <w:szCs w:val="17"/>
                <w:lang w:val="en-US" w:eastAsia="zh-CN" w:bidi="ar"/>
              </w:rPr>
              <w:t>计)、丙酸及其钠盐、钙盐(以丙酸计)、防腐剂混合使用时各自用量占其最大使用量的比例之和、糖精钠(以</w:t>
            </w:r>
            <w:r>
              <w:rPr>
                <w:rFonts w:hint="eastAsia" w:ascii="仿宋" w:hAnsi="仿宋" w:eastAsia="仿宋" w:cs="仿宋"/>
                <w:snapToGrid/>
                <w:color w:val="000000"/>
                <w:spacing w:val="8"/>
                <w:kern w:val="0"/>
                <w:sz w:val="17"/>
                <w:szCs w:val="17"/>
                <w:lang w:val="en-US" w:eastAsia="zh-CN" w:bidi="ar"/>
              </w:rPr>
              <w:t>糖精计)、三氯蔗糖、甜蜜素(以环己基氨基磺</w:t>
            </w:r>
            <w:r>
              <w:rPr>
                <w:rFonts w:hint="eastAsia" w:ascii="仿宋" w:hAnsi="仿宋" w:eastAsia="仿宋" w:cs="仿宋"/>
                <w:snapToGrid/>
                <w:color w:val="000000"/>
                <w:spacing w:val="7"/>
                <w:kern w:val="0"/>
                <w:sz w:val="17"/>
                <w:szCs w:val="17"/>
                <w:lang w:val="en-US" w:eastAsia="zh-CN" w:bidi="ar"/>
              </w:rPr>
              <w:t>酸计)、铝的残留量(干样品，以</w:t>
            </w:r>
            <w:r>
              <w:rPr>
                <w:rFonts w:hint="eastAsia" w:ascii="仿宋" w:hAnsi="仿宋" w:eastAsia="仿宋" w:cs="仿宋"/>
                <w:snapToGrid/>
                <w:color w:val="000000"/>
                <w:kern w:val="0"/>
                <w:sz w:val="17"/>
                <w:szCs w:val="17"/>
                <w:lang w:val="en-US" w:eastAsia="zh-CN" w:bidi="ar"/>
              </w:rPr>
              <w:t>Al</w:t>
            </w:r>
            <w:r>
              <w:rPr>
                <w:rFonts w:hint="eastAsia" w:ascii="仿宋" w:hAnsi="仿宋" w:eastAsia="仿宋" w:cs="仿宋"/>
                <w:snapToGrid/>
                <w:color w:val="000000"/>
                <w:spacing w:val="7"/>
                <w:kern w:val="0"/>
                <w:sz w:val="17"/>
                <w:szCs w:val="17"/>
                <w:lang w:val="en-US" w:eastAsia="zh-CN" w:bidi="ar"/>
              </w:rPr>
              <w:t>计)、合成着色剂(柠檬黄、</w:t>
            </w:r>
            <w:r>
              <w:rPr>
                <w:rFonts w:hint="eastAsia" w:ascii="仿宋" w:hAnsi="仿宋" w:eastAsia="仿宋" w:cs="仿宋"/>
                <w:snapToGrid/>
                <w:color w:val="000000"/>
                <w:spacing w:val="8"/>
                <w:kern w:val="0"/>
                <w:sz w:val="17"/>
                <w:szCs w:val="17"/>
                <w:lang w:val="en-US" w:eastAsia="zh-CN" w:bidi="ar"/>
              </w:rPr>
              <w:t>日落黄)、大肠菌群、金黄色葡萄球菌</w:t>
            </w:r>
          </w:p>
        </w:tc>
      </w:tr>
      <w:tr w14:paraId="080DD6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61" w:hRule="atLeast"/>
        </w:trPr>
        <w:tc>
          <w:tcPr>
            <w:tcW w:w="459" w:type="dxa"/>
            <w:vMerge w:val="continue"/>
            <w:tcBorders>
              <w:top w:val="nil"/>
            </w:tcBorders>
            <w:vAlign w:val="top"/>
          </w:tcPr>
          <w:p w14:paraId="3720BFD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tcBorders>
            <w:vAlign w:val="top"/>
          </w:tcPr>
          <w:p w14:paraId="08BDE83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tcBorders>
            <w:vAlign w:val="top"/>
          </w:tcPr>
          <w:p w14:paraId="58E8008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Align w:val="top"/>
          </w:tcPr>
          <w:p w14:paraId="421B713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BE206A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其他豆制品</w:t>
            </w:r>
          </w:p>
        </w:tc>
        <w:tc>
          <w:tcPr>
            <w:tcW w:w="1586" w:type="dxa"/>
            <w:vAlign w:val="top"/>
          </w:tcPr>
          <w:p w14:paraId="3373225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5CC77F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大豆蛋白类制品等</w:t>
            </w:r>
          </w:p>
        </w:tc>
        <w:tc>
          <w:tcPr>
            <w:tcW w:w="682" w:type="dxa"/>
            <w:vAlign w:val="top"/>
          </w:tcPr>
          <w:p w14:paraId="4DECE98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4C5F7C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164D34E1">
            <w:pPr>
              <w:widowControl w:val="0"/>
              <w:kinsoku w:val="0"/>
              <w:autoSpaceDE w:val="0"/>
              <w:autoSpaceDN w:val="0"/>
              <w:adjustRightInd w:val="0"/>
              <w:snapToGrid w:val="0"/>
              <w:spacing w:before="166" w:beforeAutospacing="0" w:after="0" w:afterAutospacing="0" w:line="320" w:lineRule="auto"/>
              <w:ind w:left="37" w:right="26" w:hanging="7"/>
              <w:jc w:val="both"/>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9"/>
                <w:kern w:val="0"/>
                <w:sz w:val="17"/>
                <w:szCs w:val="17"/>
                <w:lang w:val="en-US" w:eastAsia="zh-CN" w:bidi="ar"/>
              </w:rPr>
              <w:t>计)、苯甲酸及其钠盐(以苯甲酸计)、山梨酸及</w:t>
            </w:r>
            <w:r>
              <w:rPr>
                <w:rFonts w:hint="eastAsia" w:ascii="仿宋" w:hAnsi="仿宋" w:eastAsia="仿宋" w:cs="仿宋"/>
                <w:snapToGrid/>
                <w:color w:val="000000"/>
                <w:spacing w:val="8"/>
                <w:kern w:val="0"/>
                <w:sz w:val="17"/>
                <w:szCs w:val="17"/>
                <w:lang w:val="en-US" w:eastAsia="zh-CN" w:bidi="ar"/>
              </w:rPr>
              <w:t>其钾盐(以山梨酸计)、脱氢乙酸及其钠盐(以脱氢乙酸计)、糖精钠(以糖精计)、三氯蔗糖、铝的残留量(干样品，以</w:t>
            </w:r>
            <w:r>
              <w:rPr>
                <w:rFonts w:hint="eastAsia" w:ascii="仿宋" w:hAnsi="仿宋" w:eastAsia="仿宋" w:cs="仿宋"/>
                <w:snapToGrid/>
                <w:color w:val="000000"/>
                <w:kern w:val="0"/>
                <w:sz w:val="17"/>
                <w:szCs w:val="17"/>
                <w:lang w:val="en-US" w:eastAsia="zh-CN" w:bidi="ar"/>
              </w:rPr>
              <w:t>Al</w:t>
            </w:r>
            <w:r>
              <w:rPr>
                <w:rFonts w:hint="eastAsia" w:ascii="仿宋" w:hAnsi="仿宋" w:eastAsia="仿宋" w:cs="仿宋"/>
                <w:snapToGrid/>
                <w:color w:val="000000"/>
                <w:spacing w:val="8"/>
                <w:kern w:val="0"/>
                <w:sz w:val="17"/>
                <w:szCs w:val="17"/>
                <w:lang w:val="en-US" w:eastAsia="zh-CN" w:bidi="ar"/>
              </w:rPr>
              <w:t>计)、大肠菌群、合成着色剂(柠檬黄、日落</w:t>
            </w:r>
            <w:r>
              <w:rPr>
                <w:rFonts w:hint="eastAsia" w:ascii="仿宋" w:hAnsi="仿宋" w:eastAsia="仿宋" w:cs="仿宋"/>
                <w:snapToGrid/>
                <w:color w:val="000000"/>
                <w:spacing w:val="1"/>
                <w:kern w:val="0"/>
                <w:sz w:val="17"/>
                <w:szCs w:val="17"/>
                <w:lang w:val="en-US" w:eastAsia="zh-CN" w:bidi="ar"/>
              </w:rPr>
              <w:t>黄)</w:t>
            </w:r>
          </w:p>
        </w:tc>
      </w:tr>
      <w:tr w14:paraId="530762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8" w:hRule="atLeast"/>
        </w:trPr>
        <w:tc>
          <w:tcPr>
            <w:tcW w:w="459" w:type="dxa"/>
            <w:vMerge w:val="restart"/>
            <w:tcBorders>
              <w:bottom w:val="nil"/>
            </w:tcBorders>
            <w:vAlign w:val="top"/>
          </w:tcPr>
          <w:p w14:paraId="1305898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D16825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2930A4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982505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CB66E1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EEB5FD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26</w:t>
            </w:r>
          </w:p>
        </w:tc>
        <w:tc>
          <w:tcPr>
            <w:tcW w:w="942" w:type="dxa"/>
            <w:vMerge w:val="restart"/>
            <w:tcBorders>
              <w:bottom w:val="nil"/>
            </w:tcBorders>
            <w:vAlign w:val="top"/>
          </w:tcPr>
          <w:p w14:paraId="244F5CE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5B4EF4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BF1159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BB5C88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03385A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6F2D70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蜂产品</w:t>
            </w:r>
          </w:p>
        </w:tc>
        <w:tc>
          <w:tcPr>
            <w:tcW w:w="1360" w:type="dxa"/>
            <w:vMerge w:val="restart"/>
            <w:tcBorders>
              <w:bottom w:val="nil"/>
            </w:tcBorders>
            <w:vAlign w:val="top"/>
          </w:tcPr>
          <w:p w14:paraId="0B8DFE5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94740C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61A7A8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F3A01A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9427C9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C449A6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蜂产品</w:t>
            </w:r>
          </w:p>
        </w:tc>
        <w:tc>
          <w:tcPr>
            <w:tcW w:w="1581" w:type="dxa"/>
            <w:vAlign w:val="top"/>
          </w:tcPr>
          <w:p w14:paraId="580A738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665F0E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蜂蜜</w:t>
            </w:r>
          </w:p>
        </w:tc>
        <w:tc>
          <w:tcPr>
            <w:tcW w:w="1586" w:type="dxa"/>
            <w:vAlign w:val="top"/>
          </w:tcPr>
          <w:p w14:paraId="78C8B5B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1FE2D9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蜂蜜</w:t>
            </w:r>
          </w:p>
        </w:tc>
        <w:tc>
          <w:tcPr>
            <w:tcW w:w="682" w:type="dxa"/>
            <w:vAlign w:val="top"/>
          </w:tcPr>
          <w:p w14:paraId="5992902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606F1C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高</w:t>
            </w:r>
          </w:p>
        </w:tc>
        <w:tc>
          <w:tcPr>
            <w:tcW w:w="8563" w:type="dxa"/>
            <w:vAlign w:val="top"/>
          </w:tcPr>
          <w:p w14:paraId="5C720B85">
            <w:pPr>
              <w:widowControl w:val="0"/>
              <w:kinsoku w:val="0"/>
              <w:autoSpaceDE w:val="0"/>
              <w:autoSpaceDN w:val="0"/>
              <w:adjustRightInd w:val="0"/>
              <w:snapToGrid w:val="0"/>
              <w:spacing w:before="187" w:beforeAutospacing="0" w:after="0" w:afterAutospacing="0" w:line="325" w:lineRule="auto"/>
              <w:ind w:left="34" w:right="0" w:hanging="3"/>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果糖和葡萄糖、蔗糖、山梨酸及其钾盐(以山梨酸</w:t>
            </w:r>
            <w:r>
              <w:rPr>
                <w:rFonts w:hint="eastAsia" w:ascii="仿宋" w:hAnsi="仿宋" w:eastAsia="仿宋" w:cs="仿宋"/>
                <w:snapToGrid/>
                <w:color w:val="000000"/>
                <w:spacing w:val="7"/>
                <w:kern w:val="0"/>
                <w:sz w:val="17"/>
                <w:szCs w:val="17"/>
                <w:lang w:val="en-US" w:eastAsia="zh-CN" w:bidi="ar"/>
              </w:rPr>
              <w:t>计)、氯霉素、呋喃西林代谢物、呋喃唑酮代谢物、甲硝唑、</w:t>
            </w:r>
            <w:r>
              <w:rPr>
                <w:rFonts w:hint="eastAsia" w:ascii="仿宋" w:hAnsi="仿宋" w:eastAsia="仿宋" w:cs="仿宋"/>
                <w:snapToGrid/>
                <w:color w:val="000000"/>
                <w:spacing w:val="9"/>
                <w:kern w:val="0"/>
                <w:sz w:val="17"/>
                <w:szCs w:val="17"/>
                <w:lang w:val="en-US" w:eastAsia="zh-CN" w:bidi="ar"/>
              </w:rPr>
              <w:t>双甲脒、诺氟沙星、氧氟沙星、菌落总数、霉菌计数、嗜渗酵母计数、氟胺氰菊酯</w:t>
            </w:r>
          </w:p>
        </w:tc>
      </w:tr>
      <w:tr w14:paraId="2E69FB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5" w:hRule="atLeast"/>
        </w:trPr>
        <w:tc>
          <w:tcPr>
            <w:tcW w:w="459" w:type="dxa"/>
            <w:vMerge w:val="continue"/>
            <w:tcBorders>
              <w:top w:val="nil"/>
              <w:bottom w:val="nil"/>
            </w:tcBorders>
            <w:vAlign w:val="top"/>
          </w:tcPr>
          <w:p w14:paraId="6A07CCE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101E047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76EEC2C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Align w:val="top"/>
          </w:tcPr>
          <w:p w14:paraId="620D62B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蜂王浆(含蜂王浆</w:t>
            </w:r>
          </w:p>
          <w:p w14:paraId="65D8C3A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冻干品)</w:t>
            </w:r>
          </w:p>
        </w:tc>
        <w:tc>
          <w:tcPr>
            <w:tcW w:w="1586" w:type="dxa"/>
            <w:vAlign w:val="center"/>
          </w:tcPr>
          <w:p w14:paraId="29837E5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蜂王浆(含蜂王浆冻干品)</w:t>
            </w:r>
          </w:p>
        </w:tc>
        <w:tc>
          <w:tcPr>
            <w:tcW w:w="682" w:type="dxa"/>
            <w:vAlign w:val="top"/>
          </w:tcPr>
          <w:p w14:paraId="31AB0BA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A7D4EC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2E84B709">
            <w:pPr>
              <w:spacing w:line="278" w:lineRule="auto"/>
              <w:ind w:firstLine="0" w:firstLineChars="0"/>
              <w:rPr>
                <w:rFonts w:hint="eastAsia" w:ascii="仿宋" w:hAnsi="仿宋" w:eastAsia="仿宋" w:cs="仿宋"/>
                <w:sz w:val="21"/>
                <w:szCs w:val="24"/>
              </w:rPr>
            </w:pPr>
          </w:p>
          <w:p w14:paraId="08C6E682">
            <w:pPr>
              <w:widowControl w:val="0"/>
              <w:kinsoku w:val="0"/>
              <w:autoSpaceDE w:val="0"/>
              <w:autoSpaceDN w:val="0"/>
              <w:adjustRightInd w:val="0"/>
              <w:snapToGrid w:val="0"/>
              <w:spacing w:before="55" w:beforeAutospacing="0" w:after="0" w:afterAutospacing="0" w:line="225" w:lineRule="auto"/>
              <w:ind w:left="44"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3"/>
                <w:kern w:val="0"/>
                <w:sz w:val="17"/>
                <w:szCs w:val="17"/>
                <w:lang w:val="en-US" w:eastAsia="zh-CN" w:bidi="ar"/>
              </w:rPr>
              <w:t>10-羟基-2-癸烯酸、酸度、蛋白质、</w:t>
            </w:r>
            <w:r>
              <w:rPr>
                <w:rFonts w:hint="eastAsia" w:ascii="仿宋" w:hAnsi="仿宋" w:eastAsia="仿宋" w:cs="仿宋"/>
                <w:snapToGrid/>
                <w:color w:val="000000"/>
                <w:spacing w:val="2"/>
                <w:kern w:val="0"/>
                <w:sz w:val="17"/>
                <w:szCs w:val="17"/>
                <w:lang w:val="en-US" w:eastAsia="zh-CN" w:bidi="ar"/>
              </w:rPr>
              <w:t>呋喃西林代谢物</w:t>
            </w:r>
          </w:p>
        </w:tc>
      </w:tr>
      <w:tr w14:paraId="025A05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459" w:type="dxa"/>
            <w:vMerge w:val="continue"/>
            <w:tcBorders>
              <w:top w:val="nil"/>
              <w:bottom w:val="nil"/>
            </w:tcBorders>
            <w:vAlign w:val="top"/>
          </w:tcPr>
          <w:p w14:paraId="0CA4B9C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2BA804F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15229F1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Align w:val="top"/>
          </w:tcPr>
          <w:p w14:paraId="70C7ACE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蜂花粉</w:t>
            </w:r>
          </w:p>
        </w:tc>
        <w:tc>
          <w:tcPr>
            <w:tcW w:w="1586" w:type="dxa"/>
            <w:vAlign w:val="top"/>
          </w:tcPr>
          <w:p w14:paraId="430271D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蜂花粉</w:t>
            </w:r>
          </w:p>
        </w:tc>
        <w:tc>
          <w:tcPr>
            <w:tcW w:w="682" w:type="dxa"/>
            <w:vAlign w:val="top"/>
          </w:tcPr>
          <w:p w14:paraId="4B3C1CC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30D66FA0">
            <w:pPr>
              <w:widowControl w:val="0"/>
              <w:kinsoku w:val="0"/>
              <w:autoSpaceDE w:val="0"/>
              <w:autoSpaceDN w:val="0"/>
              <w:adjustRightInd w:val="0"/>
              <w:snapToGrid w:val="0"/>
              <w:spacing w:before="226" w:beforeAutospacing="0" w:after="0" w:afterAutospacing="0" w:line="224" w:lineRule="auto"/>
              <w:ind w:left="30"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8"/>
                <w:kern w:val="0"/>
                <w:sz w:val="17"/>
                <w:szCs w:val="17"/>
                <w:lang w:val="en-US" w:eastAsia="zh-CN" w:bidi="ar"/>
              </w:rPr>
              <w:t>计)、菌落总数、大肠菌群、霉菌</w:t>
            </w:r>
          </w:p>
        </w:tc>
      </w:tr>
      <w:tr w14:paraId="6AD4E0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4" w:hRule="atLeast"/>
        </w:trPr>
        <w:tc>
          <w:tcPr>
            <w:tcW w:w="459" w:type="dxa"/>
            <w:vMerge w:val="continue"/>
            <w:tcBorders>
              <w:top w:val="nil"/>
            </w:tcBorders>
            <w:vAlign w:val="top"/>
          </w:tcPr>
          <w:p w14:paraId="613BD9F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tcBorders>
            <w:vAlign w:val="top"/>
          </w:tcPr>
          <w:p w14:paraId="31742FC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tcBorders>
            <w:vAlign w:val="top"/>
          </w:tcPr>
          <w:p w14:paraId="112EE30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Align w:val="top"/>
          </w:tcPr>
          <w:p w14:paraId="47754BC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蜂产品制品</w:t>
            </w:r>
          </w:p>
        </w:tc>
        <w:tc>
          <w:tcPr>
            <w:tcW w:w="1586" w:type="dxa"/>
            <w:vAlign w:val="top"/>
          </w:tcPr>
          <w:p w14:paraId="20C58FB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蜂产品制品</w:t>
            </w:r>
          </w:p>
        </w:tc>
        <w:tc>
          <w:tcPr>
            <w:tcW w:w="682" w:type="dxa"/>
            <w:vAlign w:val="top"/>
          </w:tcPr>
          <w:p w14:paraId="48CB28C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25D11D8A">
            <w:pPr>
              <w:widowControl w:val="0"/>
              <w:kinsoku w:val="0"/>
              <w:autoSpaceDE w:val="0"/>
              <w:autoSpaceDN w:val="0"/>
              <w:adjustRightInd w:val="0"/>
              <w:snapToGrid w:val="0"/>
              <w:spacing w:before="260" w:beforeAutospacing="0" w:after="0" w:afterAutospacing="0" w:line="224" w:lineRule="auto"/>
              <w:ind w:left="55"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6"/>
                <w:kern w:val="0"/>
                <w:sz w:val="17"/>
                <w:szCs w:val="17"/>
                <w:lang w:val="en-US" w:eastAsia="zh-CN" w:bidi="ar"/>
              </w:rPr>
              <w:t>山梨酸及其钾盐(以山梨酸计)、菌落总数、合成着色剂(柠</w:t>
            </w:r>
            <w:r>
              <w:rPr>
                <w:rFonts w:hint="eastAsia" w:ascii="仿宋" w:hAnsi="仿宋" w:eastAsia="仿宋" w:cs="仿宋"/>
                <w:snapToGrid/>
                <w:color w:val="000000"/>
                <w:spacing w:val="5"/>
                <w:kern w:val="0"/>
                <w:sz w:val="17"/>
                <w:szCs w:val="17"/>
                <w:lang w:val="en-US" w:eastAsia="zh-CN" w:bidi="ar"/>
              </w:rPr>
              <w:t>檬黄、日落黄)</w:t>
            </w:r>
          </w:p>
        </w:tc>
      </w:tr>
    </w:tbl>
    <w:p w14:paraId="5A131BE6">
      <w:pPr>
        <w:spacing w:line="240" w:lineRule="auto"/>
        <w:ind w:firstLine="0" w:firstLineChars="0"/>
        <w:rPr>
          <w:rFonts w:hint="eastAsia" w:ascii="仿宋" w:hAnsi="仿宋" w:eastAsia="仿宋" w:cs="仿宋"/>
          <w:sz w:val="21"/>
          <w:szCs w:val="24"/>
        </w:rPr>
      </w:pPr>
    </w:p>
    <w:p w14:paraId="23195049">
      <w:pPr>
        <w:rPr>
          <w:rFonts w:hint="eastAsia" w:ascii="仿宋" w:hAnsi="仿宋" w:eastAsia="仿宋" w:cs="仿宋"/>
          <w:sz w:val="21"/>
          <w:szCs w:val="21"/>
        </w:rPr>
        <w:sectPr>
          <w:pgSz w:w="16838" w:h="11906"/>
          <w:pgMar w:top="1011" w:right="829" w:bottom="400" w:left="363" w:header="0" w:footer="0" w:gutter="0"/>
          <w:pgNumType w:fmt="decimal"/>
          <w:cols w:space="720" w:num="1"/>
        </w:sectPr>
      </w:pPr>
    </w:p>
    <w:p w14:paraId="44E46F0A">
      <w:pPr>
        <w:spacing w:before="18" w:line="240" w:lineRule="auto"/>
        <w:ind w:firstLine="0" w:firstLineChars="0"/>
        <w:rPr>
          <w:rFonts w:hint="eastAsia" w:ascii="仿宋" w:hAnsi="仿宋" w:eastAsia="仿宋" w:cs="仿宋"/>
          <w:szCs w:val="24"/>
        </w:rPr>
      </w:pPr>
    </w:p>
    <w:p w14:paraId="475D8A24">
      <w:pPr>
        <w:spacing w:before="18" w:line="240" w:lineRule="auto"/>
        <w:ind w:firstLine="0" w:firstLineChars="0"/>
        <w:rPr>
          <w:rFonts w:hint="eastAsia" w:ascii="仿宋" w:hAnsi="仿宋" w:eastAsia="仿宋" w:cs="仿宋"/>
          <w:szCs w:val="24"/>
        </w:rPr>
      </w:pPr>
    </w:p>
    <w:tbl>
      <w:tblPr>
        <w:tblStyle w:val="87"/>
        <w:tblW w:w="15173" w:type="dxa"/>
        <w:tblInd w:w="46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9"/>
        <w:gridCol w:w="942"/>
        <w:gridCol w:w="1360"/>
        <w:gridCol w:w="1581"/>
        <w:gridCol w:w="1586"/>
        <w:gridCol w:w="682"/>
        <w:gridCol w:w="8563"/>
      </w:tblGrid>
      <w:tr w14:paraId="6ADE39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459" w:type="dxa"/>
            <w:vAlign w:val="top"/>
          </w:tcPr>
          <w:p w14:paraId="77A9DF43">
            <w:pPr>
              <w:spacing w:before="241" w:line="234" w:lineRule="auto"/>
              <w:ind w:left="52" w:firstLine="0" w:firstLineChars="0"/>
              <w:rPr>
                <w:rFonts w:hint="eastAsia" w:ascii="仿宋" w:hAnsi="仿宋" w:eastAsia="仿宋" w:cs="仿宋"/>
                <w:sz w:val="17"/>
                <w:szCs w:val="17"/>
              </w:rPr>
            </w:pPr>
            <w:r>
              <w:rPr>
                <w:rFonts w:hint="eastAsia" w:ascii="仿宋" w:hAnsi="仿宋" w:eastAsia="仿宋" w:cs="仿宋"/>
                <w:spacing w:val="6"/>
                <w:sz w:val="17"/>
                <w:szCs w:val="17"/>
              </w:rPr>
              <w:t>序号</w:t>
            </w:r>
          </w:p>
        </w:tc>
        <w:tc>
          <w:tcPr>
            <w:tcW w:w="942" w:type="dxa"/>
            <w:vAlign w:val="top"/>
          </w:tcPr>
          <w:p w14:paraId="033EB87E">
            <w:pPr>
              <w:spacing w:before="90" w:line="232" w:lineRule="auto"/>
              <w:ind w:left="111" w:firstLine="0" w:firstLineChars="0"/>
              <w:rPr>
                <w:rFonts w:hint="eastAsia" w:ascii="仿宋" w:hAnsi="仿宋" w:eastAsia="仿宋" w:cs="仿宋"/>
                <w:sz w:val="17"/>
                <w:szCs w:val="17"/>
              </w:rPr>
            </w:pPr>
            <w:r>
              <w:rPr>
                <w:rFonts w:hint="eastAsia" w:ascii="仿宋" w:hAnsi="仿宋" w:eastAsia="仿宋" w:cs="仿宋"/>
                <w:spacing w:val="8"/>
                <w:sz w:val="17"/>
                <w:szCs w:val="17"/>
              </w:rPr>
              <w:t>食品大类</w:t>
            </w:r>
          </w:p>
          <w:p w14:paraId="79ACE60F">
            <w:pPr>
              <w:spacing w:before="86" w:line="227" w:lineRule="auto"/>
              <w:ind w:left="237" w:firstLine="0" w:firstLineChars="0"/>
              <w:rPr>
                <w:rFonts w:hint="eastAsia" w:ascii="仿宋" w:hAnsi="仿宋" w:eastAsia="仿宋" w:cs="仿宋"/>
                <w:sz w:val="17"/>
                <w:szCs w:val="17"/>
              </w:rPr>
            </w:pPr>
            <w:r>
              <w:rPr>
                <w:rFonts w:hint="eastAsia" w:ascii="仿宋" w:hAnsi="仿宋" w:eastAsia="仿宋" w:cs="仿宋"/>
                <w:spacing w:val="-4"/>
                <w:sz w:val="17"/>
                <w:szCs w:val="17"/>
              </w:rPr>
              <w:t>(一级)</w:t>
            </w:r>
          </w:p>
        </w:tc>
        <w:tc>
          <w:tcPr>
            <w:tcW w:w="1360" w:type="dxa"/>
            <w:vAlign w:val="top"/>
          </w:tcPr>
          <w:p w14:paraId="0AEBA892">
            <w:pPr>
              <w:spacing w:before="90" w:line="232" w:lineRule="auto"/>
              <w:ind w:left="321" w:firstLine="0" w:firstLineChars="0"/>
              <w:rPr>
                <w:rFonts w:hint="eastAsia" w:ascii="仿宋" w:hAnsi="仿宋" w:eastAsia="仿宋" w:cs="仿宋"/>
                <w:sz w:val="17"/>
                <w:szCs w:val="17"/>
              </w:rPr>
            </w:pPr>
            <w:r>
              <w:rPr>
                <w:rFonts w:hint="eastAsia" w:ascii="仿宋" w:hAnsi="仿宋" w:eastAsia="仿宋" w:cs="仿宋"/>
                <w:spacing w:val="8"/>
                <w:sz w:val="17"/>
                <w:szCs w:val="17"/>
              </w:rPr>
              <w:t>食品亚类</w:t>
            </w:r>
          </w:p>
          <w:p w14:paraId="1343D3CC">
            <w:pPr>
              <w:spacing w:before="86" w:line="227" w:lineRule="auto"/>
              <w:ind w:left="444" w:firstLine="0" w:firstLineChars="0"/>
              <w:rPr>
                <w:rFonts w:hint="eastAsia" w:ascii="仿宋" w:hAnsi="仿宋" w:eastAsia="仿宋" w:cs="仿宋"/>
                <w:sz w:val="17"/>
                <w:szCs w:val="17"/>
              </w:rPr>
            </w:pPr>
            <w:r>
              <w:rPr>
                <w:rFonts w:hint="eastAsia" w:ascii="仿宋" w:hAnsi="仿宋" w:eastAsia="仿宋" w:cs="仿宋"/>
                <w:spacing w:val="-3"/>
                <w:sz w:val="17"/>
                <w:szCs w:val="17"/>
              </w:rPr>
              <w:t>(二级)</w:t>
            </w:r>
          </w:p>
        </w:tc>
        <w:tc>
          <w:tcPr>
            <w:tcW w:w="1581" w:type="dxa"/>
            <w:vAlign w:val="top"/>
          </w:tcPr>
          <w:p w14:paraId="662E454C">
            <w:pPr>
              <w:spacing w:before="90" w:line="232" w:lineRule="auto"/>
              <w:ind w:left="433" w:firstLine="0" w:firstLineChars="0"/>
              <w:rPr>
                <w:rFonts w:hint="eastAsia" w:ascii="仿宋" w:hAnsi="仿宋" w:eastAsia="仿宋" w:cs="仿宋"/>
                <w:sz w:val="17"/>
                <w:szCs w:val="17"/>
              </w:rPr>
            </w:pPr>
            <w:r>
              <w:rPr>
                <w:rFonts w:hint="eastAsia" w:ascii="仿宋" w:hAnsi="仿宋" w:eastAsia="仿宋" w:cs="仿宋"/>
                <w:spacing w:val="8"/>
                <w:sz w:val="17"/>
                <w:szCs w:val="17"/>
              </w:rPr>
              <w:t>食品品种</w:t>
            </w:r>
          </w:p>
          <w:p w14:paraId="67B6776F">
            <w:pPr>
              <w:spacing w:before="86" w:line="227" w:lineRule="auto"/>
              <w:ind w:left="558" w:firstLine="0" w:firstLineChars="0"/>
              <w:rPr>
                <w:rFonts w:hint="eastAsia" w:ascii="仿宋" w:hAnsi="仿宋" w:eastAsia="仿宋" w:cs="仿宋"/>
                <w:sz w:val="17"/>
                <w:szCs w:val="17"/>
              </w:rPr>
            </w:pPr>
            <w:r>
              <w:rPr>
                <w:rFonts w:hint="eastAsia" w:ascii="仿宋" w:hAnsi="仿宋" w:eastAsia="仿宋" w:cs="仿宋"/>
                <w:spacing w:val="-4"/>
                <w:sz w:val="17"/>
                <w:szCs w:val="17"/>
              </w:rPr>
              <w:t>(三级)</w:t>
            </w:r>
          </w:p>
        </w:tc>
        <w:tc>
          <w:tcPr>
            <w:tcW w:w="1586" w:type="dxa"/>
            <w:vAlign w:val="top"/>
          </w:tcPr>
          <w:p w14:paraId="5A20CC73">
            <w:pPr>
              <w:spacing w:before="90" w:line="232" w:lineRule="auto"/>
              <w:ind w:left="436" w:firstLine="0" w:firstLineChars="0"/>
              <w:rPr>
                <w:rFonts w:hint="eastAsia" w:ascii="仿宋" w:hAnsi="仿宋" w:eastAsia="仿宋" w:cs="仿宋"/>
                <w:sz w:val="17"/>
                <w:szCs w:val="17"/>
              </w:rPr>
            </w:pPr>
            <w:r>
              <w:rPr>
                <w:rFonts w:hint="eastAsia" w:ascii="仿宋" w:hAnsi="仿宋" w:eastAsia="仿宋" w:cs="仿宋"/>
                <w:spacing w:val="8"/>
                <w:sz w:val="17"/>
                <w:szCs w:val="17"/>
              </w:rPr>
              <w:t>食品细类</w:t>
            </w:r>
          </w:p>
          <w:p w14:paraId="20335D46">
            <w:pPr>
              <w:spacing w:before="86" w:line="227" w:lineRule="auto"/>
              <w:ind w:left="561" w:firstLine="0" w:firstLineChars="0"/>
              <w:rPr>
                <w:rFonts w:hint="eastAsia" w:ascii="仿宋" w:hAnsi="仿宋" w:eastAsia="仿宋" w:cs="仿宋"/>
                <w:sz w:val="17"/>
                <w:szCs w:val="17"/>
              </w:rPr>
            </w:pPr>
            <w:r>
              <w:rPr>
                <w:rFonts w:hint="eastAsia" w:ascii="仿宋" w:hAnsi="仿宋" w:eastAsia="仿宋" w:cs="仿宋"/>
                <w:spacing w:val="-4"/>
                <w:sz w:val="17"/>
                <w:szCs w:val="17"/>
              </w:rPr>
              <w:t>(四级)</w:t>
            </w:r>
          </w:p>
        </w:tc>
        <w:tc>
          <w:tcPr>
            <w:tcW w:w="682" w:type="dxa"/>
            <w:vAlign w:val="top"/>
          </w:tcPr>
          <w:p w14:paraId="1A96814A">
            <w:pPr>
              <w:spacing w:before="89" w:line="233" w:lineRule="auto"/>
              <w:ind w:left="166" w:firstLine="0" w:firstLineChars="0"/>
              <w:rPr>
                <w:rFonts w:hint="eastAsia" w:ascii="仿宋" w:hAnsi="仿宋" w:eastAsia="仿宋" w:cs="仿宋"/>
                <w:sz w:val="17"/>
                <w:szCs w:val="17"/>
              </w:rPr>
            </w:pPr>
            <w:r>
              <w:rPr>
                <w:rFonts w:hint="eastAsia" w:ascii="仿宋" w:hAnsi="仿宋" w:eastAsia="仿宋" w:cs="仿宋"/>
                <w:spacing w:val="6"/>
                <w:sz w:val="17"/>
                <w:szCs w:val="17"/>
              </w:rPr>
              <w:t>风险</w:t>
            </w:r>
          </w:p>
          <w:p w14:paraId="647E23DD">
            <w:pPr>
              <w:spacing w:before="85" w:line="227" w:lineRule="auto"/>
              <w:ind w:left="163" w:firstLine="0" w:firstLineChars="0"/>
              <w:rPr>
                <w:rFonts w:hint="eastAsia" w:ascii="仿宋" w:hAnsi="仿宋" w:eastAsia="仿宋" w:cs="仿宋"/>
                <w:sz w:val="17"/>
                <w:szCs w:val="17"/>
              </w:rPr>
            </w:pPr>
            <w:r>
              <w:rPr>
                <w:rFonts w:hint="eastAsia" w:ascii="仿宋" w:hAnsi="仿宋" w:eastAsia="仿宋" w:cs="仿宋"/>
                <w:spacing w:val="7"/>
                <w:sz w:val="17"/>
                <w:szCs w:val="17"/>
              </w:rPr>
              <w:t>等级</w:t>
            </w:r>
          </w:p>
        </w:tc>
        <w:tc>
          <w:tcPr>
            <w:tcW w:w="8563" w:type="dxa"/>
            <w:vAlign w:val="top"/>
          </w:tcPr>
          <w:p w14:paraId="3A1AF783">
            <w:pPr>
              <w:spacing w:before="241" w:line="232" w:lineRule="auto"/>
              <w:ind w:left="3744" w:firstLine="0" w:firstLineChars="0"/>
              <w:rPr>
                <w:rFonts w:hint="eastAsia" w:ascii="仿宋" w:hAnsi="仿宋" w:eastAsia="仿宋" w:cs="仿宋"/>
                <w:sz w:val="17"/>
                <w:szCs w:val="17"/>
              </w:rPr>
            </w:pPr>
            <w:r>
              <w:rPr>
                <w:rFonts w:hint="eastAsia" w:ascii="仿宋" w:hAnsi="仿宋" w:eastAsia="仿宋" w:cs="仿宋"/>
                <w:spacing w:val="8"/>
                <w:sz w:val="17"/>
                <w:szCs w:val="17"/>
              </w:rPr>
              <w:t>监督抽检项目</w:t>
            </w:r>
          </w:p>
        </w:tc>
      </w:tr>
      <w:tr w14:paraId="3CC920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4" w:hRule="atLeast"/>
        </w:trPr>
        <w:tc>
          <w:tcPr>
            <w:tcW w:w="459" w:type="dxa"/>
            <w:vAlign w:val="top"/>
          </w:tcPr>
          <w:p w14:paraId="18CD287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C81459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E52ADE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577F8D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E7292D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27</w:t>
            </w:r>
          </w:p>
        </w:tc>
        <w:tc>
          <w:tcPr>
            <w:tcW w:w="942" w:type="dxa"/>
            <w:vAlign w:val="top"/>
          </w:tcPr>
          <w:p w14:paraId="3CEB1DF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238EDD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B9DE7A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EAF18E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1CC485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保健食品</w:t>
            </w:r>
          </w:p>
        </w:tc>
        <w:tc>
          <w:tcPr>
            <w:tcW w:w="1360" w:type="dxa"/>
            <w:vAlign w:val="top"/>
          </w:tcPr>
          <w:p w14:paraId="23E6127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56F0C7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49D496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6DCBC6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FFB646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保健食品</w:t>
            </w:r>
          </w:p>
        </w:tc>
        <w:tc>
          <w:tcPr>
            <w:tcW w:w="1581" w:type="dxa"/>
            <w:vAlign w:val="top"/>
          </w:tcPr>
          <w:p w14:paraId="4A94621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A20515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6E2E88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24A8B5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3812C2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保健食品</w:t>
            </w:r>
          </w:p>
        </w:tc>
        <w:tc>
          <w:tcPr>
            <w:tcW w:w="1586" w:type="dxa"/>
            <w:vAlign w:val="top"/>
          </w:tcPr>
          <w:p w14:paraId="546CC62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53B17C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06D04E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B36A43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DA3DDF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保健食品</w:t>
            </w:r>
          </w:p>
        </w:tc>
        <w:tc>
          <w:tcPr>
            <w:tcW w:w="682" w:type="dxa"/>
            <w:vAlign w:val="top"/>
          </w:tcPr>
          <w:p w14:paraId="3DB8D6E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85F8C9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1D1C56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2C7EEC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11AB03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10095128">
            <w:pPr>
              <w:widowControl w:val="0"/>
              <w:kinsoku w:val="0"/>
              <w:autoSpaceDE w:val="0"/>
              <w:autoSpaceDN w:val="0"/>
              <w:adjustRightInd w:val="0"/>
              <w:snapToGrid w:val="0"/>
              <w:spacing w:before="88" w:beforeAutospacing="0" w:after="0" w:afterAutospacing="0" w:line="313" w:lineRule="auto"/>
              <w:ind w:left="30" w:right="0" w:firstLine="11"/>
              <w:jc w:val="both"/>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7"/>
                <w:kern w:val="0"/>
                <w:sz w:val="17"/>
                <w:szCs w:val="17"/>
                <w:lang w:val="en-US" w:eastAsia="zh-CN" w:bidi="ar"/>
              </w:rPr>
              <w:t>氨基酸、10-羟基-2-癸烯酸、蛋白质、二十二碳六烯酸、二十碳五烯酸、泛酸、钙、还原糖、肌醇、赖氨</w:t>
            </w:r>
            <w:r>
              <w:rPr>
                <w:rFonts w:hint="eastAsia" w:ascii="仿宋" w:hAnsi="仿宋" w:eastAsia="仿宋" w:cs="仿宋"/>
                <w:snapToGrid/>
                <w:color w:val="000000"/>
                <w:spacing w:val="6"/>
                <w:kern w:val="0"/>
                <w:sz w:val="17"/>
                <w:szCs w:val="17"/>
                <w:lang w:val="en-US" w:eastAsia="zh-CN" w:bidi="ar"/>
              </w:rPr>
              <w:t>酸、</w:t>
            </w:r>
            <w:r>
              <w:rPr>
                <w:rFonts w:hint="eastAsia" w:ascii="仿宋" w:hAnsi="仿宋" w:eastAsia="仿宋" w:cs="仿宋"/>
                <w:snapToGrid/>
                <w:color w:val="000000"/>
                <w:spacing w:val="5"/>
                <w:kern w:val="0"/>
                <w:sz w:val="17"/>
                <w:szCs w:val="17"/>
                <w:lang w:val="en-US" w:eastAsia="zh-CN" w:bidi="ar"/>
              </w:rPr>
              <w:t>绿原酸、铁、维生素A、维生素B</w:t>
            </w:r>
            <w:r>
              <w:rPr>
                <w:rFonts w:hint="eastAsia" w:ascii="仿宋" w:hAnsi="仿宋" w:eastAsia="仿宋" w:cs="仿宋"/>
                <w:snapToGrid/>
                <w:color w:val="000000"/>
                <w:spacing w:val="5"/>
                <w:kern w:val="0"/>
                <w:position w:val="-2"/>
                <w:sz w:val="8"/>
                <w:szCs w:val="8"/>
                <w:lang w:val="en-US" w:eastAsia="zh-CN" w:bidi="ar"/>
              </w:rPr>
              <w:t>1</w:t>
            </w:r>
            <w:r>
              <w:rPr>
                <w:rFonts w:hint="eastAsia" w:ascii="仿宋" w:hAnsi="仿宋" w:eastAsia="仿宋" w:cs="仿宋"/>
                <w:snapToGrid/>
                <w:color w:val="000000"/>
                <w:spacing w:val="5"/>
                <w:kern w:val="0"/>
                <w:sz w:val="17"/>
                <w:szCs w:val="17"/>
                <w:lang w:val="en-US" w:eastAsia="zh-CN" w:bidi="ar"/>
              </w:rPr>
              <w:t>、维生素B</w:t>
            </w:r>
            <w:r>
              <w:rPr>
                <w:rFonts w:hint="eastAsia" w:ascii="仿宋" w:hAnsi="仿宋" w:eastAsia="仿宋" w:cs="仿宋"/>
                <w:snapToGrid/>
                <w:color w:val="000000"/>
                <w:spacing w:val="5"/>
                <w:kern w:val="0"/>
                <w:position w:val="-2"/>
                <w:sz w:val="8"/>
                <w:szCs w:val="8"/>
                <w:lang w:val="en-US" w:eastAsia="zh-CN" w:bidi="ar"/>
              </w:rPr>
              <w:t>12</w:t>
            </w:r>
            <w:r>
              <w:rPr>
                <w:rFonts w:hint="eastAsia" w:ascii="仿宋" w:hAnsi="仿宋" w:eastAsia="仿宋" w:cs="仿宋"/>
                <w:snapToGrid/>
                <w:color w:val="000000"/>
                <w:spacing w:val="5"/>
                <w:kern w:val="0"/>
                <w:sz w:val="17"/>
                <w:szCs w:val="17"/>
                <w:lang w:val="en-US" w:eastAsia="zh-CN" w:bidi="ar"/>
              </w:rPr>
              <w:t>、维生素B</w:t>
            </w:r>
            <w:r>
              <w:rPr>
                <w:rFonts w:hint="eastAsia" w:ascii="仿宋" w:hAnsi="仿宋" w:eastAsia="仿宋" w:cs="仿宋"/>
                <w:snapToGrid/>
                <w:color w:val="000000"/>
                <w:spacing w:val="5"/>
                <w:kern w:val="0"/>
                <w:position w:val="-2"/>
                <w:sz w:val="8"/>
                <w:szCs w:val="8"/>
                <w:lang w:val="en-US" w:eastAsia="zh-CN" w:bidi="ar"/>
              </w:rPr>
              <w:t>2</w:t>
            </w:r>
            <w:r>
              <w:rPr>
                <w:rFonts w:hint="eastAsia" w:ascii="仿宋" w:hAnsi="仿宋" w:eastAsia="仿宋" w:cs="仿宋"/>
                <w:snapToGrid/>
                <w:color w:val="000000"/>
                <w:spacing w:val="5"/>
                <w:kern w:val="0"/>
                <w:sz w:val="17"/>
                <w:szCs w:val="17"/>
                <w:lang w:val="en-US" w:eastAsia="zh-CN" w:bidi="ar"/>
              </w:rPr>
              <w:t>、维生素B</w:t>
            </w:r>
            <w:r>
              <w:rPr>
                <w:rFonts w:hint="eastAsia" w:ascii="仿宋" w:hAnsi="仿宋" w:eastAsia="仿宋" w:cs="仿宋"/>
                <w:snapToGrid/>
                <w:color w:val="000000"/>
                <w:spacing w:val="5"/>
                <w:kern w:val="0"/>
                <w:position w:val="-2"/>
                <w:sz w:val="8"/>
                <w:szCs w:val="8"/>
                <w:lang w:val="en-US" w:eastAsia="zh-CN" w:bidi="ar"/>
              </w:rPr>
              <w:t>6</w:t>
            </w:r>
            <w:r>
              <w:rPr>
                <w:rFonts w:hint="eastAsia" w:ascii="仿宋" w:hAnsi="仿宋" w:eastAsia="仿宋" w:cs="仿宋"/>
                <w:snapToGrid/>
                <w:color w:val="000000"/>
                <w:spacing w:val="5"/>
                <w:kern w:val="0"/>
                <w:sz w:val="17"/>
                <w:szCs w:val="17"/>
                <w:lang w:val="en-US" w:eastAsia="zh-CN" w:bidi="ar"/>
              </w:rPr>
              <w:t>、维</w:t>
            </w:r>
            <w:r>
              <w:rPr>
                <w:rFonts w:hint="eastAsia" w:ascii="仿宋" w:hAnsi="仿宋" w:eastAsia="仿宋" w:cs="仿宋"/>
                <w:snapToGrid/>
                <w:color w:val="000000"/>
                <w:spacing w:val="4"/>
                <w:kern w:val="0"/>
                <w:sz w:val="17"/>
                <w:szCs w:val="17"/>
                <w:lang w:val="en-US" w:eastAsia="zh-CN" w:bidi="ar"/>
              </w:rPr>
              <w:t>生素C、维生素D、维生素D</w:t>
            </w:r>
            <w:r>
              <w:rPr>
                <w:rFonts w:hint="eastAsia" w:ascii="仿宋" w:hAnsi="仿宋" w:eastAsia="仿宋" w:cs="仿宋"/>
                <w:snapToGrid/>
                <w:color w:val="000000"/>
                <w:spacing w:val="4"/>
                <w:kern w:val="0"/>
                <w:position w:val="-2"/>
                <w:sz w:val="8"/>
                <w:szCs w:val="8"/>
                <w:lang w:val="en-US" w:eastAsia="zh-CN" w:bidi="ar"/>
              </w:rPr>
              <w:t>3</w:t>
            </w:r>
            <w:r>
              <w:rPr>
                <w:rFonts w:hint="eastAsia" w:ascii="仿宋" w:hAnsi="仿宋" w:eastAsia="仿宋" w:cs="仿宋"/>
                <w:snapToGrid/>
                <w:color w:val="000000"/>
                <w:spacing w:val="4"/>
                <w:kern w:val="0"/>
                <w:sz w:val="17"/>
                <w:szCs w:val="17"/>
                <w:lang w:val="en-US" w:eastAsia="zh-CN" w:bidi="ar"/>
              </w:rPr>
              <w:t>、维生素E、</w:t>
            </w:r>
            <w:r>
              <w:rPr>
                <w:rFonts w:hint="eastAsia" w:ascii="仿宋" w:hAnsi="仿宋" w:eastAsia="仿宋" w:cs="仿宋"/>
                <w:snapToGrid/>
                <w:color w:val="000000"/>
                <w:spacing w:val="9"/>
                <w:kern w:val="0"/>
                <w:sz w:val="17"/>
                <w:szCs w:val="17"/>
                <w:lang w:val="en-US" w:eastAsia="zh-CN" w:bidi="ar"/>
              </w:rPr>
              <w:t>硒、锌、烟酰胺、叶酸、免疫球蛋白</w:t>
            </w:r>
            <w:r>
              <w:rPr>
                <w:rFonts w:hint="eastAsia" w:ascii="仿宋" w:hAnsi="仿宋" w:eastAsia="仿宋" w:cs="仿宋"/>
                <w:snapToGrid/>
                <w:color w:val="000000"/>
                <w:kern w:val="0"/>
                <w:sz w:val="17"/>
                <w:szCs w:val="17"/>
                <w:lang w:val="en-US" w:eastAsia="zh-CN" w:bidi="ar"/>
              </w:rPr>
              <w:t>IgG</w:t>
            </w:r>
            <w:r>
              <w:rPr>
                <w:rFonts w:hint="eastAsia" w:ascii="仿宋" w:hAnsi="仿宋" w:eastAsia="仿宋" w:cs="仿宋"/>
                <w:snapToGrid/>
                <w:color w:val="000000"/>
                <w:spacing w:val="9"/>
                <w:kern w:val="0"/>
                <w:sz w:val="17"/>
                <w:szCs w:val="17"/>
                <w:lang w:val="en-US" w:eastAsia="zh-CN" w:bidi="ar"/>
              </w:rPr>
              <w:t>、总黄酮、总皂苷、总蒽醌、吡啶甲酸铬、</w:t>
            </w:r>
            <w:r>
              <w:rPr>
                <w:rFonts w:hint="eastAsia" w:ascii="仿宋" w:hAnsi="仿宋" w:eastAsia="仿宋" w:cs="仿宋"/>
                <w:snapToGrid/>
                <w:color w:val="000000"/>
                <w:spacing w:val="8"/>
                <w:kern w:val="0"/>
                <w:sz w:val="17"/>
                <w:szCs w:val="17"/>
                <w:lang w:val="en-US" w:eastAsia="zh-CN" w:bidi="ar"/>
              </w:rPr>
              <w:t>芦荟苷、总三萜、嗜酸乳</w:t>
            </w:r>
            <w:r>
              <w:rPr>
                <w:rFonts w:hint="eastAsia" w:ascii="仿宋" w:hAnsi="仿宋" w:eastAsia="仿宋" w:cs="仿宋"/>
                <w:snapToGrid/>
                <w:color w:val="000000"/>
                <w:spacing w:val="7"/>
                <w:kern w:val="0"/>
                <w:sz w:val="17"/>
                <w:szCs w:val="17"/>
                <w:lang w:val="en-US" w:eastAsia="zh-CN" w:bidi="ar"/>
              </w:rPr>
              <w:t>杆菌、双歧杆菌、水分、可溶性固形物、酸价、过氧化值、崩解时限、灰分、</w:t>
            </w:r>
            <w:r>
              <w:rPr>
                <w:rFonts w:hint="eastAsia" w:ascii="仿宋" w:hAnsi="仿宋" w:eastAsia="仿宋" w:cs="仿宋"/>
                <w:snapToGrid/>
                <w:color w:val="000000"/>
                <w:spacing w:val="6"/>
                <w:kern w:val="0"/>
                <w:sz w:val="17"/>
                <w:szCs w:val="17"/>
                <w:lang w:val="en-US" w:eastAsia="zh-CN" w:bidi="ar"/>
              </w:rPr>
              <w:t>铅(</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6"/>
                <w:kern w:val="0"/>
                <w:sz w:val="17"/>
                <w:szCs w:val="17"/>
                <w:lang w:val="en-US" w:eastAsia="zh-CN" w:bidi="ar"/>
              </w:rPr>
              <w:t>)、总砷(</w:t>
            </w:r>
            <w:r>
              <w:rPr>
                <w:rFonts w:hint="eastAsia" w:ascii="仿宋" w:hAnsi="仿宋" w:eastAsia="仿宋" w:cs="仿宋"/>
                <w:snapToGrid/>
                <w:color w:val="000000"/>
                <w:kern w:val="0"/>
                <w:sz w:val="17"/>
                <w:szCs w:val="17"/>
                <w:lang w:val="en-US" w:eastAsia="zh-CN" w:bidi="ar"/>
              </w:rPr>
              <w:t>As</w:t>
            </w:r>
            <w:r>
              <w:rPr>
                <w:rFonts w:hint="eastAsia" w:ascii="仿宋" w:hAnsi="仿宋" w:eastAsia="仿宋" w:cs="仿宋"/>
                <w:snapToGrid/>
                <w:color w:val="000000"/>
                <w:spacing w:val="6"/>
                <w:kern w:val="0"/>
                <w:sz w:val="17"/>
                <w:szCs w:val="17"/>
                <w:lang w:val="en-US" w:eastAsia="zh-CN" w:bidi="ar"/>
              </w:rPr>
              <w:t>)、总汞(</w:t>
            </w:r>
            <w:r>
              <w:rPr>
                <w:rFonts w:hint="eastAsia" w:ascii="仿宋" w:hAnsi="仿宋" w:eastAsia="仿宋" w:cs="仿宋"/>
                <w:snapToGrid/>
                <w:color w:val="000000"/>
                <w:kern w:val="0"/>
                <w:sz w:val="17"/>
                <w:szCs w:val="17"/>
                <w:lang w:val="en-US" w:eastAsia="zh-CN" w:bidi="ar"/>
              </w:rPr>
              <w:t>Hg</w:t>
            </w:r>
            <w:r>
              <w:rPr>
                <w:rFonts w:hint="eastAsia" w:ascii="仿宋" w:hAnsi="仿宋" w:eastAsia="仿宋" w:cs="仿宋"/>
                <w:snapToGrid/>
                <w:color w:val="000000"/>
                <w:spacing w:val="6"/>
                <w:kern w:val="0"/>
                <w:sz w:val="17"/>
                <w:szCs w:val="17"/>
                <w:lang w:val="en-US" w:eastAsia="zh-CN" w:bidi="ar"/>
              </w:rPr>
              <w:t>)、</w:t>
            </w:r>
            <w:r>
              <w:rPr>
                <w:rFonts w:hint="eastAsia" w:ascii="仿宋" w:hAnsi="仿宋" w:eastAsia="仿宋" w:cs="仿宋"/>
                <w:snapToGrid/>
                <w:color w:val="000000"/>
                <w:spacing w:val="10"/>
                <w:kern w:val="0"/>
                <w:sz w:val="17"/>
                <w:szCs w:val="17"/>
                <w:lang w:val="en-US" w:eastAsia="zh-CN" w:bidi="ar"/>
              </w:rPr>
              <w:t>硬胶囊壳中的铬、菌落总数、大肠菌群、霉菌和酵母、金黄色葡萄球菌、沙门氏菌、褪黑素、甘草酸，咖啡</w:t>
            </w:r>
            <w:r>
              <w:rPr>
                <w:rFonts w:hint="eastAsia" w:ascii="仿宋" w:hAnsi="仿宋" w:eastAsia="仿宋" w:cs="仿宋"/>
                <w:snapToGrid/>
                <w:color w:val="000000"/>
                <w:spacing w:val="8"/>
                <w:kern w:val="0"/>
                <w:sz w:val="17"/>
                <w:szCs w:val="17"/>
                <w:lang w:val="en-US" w:eastAsia="zh-CN" w:bidi="ar"/>
              </w:rPr>
              <w:t>因，淫羊藿苷，葛根素，辅酶Q10,番茄红素、那红地那非、红地那非、伐地那非、羟基豪莫西地那非、西地</w:t>
            </w:r>
            <w:r>
              <w:rPr>
                <w:rFonts w:hint="eastAsia" w:ascii="仿宋" w:hAnsi="仿宋" w:eastAsia="仿宋" w:cs="仿宋"/>
                <w:snapToGrid/>
                <w:color w:val="000000"/>
                <w:spacing w:val="10"/>
                <w:kern w:val="0"/>
                <w:sz w:val="17"/>
                <w:szCs w:val="17"/>
                <w:lang w:val="en-US" w:eastAsia="zh-CN" w:bidi="ar"/>
              </w:rPr>
              <w:t>那非、豪莫西地那非、氨基他达拉非、他达拉非、硫代艾地那非、伪伐地那非、那莫西地那非、去甲基他达</w:t>
            </w:r>
            <w:r>
              <w:rPr>
                <w:rFonts w:hint="eastAsia" w:ascii="仿宋" w:hAnsi="仿宋" w:eastAsia="仿宋" w:cs="仿宋"/>
                <w:snapToGrid/>
                <w:color w:val="000000"/>
                <w:spacing w:val="2"/>
                <w:kern w:val="0"/>
                <w:sz w:val="17"/>
                <w:szCs w:val="17"/>
                <w:lang w:val="en-US" w:eastAsia="zh-CN" w:bidi="ar"/>
              </w:rPr>
              <w:t>拉非、育亨宾、西布曲明、N-单去甲基西布曲明、N.N-双去甲基西布曲明</w:t>
            </w:r>
          </w:p>
        </w:tc>
      </w:tr>
      <w:tr w14:paraId="557E2C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04" w:hRule="atLeast"/>
        </w:trPr>
        <w:tc>
          <w:tcPr>
            <w:tcW w:w="459" w:type="dxa"/>
            <w:vMerge w:val="restart"/>
            <w:tcBorders>
              <w:bottom w:val="nil"/>
            </w:tcBorders>
            <w:vAlign w:val="top"/>
          </w:tcPr>
          <w:p w14:paraId="025EE16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0525C3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2A908E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BD2DAE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FF4ADA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E6DF62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C6F8B3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31AC68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3306CC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457B3B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C9581C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23E9B0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28</w:t>
            </w:r>
          </w:p>
        </w:tc>
        <w:tc>
          <w:tcPr>
            <w:tcW w:w="942" w:type="dxa"/>
            <w:vMerge w:val="restart"/>
            <w:tcBorders>
              <w:bottom w:val="nil"/>
            </w:tcBorders>
            <w:vAlign w:val="top"/>
          </w:tcPr>
          <w:p w14:paraId="1DDEE01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5FBF79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6FF856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BE024D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643018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5EA209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A4450F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C0A6F4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325FB7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08DBDA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3412DB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特殊膳食食品</w:t>
            </w:r>
          </w:p>
        </w:tc>
        <w:tc>
          <w:tcPr>
            <w:tcW w:w="1360" w:type="dxa"/>
            <w:vMerge w:val="restart"/>
            <w:tcBorders>
              <w:bottom w:val="nil"/>
            </w:tcBorders>
            <w:vAlign w:val="top"/>
          </w:tcPr>
          <w:p w14:paraId="109A43E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5A38A2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FBC060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969ECA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5ED30E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2C7A02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6D6091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婴幼儿辅助食品</w:t>
            </w:r>
          </w:p>
        </w:tc>
        <w:tc>
          <w:tcPr>
            <w:tcW w:w="1581" w:type="dxa"/>
            <w:vAlign w:val="top"/>
          </w:tcPr>
          <w:p w14:paraId="045E606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036ECE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C7B9AC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婴幼儿谷类辅助食</w:t>
            </w:r>
          </w:p>
          <w:p w14:paraId="5E2C3F3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品</w:t>
            </w:r>
          </w:p>
        </w:tc>
        <w:tc>
          <w:tcPr>
            <w:tcW w:w="1586" w:type="dxa"/>
            <w:vAlign w:val="top"/>
          </w:tcPr>
          <w:p w14:paraId="2400B04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婴幼儿谷物辅助食品、婴幼儿高蛋白谷物辅助食品、婴幼儿生制类谷物辅助食品、其他婴幼儿谷物辅助食品</w:t>
            </w:r>
          </w:p>
        </w:tc>
        <w:tc>
          <w:tcPr>
            <w:tcW w:w="682" w:type="dxa"/>
            <w:vAlign w:val="top"/>
          </w:tcPr>
          <w:p w14:paraId="31F8783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E8255A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10F6F8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B45415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高</w:t>
            </w:r>
          </w:p>
        </w:tc>
        <w:tc>
          <w:tcPr>
            <w:tcW w:w="8563" w:type="dxa"/>
            <w:vAlign w:val="top"/>
          </w:tcPr>
          <w:p w14:paraId="024C5C50">
            <w:pPr>
              <w:widowControl w:val="0"/>
              <w:kinsoku w:val="0"/>
              <w:autoSpaceDE w:val="0"/>
              <w:autoSpaceDN w:val="0"/>
              <w:adjustRightInd w:val="0"/>
              <w:snapToGrid w:val="0"/>
              <w:spacing w:before="237" w:beforeAutospacing="0" w:after="0" w:afterAutospacing="0" w:line="323" w:lineRule="auto"/>
              <w:ind w:left="29" w:right="26" w:firstLine="18"/>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0"/>
                <w:kern w:val="0"/>
                <w:sz w:val="17"/>
                <w:szCs w:val="17"/>
                <w:lang w:val="en-US" w:eastAsia="zh-CN" w:bidi="ar"/>
              </w:rPr>
              <w:t>能量、蛋白质、脂肪、亚油酸、月桂酸占总脂肪的比值、肉豆蔻酸占总脂肪的比值、维生素A、维生</w:t>
            </w:r>
            <w:r>
              <w:rPr>
                <w:rFonts w:hint="eastAsia" w:ascii="仿宋" w:hAnsi="仿宋" w:eastAsia="仿宋" w:cs="仿宋"/>
                <w:snapToGrid/>
                <w:color w:val="000000"/>
                <w:spacing w:val="9"/>
                <w:kern w:val="0"/>
                <w:sz w:val="17"/>
                <w:szCs w:val="17"/>
                <w:lang w:val="en-US" w:eastAsia="zh-CN" w:bidi="ar"/>
              </w:rPr>
              <w:t>素D、维</w:t>
            </w:r>
            <w:r>
              <w:rPr>
                <w:rFonts w:hint="eastAsia" w:ascii="仿宋" w:hAnsi="仿宋" w:eastAsia="仿宋" w:cs="仿宋"/>
                <w:snapToGrid/>
                <w:color w:val="000000"/>
                <w:spacing w:val="7"/>
                <w:kern w:val="0"/>
                <w:sz w:val="17"/>
                <w:szCs w:val="17"/>
                <w:lang w:val="en-US" w:eastAsia="zh-CN" w:bidi="ar"/>
              </w:rPr>
              <w:t>生素B</w:t>
            </w:r>
            <w:r>
              <w:rPr>
                <w:rFonts w:hint="eastAsia" w:ascii="仿宋" w:hAnsi="仿宋" w:eastAsia="仿宋" w:cs="仿宋"/>
                <w:snapToGrid/>
                <w:color w:val="000000"/>
                <w:spacing w:val="7"/>
                <w:kern w:val="0"/>
                <w:position w:val="-2"/>
                <w:sz w:val="8"/>
                <w:szCs w:val="8"/>
                <w:lang w:val="en-US" w:eastAsia="zh-CN" w:bidi="ar"/>
              </w:rPr>
              <w:t>1</w:t>
            </w:r>
            <w:r>
              <w:rPr>
                <w:rFonts w:hint="eastAsia" w:ascii="仿宋" w:hAnsi="仿宋" w:eastAsia="仿宋" w:cs="仿宋"/>
                <w:snapToGrid/>
                <w:color w:val="000000"/>
                <w:spacing w:val="7"/>
                <w:kern w:val="0"/>
                <w:sz w:val="17"/>
                <w:szCs w:val="17"/>
                <w:lang w:val="en-US" w:eastAsia="zh-CN" w:bidi="ar"/>
              </w:rPr>
              <w:t>、钙、铁、锌、钠、维生素E、维生素B</w:t>
            </w:r>
            <w:r>
              <w:rPr>
                <w:rFonts w:hint="eastAsia" w:ascii="仿宋" w:hAnsi="仿宋" w:eastAsia="仿宋" w:cs="仿宋"/>
                <w:snapToGrid/>
                <w:color w:val="000000"/>
                <w:spacing w:val="7"/>
                <w:kern w:val="0"/>
                <w:position w:val="-2"/>
                <w:sz w:val="8"/>
                <w:szCs w:val="8"/>
                <w:lang w:val="en-US" w:eastAsia="zh-CN" w:bidi="ar"/>
              </w:rPr>
              <w:t>2</w:t>
            </w:r>
            <w:r>
              <w:rPr>
                <w:rFonts w:hint="eastAsia" w:ascii="仿宋" w:hAnsi="仿宋" w:eastAsia="仿宋" w:cs="仿宋"/>
                <w:snapToGrid/>
                <w:color w:val="000000"/>
                <w:spacing w:val="7"/>
                <w:kern w:val="0"/>
                <w:sz w:val="17"/>
                <w:szCs w:val="17"/>
                <w:lang w:val="en-US" w:eastAsia="zh-CN" w:bidi="ar"/>
              </w:rPr>
              <w:t>、维生素</w:t>
            </w:r>
            <w:r>
              <w:rPr>
                <w:rFonts w:hint="eastAsia" w:ascii="仿宋" w:hAnsi="仿宋" w:eastAsia="仿宋" w:cs="仿宋"/>
                <w:snapToGrid/>
                <w:color w:val="000000"/>
                <w:spacing w:val="6"/>
                <w:kern w:val="0"/>
                <w:sz w:val="17"/>
                <w:szCs w:val="17"/>
                <w:lang w:val="en-US" w:eastAsia="zh-CN" w:bidi="ar"/>
              </w:rPr>
              <w:t>B</w:t>
            </w:r>
            <w:r>
              <w:rPr>
                <w:rFonts w:hint="eastAsia" w:ascii="仿宋" w:hAnsi="仿宋" w:eastAsia="仿宋" w:cs="仿宋"/>
                <w:snapToGrid/>
                <w:color w:val="000000"/>
                <w:spacing w:val="6"/>
                <w:kern w:val="0"/>
                <w:position w:val="-2"/>
                <w:sz w:val="8"/>
                <w:szCs w:val="8"/>
                <w:lang w:val="en-US" w:eastAsia="zh-CN" w:bidi="ar"/>
              </w:rPr>
              <w:t>6</w:t>
            </w:r>
            <w:r>
              <w:rPr>
                <w:rFonts w:hint="eastAsia" w:ascii="仿宋" w:hAnsi="仿宋" w:eastAsia="仿宋" w:cs="仿宋"/>
                <w:snapToGrid/>
                <w:color w:val="000000"/>
                <w:spacing w:val="6"/>
                <w:kern w:val="0"/>
                <w:sz w:val="17"/>
                <w:szCs w:val="17"/>
                <w:lang w:val="en-US" w:eastAsia="zh-CN" w:bidi="ar"/>
              </w:rPr>
              <w:t>、维生素B</w:t>
            </w:r>
            <w:r>
              <w:rPr>
                <w:rFonts w:hint="eastAsia" w:ascii="仿宋" w:hAnsi="仿宋" w:eastAsia="仿宋" w:cs="仿宋"/>
                <w:snapToGrid/>
                <w:color w:val="000000"/>
                <w:spacing w:val="6"/>
                <w:kern w:val="0"/>
                <w:position w:val="-2"/>
                <w:sz w:val="8"/>
                <w:szCs w:val="8"/>
                <w:lang w:val="en-US" w:eastAsia="zh-CN" w:bidi="ar"/>
              </w:rPr>
              <w:t>12</w:t>
            </w:r>
            <w:r>
              <w:rPr>
                <w:rFonts w:hint="eastAsia" w:ascii="仿宋" w:hAnsi="仿宋" w:eastAsia="仿宋" w:cs="仿宋"/>
                <w:snapToGrid/>
                <w:color w:val="000000"/>
                <w:spacing w:val="6"/>
                <w:kern w:val="0"/>
                <w:sz w:val="17"/>
                <w:szCs w:val="17"/>
                <w:lang w:val="en-US" w:eastAsia="zh-CN" w:bidi="ar"/>
              </w:rPr>
              <w:t>、叶酸、泛酸、维生素C、生物素、磷、</w:t>
            </w:r>
            <w:r>
              <w:rPr>
                <w:rFonts w:hint="eastAsia" w:ascii="仿宋" w:hAnsi="仿宋" w:eastAsia="仿宋" w:cs="仿宋"/>
                <w:snapToGrid/>
                <w:color w:val="000000"/>
                <w:spacing w:val="8"/>
                <w:kern w:val="0"/>
                <w:sz w:val="17"/>
                <w:szCs w:val="17"/>
                <w:lang w:val="en-US" w:eastAsia="zh-CN" w:bidi="ar"/>
              </w:rPr>
              <w:t>碘、钾、水分、不溶性膳食纤维、脲酶活性定性测定、铅(以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8"/>
                <w:kern w:val="0"/>
                <w:sz w:val="17"/>
                <w:szCs w:val="17"/>
                <w:lang w:val="en-US" w:eastAsia="zh-CN" w:bidi="ar"/>
              </w:rPr>
              <w:t>计)、无机砷(以</w:t>
            </w:r>
            <w:r>
              <w:rPr>
                <w:rFonts w:hint="eastAsia" w:ascii="仿宋" w:hAnsi="仿宋" w:eastAsia="仿宋" w:cs="仿宋"/>
                <w:snapToGrid/>
                <w:color w:val="000000"/>
                <w:kern w:val="0"/>
                <w:sz w:val="17"/>
                <w:szCs w:val="17"/>
                <w:lang w:val="en-US" w:eastAsia="zh-CN" w:bidi="ar"/>
              </w:rPr>
              <w:t>As</w:t>
            </w:r>
            <w:r>
              <w:rPr>
                <w:rFonts w:hint="eastAsia" w:ascii="仿宋" w:hAnsi="仿宋" w:eastAsia="仿宋" w:cs="仿宋"/>
                <w:snapToGrid/>
                <w:color w:val="000000"/>
                <w:spacing w:val="8"/>
                <w:kern w:val="0"/>
                <w:sz w:val="17"/>
                <w:szCs w:val="17"/>
                <w:lang w:val="en-US" w:eastAsia="zh-CN" w:bidi="ar"/>
              </w:rPr>
              <w:t>计)、锡(以</w:t>
            </w:r>
            <w:r>
              <w:rPr>
                <w:rFonts w:hint="eastAsia" w:ascii="仿宋" w:hAnsi="仿宋" w:eastAsia="仿宋" w:cs="仿宋"/>
                <w:snapToGrid/>
                <w:color w:val="000000"/>
                <w:kern w:val="0"/>
                <w:sz w:val="17"/>
                <w:szCs w:val="17"/>
                <w:lang w:val="en-US" w:eastAsia="zh-CN" w:bidi="ar"/>
              </w:rPr>
              <w:t>Sn</w:t>
            </w:r>
            <w:r>
              <w:rPr>
                <w:rFonts w:hint="eastAsia" w:ascii="仿宋" w:hAnsi="仿宋" w:eastAsia="仿宋" w:cs="仿宋"/>
                <w:snapToGrid/>
                <w:color w:val="000000"/>
                <w:spacing w:val="8"/>
                <w:kern w:val="0"/>
                <w:sz w:val="17"/>
                <w:szCs w:val="17"/>
                <w:lang w:val="en-US" w:eastAsia="zh-CN" w:bidi="ar"/>
              </w:rPr>
              <w:t>计)、镉(以</w:t>
            </w:r>
            <w:r>
              <w:rPr>
                <w:rFonts w:hint="eastAsia" w:ascii="仿宋" w:hAnsi="仿宋" w:eastAsia="仿宋" w:cs="仿宋"/>
                <w:snapToGrid/>
                <w:color w:val="000000"/>
                <w:kern w:val="0"/>
                <w:sz w:val="17"/>
                <w:szCs w:val="17"/>
                <w:lang w:val="en-US" w:eastAsia="zh-CN" w:bidi="ar"/>
              </w:rPr>
              <w:t>Cd</w:t>
            </w:r>
            <w:r>
              <w:rPr>
                <w:rFonts w:hint="eastAsia" w:ascii="仿宋" w:hAnsi="仿宋" w:eastAsia="仿宋" w:cs="仿宋"/>
                <w:snapToGrid/>
                <w:color w:val="000000"/>
                <w:spacing w:val="8"/>
                <w:kern w:val="0"/>
                <w:sz w:val="17"/>
                <w:szCs w:val="17"/>
                <w:lang w:val="en-US" w:eastAsia="zh-CN" w:bidi="ar"/>
              </w:rPr>
              <w:t>计)、黄曲霉毒素B</w:t>
            </w:r>
            <w:r>
              <w:rPr>
                <w:rFonts w:hint="eastAsia" w:ascii="仿宋" w:hAnsi="仿宋" w:eastAsia="仿宋" w:cs="仿宋"/>
                <w:snapToGrid/>
                <w:color w:val="000000"/>
                <w:spacing w:val="8"/>
                <w:kern w:val="0"/>
                <w:position w:val="-2"/>
                <w:sz w:val="8"/>
                <w:szCs w:val="8"/>
                <w:lang w:val="en-US" w:eastAsia="zh-CN" w:bidi="ar"/>
              </w:rPr>
              <w:t>1</w:t>
            </w:r>
            <w:r>
              <w:rPr>
                <w:rFonts w:hint="eastAsia" w:ascii="仿宋" w:hAnsi="仿宋" w:eastAsia="仿宋" w:cs="仿宋"/>
                <w:snapToGrid/>
                <w:color w:val="000000"/>
                <w:spacing w:val="8"/>
                <w:kern w:val="0"/>
                <w:sz w:val="17"/>
                <w:szCs w:val="17"/>
                <w:lang w:val="en-US" w:eastAsia="zh-CN" w:bidi="ar"/>
              </w:rPr>
              <w:t>、硝酸盐(以</w:t>
            </w:r>
            <w:r>
              <w:rPr>
                <w:rFonts w:hint="eastAsia" w:ascii="仿宋" w:hAnsi="仿宋" w:eastAsia="仿宋" w:cs="仿宋"/>
                <w:snapToGrid/>
                <w:color w:val="000000"/>
                <w:kern w:val="0"/>
                <w:sz w:val="17"/>
                <w:szCs w:val="17"/>
                <w:lang w:val="en-US" w:eastAsia="zh-CN" w:bidi="ar"/>
              </w:rPr>
              <w:t>NaNO</w:t>
            </w:r>
            <w:r>
              <w:rPr>
                <w:rFonts w:hint="eastAsia" w:ascii="仿宋" w:hAnsi="仿宋" w:eastAsia="仿宋" w:cs="仿宋"/>
                <w:snapToGrid/>
                <w:color w:val="000000"/>
                <w:spacing w:val="8"/>
                <w:kern w:val="0"/>
                <w:position w:val="-2"/>
                <w:sz w:val="8"/>
                <w:szCs w:val="8"/>
                <w:lang w:val="en-US" w:eastAsia="zh-CN" w:bidi="ar"/>
              </w:rPr>
              <w:t>3</w:t>
            </w:r>
            <w:r>
              <w:rPr>
                <w:rFonts w:hint="eastAsia" w:ascii="仿宋" w:hAnsi="仿宋" w:eastAsia="仿宋" w:cs="仿宋"/>
                <w:snapToGrid/>
                <w:color w:val="000000"/>
                <w:spacing w:val="8"/>
                <w:kern w:val="0"/>
                <w:sz w:val="17"/>
                <w:szCs w:val="17"/>
                <w:lang w:val="en-US" w:eastAsia="zh-CN" w:bidi="ar"/>
              </w:rPr>
              <w:t>计)、亚硝酸盐(</w:t>
            </w:r>
            <w:r>
              <w:rPr>
                <w:rFonts w:hint="eastAsia" w:ascii="仿宋" w:hAnsi="仿宋" w:eastAsia="仿宋" w:cs="仿宋"/>
                <w:snapToGrid/>
                <w:color w:val="000000"/>
                <w:spacing w:val="7"/>
                <w:kern w:val="0"/>
                <w:sz w:val="17"/>
                <w:szCs w:val="17"/>
                <w:lang w:val="en-US" w:eastAsia="zh-CN" w:bidi="ar"/>
              </w:rPr>
              <w:t>以</w:t>
            </w:r>
            <w:r>
              <w:rPr>
                <w:rFonts w:hint="eastAsia" w:ascii="仿宋" w:hAnsi="仿宋" w:eastAsia="仿宋" w:cs="仿宋"/>
                <w:snapToGrid/>
                <w:color w:val="000000"/>
                <w:kern w:val="0"/>
                <w:sz w:val="17"/>
                <w:szCs w:val="17"/>
                <w:lang w:val="en-US" w:eastAsia="zh-CN" w:bidi="ar"/>
              </w:rPr>
              <w:t>NaNO</w:t>
            </w:r>
            <w:r>
              <w:rPr>
                <w:rFonts w:hint="eastAsia" w:ascii="仿宋" w:hAnsi="仿宋" w:eastAsia="仿宋" w:cs="仿宋"/>
                <w:snapToGrid/>
                <w:color w:val="000000"/>
                <w:spacing w:val="7"/>
                <w:kern w:val="0"/>
                <w:position w:val="-2"/>
                <w:sz w:val="8"/>
                <w:szCs w:val="8"/>
                <w:lang w:val="en-US" w:eastAsia="zh-CN" w:bidi="ar"/>
              </w:rPr>
              <w:t>2</w:t>
            </w:r>
            <w:r>
              <w:rPr>
                <w:rFonts w:hint="eastAsia" w:ascii="仿宋" w:hAnsi="仿宋" w:eastAsia="仿宋" w:cs="仿宋"/>
                <w:snapToGrid/>
                <w:color w:val="000000"/>
                <w:spacing w:val="7"/>
                <w:kern w:val="0"/>
                <w:sz w:val="17"/>
                <w:szCs w:val="17"/>
                <w:lang w:val="en-US" w:eastAsia="zh-CN" w:bidi="ar"/>
              </w:rPr>
              <w:t>计)、菌落总数、大肠菌群、沙门氏菌、二十二碳</w:t>
            </w:r>
            <w:r>
              <w:rPr>
                <w:rFonts w:hint="eastAsia" w:ascii="仿宋" w:hAnsi="仿宋" w:eastAsia="仿宋" w:cs="仿宋"/>
                <w:snapToGrid/>
                <w:color w:val="000000"/>
                <w:spacing w:val="9"/>
                <w:kern w:val="0"/>
                <w:sz w:val="17"/>
                <w:szCs w:val="17"/>
                <w:lang w:val="en-US" w:eastAsia="zh-CN" w:bidi="ar"/>
              </w:rPr>
              <w:t>六烯酸、花生四烯酸、金黄色葡萄球菌、烟酸/烟酰胺、镁、商业无菌</w:t>
            </w:r>
          </w:p>
        </w:tc>
      </w:tr>
      <w:tr w14:paraId="3801BC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04" w:hRule="atLeast"/>
        </w:trPr>
        <w:tc>
          <w:tcPr>
            <w:tcW w:w="459" w:type="dxa"/>
            <w:vMerge w:val="continue"/>
            <w:tcBorders>
              <w:top w:val="nil"/>
              <w:bottom w:val="nil"/>
            </w:tcBorders>
            <w:vAlign w:val="top"/>
          </w:tcPr>
          <w:p w14:paraId="0865DF9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1E72F33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tcBorders>
            <w:vAlign w:val="top"/>
          </w:tcPr>
          <w:p w14:paraId="7D369AB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Align w:val="top"/>
          </w:tcPr>
          <w:p w14:paraId="0D3AE49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E9DD08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8935ED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婴幼儿罐装辅助食</w:t>
            </w:r>
          </w:p>
          <w:p w14:paraId="1D24B15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品</w:t>
            </w:r>
          </w:p>
        </w:tc>
        <w:tc>
          <w:tcPr>
            <w:tcW w:w="1586" w:type="dxa"/>
            <w:vAlign w:val="center"/>
          </w:tcPr>
          <w:p w14:paraId="68A84F5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婴幼儿泥(糊)状罐装辅助食品，婴幼儿颗粒、片(块)状罐装辅助食品，婴幼儿汁类罐装辅助食品</w:t>
            </w:r>
          </w:p>
        </w:tc>
        <w:tc>
          <w:tcPr>
            <w:tcW w:w="682" w:type="dxa"/>
            <w:vAlign w:val="top"/>
          </w:tcPr>
          <w:p w14:paraId="04C9CE0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8C3F7C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728822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高</w:t>
            </w:r>
          </w:p>
        </w:tc>
        <w:tc>
          <w:tcPr>
            <w:tcW w:w="8563" w:type="dxa"/>
            <w:vAlign w:val="top"/>
          </w:tcPr>
          <w:p w14:paraId="28A524F8">
            <w:pPr>
              <w:spacing w:line="240" w:lineRule="auto"/>
              <w:ind w:firstLine="0" w:firstLineChars="0"/>
              <w:rPr>
                <w:rFonts w:hint="eastAsia" w:ascii="仿宋" w:hAnsi="仿宋" w:eastAsia="仿宋" w:cs="仿宋"/>
                <w:sz w:val="21"/>
                <w:szCs w:val="24"/>
              </w:rPr>
            </w:pPr>
          </w:p>
          <w:p w14:paraId="1ACB7C86">
            <w:pPr>
              <w:spacing w:line="241" w:lineRule="auto"/>
              <w:ind w:firstLine="0" w:firstLineChars="0"/>
              <w:rPr>
                <w:rFonts w:hint="eastAsia" w:ascii="仿宋" w:hAnsi="仿宋" w:eastAsia="仿宋" w:cs="仿宋"/>
                <w:sz w:val="21"/>
                <w:szCs w:val="24"/>
              </w:rPr>
            </w:pPr>
          </w:p>
          <w:p w14:paraId="3C21C808">
            <w:pPr>
              <w:widowControl w:val="0"/>
              <w:kinsoku w:val="0"/>
              <w:autoSpaceDE w:val="0"/>
              <w:autoSpaceDN w:val="0"/>
              <w:adjustRightInd w:val="0"/>
              <w:snapToGrid w:val="0"/>
              <w:spacing w:before="55" w:beforeAutospacing="0" w:after="0" w:afterAutospacing="0" w:line="323" w:lineRule="auto"/>
              <w:ind w:left="38" w:right="0" w:hanging="3"/>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蛋白质、脂肪、总钠/钠、铅(以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9"/>
                <w:kern w:val="0"/>
                <w:sz w:val="17"/>
                <w:szCs w:val="17"/>
                <w:lang w:val="en-US" w:eastAsia="zh-CN" w:bidi="ar"/>
              </w:rPr>
              <w:t>计)、无机砷(</w:t>
            </w:r>
            <w:r>
              <w:rPr>
                <w:rFonts w:hint="eastAsia" w:ascii="仿宋" w:hAnsi="仿宋" w:eastAsia="仿宋" w:cs="仿宋"/>
                <w:snapToGrid/>
                <w:color w:val="000000"/>
                <w:spacing w:val="8"/>
                <w:kern w:val="0"/>
                <w:sz w:val="17"/>
                <w:szCs w:val="17"/>
                <w:lang w:val="en-US" w:eastAsia="zh-CN" w:bidi="ar"/>
              </w:rPr>
              <w:t>以</w:t>
            </w:r>
            <w:r>
              <w:rPr>
                <w:rFonts w:hint="eastAsia" w:ascii="仿宋" w:hAnsi="仿宋" w:eastAsia="仿宋" w:cs="仿宋"/>
                <w:snapToGrid/>
                <w:color w:val="000000"/>
                <w:kern w:val="0"/>
                <w:sz w:val="17"/>
                <w:szCs w:val="17"/>
                <w:lang w:val="en-US" w:eastAsia="zh-CN" w:bidi="ar"/>
              </w:rPr>
              <w:t>As</w:t>
            </w:r>
            <w:r>
              <w:rPr>
                <w:rFonts w:hint="eastAsia" w:ascii="仿宋" w:hAnsi="仿宋" w:eastAsia="仿宋" w:cs="仿宋"/>
                <w:snapToGrid/>
                <w:color w:val="000000"/>
                <w:spacing w:val="8"/>
                <w:kern w:val="0"/>
                <w:sz w:val="17"/>
                <w:szCs w:val="17"/>
                <w:lang w:val="en-US" w:eastAsia="zh-CN" w:bidi="ar"/>
              </w:rPr>
              <w:t>计)、总汞(以</w:t>
            </w:r>
            <w:r>
              <w:rPr>
                <w:rFonts w:hint="eastAsia" w:ascii="仿宋" w:hAnsi="仿宋" w:eastAsia="仿宋" w:cs="仿宋"/>
                <w:snapToGrid/>
                <w:color w:val="000000"/>
                <w:kern w:val="0"/>
                <w:sz w:val="17"/>
                <w:szCs w:val="17"/>
                <w:lang w:val="en-US" w:eastAsia="zh-CN" w:bidi="ar"/>
              </w:rPr>
              <w:t>Hg</w:t>
            </w:r>
            <w:r>
              <w:rPr>
                <w:rFonts w:hint="eastAsia" w:ascii="仿宋" w:hAnsi="仿宋" w:eastAsia="仿宋" w:cs="仿宋"/>
                <w:snapToGrid/>
                <w:color w:val="000000"/>
                <w:spacing w:val="8"/>
                <w:kern w:val="0"/>
                <w:sz w:val="17"/>
                <w:szCs w:val="17"/>
                <w:lang w:val="en-US" w:eastAsia="zh-CN" w:bidi="ar"/>
              </w:rPr>
              <w:t>计)、锡(以</w:t>
            </w:r>
            <w:r>
              <w:rPr>
                <w:rFonts w:hint="eastAsia" w:ascii="仿宋" w:hAnsi="仿宋" w:eastAsia="仿宋" w:cs="仿宋"/>
                <w:snapToGrid/>
                <w:color w:val="000000"/>
                <w:kern w:val="0"/>
                <w:sz w:val="17"/>
                <w:szCs w:val="17"/>
                <w:lang w:val="en-US" w:eastAsia="zh-CN" w:bidi="ar"/>
              </w:rPr>
              <w:t>Sn</w:t>
            </w:r>
            <w:r>
              <w:rPr>
                <w:rFonts w:hint="eastAsia" w:ascii="仿宋" w:hAnsi="仿宋" w:eastAsia="仿宋" w:cs="仿宋"/>
                <w:snapToGrid/>
                <w:color w:val="000000"/>
                <w:spacing w:val="8"/>
                <w:kern w:val="0"/>
                <w:sz w:val="17"/>
                <w:szCs w:val="17"/>
                <w:lang w:val="en-US" w:eastAsia="zh-CN" w:bidi="ar"/>
              </w:rPr>
              <w:t>计)、硝酸盐(以</w:t>
            </w:r>
            <w:r>
              <w:rPr>
                <w:rFonts w:hint="eastAsia" w:ascii="仿宋" w:hAnsi="仿宋" w:eastAsia="仿宋" w:cs="仿宋"/>
                <w:snapToGrid/>
                <w:color w:val="000000"/>
                <w:kern w:val="0"/>
                <w:sz w:val="17"/>
                <w:szCs w:val="17"/>
                <w:lang w:val="en-US" w:eastAsia="zh-CN" w:bidi="ar"/>
              </w:rPr>
              <w:t>NaNO</w:t>
            </w:r>
            <w:r>
              <w:rPr>
                <w:rFonts w:hint="eastAsia" w:ascii="仿宋" w:hAnsi="仿宋" w:eastAsia="仿宋" w:cs="仿宋"/>
                <w:snapToGrid/>
                <w:color w:val="000000"/>
                <w:spacing w:val="8"/>
                <w:kern w:val="0"/>
                <w:position w:val="-2"/>
                <w:sz w:val="8"/>
                <w:szCs w:val="8"/>
                <w:lang w:val="en-US" w:eastAsia="zh-CN" w:bidi="ar"/>
              </w:rPr>
              <w:t>3</w:t>
            </w:r>
            <w:r>
              <w:rPr>
                <w:rFonts w:hint="eastAsia" w:ascii="仿宋" w:hAnsi="仿宋" w:eastAsia="仿宋" w:cs="仿宋"/>
                <w:snapToGrid/>
                <w:color w:val="000000"/>
                <w:spacing w:val="8"/>
                <w:kern w:val="0"/>
                <w:sz w:val="17"/>
                <w:szCs w:val="17"/>
                <w:lang w:val="en-US" w:eastAsia="zh-CN" w:bidi="ar"/>
              </w:rPr>
              <w:t>计)、亚硝酸盐(以</w:t>
            </w:r>
            <w:r>
              <w:rPr>
                <w:rFonts w:hint="eastAsia" w:ascii="仿宋" w:hAnsi="仿宋" w:eastAsia="仿宋" w:cs="仿宋"/>
                <w:snapToGrid/>
                <w:color w:val="000000"/>
                <w:kern w:val="0"/>
                <w:sz w:val="17"/>
                <w:szCs w:val="17"/>
                <w:lang w:val="en-US" w:eastAsia="zh-CN" w:bidi="ar"/>
              </w:rPr>
              <w:t>NaNO</w:t>
            </w:r>
            <w:r>
              <w:rPr>
                <w:rFonts w:hint="eastAsia" w:ascii="仿宋" w:hAnsi="仿宋" w:eastAsia="仿宋" w:cs="仿宋"/>
                <w:snapToGrid/>
                <w:color w:val="000000"/>
                <w:spacing w:val="8"/>
                <w:kern w:val="0"/>
                <w:position w:val="-2"/>
                <w:sz w:val="8"/>
                <w:szCs w:val="8"/>
                <w:lang w:val="en-US" w:eastAsia="zh-CN" w:bidi="ar"/>
              </w:rPr>
              <w:t>2</w:t>
            </w:r>
            <w:r>
              <w:rPr>
                <w:rFonts w:hint="eastAsia" w:ascii="仿宋" w:hAnsi="仿宋" w:eastAsia="仿宋" w:cs="仿宋"/>
                <w:snapToGrid/>
                <w:color w:val="000000"/>
                <w:spacing w:val="8"/>
                <w:kern w:val="0"/>
                <w:sz w:val="17"/>
                <w:szCs w:val="17"/>
                <w:lang w:val="en-US" w:eastAsia="zh-CN" w:bidi="ar"/>
              </w:rPr>
              <w:t>计)、商业无菌、霉菌、组胺</w:t>
            </w:r>
          </w:p>
        </w:tc>
      </w:tr>
      <w:tr w14:paraId="21F0AC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459" w:type="dxa"/>
            <w:vMerge w:val="continue"/>
            <w:tcBorders>
              <w:top w:val="nil"/>
              <w:bottom w:val="nil"/>
            </w:tcBorders>
            <w:vAlign w:val="top"/>
          </w:tcPr>
          <w:p w14:paraId="5074DB9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50A3640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restart"/>
            <w:tcBorders>
              <w:bottom w:val="nil"/>
            </w:tcBorders>
            <w:vAlign w:val="top"/>
          </w:tcPr>
          <w:p w14:paraId="531C897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92B3AE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3A1758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9F22E0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C3B1BA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营养补充品</w:t>
            </w:r>
          </w:p>
        </w:tc>
        <w:tc>
          <w:tcPr>
            <w:tcW w:w="1581" w:type="dxa"/>
            <w:vMerge w:val="restart"/>
            <w:tcBorders>
              <w:bottom w:val="nil"/>
            </w:tcBorders>
            <w:vAlign w:val="top"/>
          </w:tcPr>
          <w:p w14:paraId="2E90AFC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234462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4526A5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C7EA96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151F9E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营养补充品</w:t>
            </w:r>
          </w:p>
        </w:tc>
        <w:tc>
          <w:tcPr>
            <w:tcW w:w="1586" w:type="dxa"/>
            <w:vAlign w:val="top"/>
          </w:tcPr>
          <w:p w14:paraId="7FA8714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辅食营养素补充食品、辅食营养素补充片、辅食营养素撒剂</w:t>
            </w:r>
          </w:p>
        </w:tc>
        <w:tc>
          <w:tcPr>
            <w:tcW w:w="682" w:type="dxa"/>
            <w:vAlign w:val="top"/>
          </w:tcPr>
          <w:p w14:paraId="26EF109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8A0786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7DF163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高</w:t>
            </w:r>
          </w:p>
        </w:tc>
        <w:tc>
          <w:tcPr>
            <w:tcW w:w="8563" w:type="dxa"/>
            <w:vAlign w:val="top"/>
          </w:tcPr>
          <w:p w14:paraId="7ED06AD2">
            <w:pPr>
              <w:widowControl w:val="0"/>
              <w:kinsoku w:val="0"/>
              <w:autoSpaceDE w:val="0"/>
              <w:autoSpaceDN w:val="0"/>
              <w:adjustRightInd w:val="0"/>
              <w:snapToGrid w:val="0"/>
              <w:spacing w:before="89" w:beforeAutospacing="0" w:after="0" w:afterAutospacing="0" w:line="300" w:lineRule="auto"/>
              <w:ind w:left="34" w:right="0" w:firstLine="1"/>
              <w:jc w:val="both"/>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5"/>
                <w:kern w:val="0"/>
                <w:sz w:val="17"/>
                <w:szCs w:val="17"/>
                <w:lang w:val="en-US" w:eastAsia="zh-CN" w:bidi="ar"/>
              </w:rPr>
              <w:t>蛋白质、钙、铁、锌、维生素A、维生素D、维生素B</w:t>
            </w:r>
            <w:r>
              <w:rPr>
                <w:rFonts w:hint="eastAsia" w:ascii="仿宋" w:hAnsi="仿宋" w:eastAsia="仿宋" w:cs="仿宋"/>
                <w:snapToGrid/>
                <w:color w:val="000000"/>
                <w:spacing w:val="5"/>
                <w:kern w:val="0"/>
                <w:position w:val="-2"/>
                <w:sz w:val="8"/>
                <w:szCs w:val="8"/>
                <w:lang w:val="en-US" w:eastAsia="zh-CN" w:bidi="ar"/>
              </w:rPr>
              <w:t>1</w:t>
            </w:r>
            <w:r>
              <w:rPr>
                <w:rFonts w:hint="eastAsia" w:ascii="仿宋" w:hAnsi="仿宋" w:eastAsia="仿宋" w:cs="仿宋"/>
                <w:snapToGrid/>
                <w:color w:val="000000"/>
                <w:spacing w:val="5"/>
                <w:kern w:val="0"/>
                <w:sz w:val="17"/>
                <w:szCs w:val="17"/>
                <w:lang w:val="en-US" w:eastAsia="zh-CN" w:bidi="ar"/>
              </w:rPr>
              <w:t>、维生素B</w:t>
            </w:r>
            <w:r>
              <w:rPr>
                <w:rFonts w:hint="eastAsia" w:ascii="仿宋" w:hAnsi="仿宋" w:eastAsia="仿宋" w:cs="仿宋"/>
                <w:snapToGrid/>
                <w:color w:val="000000"/>
                <w:spacing w:val="5"/>
                <w:kern w:val="0"/>
                <w:position w:val="-2"/>
                <w:sz w:val="8"/>
                <w:szCs w:val="8"/>
                <w:lang w:val="en-US" w:eastAsia="zh-CN" w:bidi="ar"/>
              </w:rPr>
              <w:t>2</w:t>
            </w:r>
            <w:r>
              <w:rPr>
                <w:rFonts w:hint="eastAsia" w:ascii="仿宋" w:hAnsi="仿宋" w:eastAsia="仿宋" w:cs="仿宋"/>
                <w:snapToGrid/>
                <w:color w:val="000000"/>
                <w:spacing w:val="5"/>
                <w:kern w:val="0"/>
                <w:sz w:val="17"/>
                <w:szCs w:val="17"/>
                <w:lang w:val="en-US" w:eastAsia="zh-CN" w:bidi="ar"/>
              </w:rPr>
              <w:t>、维生素K</w:t>
            </w:r>
            <w:r>
              <w:rPr>
                <w:rFonts w:hint="eastAsia" w:ascii="仿宋" w:hAnsi="仿宋" w:eastAsia="仿宋" w:cs="仿宋"/>
                <w:snapToGrid/>
                <w:color w:val="000000"/>
                <w:spacing w:val="5"/>
                <w:kern w:val="0"/>
                <w:position w:val="-2"/>
                <w:sz w:val="8"/>
                <w:szCs w:val="8"/>
                <w:lang w:val="en-US" w:eastAsia="zh-CN" w:bidi="ar"/>
              </w:rPr>
              <w:t>1</w:t>
            </w:r>
            <w:r>
              <w:rPr>
                <w:rFonts w:hint="eastAsia" w:ascii="仿宋" w:hAnsi="仿宋" w:eastAsia="仿宋" w:cs="仿宋"/>
                <w:snapToGrid/>
                <w:color w:val="000000"/>
                <w:spacing w:val="5"/>
                <w:kern w:val="0"/>
                <w:sz w:val="17"/>
                <w:szCs w:val="17"/>
                <w:lang w:val="en-US" w:eastAsia="zh-CN" w:bidi="ar"/>
              </w:rPr>
              <w:t>、烟酸(烟酰胺)、维生素B</w:t>
            </w:r>
            <w:r>
              <w:rPr>
                <w:rFonts w:hint="eastAsia" w:ascii="仿宋" w:hAnsi="仿宋" w:eastAsia="仿宋" w:cs="仿宋"/>
                <w:snapToGrid/>
                <w:color w:val="000000"/>
                <w:spacing w:val="5"/>
                <w:kern w:val="0"/>
                <w:position w:val="-2"/>
                <w:sz w:val="8"/>
                <w:szCs w:val="8"/>
                <w:lang w:val="en-US" w:eastAsia="zh-CN" w:bidi="ar"/>
              </w:rPr>
              <w:t>6</w:t>
            </w:r>
            <w:r>
              <w:rPr>
                <w:rFonts w:hint="eastAsia" w:ascii="仿宋" w:hAnsi="仿宋" w:eastAsia="仿宋" w:cs="仿宋"/>
                <w:snapToGrid/>
                <w:color w:val="000000"/>
                <w:spacing w:val="5"/>
                <w:kern w:val="0"/>
                <w:sz w:val="17"/>
                <w:szCs w:val="17"/>
                <w:lang w:val="en-US" w:eastAsia="zh-CN" w:bidi="ar"/>
              </w:rPr>
              <w:t>、叶酸、</w:t>
            </w:r>
            <w:r>
              <w:rPr>
                <w:rFonts w:hint="eastAsia" w:ascii="仿宋" w:hAnsi="仿宋" w:eastAsia="仿宋" w:cs="仿宋"/>
                <w:snapToGrid/>
                <w:color w:val="000000"/>
                <w:spacing w:val="9"/>
                <w:kern w:val="0"/>
                <w:sz w:val="17"/>
                <w:szCs w:val="17"/>
                <w:lang w:val="en-US" w:eastAsia="zh-CN" w:bidi="ar"/>
              </w:rPr>
              <w:t>维生素B</w:t>
            </w:r>
            <w:r>
              <w:rPr>
                <w:rFonts w:hint="eastAsia" w:ascii="仿宋" w:hAnsi="仿宋" w:eastAsia="仿宋" w:cs="仿宋"/>
                <w:snapToGrid/>
                <w:color w:val="000000"/>
                <w:spacing w:val="9"/>
                <w:kern w:val="0"/>
                <w:position w:val="-2"/>
                <w:sz w:val="8"/>
                <w:szCs w:val="8"/>
                <w:lang w:val="en-US" w:eastAsia="zh-CN" w:bidi="ar"/>
              </w:rPr>
              <w:t>12</w:t>
            </w:r>
            <w:r>
              <w:rPr>
                <w:rFonts w:hint="eastAsia" w:ascii="仿宋" w:hAnsi="仿宋" w:eastAsia="仿宋" w:cs="仿宋"/>
                <w:snapToGrid/>
                <w:color w:val="000000"/>
                <w:spacing w:val="9"/>
                <w:kern w:val="0"/>
                <w:sz w:val="17"/>
                <w:szCs w:val="17"/>
                <w:lang w:val="en-US" w:eastAsia="zh-CN" w:bidi="ar"/>
              </w:rPr>
              <w:t>、泛酸、胆碱、生物素、维生素C、</w:t>
            </w:r>
            <w:r>
              <w:rPr>
                <w:rFonts w:hint="eastAsia" w:ascii="仿宋" w:hAnsi="仿宋" w:eastAsia="仿宋" w:cs="仿宋"/>
                <w:snapToGrid/>
                <w:color w:val="000000"/>
                <w:spacing w:val="8"/>
                <w:kern w:val="0"/>
                <w:sz w:val="17"/>
                <w:szCs w:val="17"/>
                <w:lang w:val="en-US" w:eastAsia="zh-CN" w:bidi="ar"/>
              </w:rPr>
              <w:t>二十二碳六烯酸、脲酶活性定性、铅(以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8"/>
                <w:kern w:val="0"/>
                <w:sz w:val="17"/>
                <w:szCs w:val="17"/>
                <w:lang w:val="en-US" w:eastAsia="zh-CN" w:bidi="ar"/>
              </w:rPr>
              <w:t>计)、总砷(以</w:t>
            </w:r>
            <w:r>
              <w:rPr>
                <w:rFonts w:hint="eastAsia" w:ascii="仿宋" w:hAnsi="仿宋" w:eastAsia="仿宋" w:cs="仿宋"/>
                <w:snapToGrid/>
                <w:color w:val="000000"/>
                <w:kern w:val="0"/>
                <w:sz w:val="17"/>
                <w:szCs w:val="17"/>
                <w:lang w:val="en-US" w:eastAsia="zh-CN" w:bidi="ar"/>
              </w:rPr>
              <w:t>As</w:t>
            </w:r>
            <w:r>
              <w:rPr>
                <w:rFonts w:hint="eastAsia" w:ascii="仿宋" w:hAnsi="仿宋" w:eastAsia="仿宋" w:cs="仿宋"/>
                <w:snapToGrid/>
                <w:color w:val="000000"/>
                <w:spacing w:val="8"/>
                <w:kern w:val="0"/>
                <w:sz w:val="17"/>
                <w:szCs w:val="17"/>
                <w:lang w:val="en-US" w:eastAsia="zh-CN" w:bidi="ar"/>
              </w:rPr>
              <w:t>计)、</w:t>
            </w:r>
            <w:r>
              <w:rPr>
                <w:rFonts w:hint="eastAsia" w:ascii="仿宋" w:hAnsi="仿宋" w:eastAsia="仿宋" w:cs="仿宋"/>
                <w:snapToGrid/>
                <w:color w:val="000000"/>
                <w:spacing w:val="7"/>
                <w:kern w:val="0"/>
                <w:sz w:val="17"/>
                <w:szCs w:val="17"/>
                <w:lang w:val="en-US" w:eastAsia="zh-CN" w:bidi="ar"/>
              </w:rPr>
              <w:t>黄曲霉毒素M</w:t>
            </w:r>
            <w:r>
              <w:rPr>
                <w:rFonts w:hint="eastAsia" w:ascii="仿宋" w:hAnsi="仿宋" w:eastAsia="仿宋" w:cs="仿宋"/>
                <w:snapToGrid/>
                <w:color w:val="000000"/>
                <w:spacing w:val="7"/>
                <w:kern w:val="0"/>
                <w:position w:val="-2"/>
                <w:sz w:val="8"/>
                <w:szCs w:val="8"/>
                <w:lang w:val="en-US" w:eastAsia="zh-CN" w:bidi="ar"/>
              </w:rPr>
              <w:t>1</w:t>
            </w:r>
            <w:r>
              <w:rPr>
                <w:rFonts w:hint="eastAsia" w:ascii="仿宋" w:hAnsi="仿宋" w:eastAsia="仿宋" w:cs="仿宋"/>
                <w:snapToGrid/>
                <w:color w:val="000000"/>
                <w:spacing w:val="7"/>
                <w:kern w:val="0"/>
                <w:sz w:val="17"/>
                <w:szCs w:val="17"/>
                <w:lang w:val="en-US" w:eastAsia="zh-CN" w:bidi="ar"/>
              </w:rPr>
              <w:t>、黄曲霉毒素B</w:t>
            </w:r>
            <w:r>
              <w:rPr>
                <w:rFonts w:hint="eastAsia" w:ascii="仿宋" w:hAnsi="仿宋" w:eastAsia="仿宋" w:cs="仿宋"/>
                <w:snapToGrid/>
                <w:color w:val="000000"/>
                <w:spacing w:val="7"/>
                <w:kern w:val="0"/>
                <w:position w:val="-2"/>
                <w:sz w:val="8"/>
                <w:szCs w:val="8"/>
                <w:lang w:val="en-US" w:eastAsia="zh-CN" w:bidi="ar"/>
              </w:rPr>
              <w:t>1</w:t>
            </w:r>
            <w:r>
              <w:rPr>
                <w:rFonts w:hint="eastAsia" w:ascii="仿宋" w:hAnsi="仿宋" w:eastAsia="仿宋" w:cs="仿宋"/>
                <w:snapToGrid/>
                <w:color w:val="000000"/>
                <w:spacing w:val="7"/>
                <w:kern w:val="0"/>
                <w:sz w:val="17"/>
                <w:szCs w:val="17"/>
                <w:lang w:val="en-US" w:eastAsia="zh-CN" w:bidi="ar"/>
              </w:rPr>
              <w:t>、硝酸盐(以</w:t>
            </w:r>
            <w:r>
              <w:rPr>
                <w:rFonts w:hint="eastAsia" w:ascii="仿宋" w:hAnsi="仿宋" w:eastAsia="仿宋" w:cs="仿宋"/>
                <w:snapToGrid/>
                <w:color w:val="000000"/>
                <w:kern w:val="0"/>
                <w:sz w:val="17"/>
                <w:szCs w:val="17"/>
                <w:lang w:val="en-US" w:eastAsia="zh-CN" w:bidi="ar"/>
              </w:rPr>
              <w:t>NaNO</w:t>
            </w:r>
            <w:r>
              <w:rPr>
                <w:rFonts w:hint="eastAsia" w:ascii="仿宋" w:hAnsi="仿宋" w:eastAsia="仿宋" w:cs="仿宋"/>
                <w:snapToGrid/>
                <w:color w:val="000000"/>
                <w:spacing w:val="7"/>
                <w:kern w:val="0"/>
                <w:position w:val="-2"/>
                <w:sz w:val="8"/>
                <w:szCs w:val="8"/>
                <w:lang w:val="en-US" w:eastAsia="zh-CN" w:bidi="ar"/>
              </w:rPr>
              <w:t>3</w:t>
            </w:r>
            <w:r>
              <w:rPr>
                <w:rFonts w:hint="eastAsia" w:ascii="仿宋" w:hAnsi="仿宋" w:eastAsia="仿宋" w:cs="仿宋"/>
                <w:snapToGrid/>
                <w:color w:val="000000"/>
                <w:spacing w:val="7"/>
                <w:kern w:val="0"/>
                <w:sz w:val="17"/>
                <w:szCs w:val="17"/>
                <w:lang w:val="en-US" w:eastAsia="zh-CN" w:bidi="ar"/>
              </w:rPr>
              <w:t>计)、亚硝酸盐</w:t>
            </w:r>
            <w:r>
              <w:rPr>
                <w:rFonts w:hint="eastAsia" w:ascii="仿宋" w:hAnsi="仿宋" w:eastAsia="仿宋" w:cs="仿宋"/>
                <w:snapToGrid/>
                <w:color w:val="000000"/>
                <w:spacing w:val="6"/>
                <w:kern w:val="0"/>
                <w:sz w:val="17"/>
                <w:szCs w:val="17"/>
                <w:lang w:val="en-US" w:eastAsia="zh-CN" w:bidi="ar"/>
              </w:rPr>
              <w:t>(以</w:t>
            </w:r>
            <w:r>
              <w:rPr>
                <w:rFonts w:hint="eastAsia" w:ascii="仿宋" w:hAnsi="仿宋" w:eastAsia="仿宋" w:cs="仿宋"/>
                <w:snapToGrid/>
                <w:color w:val="000000"/>
                <w:kern w:val="0"/>
                <w:sz w:val="17"/>
                <w:szCs w:val="17"/>
                <w:lang w:val="en-US" w:eastAsia="zh-CN" w:bidi="ar"/>
              </w:rPr>
              <w:t>NaNO</w:t>
            </w:r>
            <w:r>
              <w:rPr>
                <w:rFonts w:hint="eastAsia" w:ascii="仿宋" w:hAnsi="仿宋" w:eastAsia="仿宋" w:cs="仿宋"/>
                <w:snapToGrid/>
                <w:color w:val="000000"/>
                <w:spacing w:val="6"/>
                <w:kern w:val="0"/>
                <w:position w:val="-2"/>
                <w:sz w:val="8"/>
                <w:szCs w:val="8"/>
                <w:lang w:val="en-US" w:eastAsia="zh-CN" w:bidi="ar"/>
              </w:rPr>
              <w:t>2</w:t>
            </w:r>
            <w:r>
              <w:rPr>
                <w:rFonts w:hint="eastAsia" w:ascii="仿宋" w:hAnsi="仿宋" w:eastAsia="仿宋" w:cs="仿宋"/>
                <w:snapToGrid/>
                <w:color w:val="000000"/>
                <w:spacing w:val="6"/>
                <w:kern w:val="0"/>
                <w:sz w:val="17"/>
                <w:szCs w:val="17"/>
                <w:lang w:val="en-US" w:eastAsia="zh-CN" w:bidi="ar"/>
              </w:rPr>
              <w:t>计)、菌落总数、大肠菌群、沙门氏菌、</w:t>
            </w:r>
            <w:r>
              <w:rPr>
                <w:rFonts w:hint="eastAsia" w:ascii="仿宋" w:hAnsi="仿宋" w:eastAsia="仿宋" w:cs="仿宋"/>
                <w:snapToGrid/>
                <w:color w:val="000000"/>
                <w:spacing w:val="8"/>
                <w:kern w:val="0"/>
                <w:sz w:val="17"/>
                <w:szCs w:val="17"/>
                <w:lang w:val="en-US" w:eastAsia="zh-CN" w:bidi="ar"/>
              </w:rPr>
              <w:t>金黄色葡萄球菌</w:t>
            </w:r>
          </w:p>
        </w:tc>
      </w:tr>
      <w:tr w14:paraId="0EDCFC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7" w:hRule="atLeast"/>
        </w:trPr>
        <w:tc>
          <w:tcPr>
            <w:tcW w:w="459" w:type="dxa"/>
            <w:vMerge w:val="continue"/>
            <w:tcBorders>
              <w:top w:val="nil"/>
            </w:tcBorders>
            <w:vAlign w:val="top"/>
          </w:tcPr>
          <w:p w14:paraId="7DCC696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tcBorders>
            <w:vAlign w:val="top"/>
          </w:tcPr>
          <w:p w14:paraId="2D4B690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tcBorders>
            <w:vAlign w:val="top"/>
          </w:tcPr>
          <w:p w14:paraId="0D95AD1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tcBorders>
            <w:vAlign w:val="top"/>
          </w:tcPr>
          <w:p w14:paraId="311B691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center"/>
          </w:tcPr>
          <w:p w14:paraId="3E449A7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孕妇及乳母营养补充食品</w:t>
            </w:r>
          </w:p>
        </w:tc>
        <w:tc>
          <w:tcPr>
            <w:tcW w:w="682" w:type="dxa"/>
            <w:vAlign w:val="top"/>
          </w:tcPr>
          <w:p w14:paraId="6E0B855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61B860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7D7FEB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高</w:t>
            </w:r>
          </w:p>
        </w:tc>
        <w:tc>
          <w:tcPr>
            <w:tcW w:w="8563" w:type="dxa"/>
            <w:vAlign w:val="top"/>
          </w:tcPr>
          <w:p w14:paraId="32C8F1B4">
            <w:pPr>
              <w:widowControl w:val="0"/>
              <w:kinsoku w:val="0"/>
              <w:autoSpaceDE w:val="0"/>
              <w:autoSpaceDN w:val="0"/>
              <w:adjustRightInd w:val="0"/>
              <w:snapToGrid w:val="0"/>
              <w:spacing w:before="92" w:beforeAutospacing="0" w:after="0" w:afterAutospacing="0" w:line="300" w:lineRule="auto"/>
              <w:ind w:left="32" w:right="21" w:firstLine="2"/>
              <w:jc w:val="both"/>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7"/>
                <w:kern w:val="0"/>
                <w:sz w:val="17"/>
                <w:szCs w:val="17"/>
                <w:lang w:val="en-US" w:eastAsia="zh-CN" w:bidi="ar"/>
              </w:rPr>
              <w:t>铁、维生素A、维生素D、叶酸、维生素B</w:t>
            </w:r>
            <w:r>
              <w:rPr>
                <w:rFonts w:hint="eastAsia" w:ascii="仿宋" w:hAnsi="仿宋" w:eastAsia="仿宋" w:cs="仿宋"/>
                <w:snapToGrid/>
                <w:color w:val="000000"/>
                <w:spacing w:val="7"/>
                <w:kern w:val="0"/>
                <w:position w:val="-2"/>
                <w:sz w:val="8"/>
                <w:szCs w:val="8"/>
                <w:lang w:val="en-US" w:eastAsia="zh-CN" w:bidi="ar"/>
              </w:rPr>
              <w:t>12</w:t>
            </w:r>
            <w:r>
              <w:rPr>
                <w:rFonts w:hint="eastAsia" w:ascii="仿宋" w:hAnsi="仿宋" w:eastAsia="仿宋" w:cs="仿宋"/>
                <w:snapToGrid/>
                <w:color w:val="000000"/>
                <w:spacing w:val="7"/>
                <w:kern w:val="0"/>
                <w:sz w:val="17"/>
                <w:szCs w:val="17"/>
                <w:lang w:val="en-US" w:eastAsia="zh-CN" w:bidi="ar"/>
              </w:rPr>
              <w:t>、钙、镁、锌、硒、维生素E、维生素K、维生</w:t>
            </w:r>
            <w:r>
              <w:rPr>
                <w:rFonts w:hint="eastAsia" w:ascii="仿宋" w:hAnsi="仿宋" w:eastAsia="仿宋" w:cs="仿宋"/>
                <w:snapToGrid/>
                <w:color w:val="000000"/>
                <w:spacing w:val="6"/>
                <w:kern w:val="0"/>
                <w:sz w:val="17"/>
                <w:szCs w:val="17"/>
                <w:lang w:val="en-US" w:eastAsia="zh-CN" w:bidi="ar"/>
              </w:rPr>
              <w:t>素B</w:t>
            </w:r>
            <w:r>
              <w:rPr>
                <w:rFonts w:hint="eastAsia" w:ascii="仿宋" w:hAnsi="仿宋" w:eastAsia="仿宋" w:cs="仿宋"/>
                <w:snapToGrid/>
                <w:color w:val="000000"/>
                <w:spacing w:val="6"/>
                <w:kern w:val="0"/>
                <w:position w:val="-2"/>
                <w:sz w:val="8"/>
                <w:szCs w:val="8"/>
                <w:lang w:val="en-US" w:eastAsia="zh-CN" w:bidi="ar"/>
              </w:rPr>
              <w:t>1</w:t>
            </w:r>
            <w:r>
              <w:rPr>
                <w:rFonts w:hint="eastAsia" w:ascii="仿宋" w:hAnsi="仿宋" w:eastAsia="仿宋" w:cs="仿宋"/>
                <w:snapToGrid/>
                <w:color w:val="000000"/>
                <w:spacing w:val="6"/>
                <w:kern w:val="0"/>
                <w:sz w:val="17"/>
                <w:szCs w:val="17"/>
                <w:lang w:val="en-US" w:eastAsia="zh-CN" w:bidi="ar"/>
              </w:rPr>
              <w:t>、维生素B</w:t>
            </w:r>
            <w:r>
              <w:rPr>
                <w:rFonts w:hint="eastAsia" w:ascii="仿宋" w:hAnsi="仿宋" w:eastAsia="仿宋" w:cs="仿宋"/>
                <w:snapToGrid/>
                <w:color w:val="000000"/>
                <w:spacing w:val="6"/>
                <w:kern w:val="0"/>
                <w:position w:val="-2"/>
                <w:sz w:val="8"/>
                <w:szCs w:val="8"/>
                <w:lang w:val="en-US" w:eastAsia="zh-CN" w:bidi="ar"/>
              </w:rPr>
              <w:t>2</w:t>
            </w:r>
            <w:r>
              <w:rPr>
                <w:rFonts w:hint="eastAsia" w:ascii="仿宋" w:hAnsi="仿宋" w:eastAsia="仿宋" w:cs="仿宋"/>
                <w:snapToGrid/>
                <w:color w:val="000000"/>
                <w:spacing w:val="6"/>
                <w:kern w:val="0"/>
                <w:sz w:val="17"/>
                <w:szCs w:val="17"/>
                <w:lang w:val="en-US" w:eastAsia="zh-CN" w:bidi="ar"/>
              </w:rPr>
              <w:t>、维生</w:t>
            </w:r>
            <w:r>
              <w:rPr>
                <w:rFonts w:hint="eastAsia" w:ascii="仿宋" w:hAnsi="仿宋" w:eastAsia="仿宋" w:cs="仿宋"/>
                <w:snapToGrid/>
                <w:color w:val="000000"/>
                <w:spacing w:val="4"/>
                <w:kern w:val="0"/>
                <w:sz w:val="17"/>
                <w:szCs w:val="17"/>
                <w:lang w:val="en-US" w:eastAsia="zh-CN" w:bidi="ar"/>
              </w:rPr>
              <w:t>素B</w:t>
            </w:r>
            <w:r>
              <w:rPr>
                <w:rFonts w:hint="eastAsia" w:ascii="仿宋" w:hAnsi="仿宋" w:eastAsia="仿宋" w:cs="仿宋"/>
                <w:snapToGrid/>
                <w:color w:val="000000"/>
                <w:spacing w:val="4"/>
                <w:kern w:val="0"/>
                <w:position w:val="-2"/>
                <w:sz w:val="8"/>
                <w:szCs w:val="8"/>
                <w:lang w:val="en-US" w:eastAsia="zh-CN" w:bidi="ar"/>
              </w:rPr>
              <w:t>6</w:t>
            </w:r>
            <w:r>
              <w:rPr>
                <w:rFonts w:hint="eastAsia" w:ascii="仿宋" w:hAnsi="仿宋" w:eastAsia="仿宋" w:cs="仿宋"/>
                <w:snapToGrid/>
                <w:color w:val="000000"/>
                <w:spacing w:val="4"/>
                <w:kern w:val="0"/>
                <w:sz w:val="17"/>
                <w:szCs w:val="17"/>
                <w:lang w:val="en-US" w:eastAsia="zh-CN" w:bidi="ar"/>
              </w:rPr>
              <w:t>、烟酸(烟酰胺)、泛酸、胆碱、生物素、维生素C、二十二碳六烯酸、脲酶活性定性、铅(以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4"/>
                <w:kern w:val="0"/>
                <w:sz w:val="17"/>
                <w:szCs w:val="17"/>
                <w:lang w:val="en-US" w:eastAsia="zh-CN" w:bidi="ar"/>
              </w:rPr>
              <w:t>计)、总砷(以</w:t>
            </w:r>
            <w:r>
              <w:rPr>
                <w:rFonts w:hint="eastAsia" w:ascii="仿宋" w:hAnsi="仿宋" w:eastAsia="仿宋" w:cs="仿宋"/>
                <w:snapToGrid/>
                <w:color w:val="000000"/>
                <w:kern w:val="0"/>
                <w:sz w:val="17"/>
                <w:szCs w:val="17"/>
                <w:lang w:val="en-US" w:eastAsia="zh-CN" w:bidi="ar"/>
              </w:rPr>
              <w:t>As</w:t>
            </w:r>
            <w:r>
              <w:rPr>
                <w:rFonts w:hint="eastAsia" w:ascii="仿宋" w:hAnsi="仿宋" w:eastAsia="仿宋" w:cs="仿宋"/>
                <w:snapToGrid/>
                <w:color w:val="000000"/>
                <w:spacing w:val="8"/>
                <w:kern w:val="0"/>
                <w:sz w:val="17"/>
                <w:szCs w:val="17"/>
                <w:lang w:val="en-US" w:eastAsia="zh-CN" w:bidi="ar"/>
              </w:rPr>
              <w:t>计)、硝酸盐(以</w:t>
            </w:r>
            <w:r>
              <w:rPr>
                <w:rFonts w:hint="eastAsia" w:ascii="仿宋" w:hAnsi="仿宋" w:eastAsia="仿宋" w:cs="仿宋"/>
                <w:snapToGrid/>
                <w:color w:val="000000"/>
                <w:kern w:val="0"/>
                <w:sz w:val="17"/>
                <w:szCs w:val="17"/>
                <w:lang w:val="en-US" w:eastAsia="zh-CN" w:bidi="ar"/>
              </w:rPr>
              <w:t>NaNO</w:t>
            </w:r>
            <w:r>
              <w:rPr>
                <w:rFonts w:hint="eastAsia" w:ascii="仿宋" w:hAnsi="仿宋" w:eastAsia="仿宋" w:cs="仿宋"/>
                <w:snapToGrid/>
                <w:color w:val="000000"/>
                <w:spacing w:val="8"/>
                <w:kern w:val="0"/>
                <w:position w:val="-2"/>
                <w:sz w:val="8"/>
                <w:szCs w:val="8"/>
                <w:lang w:val="en-US" w:eastAsia="zh-CN" w:bidi="ar"/>
              </w:rPr>
              <w:t>3</w:t>
            </w:r>
            <w:r>
              <w:rPr>
                <w:rFonts w:hint="eastAsia" w:ascii="仿宋" w:hAnsi="仿宋" w:eastAsia="仿宋" w:cs="仿宋"/>
                <w:snapToGrid/>
                <w:color w:val="000000"/>
                <w:spacing w:val="8"/>
                <w:kern w:val="0"/>
                <w:sz w:val="17"/>
                <w:szCs w:val="17"/>
                <w:lang w:val="en-US" w:eastAsia="zh-CN" w:bidi="ar"/>
              </w:rPr>
              <w:t>计)、亚硝酸盐(以</w:t>
            </w:r>
            <w:r>
              <w:rPr>
                <w:rFonts w:hint="eastAsia" w:ascii="仿宋" w:hAnsi="仿宋" w:eastAsia="仿宋" w:cs="仿宋"/>
                <w:snapToGrid/>
                <w:color w:val="000000"/>
                <w:kern w:val="0"/>
                <w:sz w:val="17"/>
                <w:szCs w:val="17"/>
                <w:lang w:val="en-US" w:eastAsia="zh-CN" w:bidi="ar"/>
              </w:rPr>
              <w:t>NaNO</w:t>
            </w:r>
            <w:r>
              <w:rPr>
                <w:rFonts w:hint="eastAsia" w:ascii="仿宋" w:hAnsi="仿宋" w:eastAsia="仿宋" w:cs="仿宋"/>
                <w:snapToGrid/>
                <w:color w:val="000000"/>
                <w:spacing w:val="8"/>
                <w:kern w:val="0"/>
                <w:position w:val="-2"/>
                <w:sz w:val="8"/>
                <w:szCs w:val="8"/>
                <w:lang w:val="en-US" w:eastAsia="zh-CN" w:bidi="ar"/>
              </w:rPr>
              <w:t>2</w:t>
            </w:r>
            <w:r>
              <w:rPr>
                <w:rFonts w:hint="eastAsia" w:ascii="仿宋" w:hAnsi="仿宋" w:eastAsia="仿宋" w:cs="仿宋"/>
                <w:snapToGrid/>
                <w:color w:val="000000"/>
                <w:spacing w:val="8"/>
                <w:kern w:val="0"/>
                <w:sz w:val="17"/>
                <w:szCs w:val="17"/>
                <w:lang w:val="en-US" w:eastAsia="zh-CN" w:bidi="ar"/>
              </w:rPr>
              <w:t>计)、黄曲霉毒素M</w:t>
            </w:r>
            <w:r>
              <w:rPr>
                <w:rFonts w:hint="eastAsia" w:ascii="仿宋" w:hAnsi="仿宋" w:eastAsia="仿宋" w:cs="仿宋"/>
                <w:snapToGrid/>
                <w:color w:val="000000"/>
                <w:spacing w:val="8"/>
                <w:kern w:val="0"/>
                <w:position w:val="-2"/>
                <w:sz w:val="8"/>
                <w:szCs w:val="8"/>
                <w:lang w:val="en-US" w:eastAsia="zh-CN" w:bidi="ar"/>
              </w:rPr>
              <w:t>1</w:t>
            </w:r>
            <w:r>
              <w:rPr>
                <w:rFonts w:hint="eastAsia" w:ascii="仿宋" w:hAnsi="仿宋" w:eastAsia="仿宋" w:cs="仿宋"/>
                <w:snapToGrid/>
                <w:color w:val="000000"/>
                <w:spacing w:val="8"/>
                <w:kern w:val="0"/>
                <w:sz w:val="17"/>
                <w:szCs w:val="17"/>
                <w:lang w:val="en-US" w:eastAsia="zh-CN" w:bidi="ar"/>
              </w:rPr>
              <w:t>、黄曲霉毒素B</w:t>
            </w:r>
            <w:r>
              <w:rPr>
                <w:rFonts w:hint="eastAsia" w:ascii="仿宋" w:hAnsi="仿宋" w:eastAsia="仿宋" w:cs="仿宋"/>
                <w:snapToGrid/>
                <w:color w:val="000000"/>
                <w:spacing w:val="8"/>
                <w:kern w:val="0"/>
                <w:position w:val="-2"/>
                <w:sz w:val="8"/>
                <w:szCs w:val="8"/>
                <w:lang w:val="en-US" w:eastAsia="zh-CN" w:bidi="ar"/>
              </w:rPr>
              <w:t>1</w:t>
            </w:r>
            <w:r>
              <w:rPr>
                <w:rFonts w:hint="eastAsia" w:ascii="仿宋" w:hAnsi="仿宋" w:eastAsia="仿宋" w:cs="仿宋"/>
                <w:snapToGrid/>
                <w:color w:val="000000"/>
                <w:spacing w:val="8"/>
                <w:kern w:val="0"/>
                <w:sz w:val="17"/>
                <w:szCs w:val="17"/>
                <w:lang w:val="en-US" w:eastAsia="zh-CN" w:bidi="ar"/>
              </w:rPr>
              <w:t>、大肠菌群、沙门氏</w:t>
            </w:r>
            <w:r>
              <w:rPr>
                <w:rFonts w:hint="eastAsia" w:ascii="仿宋" w:hAnsi="仿宋" w:eastAsia="仿宋" w:cs="仿宋"/>
                <w:snapToGrid/>
                <w:color w:val="000000"/>
                <w:spacing w:val="7"/>
                <w:kern w:val="0"/>
                <w:sz w:val="17"/>
                <w:szCs w:val="17"/>
                <w:lang w:val="en-US" w:eastAsia="zh-CN" w:bidi="ar"/>
              </w:rPr>
              <w:t>菌、金</w:t>
            </w:r>
            <w:r>
              <w:rPr>
                <w:rFonts w:hint="eastAsia" w:ascii="仿宋" w:hAnsi="仿宋" w:eastAsia="仿宋" w:cs="仿宋"/>
                <w:snapToGrid/>
                <w:color w:val="000000"/>
                <w:spacing w:val="8"/>
                <w:kern w:val="0"/>
                <w:sz w:val="17"/>
                <w:szCs w:val="17"/>
                <w:lang w:val="en-US" w:eastAsia="zh-CN" w:bidi="ar"/>
              </w:rPr>
              <w:t>黄色葡萄球菌</w:t>
            </w:r>
          </w:p>
        </w:tc>
      </w:tr>
    </w:tbl>
    <w:p w14:paraId="0CA0B5C4">
      <w:pPr>
        <w:spacing w:line="240" w:lineRule="auto"/>
        <w:ind w:firstLine="0" w:firstLineChars="0"/>
        <w:rPr>
          <w:rFonts w:hint="eastAsia" w:ascii="仿宋" w:hAnsi="仿宋" w:eastAsia="仿宋" w:cs="仿宋"/>
          <w:sz w:val="21"/>
          <w:szCs w:val="24"/>
        </w:rPr>
      </w:pPr>
    </w:p>
    <w:p w14:paraId="3292AF80">
      <w:pPr>
        <w:rPr>
          <w:rFonts w:hint="eastAsia" w:ascii="仿宋" w:hAnsi="仿宋" w:eastAsia="仿宋" w:cs="仿宋"/>
          <w:sz w:val="21"/>
          <w:szCs w:val="21"/>
        </w:rPr>
        <w:sectPr>
          <w:pgSz w:w="16838" w:h="11906"/>
          <w:pgMar w:top="1011" w:right="829" w:bottom="400" w:left="366" w:header="0" w:footer="0" w:gutter="0"/>
          <w:pgNumType w:fmt="decimal"/>
          <w:cols w:space="720" w:num="1"/>
        </w:sectPr>
      </w:pPr>
    </w:p>
    <w:p w14:paraId="2D6C892E">
      <w:pPr>
        <w:spacing w:before="18" w:line="240" w:lineRule="auto"/>
        <w:ind w:firstLine="0" w:firstLineChars="0"/>
        <w:rPr>
          <w:rFonts w:hint="eastAsia" w:ascii="仿宋" w:hAnsi="仿宋" w:eastAsia="仿宋" w:cs="仿宋"/>
          <w:szCs w:val="24"/>
        </w:rPr>
      </w:pPr>
    </w:p>
    <w:p w14:paraId="145EE683">
      <w:pPr>
        <w:spacing w:before="18" w:line="240" w:lineRule="auto"/>
        <w:ind w:firstLine="0" w:firstLineChars="0"/>
        <w:rPr>
          <w:rFonts w:hint="eastAsia" w:ascii="仿宋" w:hAnsi="仿宋" w:eastAsia="仿宋" w:cs="仿宋"/>
          <w:szCs w:val="24"/>
        </w:rPr>
      </w:pPr>
    </w:p>
    <w:tbl>
      <w:tblPr>
        <w:tblStyle w:val="87"/>
        <w:tblW w:w="15173" w:type="dxa"/>
        <w:tblInd w:w="46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9"/>
        <w:gridCol w:w="942"/>
        <w:gridCol w:w="1360"/>
        <w:gridCol w:w="1581"/>
        <w:gridCol w:w="1586"/>
        <w:gridCol w:w="682"/>
        <w:gridCol w:w="8563"/>
      </w:tblGrid>
      <w:tr w14:paraId="0D3A0A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459" w:type="dxa"/>
            <w:vAlign w:val="top"/>
          </w:tcPr>
          <w:p w14:paraId="6C0D9959">
            <w:pPr>
              <w:spacing w:before="241" w:line="234" w:lineRule="auto"/>
              <w:ind w:left="52" w:firstLine="0" w:firstLineChars="0"/>
              <w:rPr>
                <w:rFonts w:hint="eastAsia" w:ascii="仿宋" w:hAnsi="仿宋" w:eastAsia="仿宋" w:cs="仿宋"/>
                <w:sz w:val="17"/>
                <w:szCs w:val="17"/>
              </w:rPr>
            </w:pPr>
            <w:r>
              <w:rPr>
                <w:rFonts w:hint="eastAsia" w:ascii="仿宋" w:hAnsi="仿宋" w:eastAsia="仿宋" w:cs="仿宋"/>
                <w:spacing w:val="6"/>
                <w:sz w:val="17"/>
                <w:szCs w:val="17"/>
              </w:rPr>
              <w:t>序号</w:t>
            </w:r>
          </w:p>
        </w:tc>
        <w:tc>
          <w:tcPr>
            <w:tcW w:w="942" w:type="dxa"/>
            <w:vAlign w:val="top"/>
          </w:tcPr>
          <w:p w14:paraId="6DDD63D2">
            <w:pPr>
              <w:spacing w:before="90" w:line="232" w:lineRule="auto"/>
              <w:ind w:left="111" w:firstLine="0" w:firstLineChars="0"/>
              <w:rPr>
                <w:rFonts w:hint="eastAsia" w:ascii="仿宋" w:hAnsi="仿宋" w:eastAsia="仿宋" w:cs="仿宋"/>
                <w:sz w:val="17"/>
                <w:szCs w:val="17"/>
              </w:rPr>
            </w:pPr>
            <w:r>
              <w:rPr>
                <w:rFonts w:hint="eastAsia" w:ascii="仿宋" w:hAnsi="仿宋" w:eastAsia="仿宋" w:cs="仿宋"/>
                <w:spacing w:val="8"/>
                <w:sz w:val="17"/>
                <w:szCs w:val="17"/>
              </w:rPr>
              <w:t>食品大类</w:t>
            </w:r>
          </w:p>
          <w:p w14:paraId="26B39F80">
            <w:pPr>
              <w:spacing w:before="86" w:line="227" w:lineRule="auto"/>
              <w:ind w:left="237" w:firstLine="0" w:firstLineChars="0"/>
              <w:rPr>
                <w:rFonts w:hint="eastAsia" w:ascii="仿宋" w:hAnsi="仿宋" w:eastAsia="仿宋" w:cs="仿宋"/>
                <w:sz w:val="17"/>
                <w:szCs w:val="17"/>
              </w:rPr>
            </w:pPr>
            <w:r>
              <w:rPr>
                <w:rFonts w:hint="eastAsia" w:ascii="仿宋" w:hAnsi="仿宋" w:eastAsia="仿宋" w:cs="仿宋"/>
                <w:spacing w:val="-4"/>
                <w:sz w:val="17"/>
                <w:szCs w:val="17"/>
              </w:rPr>
              <w:t>(一级)</w:t>
            </w:r>
          </w:p>
        </w:tc>
        <w:tc>
          <w:tcPr>
            <w:tcW w:w="1360" w:type="dxa"/>
            <w:vAlign w:val="top"/>
          </w:tcPr>
          <w:p w14:paraId="6249EEE7">
            <w:pPr>
              <w:spacing w:before="90" w:line="232" w:lineRule="auto"/>
              <w:ind w:left="321" w:firstLine="0" w:firstLineChars="0"/>
              <w:rPr>
                <w:rFonts w:hint="eastAsia" w:ascii="仿宋" w:hAnsi="仿宋" w:eastAsia="仿宋" w:cs="仿宋"/>
                <w:sz w:val="17"/>
                <w:szCs w:val="17"/>
              </w:rPr>
            </w:pPr>
            <w:r>
              <w:rPr>
                <w:rFonts w:hint="eastAsia" w:ascii="仿宋" w:hAnsi="仿宋" w:eastAsia="仿宋" w:cs="仿宋"/>
                <w:spacing w:val="8"/>
                <w:sz w:val="17"/>
                <w:szCs w:val="17"/>
              </w:rPr>
              <w:t>食品亚类</w:t>
            </w:r>
          </w:p>
          <w:p w14:paraId="5BD75EDF">
            <w:pPr>
              <w:spacing w:before="86" w:line="227" w:lineRule="auto"/>
              <w:ind w:left="444" w:firstLine="0" w:firstLineChars="0"/>
              <w:rPr>
                <w:rFonts w:hint="eastAsia" w:ascii="仿宋" w:hAnsi="仿宋" w:eastAsia="仿宋" w:cs="仿宋"/>
                <w:sz w:val="17"/>
                <w:szCs w:val="17"/>
              </w:rPr>
            </w:pPr>
            <w:r>
              <w:rPr>
                <w:rFonts w:hint="eastAsia" w:ascii="仿宋" w:hAnsi="仿宋" w:eastAsia="仿宋" w:cs="仿宋"/>
                <w:spacing w:val="-3"/>
                <w:sz w:val="17"/>
                <w:szCs w:val="17"/>
              </w:rPr>
              <w:t>(二级)</w:t>
            </w:r>
          </w:p>
        </w:tc>
        <w:tc>
          <w:tcPr>
            <w:tcW w:w="1581" w:type="dxa"/>
            <w:vAlign w:val="top"/>
          </w:tcPr>
          <w:p w14:paraId="0C4C477F">
            <w:pPr>
              <w:spacing w:before="90" w:line="232" w:lineRule="auto"/>
              <w:ind w:left="433" w:firstLine="0" w:firstLineChars="0"/>
              <w:rPr>
                <w:rFonts w:hint="eastAsia" w:ascii="仿宋" w:hAnsi="仿宋" w:eastAsia="仿宋" w:cs="仿宋"/>
                <w:sz w:val="17"/>
                <w:szCs w:val="17"/>
              </w:rPr>
            </w:pPr>
            <w:r>
              <w:rPr>
                <w:rFonts w:hint="eastAsia" w:ascii="仿宋" w:hAnsi="仿宋" w:eastAsia="仿宋" w:cs="仿宋"/>
                <w:spacing w:val="8"/>
                <w:sz w:val="17"/>
                <w:szCs w:val="17"/>
              </w:rPr>
              <w:t>食品品种</w:t>
            </w:r>
          </w:p>
          <w:p w14:paraId="04564762">
            <w:pPr>
              <w:spacing w:before="86" w:line="227" w:lineRule="auto"/>
              <w:ind w:left="558" w:firstLine="0" w:firstLineChars="0"/>
              <w:rPr>
                <w:rFonts w:hint="eastAsia" w:ascii="仿宋" w:hAnsi="仿宋" w:eastAsia="仿宋" w:cs="仿宋"/>
                <w:sz w:val="17"/>
                <w:szCs w:val="17"/>
              </w:rPr>
            </w:pPr>
            <w:r>
              <w:rPr>
                <w:rFonts w:hint="eastAsia" w:ascii="仿宋" w:hAnsi="仿宋" w:eastAsia="仿宋" w:cs="仿宋"/>
                <w:spacing w:val="-4"/>
                <w:sz w:val="17"/>
                <w:szCs w:val="17"/>
              </w:rPr>
              <w:t>(三级)</w:t>
            </w:r>
          </w:p>
        </w:tc>
        <w:tc>
          <w:tcPr>
            <w:tcW w:w="1586" w:type="dxa"/>
            <w:vAlign w:val="top"/>
          </w:tcPr>
          <w:p w14:paraId="32F98E4D">
            <w:pPr>
              <w:spacing w:before="90" w:line="232" w:lineRule="auto"/>
              <w:ind w:left="436" w:firstLine="0" w:firstLineChars="0"/>
              <w:rPr>
                <w:rFonts w:hint="eastAsia" w:ascii="仿宋" w:hAnsi="仿宋" w:eastAsia="仿宋" w:cs="仿宋"/>
                <w:sz w:val="17"/>
                <w:szCs w:val="17"/>
              </w:rPr>
            </w:pPr>
            <w:r>
              <w:rPr>
                <w:rFonts w:hint="eastAsia" w:ascii="仿宋" w:hAnsi="仿宋" w:eastAsia="仿宋" w:cs="仿宋"/>
                <w:spacing w:val="8"/>
                <w:sz w:val="17"/>
                <w:szCs w:val="17"/>
              </w:rPr>
              <w:t>食品细类</w:t>
            </w:r>
          </w:p>
          <w:p w14:paraId="3E1BF9E6">
            <w:pPr>
              <w:spacing w:before="86" w:line="227" w:lineRule="auto"/>
              <w:ind w:left="561" w:firstLine="0" w:firstLineChars="0"/>
              <w:rPr>
                <w:rFonts w:hint="eastAsia" w:ascii="仿宋" w:hAnsi="仿宋" w:eastAsia="仿宋" w:cs="仿宋"/>
                <w:sz w:val="17"/>
                <w:szCs w:val="17"/>
              </w:rPr>
            </w:pPr>
            <w:r>
              <w:rPr>
                <w:rFonts w:hint="eastAsia" w:ascii="仿宋" w:hAnsi="仿宋" w:eastAsia="仿宋" w:cs="仿宋"/>
                <w:spacing w:val="-4"/>
                <w:sz w:val="17"/>
                <w:szCs w:val="17"/>
              </w:rPr>
              <w:t>(四级)</w:t>
            </w:r>
          </w:p>
        </w:tc>
        <w:tc>
          <w:tcPr>
            <w:tcW w:w="682" w:type="dxa"/>
            <w:vAlign w:val="top"/>
          </w:tcPr>
          <w:p w14:paraId="6AB88DE8">
            <w:pPr>
              <w:spacing w:before="89" w:line="233" w:lineRule="auto"/>
              <w:ind w:left="166" w:firstLine="0" w:firstLineChars="0"/>
              <w:rPr>
                <w:rFonts w:hint="eastAsia" w:ascii="仿宋" w:hAnsi="仿宋" w:eastAsia="仿宋" w:cs="仿宋"/>
                <w:sz w:val="17"/>
                <w:szCs w:val="17"/>
              </w:rPr>
            </w:pPr>
            <w:r>
              <w:rPr>
                <w:rFonts w:hint="eastAsia" w:ascii="仿宋" w:hAnsi="仿宋" w:eastAsia="仿宋" w:cs="仿宋"/>
                <w:spacing w:val="6"/>
                <w:sz w:val="17"/>
                <w:szCs w:val="17"/>
              </w:rPr>
              <w:t>风险</w:t>
            </w:r>
          </w:p>
          <w:p w14:paraId="6A0BECF6">
            <w:pPr>
              <w:spacing w:before="85" w:line="227" w:lineRule="auto"/>
              <w:ind w:left="163" w:firstLine="0" w:firstLineChars="0"/>
              <w:rPr>
                <w:rFonts w:hint="eastAsia" w:ascii="仿宋" w:hAnsi="仿宋" w:eastAsia="仿宋" w:cs="仿宋"/>
                <w:sz w:val="17"/>
                <w:szCs w:val="17"/>
              </w:rPr>
            </w:pPr>
            <w:r>
              <w:rPr>
                <w:rFonts w:hint="eastAsia" w:ascii="仿宋" w:hAnsi="仿宋" w:eastAsia="仿宋" w:cs="仿宋"/>
                <w:spacing w:val="7"/>
                <w:sz w:val="17"/>
                <w:szCs w:val="17"/>
              </w:rPr>
              <w:t>等级</w:t>
            </w:r>
          </w:p>
        </w:tc>
        <w:tc>
          <w:tcPr>
            <w:tcW w:w="8563" w:type="dxa"/>
            <w:vAlign w:val="top"/>
          </w:tcPr>
          <w:p w14:paraId="23721C67">
            <w:pPr>
              <w:spacing w:before="241" w:line="232" w:lineRule="auto"/>
              <w:ind w:left="3744" w:firstLine="0" w:firstLineChars="0"/>
              <w:rPr>
                <w:rFonts w:hint="eastAsia" w:ascii="仿宋" w:hAnsi="仿宋" w:eastAsia="仿宋" w:cs="仿宋"/>
                <w:sz w:val="17"/>
                <w:szCs w:val="17"/>
              </w:rPr>
            </w:pPr>
            <w:r>
              <w:rPr>
                <w:rFonts w:hint="eastAsia" w:ascii="仿宋" w:hAnsi="仿宋" w:eastAsia="仿宋" w:cs="仿宋"/>
                <w:spacing w:val="8"/>
                <w:sz w:val="17"/>
                <w:szCs w:val="17"/>
              </w:rPr>
              <w:t>监督抽检项目</w:t>
            </w:r>
          </w:p>
        </w:tc>
      </w:tr>
      <w:tr w14:paraId="2C328B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4" w:hRule="atLeast"/>
        </w:trPr>
        <w:tc>
          <w:tcPr>
            <w:tcW w:w="459" w:type="dxa"/>
            <w:vAlign w:val="top"/>
          </w:tcPr>
          <w:p w14:paraId="275520F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Align w:val="top"/>
          </w:tcPr>
          <w:p w14:paraId="6D69E1D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Align w:val="top"/>
          </w:tcPr>
          <w:p w14:paraId="7D3C16E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Align w:val="top"/>
          </w:tcPr>
          <w:p w14:paraId="61E21F7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041168B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26955B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运动营养食品</w:t>
            </w:r>
          </w:p>
        </w:tc>
        <w:tc>
          <w:tcPr>
            <w:tcW w:w="682" w:type="dxa"/>
            <w:vAlign w:val="top"/>
          </w:tcPr>
          <w:p w14:paraId="0FD4439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9BCBC6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高</w:t>
            </w:r>
          </w:p>
        </w:tc>
        <w:tc>
          <w:tcPr>
            <w:tcW w:w="8563" w:type="dxa"/>
            <w:vAlign w:val="top"/>
          </w:tcPr>
          <w:p w14:paraId="61841280">
            <w:pPr>
              <w:widowControl w:val="0"/>
              <w:kinsoku w:val="0"/>
              <w:autoSpaceDE w:val="0"/>
              <w:autoSpaceDN w:val="0"/>
              <w:adjustRightInd w:val="0"/>
              <w:snapToGrid w:val="0"/>
              <w:spacing w:before="84" w:beforeAutospacing="0" w:after="0" w:afterAutospacing="0" w:line="293" w:lineRule="auto"/>
              <w:ind w:left="30" w:right="0" w:firstLine="14"/>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7"/>
                <w:kern w:val="0"/>
                <w:sz w:val="17"/>
                <w:szCs w:val="17"/>
                <w:lang w:val="en-US" w:eastAsia="zh-CN" w:bidi="ar"/>
              </w:rPr>
              <w:t>咖啡因、肌酸、肽类、维生素A、维生素D、维生素E、维</w:t>
            </w:r>
            <w:r>
              <w:rPr>
                <w:rFonts w:hint="eastAsia" w:ascii="仿宋" w:hAnsi="仿宋" w:eastAsia="仿宋" w:cs="仿宋"/>
                <w:snapToGrid/>
                <w:color w:val="000000"/>
                <w:spacing w:val="6"/>
                <w:kern w:val="0"/>
                <w:sz w:val="17"/>
                <w:szCs w:val="17"/>
                <w:lang w:val="en-US" w:eastAsia="zh-CN" w:bidi="ar"/>
              </w:rPr>
              <w:t>生素B</w:t>
            </w:r>
            <w:r>
              <w:rPr>
                <w:rFonts w:hint="eastAsia" w:ascii="仿宋" w:hAnsi="仿宋" w:eastAsia="仿宋" w:cs="仿宋"/>
                <w:snapToGrid/>
                <w:color w:val="000000"/>
                <w:spacing w:val="6"/>
                <w:kern w:val="0"/>
                <w:position w:val="-2"/>
                <w:sz w:val="8"/>
                <w:szCs w:val="8"/>
                <w:lang w:val="en-US" w:eastAsia="zh-CN" w:bidi="ar"/>
              </w:rPr>
              <w:t>1</w:t>
            </w:r>
            <w:r>
              <w:rPr>
                <w:rFonts w:hint="eastAsia" w:ascii="仿宋" w:hAnsi="仿宋" w:eastAsia="仿宋" w:cs="仿宋"/>
                <w:snapToGrid/>
                <w:color w:val="000000"/>
                <w:spacing w:val="6"/>
                <w:kern w:val="0"/>
                <w:sz w:val="17"/>
                <w:szCs w:val="17"/>
                <w:lang w:val="en-US" w:eastAsia="zh-CN" w:bidi="ar"/>
              </w:rPr>
              <w:t>、维生素B</w:t>
            </w:r>
            <w:r>
              <w:rPr>
                <w:rFonts w:hint="eastAsia" w:ascii="仿宋" w:hAnsi="仿宋" w:eastAsia="仿宋" w:cs="仿宋"/>
                <w:snapToGrid/>
                <w:color w:val="000000"/>
                <w:spacing w:val="6"/>
                <w:kern w:val="0"/>
                <w:position w:val="-2"/>
                <w:sz w:val="8"/>
                <w:szCs w:val="8"/>
                <w:lang w:val="en-US" w:eastAsia="zh-CN" w:bidi="ar"/>
              </w:rPr>
              <w:t>2</w:t>
            </w:r>
            <w:r>
              <w:rPr>
                <w:rFonts w:hint="eastAsia" w:ascii="仿宋" w:hAnsi="仿宋" w:eastAsia="仿宋" w:cs="仿宋"/>
                <w:snapToGrid/>
                <w:color w:val="000000"/>
                <w:spacing w:val="6"/>
                <w:kern w:val="0"/>
                <w:sz w:val="17"/>
                <w:szCs w:val="17"/>
                <w:lang w:val="en-US" w:eastAsia="zh-CN" w:bidi="ar"/>
              </w:rPr>
              <w:t>、维生素B</w:t>
            </w:r>
            <w:r>
              <w:rPr>
                <w:rFonts w:hint="eastAsia" w:ascii="仿宋" w:hAnsi="仿宋" w:eastAsia="仿宋" w:cs="仿宋"/>
                <w:snapToGrid/>
                <w:color w:val="000000"/>
                <w:spacing w:val="6"/>
                <w:kern w:val="0"/>
                <w:position w:val="-2"/>
                <w:sz w:val="8"/>
                <w:szCs w:val="8"/>
                <w:lang w:val="en-US" w:eastAsia="zh-CN" w:bidi="ar"/>
              </w:rPr>
              <w:t>6</w:t>
            </w:r>
            <w:r>
              <w:rPr>
                <w:rFonts w:hint="eastAsia" w:ascii="仿宋" w:hAnsi="仿宋" w:eastAsia="仿宋" w:cs="仿宋"/>
                <w:snapToGrid/>
                <w:color w:val="000000"/>
                <w:spacing w:val="6"/>
                <w:kern w:val="0"/>
                <w:sz w:val="17"/>
                <w:szCs w:val="17"/>
                <w:lang w:val="en-US" w:eastAsia="zh-CN" w:bidi="ar"/>
              </w:rPr>
              <w:t>、维生素B</w:t>
            </w:r>
            <w:r>
              <w:rPr>
                <w:rFonts w:hint="eastAsia" w:ascii="仿宋" w:hAnsi="仿宋" w:eastAsia="仿宋" w:cs="仿宋"/>
                <w:snapToGrid/>
                <w:color w:val="000000"/>
                <w:spacing w:val="6"/>
                <w:kern w:val="0"/>
                <w:position w:val="-2"/>
                <w:sz w:val="8"/>
                <w:szCs w:val="8"/>
                <w:lang w:val="en-US" w:eastAsia="zh-CN" w:bidi="ar"/>
              </w:rPr>
              <w:t>12</w:t>
            </w:r>
            <w:r>
              <w:rPr>
                <w:rFonts w:hint="eastAsia" w:ascii="仿宋" w:hAnsi="仿宋" w:eastAsia="仿宋" w:cs="仿宋"/>
                <w:snapToGrid/>
                <w:color w:val="000000"/>
                <w:spacing w:val="6"/>
                <w:kern w:val="0"/>
                <w:sz w:val="17"/>
                <w:szCs w:val="17"/>
                <w:lang w:val="en-US" w:eastAsia="zh-CN" w:bidi="ar"/>
              </w:rPr>
              <w:t>、维生素C、</w:t>
            </w:r>
            <w:r>
              <w:rPr>
                <w:rFonts w:hint="eastAsia" w:ascii="仿宋" w:hAnsi="仿宋" w:eastAsia="仿宋" w:cs="仿宋"/>
                <w:snapToGrid/>
                <w:color w:val="000000"/>
                <w:spacing w:val="8"/>
                <w:kern w:val="0"/>
                <w:sz w:val="17"/>
                <w:szCs w:val="17"/>
                <w:lang w:val="en-US" w:eastAsia="zh-CN" w:bidi="ar"/>
              </w:rPr>
              <w:t>叶酸、烟酸、生物素、泛酸、钙、钠、钾、镁、铁、锌、硒、铜、碘</w:t>
            </w:r>
            <w:r>
              <w:rPr>
                <w:rFonts w:hint="eastAsia" w:ascii="仿宋" w:hAnsi="仿宋" w:eastAsia="仿宋" w:cs="仿宋"/>
                <w:snapToGrid/>
                <w:color w:val="000000"/>
                <w:spacing w:val="7"/>
                <w:kern w:val="0"/>
                <w:sz w:val="17"/>
                <w:szCs w:val="17"/>
                <w:lang w:val="en-US" w:eastAsia="zh-CN" w:bidi="ar"/>
              </w:rPr>
              <w:t>、锰、磷、钼、铬、左旋肉碱、牛磺酸、铅(以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7"/>
                <w:kern w:val="0"/>
                <w:sz w:val="17"/>
                <w:szCs w:val="17"/>
                <w:lang w:val="en-US" w:eastAsia="zh-CN" w:bidi="ar"/>
              </w:rPr>
              <w:t>计)、总砷(以</w:t>
            </w:r>
            <w:r>
              <w:rPr>
                <w:rFonts w:hint="eastAsia" w:ascii="仿宋" w:hAnsi="仿宋" w:eastAsia="仿宋" w:cs="仿宋"/>
                <w:snapToGrid/>
                <w:color w:val="000000"/>
                <w:kern w:val="0"/>
                <w:sz w:val="17"/>
                <w:szCs w:val="17"/>
                <w:lang w:val="en-US" w:eastAsia="zh-CN" w:bidi="ar"/>
              </w:rPr>
              <w:t>As</w:t>
            </w:r>
            <w:r>
              <w:rPr>
                <w:rFonts w:hint="eastAsia" w:ascii="仿宋" w:hAnsi="仿宋" w:eastAsia="仿宋" w:cs="仿宋"/>
                <w:snapToGrid/>
                <w:color w:val="000000"/>
                <w:spacing w:val="7"/>
                <w:kern w:val="0"/>
                <w:sz w:val="17"/>
                <w:szCs w:val="17"/>
                <w:lang w:val="en-US" w:eastAsia="zh-CN" w:bidi="ar"/>
              </w:rPr>
              <w:t>计)、黄曲霉毒素M</w:t>
            </w:r>
            <w:r>
              <w:rPr>
                <w:rFonts w:hint="eastAsia" w:ascii="仿宋" w:hAnsi="仿宋" w:eastAsia="仿宋" w:cs="仿宋"/>
                <w:snapToGrid/>
                <w:color w:val="000000"/>
                <w:spacing w:val="7"/>
                <w:kern w:val="0"/>
                <w:position w:val="-2"/>
                <w:sz w:val="8"/>
                <w:szCs w:val="8"/>
                <w:lang w:val="en-US" w:eastAsia="zh-CN" w:bidi="ar"/>
              </w:rPr>
              <w:t>1</w:t>
            </w:r>
            <w:r>
              <w:rPr>
                <w:rFonts w:hint="eastAsia" w:ascii="仿宋" w:hAnsi="仿宋" w:eastAsia="仿宋" w:cs="仿宋"/>
                <w:snapToGrid/>
                <w:color w:val="000000"/>
                <w:spacing w:val="7"/>
                <w:kern w:val="0"/>
                <w:sz w:val="17"/>
                <w:szCs w:val="17"/>
                <w:lang w:val="en-US" w:eastAsia="zh-CN" w:bidi="ar"/>
              </w:rPr>
              <w:t>、黄曲霉毒素B</w:t>
            </w:r>
            <w:r>
              <w:rPr>
                <w:rFonts w:hint="eastAsia" w:ascii="仿宋" w:hAnsi="仿宋" w:eastAsia="仿宋" w:cs="仿宋"/>
                <w:snapToGrid/>
                <w:color w:val="000000"/>
                <w:spacing w:val="7"/>
                <w:kern w:val="0"/>
                <w:position w:val="-2"/>
                <w:sz w:val="8"/>
                <w:szCs w:val="8"/>
                <w:lang w:val="en-US" w:eastAsia="zh-CN" w:bidi="ar"/>
              </w:rPr>
              <w:t>1</w:t>
            </w:r>
            <w:r>
              <w:rPr>
                <w:rFonts w:hint="eastAsia" w:ascii="仿宋" w:hAnsi="仿宋" w:eastAsia="仿宋" w:cs="仿宋"/>
                <w:snapToGrid/>
                <w:color w:val="000000"/>
                <w:spacing w:val="7"/>
                <w:kern w:val="0"/>
                <w:sz w:val="17"/>
                <w:szCs w:val="17"/>
                <w:lang w:val="en-US" w:eastAsia="zh-CN" w:bidi="ar"/>
              </w:rPr>
              <w:t>、沙门氏菌、金黄色葡萄球菌</w:t>
            </w:r>
          </w:p>
        </w:tc>
      </w:tr>
      <w:tr w14:paraId="09724A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4" w:hRule="atLeast"/>
        </w:trPr>
        <w:tc>
          <w:tcPr>
            <w:tcW w:w="459" w:type="dxa"/>
            <w:vMerge w:val="restart"/>
            <w:tcBorders>
              <w:bottom w:val="nil"/>
            </w:tcBorders>
            <w:vAlign w:val="top"/>
          </w:tcPr>
          <w:p w14:paraId="2EFBEE2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ECC103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19EEA3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42FAC0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0DB48A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82A806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017EF1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D57F2F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7524DE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C07E99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7A0C21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AA63FF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1AFA07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6D114D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29</w:t>
            </w:r>
          </w:p>
        </w:tc>
        <w:tc>
          <w:tcPr>
            <w:tcW w:w="942" w:type="dxa"/>
            <w:vMerge w:val="restart"/>
            <w:tcBorders>
              <w:bottom w:val="nil"/>
            </w:tcBorders>
            <w:vAlign w:val="top"/>
          </w:tcPr>
          <w:p w14:paraId="4A53C7D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E6DC62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C3B40D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5BC178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8B3738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05B649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297272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B79704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D8E5AD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0FBCCB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08FC04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9BA752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A4378A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33CFC8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餐饮食品</w:t>
            </w:r>
          </w:p>
        </w:tc>
        <w:tc>
          <w:tcPr>
            <w:tcW w:w="1360" w:type="dxa"/>
            <w:vMerge w:val="restart"/>
            <w:tcBorders>
              <w:bottom w:val="nil"/>
            </w:tcBorders>
            <w:vAlign w:val="top"/>
          </w:tcPr>
          <w:p w14:paraId="771F298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39150F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14CCF6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C22507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米面及其制品</w:t>
            </w:r>
          </w:p>
          <w:p w14:paraId="152AA1D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(自制)</w:t>
            </w:r>
          </w:p>
        </w:tc>
        <w:tc>
          <w:tcPr>
            <w:tcW w:w="1581" w:type="dxa"/>
            <w:vMerge w:val="restart"/>
            <w:tcBorders>
              <w:bottom w:val="nil"/>
            </w:tcBorders>
            <w:vAlign w:val="top"/>
          </w:tcPr>
          <w:p w14:paraId="7FE322C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75D39F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3F539C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4A81C6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60CB1F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小麦粉制品（自制）</w:t>
            </w:r>
          </w:p>
        </w:tc>
        <w:tc>
          <w:tcPr>
            <w:tcW w:w="1586" w:type="dxa"/>
            <w:vAlign w:val="top"/>
          </w:tcPr>
          <w:p w14:paraId="328A7D7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09C9FB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馒头花卷（自制）</w:t>
            </w:r>
          </w:p>
        </w:tc>
        <w:tc>
          <w:tcPr>
            <w:tcW w:w="682" w:type="dxa"/>
            <w:vAlign w:val="top"/>
          </w:tcPr>
          <w:p w14:paraId="5DF9297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C9E24E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04B05B83">
            <w:pPr>
              <w:widowControl w:val="0"/>
              <w:kinsoku w:val="0"/>
              <w:autoSpaceDE w:val="0"/>
              <w:autoSpaceDN w:val="0"/>
              <w:adjustRightInd w:val="0"/>
              <w:snapToGrid w:val="0"/>
              <w:spacing w:before="87" w:beforeAutospacing="0" w:after="0" w:afterAutospacing="0" w:line="292" w:lineRule="auto"/>
              <w:ind w:left="32" w:right="0" w:hanging="1"/>
              <w:jc w:val="both"/>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苯甲酸及其钠盐(以苯甲酸计)、山梨酸及其钾盐(以山梨酸计)、糖</w:t>
            </w:r>
            <w:r>
              <w:rPr>
                <w:rFonts w:hint="eastAsia" w:ascii="仿宋" w:hAnsi="仿宋" w:eastAsia="仿宋" w:cs="仿宋"/>
                <w:snapToGrid/>
                <w:color w:val="000000"/>
                <w:spacing w:val="8"/>
                <w:kern w:val="0"/>
                <w:sz w:val="17"/>
                <w:szCs w:val="17"/>
                <w:lang w:val="en-US" w:eastAsia="zh-CN" w:bidi="ar"/>
              </w:rPr>
              <w:t>精钠(以糖精计)、脱氢乙酸及其钠盐(以</w:t>
            </w:r>
            <w:r>
              <w:rPr>
                <w:rFonts w:hint="eastAsia" w:ascii="仿宋" w:hAnsi="仿宋" w:eastAsia="仿宋" w:cs="仿宋"/>
                <w:snapToGrid/>
                <w:color w:val="000000"/>
                <w:spacing w:val="6"/>
                <w:kern w:val="0"/>
                <w:sz w:val="17"/>
                <w:szCs w:val="17"/>
                <w:lang w:val="en-US" w:eastAsia="zh-CN" w:bidi="ar"/>
              </w:rPr>
              <w:t>脱氢乙酸计)、甜蜜素(以环己基氨基磺酸计)、铅(以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6"/>
                <w:kern w:val="0"/>
                <w:sz w:val="17"/>
                <w:szCs w:val="17"/>
                <w:lang w:val="en-US" w:eastAsia="zh-CN" w:bidi="ar"/>
              </w:rPr>
              <w:t>计)、合</w:t>
            </w:r>
            <w:r>
              <w:rPr>
                <w:rFonts w:hint="eastAsia" w:ascii="仿宋" w:hAnsi="仿宋" w:eastAsia="仿宋" w:cs="仿宋"/>
                <w:snapToGrid/>
                <w:color w:val="000000"/>
                <w:spacing w:val="5"/>
                <w:kern w:val="0"/>
                <w:sz w:val="17"/>
                <w:szCs w:val="17"/>
                <w:lang w:val="en-US" w:eastAsia="zh-CN" w:bidi="ar"/>
              </w:rPr>
              <w:t>成着色剂(柠檬黄、日落黄、胭脂红、苋菜红、亮蓝)</w:t>
            </w:r>
          </w:p>
        </w:tc>
      </w:tr>
      <w:tr w14:paraId="1FC753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459" w:type="dxa"/>
            <w:vMerge w:val="continue"/>
            <w:tcBorders>
              <w:top w:val="nil"/>
              <w:bottom w:val="nil"/>
            </w:tcBorders>
            <w:vAlign w:val="top"/>
          </w:tcPr>
          <w:p w14:paraId="56DB82B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231C9E8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583606D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bottom w:val="nil"/>
            </w:tcBorders>
            <w:vAlign w:val="top"/>
          </w:tcPr>
          <w:p w14:paraId="562A7FD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7E98CE8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包子（自制）</w:t>
            </w:r>
          </w:p>
        </w:tc>
        <w:tc>
          <w:tcPr>
            <w:tcW w:w="682" w:type="dxa"/>
            <w:vAlign w:val="top"/>
          </w:tcPr>
          <w:p w14:paraId="35CD6E8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26E8ACCD">
            <w:pPr>
              <w:widowControl w:val="0"/>
              <w:kinsoku w:val="0"/>
              <w:autoSpaceDE w:val="0"/>
              <w:autoSpaceDN w:val="0"/>
              <w:adjustRightInd w:val="0"/>
              <w:snapToGrid w:val="0"/>
              <w:spacing w:before="90" w:beforeAutospacing="0" w:after="0" w:afterAutospacing="0" w:line="274" w:lineRule="auto"/>
              <w:ind w:left="32" w:right="26" w:hanging="1"/>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0"/>
                <w:kern w:val="0"/>
                <w:sz w:val="17"/>
                <w:szCs w:val="17"/>
                <w:lang w:val="en-US" w:eastAsia="zh-CN" w:bidi="ar"/>
              </w:rPr>
              <w:t>苯甲酸及其钠盐(以苯甲酸计)、山梨酸及其钾盐(以山梨酸计)、糖精钠(以糖精计)、脱氢乙酸及其钠盐</w:t>
            </w:r>
            <w:r>
              <w:rPr>
                <w:rFonts w:hint="eastAsia" w:ascii="仿宋" w:hAnsi="仿宋" w:eastAsia="仿宋" w:cs="仿宋"/>
                <w:snapToGrid/>
                <w:color w:val="000000"/>
                <w:spacing w:val="9"/>
                <w:kern w:val="0"/>
                <w:sz w:val="17"/>
                <w:szCs w:val="17"/>
                <w:lang w:val="en-US" w:eastAsia="zh-CN" w:bidi="ar"/>
              </w:rPr>
              <w:t>(以</w:t>
            </w:r>
            <w:r>
              <w:rPr>
                <w:rFonts w:hint="eastAsia" w:ascii="仿宋" w:hAnsi="仿宋" w:eastAsia="仿宋" w:cs="仿宋"/>
                <w:snapToGrid/>
                <w:color w:val="000000"/>
                <w:spacing w:val="8"/>
                <w:kern w:val="0"/>
                <w:sz w:val="17"/>
                <w:szCs w:val="17"/>
                <w:lang w:val="en-US" w:eastAsia="zh-CN" w:bidi="ar"/>
              </w:rPr>
              <w:t>脱氢乙酸计)、甜蜜素(以环己基氨基磺酸计)</w:t>
            </w:r>
          </w:p>
        </w:tc>
      </w:tr>
      <w:tr w14:paraId="73AFB6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459" w:type="dxa"/>
            <w:vMerge w:val="continue"/>
            <w:tcBorders>
              <w:top w:val="nil"/>
              <w:bottom w:val="nil"/>
            </w:tcBorders>
            <w:vAlign w:val="top"/>
          </w:tcPr>
          <w:p w14:paraId="518502C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4AF0DD5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1E600BF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bottom w:val="nil"/>
            </w:tcBorders>
            <w:vAlign w:val="top"/>
          </w:tcPr>
          <w:p w14:paraId="32C4862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00740D1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油饼油条（自制）</w:t>
            </w:r>
          </w:p>
        </w:tc>
        <w:tc>
          <w:tcPr>
            <w:tcW w:w="682" w:type="dxa"/>
            <w:vAlign w:val="top"/>
          </w:tcPr>
          <w:p w14:paraId="6B572E2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717947F3">
            <w:pPr>
              <w:widowControl w:val="0"/>
              <w:kinsoku w:val="0"/>
              <w:autoSpaceDE w:val="0"/>
              <w:autoSpaceDN w:val="0"/>
              <w:adjustRightInd w:val="0"/>
              <w:snapToGrid w:val="0"/>
              <w:spacing w:before="109" w:beforeAutospacing="0" w:after="0" w:afterAutospacing="0" w:line="224" w:lineRule="auto"/>
              <w:ind w:left="35"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铝的残留量(干样品，以</w:t>
            </w:r>
            <w:r>
              <w:rPr>
                <w:rFonts w:hint="eastAsia" w:ascii="仿宋" w:hAnsi="仿宋" w:eastAsia="仿宋" w:cs="仿宋"/>
                <w:snapToGrid/>
                <w:color w:val="000000"/>
                <w:kern w:val="0"/>
                <w:sz w:val="17"/>
                <w:szCs w:val="17"/>
                <w:lang w:val="en-US" w:eastAsia="zh-CN" w:bidi="ar"/>
              </w:rPr>
              <w:t>Al</w:t>
            </w:r>
            <w:r>
              <w:rPr>
                <w:rFonts w:hint="eastAsia" w:ascii="仿宋" w:hAnsi="仿宋" w:eastAsia="仿宋" w:cs="仿宋"/>
                <w:snapToGrid/>
                <w:color w:val="000000"/>
                <w:spacing w:val="9"/>
                <w:kern w:val="0"/>
                <w:sz w:val="17"/>
                <w:szCs w:val="17"/>
                <w:lang w:val="en-US" w:eastAsia="zh-CN" w:bidi="ar"/>
              </w:rPr>
              <w:t>计)</w:t>
            </w:r>
          </w:p>
        </w:tc>
      </w:tr>
      <w:tr w14:paraId="6E4664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459" w:type="dxa"/>
            <w:vMerge w:val="continue"/>
            <w:tcBorders>
              <w:top w:val="nil"/>
              <w:bottom w:val="nil"/>
            </w:tcBorders>
            <w:vAlign w:val="top"/>
          </w:tcPr>
          <w:p w14:paraId="445EB9E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18DBDE4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tcBorders>
            <w:vAlign w:val="top"/>
          </w:tcPr>
          <w:p w14:paraId="76944D2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tcBorders>
            <w:vAlign w:val="top"/>
          </w:tcPr>
          <w:p w14:paraId="6E5AA07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46E4C5B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凉皮类（自制）</w:t>
            </w:r>
          </w:p>
        </w:tc>
        <w:tc>
          <w:tcPr>
            <w:tcW w:w="682" w:type="dxa"/>
            <w:vAlign w:val="top"/>
          </w:tcPr>
          <w:p w14:paraId="1606E0E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4EB28666">
            <w:pPr>
              <w:widowControl w:val="0"/>
              <w:kinsoku w:val="0"/>
              <w:autoSpaceDE w:val="0"/>
              <w:autoSpaceDN w:val="0"/>
              <w:adjustRightInd w:val="0"/>
              <w:snapToGrid w:val="0"/>
              <w:spacing w:before="109" w:beforeAutospacing="0" w:after="0" w:afterAutospacing="0" w:line="224" w:lineRule="auto"/>
              <w:ind w:left="32"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脱氢乙酸及其钠盐(以脱氢乙酸计)、柠檬黄</w:t>
            </w:r>
          </w:p>
        </w:tc>
      </w:tr>
      <w:tr w14:paraId="686E27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459" w:type="dxa"/>
            <w:vMerge w:val="continue"/>
            <w:tcBorders>
              <w:top w:val="nil"/>
              <w:bottom w:val="nil"/>
            </w:tcBorders>
            <w:vAlign w:val="top"/>
          </w:tcPr>
          <w:p w14:paraId="4950300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5D959D3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restart"/>
            <w:tcBorders>
              <w:bottom w:val="nil"/>
            </w:tcBorders>
            <w:vAlign w:val="top"/>
          </w:tcPr>
          <w:p w14:paraId="6FE1BF4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肉制品(自制)</w:t>
            </w:r>
          </w:p>
        </w:tc>
        <w:tc>
          <w:tcPr>
            <w:tcW w:w="1581" w:type="dxa"/>
            <w:vMerge w:val="restart"/>
            <w:tcBorders>
              <w:bottom w:val="nil"/>
            </w:tcBorders>
            <w:vAlign w:val="top"/>
          </w:tcPr>
          <w:p w14:paraId="000439A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熟肉制品(自制)</w:t>
            </w:r>
          </w:p>
        </w:tc>
        <w:tc>
          <w:tcPr>
            <w:tcW w:w="1586" w:type="dxa"/>
            <w:vAlign w:val="top"/>
          </w:tcPr>
          <w:p w14:paraId="5B3A15F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肉冻皮冻(自制)</w:t>
            </w:r>
          </w:p>
        </w:tc>
        <w:tc>
          <w:tcPr>
            <w:tcW w:w="682" w:type="dxa"/>
            <w:vAlign w:val="top"/>
          </w:tcPr>
          <w:p w14:paraId="16D46D8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高</w:t>
            </w:r>
          </w:p>
        </w:tc>
        <w:tc>
          <w:tcPr>
            <w:tcW w:w="8563" w:type="dxa"/>
            <w:vAlign w:val="top"/>
          </w:tcPr>
          <w:p w14:paraId="422642C2">
            <w:pPr>
              <w:widowControl w:val="0"/>
              <w:kinsoku w:val="0"/>
              <w:autoSpaceDE w:val="0"/>
              <w:autoSpaceDN w:val="0"/>
              <w:adjustRightInd w:val="0"/>
              <w:snapToGrid w:val="0"/>
              <w:spacing w:before="109" w:beforeAutospacing="0" w:after="0" w:afterAutospacing="0" w:line="227" w:lineRule="auto"/>
              <w:ind w:left="31"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铬(以</w:t>
            </w:r>
            <w:r>
              <w:rPr>
                <w:rFonts w:hint="eastAsia" w:ascii="仿宋" w:hAnsi="仿宋" w:eastAsia="仿宋" w:cs="仿宋"/>
                <w:snapToGrid/>
                <w:color w:val="000000"/>
                <w:kern w:val="0"/>
                <w:sz w:val="17"/>
                <w:szCs w:val="17"/>
                <w:lang w:val="en-US" w:eastAsia="zh-CN" w:bidi="ar"/>
              </w:rPr>
              <w:t>Cr</w:t>
            </w:r>
            <w:r>
              <w:rPr>
                <w:rFonts w:hint="eastAsia" w:ascii="仿宋" w:hAnsi="仿宋" w:eastAsia="仿宋" w:cs="仿宋"/>
                <w:snapToGrid/>
                <w:color w:val="000000"/>
                <w:spacing w:val="8"/>
                <w:kern w:val="0"/>
                <w:sz w:val="17"/>
                <w:szCs w:val="17"/>
                <w:lang w:val="en-US" w:eastAsia="zh-CN" w:bidi="ar"/>
              </w:rPr>
              <w:t>计)</w:t>
            </w:r>
          </w:p>
        </w:tc>
      </w:tr>
      <w:tr w14:paraId="0534C5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459" w:type="dxa"/>
            <w:vMerge w:val="continue"/>
            <w:tcBorders>
              <w:top w:val="nil"/>
              <w:bottom w:val="nil"/>
            </w:tcBorders>
            <w:vAlign w:val="top"/>
          </w:tcPr>
          <w:p w14:paraId="7BF41B7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4851101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tcBorders>
            <w:vAlign w:val="top"/>
          </w:tcPr>
          <w:p w14:paraId="3E72C92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tcBorders>
            <w:vAlign w:val="top"/>
          </w:tcPr>
          <w:p w14:paraId="3FDBB20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68B9FCF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熏烧烤肉类(自制)</w:t>
            </w:r>
          </w:p>
        </w:tc>
        <w:tc>
          <w:tcPr>
            <w:tcW w:w="682" w:type="dxa"/>
            <w:vAlign w:val="top"/>
          </w:tcPr>
          <w:p w14:paraId="4E39168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65E7782E">
            <w:pPr>
              <w:widowControl w:val="0"/>
              <w:kinsoku w:val="0"/>
              <w:autoSpaceDE w:val="0"/>
              <w:autoSpaceDN w:val="0"/>
              <w:adjustRightInd w:val="0"/>
              <w:snapToGrid w:val="0"/>
              <w:spacing w:before="110" w:beforeAutospacing="0" w:after="0" w:afterAutospacing="0" w:line="224" w:lineRule="auto"/>
              <w:ind w:left="32"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6"/>
                <w:kern w:val="0"/>
                <w:sz w:val="17"/>
                <w:szCs w:val="17"/>
                <w:lang w:val="en-US" w:eastAsia="zh-CN" w:bidi="ar"/>
              </w:rPr>
              <w:t>N-二甲基亚硝胺、苯并[α]芘、铅(以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6"/>
                <w:kern w:val="0"/>
                <w:sz w:val="17"/>
                <w:szCs w:val="17"/>
                <w:lang w:val="en-US" w:eastAsia="zh-CN" w:bidi="ar"/>
              </w:rPr>
              <w:t>计)</w:t>
            </w:r>
          </w:p>
        </w:tc>
      </w:tr>
      <w:tr w14:paraId="16136E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459" w:type="dxa"/>
            <w:vMerge w:val="continue"/>
            <w:tcBorders>
              <w:top w:val="nil"/>
              <w:bottom w:val="nil"/>
            </w:tcBorders>
            <w:vAlign w:val="top"/>
          </w:tcPr>
          <w:p w14:paraId="0D536BF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722D148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Align w:val="top"/>
          </w:tcPr>
          <w:p w14:paraId="34FFEFB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调味料(自制)</w:t>
            </w:r>
          </w:p>
        </w:tc>
        <w:tc>
          <w:tcPr>
            <w:tcW w:w="1581" w:type="dxa"/>
            <w:vAlign w:val="top"/>
          </w:tcPr>
          <w:p w14:paraId="627CB6F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调味料(自制)</w:t>
            </w:r>
          </w:p>
        </w:tc>
        <w:tc>
          <w:tcPr>
            <w:tcW w:w="1586" w:type="dxa"/>
            <w:vAlign w:val="top"/>
          </w:tcPr>
          <w:p w14:paraId="7DC24CE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火锅麻辣烫底料(自制)</w:t>
            </w:r>
          </w:p>
        </w:tc>
        <w:tc>
          <w:tcPr>
            <w:tcW w:w="682" w:type="dxa"/>
            <w:vAlign w:val="top"/>
          </w:tcPr>
          <w:p w14:paraId="5CA68E2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62255B15">
            <w:pPr>
              <w:widowControl w:val="0"/>
              <w:kinsoku w:val="0"/>
              <w:autoSpaceDE w:val="0"/>
              <w:autoSpaceDN w:val="0"/>
              <w:adjustRightInd w:val="0"/>
              <w:snapToGrid w:val="0"/>
              <w:spacing w:before="239" w:beforeAutospacing="0" w:after="0" w:afterAutospacing="0" w:line="227" w:lineRule="auto"/>
              <w:ind w:left="35"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罂粟碱、吗啡、可待因、那可丁</w:t>
            </w:r>
          </w:p>
        </w:tc>
      </w:tr>
      <w:tr w14:paraId="569BEF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459" w:type="dxa"/>
            <w:vMerge w:val="continue"/>
            <w:tcBorders>
              <w:top w:val="nil"/>
              <w:bottom w:val="nil"/>
            </w:tcBorders>
            <w:vAlign w:val="top"/>
          </w:tcPr>
          <w:p w14:paraId="7AF9901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6046033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Align w:val="top"/>
          </w:tcPr>
          <w:p w14:paraId="657E243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水产制品(自制)</w:t>
            </w:r>
          </w:p>
        </w:tc>
        <w:tc>
          <w:tcPr>
            <w:tcW w:w="1581" w:type="dxa"/>
            <w:vAlign w:val="top"/>
          </w:tcPr>
          <w:p w14:paraId="6B12D27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预制水产制品(自</w:t>
            </w:r>
          </w:p>
          <w:p w14:paraId="6E68816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制)</w:t>
            </w:r>
          </w:p>
        </w:tc>
        <w:tc>
          <w:tcPr>
            <w:tcW w:w="1586" w:type="dxa"/>
            <w:vAlign w:val="top"/>
          </w:tcPr>
          <w:p w14:paraId="6C5563E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生食动物性水产品</w:t>
            </w:r>
          </w:p>
          <w:p w14:paraId="1E4EEFF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(自制)</w:t>
            </w:r>
          </w:p>
        </w:tc>
        <w:tc>
          <w:tcPr>
            <w:tcW w:w="682" w:type="dxa"/>
            <w:vAlign w:val="top"/>
          </w:tcPr>
          <w:p w14:paraId="226443D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4F37F3B4">
            <w:pPr>
              <w:widowControl w:val="0"/>
              <w:kinsoku w:val="0"/>
              <w:autoSpaceDE w:val="0"/>
              <w:autoSpaceDN w:val="0"/>
              <w:adjustRightInd w:val="0"/>
              <w:snapToGrid w:val="0"/>
              <w:spacing w:before="239" w:beforeAutospacing="0" w:after="0" w:afterAutospacing="0" w:line="224" w:lineRule="auto"/>
              <w:ind w:left="35"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铝的残留量(以即食海蜇中</w:t>
            </w:r>
            <w:r>
              <w:rPr>
                <w:rFonts w:hint="eastAsia" w:ascii="仿宋" w:hAnsi="仿宋" w:eastAsia="仿宋" w:cs="仿宋"/>
                <w:snapToGrid/>
                <w:color w:val="000000"/>
                <w:kern w:val="0"/>
                <w:sz w:val="17"/>
                <w:szCs w:val="17"/>
                <w:lang w:val="en-US" w:eastAsia="zh-CN" w:bidi="ar"/>
              </w:rPr>
              <w:t>Al</w:t>
            </w:r>
            <w:r>
              <w:rPr>
                <w:rFonts w:hint="eastAsia" w:ascii="仿宋" w:hAnsi="仿宋" w:eastAsia="仿宋" w:cs="仿宋"/>
                <w:snapToGrid/>
                <w:color w:val="000000"/>
                <w:spacing w:val="9"/>
                <w:kern w:val="0"/>
                <w:sz w:val="17"/>
                <w:szCs w:val="17"/>
                <w:lang w:val="en-US" w:eastAsia="zh-CN" w:bidi="ar"/>
              </w:rPr>
              <w:t>计)</w:t>
            </w:r>
          </w:p>
        </w:tc>
      </w:tr>
      <w:tr w14:paraId="0B4D3E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459" w:type="dxa"/>
            <w:vMerge w:val="continue"/>
            <w:tcBorders>
              <w:top w:val="nil"/>
              <w:bottom w:val="nil"/>
            </w:tcBorders>
            <w:vAlign w:val="top"/>
          </w:tcPr>
          <w:p w14:paraId="1F0BB42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64711A9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Align w:val="top"/>
          </w:tcPr>
          <w:p w14:paraId="1E05DD4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坚果及籽类食品</w:t>
            </w:r>
          </w:p>
          <w:p w14:paraId="01542EE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(自制)</w:t>
            </w:r>
          </w:p>
        </w:tc>
        <w:tc>
          <w:tcPr>
            <w:tcW w:w="1581" w:type="dxa"/>
            <w:vAlign w:val="top"/>
          </w:tcPr>
          <w:p w14:paraId="68000D6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坚果及籽类食品</w:t>
            </w:r>
          </w:p>
          <w:p w14:paraId="4EA27C4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(自制)</w:t>
            </w:r>
          </w:p>
        </w:tc>
        <w:tc>
          <w:tcPr>
            <w:tcW w:w="1586" w:type="dxa"/>
            <w:vAlign w:val="top"/>
          </w:tcPr>
          <w:p w14:paraId="22BF66C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花生制品(自制)</w:t>
            </w:r>
          </w:p>
        </w:tc>
        <w:tc>
          <w:tcPr>
            <w:tcW w:w="682" w:type="dxa"/>
            <w:vAlign w:val="top"/>
          </w:tcPr>
          <w:p w14:paraId="56AE4F6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高</w:t>
            </w:r>
          </w:p>
        </w:tc>
        <w:tc>
          <w:tcPr>
            <w:tcW w:w="8563" w:type="dxa"/>
            <w:vAlign w:val="top"/>
          </w:tcPr>
          <w:p w14:paraId="0500659C">
            <w:pPr>
              <w:widowControl w:val="0"/>
              <w:kinsoku w:val="0"/>
              <w:autoSpaceDE w:val="0"/>
              <w:autoSpaceDN w:val="0"/>
              <w:adjustRightInd w:val="0"/>
              <w:snapToGrid w:val="0"/>
              <w:spacing w:before="88" w:beforeAutospacing="0" w:after="0" w:afterAutospacing="0" w:line="275" w:lineRule="auto"/>
              <w:ind w:left="38" w:right="26" w:hanging="1"/>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黄曲霉毒素B</w:t>
            </w:r>
            <w:r>
              <w:rPr>
                <w:rFonts w:hint="eastAsia" w:ascii="仿宋" w:hAnsi="仿宋" w:eastAsia="仿宋" w:cs="仿宋"/>
                <w:snapToGrid/>
                <w:color w:val="000000"/>
                <w:spacing w:val="9"/>
                <w:kern w:val="0"/>
                <w:position w:val="-2"/>
                <w:sz w:val="8"/>
                <w:szCs w:val="8"/>
                <w:lang w:val="en-US" w:eastAsia="zh-CN" w:bidi="ar"/>
              </w:rPr>
              <w:t>1</w:t>
            </w:r>
            <w:r>
              <w:rPr>
                <w:rFonts w:hint="eastAsia" w:ascii="仿宋" w:hAnsi="仿宋" w:eastAsia="仿宋" w:cs="仿宋"/>
                <w:snapToGrid/>
                <w:color w:val="000000"/>
                <w:spacing w:val="9"/>
                <w:kern w:val="0"/>
                <w:sz w:val="17"/>
                <w:szCs w:val="17"/>
                <w:lang w:val="en-US" w:eastAsia="zh-CN" w:bidi="ar"/>
              </w:rPr>
              <w:t>、苯甲酸及其钠盐(以苯甲酸计)、山梨酸及其钾盐(以</w:t>
            </w:r>
            <w:r>
              <w:rPr>
                <w:rFonts w:hint="eastAsia" w:ascii="仿宋" w:hAnsi="仿宋" w:eastAsia="仿宋" w:cs="仿宋"/>
                <w:snapToGrid/>
                <w:color w:val="000000"/>
                <w:spacing w:val="8"/>
                <w:kern w:val="0"/>
                <w:sz w:val="17"/>
                <w:szCs w:val="17"/>
                <w:lang w:val="en-US" w:eastAsia="zh-CN" w:bidi="ar"/>
              </w:rPr>
              <w:t>山梨酸计)、脱氢乙酸及其钠盐(以脱氢乙</w:t>
            </w:r>
            <w:r>
              <w:rPr>
                <w:rFonts w:hint="eastAsia" w:ascii="仿宋" w:hAnsi="仿宋" w:eastAsia="仿宋" w:cs="仿宋"/>
                <w:snapToGrid/>
                <w:color w:val="000000"/>
                <w:spacing w:val="4"/>
                <w:kern w:val="0"/>
                <w:sz w:val="17"/>
                <w:szCs w:val="17"/>
                <w:lang w:val="en-US" w:eastAsia="zh-CN" w:bidi="ar"/>
              </w:rPr>
              <w:t>酸计)</w:t>
            </w:r>
          </w:p>
        </w:tc>
      </w:tr>
      <w:tr w14:paraId="6DFE9D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459" w:type="dxa"/>
            <w:vMerge w:val="continue"/>
            <w:tcBorders>
              <w:top w:val="nil"/>
              <w:bottom w:val="nil"/>
            </w:tcBorders>
            <w:vAlign w:val="top"/>
          </w:tcPr>
          <w:p w14:paraId="4319C16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434D89B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restart"/>
            <w:tcBorders>
              <w:bottom w:val="nil"/>
            </w:tcBorders>
            <w:vAlign w:val="top"/>
          </w:tcPr>
          <w:p w14:paraId="7851A94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F14C02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83C8DC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餐饮具</w:t>
            </w:r>
          </w:p>
        </w:tc>
        <w:tc>
          <w:tcPr>
            <w:tcW w:w="1581" w:type="dxa"/>
            <w:vMerge w:val="restart"/>
            <w:tcBorders>
              <w:bottom w:val="nil"/>
            </w:tcBorders>
            <w:vAlign w:val="top"/>
          </w:tcPr>
          <w:p w14:paraId="22A3347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3E5C8D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9ACC5A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复用餐饮具</w:t>
            </w:r>
          </w:p>
        </w:tc>
        <w:tc>
          <w:tcPr>
            <w:tcW w:w="1586" w:type="dxa"/>
            <w:vAlign w:val="center"/>
          </w:tcPr>
          <w:p w14:paraId="1A32C97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复用餐饮具(餐馆自行消毒)</w:t>
            </w:r>
          </w:p>
        </w:tc>
        <w:tc>
          <w:tcPr>
            <w:tcW w:w="682" w:type="dxa"/>
            <w:vAlign w:val="top"/>
          </w:tcPr>
          <w:p w14:paraId="0D59FA7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高</w:t>
            </w:r>
          </w:p>
        </w:tc>
        <w:tc>
          <w:tcPr>
            <w:tcW w:w="8563" w:type="dxa"/>
            <w:vAlign w:val="top"/>
          </w:tcPr>
          <w:p w14:paraId="11AE865C">
            <w:pPr>
              <w:widowControl w:val="0"/>
              <w:kinsoku w:val="0"/>
              <w:autoSpaceDE w:val="0"/>
              <w:autoSpaceDN w:val="0"/>
              <w:adjustRightInd w:val="0"/>
              <w:snapToGrid w:val="0"/>
              <w:spacing w:before="240" w:beforeAutospacing="0" w:after="0" w:afterAutospacing="0" w:line="224" w:lineRule="auto"/>
              <w:ind w:left="51"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6"/>
                <w:kern w:val="0"/>
                <w:sz w:val="17"/>
                <w:szCs w:val="17"/>
                <w:lang w:val="en-US" w:eastAsia="zh-CN" w:bidi="ar"/>
              </w:rPr>
              <w:t>阴离子合成洗涤剂(以十二烷基苯磺酸钠计)、大肠菌群</w:t>
            </w:r>
          </w:p>
        </w:tc>
      </w:tr>
      <w:tr w14:paraId="1D7764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4" w:hRule="atLeast"/>
        </w:trPr>
        <w:tc>
          <w:tcPr>
            <w:tcW w:w="459" w:type="dxa"/>
            <w:vMerge w:val="continue"/>
            <w:tcBorders>
              <w:top w:val="nil"/>
              <w:bottom w:val="nil"/>
            </w:tcBorders>
            <w:vAlign w:val="top"/>
          </w:tcPr>
          <w:p w14:paraId="6201C53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6C11508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tcBorders>
            <w:vAlign w:val="top"/>
          </w:tcPr>
          <w:p w14:paraId="4755E1E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tcBorders>
            <w:vAlign w:val="top"/>
          </w:tcPr>
          <w:p w14:paraId="7AA2359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center"/>
          </w:tcPr>
          <w:p w14:paraId="3F60114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复用餐饮具(集中清洗消毒服务单位消毒)</w:t>
            </w:r>
          </w:p>
        </w:tc>
        <w:tc>
          <w:tcPr>
            <w:tcW w:w="682" w:type="dxa"/>
            <w:vAlign w:val="top"/>
          </w:tcPr>
          <w:p w14:paraId="42B4D88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FBD1EA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635EF5D8">
            <w:pPr>
              <w:spacing w:line="333" w:lineRule="auto"/>
              <w:ind w:firstLine="0" w:firstLineChars="0"/>
              <w:rPr>
                <w:rFonts w:hint="eastAsia" w:ascii="仿宋" w:hAnsi="仿宋" w:eastAsia="仿宋" w:cs="仿宋"/>
                <w:sz w:val="21"/>
                <w:szCs w:val="24"/>
              </w:rPr>
            </w:pPr>
          </w:p>
          <w:p w14:paraId="42A86E84">
            <w:pPr>
              <w:widowControl w:val="0"/>
              <w:kinsoku w:val="0"/>
              <w:autoSpaceDE w:val="0"/>
              <w:autoSpaceDN w:val="0"/>
              <w:adjustRightInd w:val="0"/>
              <w:snapToGrid w:val="0"/>
              <w:spacing w:before="55" w:beforeAutospacing="0" w:after="0" w:afterAutospacing="0" w:line="224" w:lineRule="auto"/>
              <w:ind w:left="51"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6"/>
                <w:kern w:val="0"/>
                <w:sz w:val="17"/>
                <w:szCs w:val="17"/>
                <w:lang w:val="en-US" w:eastAsia="zh-CN" w:bidi="ar"/>
              </w:rPr>
              <w:t>阴离子合成洗涤剂(以十二烷基苯磺酸钠计)、大肠菌群</w:t>
            </w:r>
          </w:p>
        </w:tc>
      </w:tr>
      <w:tr w14:paraId="1EB57F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7" w:hRule="atLeast"/>
        </w:trPr>
        <w:tc>
          <w:tcPr>
            <w:tcW w:w="459" w:type="dxa"/>
            <w:vMerge w:val="continue"/>
            <w:tcBorders>
              <w:top w:val="nil"/>
            </w:tcBorders>
            <w:vAlign w:val="top"/>
          </w:tcPr>
          <w:p w14:paraId="57EE1C8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tcBorders>
            <w:vAlign w:val="top"/>
          </w:tcPr>
          <w:p w14:paraId="638462E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Align w:val="top"/>
          </w:tcPr>
          <w:p w14:paraId="2ABEB90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焙烤食品(自制)</w:t>
            </w:r>
          </w:p>
        </w:tc>
        <w:tc>
          <w:tcPr>
            <w:tcW w:w="1581" w:type="dxa"/>
            <w:vAlign w:val="top"/>
          </w:tcPr>
          <w:p w14:paraId="1426F07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焙烤食品(自制)</w:t>
            </w:r>
          </w:p>
        </w:tc>
        <w:tc>
          <w:tcPr>
            <w:tcW w:w="1586" w:type="dxa"/>
            <w:vAlign w:val="top"/>
          </w:tcPr>
          <w:p w14:paraId="3ADB4D5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糕点(自制)</w:t>
            </w:r>
          </w:p>
        </w:tc>
        <w:tc>
          <w:tcPr>
            <w:tcW w:w="682" w:type="dxa"/>
            <w:vAlign w:val="top"/>
          </w:tcPr>
          <w:p w14:paraId="222A295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1A8A4C96">
            <w:pPr>
              <w:widowControl w:val="0"/>
              <w:kinsoku w:val="0"/>
              <w:autoSpaceDE w:val="0"/>
              <w:autoSpaceDN w:val="0"/>
              <w:adjustRightInd w:val="0"/>
              <w:snapToGrid w:val="0"/>
              <w:spacing w:before="90" w:beforeAutospacing="0" w:after="0" w:afterAutospacing="0" w:line="275" w:lineRule="auto"/>
              <w:ind w:left="38" w:right="28"/>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0"/>
                <w:kern w:val="0"/>
                <w:sz w:val="17"/>
                <w:szCs w:val="17"/>
                <w:lang w:val="en-US" w:eastAsia="zh-CN" w:bidi="ar"/>
              </w:rPr>
              <w:t>酸价(以脂肪计)(</w:t>
            </w:r>
            <w:r>
              <w:rPr>
                <w:rFonts w:hint="eastAsia" w:ascii="仿宋" w:hAnsi="仿宋" w:eastAsia="仿宋" w:cs="仿宋"/>
                <w:snapToGrid/>
                <w:color w:val="000000"/>
                <w:kern w:val="0"/>
                <w:sz w:val="17"/>
                <w:szCs w:val="17"/>
                <w:lang w:val="en-US" w:eastAsia="zh-CN" w:bidi="ar"/>
              </w:rPr>
              <w:t>KOH</w:t>
            </w:r>
            <w:r>
              <w:rPr>
                <w:rFonts w:hint="eastAsia" w:ascii="仿宋" w:hAnsi="仿宋" w:eastAsia="仿宋" w:cs="仿宋"/>
                <w:snapToGrid/>
                <w:color w:val="000000"/>
                <w:spacing w:val="10"/>
                <w:kern w:val="0"/>
                <w:sz w:val="17"/>
                <w:szCs w:val="17"/>
                <w:lang w:val="en-US" w:eastAsia="zh-CN" w:bidi="ar"/>
              </w:rPr>
              <w:t>)、过氧化值(以脂肪计)、山梨酸及其钾盐(以山梨酸计)、脱氢乙酸及其钠盐(以脱氢乙</w:t>
            </w:r>
            <w:r>
              <w:rPr>
                <w:rFonts w:hint="eastAsia" w:ascii="仿宋" w:hAnsi="仿宋" w:eastAsia="仿宋" w:cs="仿宋"/>
                <w:snapToGrid/>
                <w:color w:val="000000"/>
                <w:spacing w:val="8"/>
                <w:kern w:val="0"/>
                <w:sz w:val="17"/>
                <w:szCs w:val="17"/>
                <w:lang w:val="en-US" w:eastAsia="zh-CN" w:bidi="ar"/>
              </w:rPr>
              <w:t>酸计)、铝的残留量(干样品，以</w:t>
            </w:r>
            <w:r>
              <w:rPr>
                <w:rFonts w:hint="eastAsia" w:ascii="仿宋" w:hAnsi="仿宋" w:eastAsia="仿宋" w:cs="仿宋"/>
                <w:snapToGrid/>
                <w:color w:val="000000"/>
                <w:kern w:val="0"/>
                <w:sz w:val="17"/>
                <w:szCs w:val="17"/>
                <w:lang w:val="en-US" w:eastAsia="zh-CN" w:bidi="ar"/>
              </w:rPr>
              <w:t>Al</w:t>
            </w:r>
            <w:r>
              <w:rPr>
                <w:rFonts w:hint="eastAsia" w:ascii="仿宋" w:hAnsi="仿宋" w:eastAsia="仿宋" w:cs="仿宋"/>
                <w:snapToGrid/>
                <w:color w:val="000000"/>
                <w:spacing w:val="8"/>
                <w:kern w:val="0"/>
                <w:sz w:val="17"/>
                <w:szCs w:val="17"/>
                <w:lang w:val="en-US" w:eastAsia="zh-CN" w:bidi="ar"/>
              </w:rPr>
              <w:t>计)</w:t>
            </w:r>
          </w:p>
        </w:tc>
      </w:tr>
    </w:tbl>
    <w:p w14:paraId="2121F5C6">
      <w:pPr>
        <w:spacing w:line="240" w:lineRule="auto"/>
        <w:ind w:firstLine="0" w:firstLineChars="0"/>
        <w:rPr>
          <w:rFonts w:hint="eastAsia" w:ascii="仿宋" w:hAnsi="仿宋" w:eastAsia="仿宋" w:cs="仿宋"/>
          <w:sz w:val="21"/>
          <w:szCs w:val="24"/>
        </w:rPr>
      </w:pPr>
    </w:p>
    <w:p w14:paraId="50F056B7">
      <w:pPr>
        <w:rPr>
          <w:rFonts w:hint="eastAsia" w:ascii="仿宋" w:hAnsi="仿宋" w:eastAsia="仿宋" w:cs="仿宋"/>
          <w:sz w:val="21"/>
          <w:szCs w:val="21"/>
        </w:rPr>
        <w:sectPr>
          <w:pgSz w:w="16838" w:h="11906"/>
          <w:pgMar w:top="1011" w:right="829" w:bottom="400" w:left="363" w:header="0" w:footer="0" w:gutter="0"/>
          <w:pgNumType w:fmt="decimal"/>
          <w:cols w:space="720" w:num="1"/>
        </w:sectPr>
      </w:pPr>
    </w:p>
    <w:p w14:paraId="4505AA55">
      <w:pPr>
        <w:spacing w:before="18" w:line="240" w:lineRule="auto"/>
        <w:ind w:firstLine="0" w:firstLineChars="0"/>
        <w:rPr>
          <w:rFonts w:hint="eastAsia" w:ascii="仿宋" w:hAnsi="仿宋" w:eastAsia="仿宋" w:cs="仿宋"/>
          <w:szCs w:val="24"/>
        </w:rPr>
      </w:pPr>
    </w:p>
    <w:p w14:paraId="01599AAC">
      <w:pPr>
        <w:spacing w:before="18" w:line="240" w:lineRule="auto"/>
        <w:ind w:firstLine="0" w:firstLineChars="0"/>
        <w:rPr>
          <w:rFonts w:hint="eastAsia" w:ascii="仿宋" w:hAnsi="仿宋" w:eastAsia="仿宋" w:cs="仿宋"/>
          <w:szCs w:val="24"/>
        </w:rPr>
      </w:pPr>
    </w:p>
    <w:tbl>
      <w:tblPr>
        <w:tblStyle w:val="87"/>
        <w:tblW w:w="15173" w:type="dxa"/>
        <w:tblInd w:w="46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9"/>
        <w:gridCol w:w="942"/>
        <w:gridCol w:w="1360"/>
        <w:gridCol w:w="1581"/>
        <w:gridCol w:w="1586"/>
        <w:gridCol w:w="682"/>
        <w:gridCol w:w="8563"/>
      </w:tblGrid>
      <w:tr w14:paraId="34DDCE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459" w:type="dxa"/>
            <w:vAlign w:val="top"/>
          </w:tcPr>
          <w:p w14:paraId="51A8A4CA">
            <w:pPr>
              <w:spacing w:before="241" w:line="234" w:lineRule="auto"/>
              <w:ind w:left="52" w:firstLine="0" w:firstLineChars="0"/>
              <w:rPr>
                <w:rFonts w:hint="eastAsia" w:ascii="仿宋" w:hAnsi="仿宋" w:eastAsia="仿宋" w:cs="仿宋"/>
                <w:sz w:val="17"/>
                <w:szCs w:val="17"/>
              </w:rPr>
            </w:pPr>
            <w:r>
              <w:rPr>
                <w:rFonts w:hint="eastAsia" w:ascii="仿宋" w:hAnsi="仿宋" w:eastAsia="仿宋" w:cs="仿宋"/>
                <w:spacing w:val="6"/>
                <w:sz w:val="17"/>
                <w:szCs w:val="17"/>
              </w:rPr>
              <w:t>序号</w:t>
            </w:r>
          </w:p>
        </w:tc>
        <w:tc>
          <w:tcPr>
            <w:tcW w:w="942" w:type="dxa"/>
            <w:vAlign w:val="top"/>
          </w:tcPr>
          <w:p w14:paraId="07309A93">
            <w:pPr>
              <w:spacing w:before="90" w:line="232" w:lineRule="auto"/>
              <w:ind w:left="111" w:firstLine="0" w:firstLineChars="0"/>
              <w:rPr>
                <w:rFonts w:hint="eastAsia" w:ascii="仿宋" w:hAnsi="仿宋" w:eastAsia="仿宋" w:cs="仿宋"/>
                <w:sz w:val="17"/>
                <w:szCs w:val="17"/>
              </w:rPr>
            </w:pPr>
            <w:r>
              <w:rPr>
                <w:rFonts w:hint="eastAsia" w:ascii="仿宋" w:hAnsi="仿宋" w:eastAsia="仿宋" w:cs="仿宋"/>
                <w:spacing w:val="8"/>
                <w:sz w:val="17"/>
                <w:szCs w:val="17"/>
              </w:rPr>
              <w:t>食品大类</w:t>
            </w:r>
          </w:p>
          <w:p w14:paraId="77C19454">
            <w:pPr>
              <w:spacing w:before="86" w:line="227" w:lineRule="auto"/>
              <w:ind w:left="237" w:firstLine="0" w:firstLineChars="0"/>
              <w:rPr>
                <w:rFonts w:hint="eastAsia" w:ascii="仿宋" w:hAnsi="仿宋" w:eastAsia="仿宋" w:cs="仿宋"/>
                <w:sz w:val="17"/>
                <w:szCs w:val="17"/>
              </w:rPr>
            </w:pPr>
            <w:r>
              <w:rPr>
                <w:rFonts w:hint="eastAsia" w:ascii="仿宋" w:hAnsi="仿宋" w:eastAsia="仿宋" w:cs="仿宋"/>
                <w:spacing w:val="-4"/>
                <w:sz w:val="17"/>
                <w:szCs w:val="17"/>
              </w:rPr>
              <w:t>(一级)</w:t>
            </w:r>
          </w:p>
        </w:tc>
        <w:tc>
          <w:tcPr>
            <w:tcW w:w="1360" w:type="dxa"/>
            <w:vAlign w:val="top"/>
          </w:tcPr>
          <w:p w14:paraId="05E267AA">
            <w:pPr>
              <w:spacing w:before="90" w:line="232" w:lineRule="auto"/>
              <w:ind w:left="321" w:firstLine="0" w:firstLineChars="0"/>
              <w:rPr>
                <w:rFonts w:hint="eastAsia" w:ascii="仿宋" w:hAnsi="仿宋" w:eastAsia="仿宋" w:cs="仿宋"/>
                <w:sz w:val="17"/>
                <w:szCs w:val="17"/>
              </w:rPr>
            </w:pPr>
            <w:r>
              <w:rPr>
                <w:rFonts w:hint="eastAsia" w:ascii="仿宋" w:hAnsi="仿宋" w:eastAsia="仿宋" w:cs="仿宋"/>
                <w:spacing w:val="8"/>
                <w:sz w:val="17"/>
                <w:szCs w:val="17"/>
              </w:rPr>
              <w:t>食品亚类</w:t>
            </w:r>
          </w:p>
          <w:p w14:paraId="5A46F9ED">
            <w:pPr>
              <w:spacing w:before="86" w:line="227" w:lineRule="auto"/>
              <w:ind w:left="444" w:firstLine="0" w:firstLineChars="0"/>
              <w:rPr>
                <w:rFonts w:hint="eastAsia" w:ascii="仿宋" w:hAnsi="仿宋" w:eastAsia="仿宋" w:cs="仿宋"/>
                <w:sz w:val="17"/>
                <w:szCs w:val="17"/>
              </w:rPr>
            </w:pPr>
            <w:r>
              <w:rPr>
                <w:rFonts w:hint="eastAsia" w:ascii="仿宋" w:hAnsi="仿宋" w:eastAsia="仿宋" w:cs="仿宋"/>
                <w:spacing w:val="-3"/>
                <w:sz w:val="17"/>
                <w:szCs w:val="17"/>
              </w:rPr>
              <w:t>(二级)</w:t>
            </w:r>
          </w:p>
        </w:tc>
        <w:tc>
          <w:tcPr>
            <w:tcW w:w="1581" w:type="dxa"/>
            <w:vAlign w:val="top"/>
          </w:tcPr>
          <w:p w14:paraId="0F8F2126">
            <w:pPr>
              <w:spacing w:before="90" w:line="232" w:lineRule="auto"/>
              <w:ind w:left="433" w:firstLine="0" w:firstLineChars="0"/>
              <w:rPr>
                <w:rFonts w:hint="eastAsia" w:ascii="仿宋" w:hAnsi="仿宋" w:eastAsia="仿宋" w:cs="仿宋"/>
                <w:sz w:val="17"/>
                <w:szCs w:val="17"/>
              </w:rPr>
            </w:pPr>
            <w:r>
              <w:rPr>
                <w:rFonts w:hint="eastAsia" w:ascii="仿宋" w:hAnsi="仿宋" w:eastAsia="仿宋" w:cs="仿宋"/>
                <w:spacing w:val="8"/>
                <w:sz w:val="17"/>
                <w:szCs w:val="17"/>
              </w:rPr>
              <w:t>食品品种</w:t>
            </w:r>
          </w:p>
          <w:p w14:paraId="633395D9">
            <w:pPr>
              <w:spacing w:before="86" w:line="227" w:lineRule="auto"/>
              <w:ind w:left="558" w:firstLine="0" w:firstLineChars="0"/>
              <w:rPr>
                <w:rFonts w:hint="eastAsia" w:ascii="仿宋" w:hAnsi="仿宋" w:eastAsia="仿宋" w:cs="仿宋"/>
                <w:sz w:val="17"/>
                <w:szCs w:val="17"/>
              </w:rPr>
            </w:pPr>
            <w:r>
              <w:rPr>
                <w:rFonts w:hint="eastAsia" w:ascii="仿宋" w:hAnsi="仿宋" w:eastAsia="仿宋" w:cs="仿宋"/>
                <w:spacing w:val="-4"/>
                <w:sz w:val="17"/>
                <w:szCs w:val="17"/>
              </w:rPr>
              <w:t>(三级)</w:t>
            </w:r>
          </w:p>
        </w:tc>
        <w:tc>
          <w:tcPr>
            <w:tcW w:w="1586" w:type="dxa"/>
            <w:vAlign w:val="top"/>
          </w:tcPr>
          <w:p w14:paraId="499ABC5B">
            <w:pPr>
              <w:spacing w:before="90" w:line="232" w:lineRule="auto"/>
              <w:ind w:left="436" w:firstLine="0" w:firstLineChars="0"/>
              <w:rPr>
                <w:rFonts w:hint="eastAsia" w:ascii="仿宋" w:hAnsi="仿宋" w:eastAsia="仿宋" w:cs="仿宋"/>
                <w:sz w:val="17"/>
                <w:szCs w:val="17"/>
              </w:rPr>
            </w:pPr>
            <w:r>
              <w:rPr>
                <w:rFonts w:hint="eastAsia" w:ascii="仿宋" w:hAnsi="仿宋" w:eastAsia="仿宋" w:cs="仿宋"/>
                <w:spacing w:val="8"/>
                <w:sz w:val="17"/>
                <w:szCs w:val="17"/>
              </w:rPr>
              <w:t>食品细类</w:t>
            </w:r>
          </w:p>
          <w:p w14:paraId="42DE6497">
            <w:pPr>
              <w:spacing w:before="86" w:line="227" w:lineRule="auto"/>
              <w:ind w:left="561" w:firstLine="0" w:firstLineChars="0"/>
              <w:rPr>
                <w:rFonts w:hint="eastAsia" w:ascii="仿宋" w:hAnsi="仿宋" w:eastAsia="仿宋" w:cs="仿宋"/>
                <w:sz w:val="17"/>
                <w:szCs w:val="17"/>
              </w:rPr>
            </w:pPr>
            <w:r>
              <w:rPr>
                <w:rFonts w:hint="eastAsia" w:ascii="仿宋" w:hAnsi="仿宋" w:eastAsia="仿宋" w:cs="仿宋"/>
                <w:spacing w:val="-4"/>
                <w:sz w:val="17"/>
                <w:szCs w:val="17"/>
              </w:rPr>
              <w:t>(四级)</w:t>
            </w:r>
          </w:p>
        </w:tc>
        <w:tc>
          <w:tcPr>
            <w:tcW w:w="682" w:type="dxa"/>
            <w:vAlign w:val="top"/>
          </w:tcPr>
          <w:p w14:paraId="4462250E">
            <w:pPr>
              <w:spacing w:before="89" w:line="233" w:lineRule="auto"/>
              <w:ind w:left="166" w:firstLine="0" w:firstLineChars="0"/>
              <w:rPr>
                <w:rFonts w:hint="eastAsia" w:ascii="仿宋" w:hAnsi="仿宋" w:eastAsia="仿宋" w:cs="仿宋"/>
                <w:sz w:val="17"/>
                <w:szCs w:val="17"/>
              </w:rPr>
            </w:pPr>
            <w:r>
              <w:rPr>
                <w:rFonts w:hint="eastAsia" w:ascii="仿宋" w:hAnsi="仿宋" w:eastAsia="仿宋" w:cs="仿宋"/>
                <w:spacing w:val="6"/>
                <w:sz w:val="17"/>
                <w:szCs w:val="17"/>
              </w:rPr>
              <w:t>风险</w:t>
            </w:r>
          </w:p>
          <w:p w14:paraId="6F117AEA">
            <w:pPr>
              <w:spacing w:before="85" w:line="227" w:lineRule="auto"/>
              <w:ind w:left="163" w:firstLine="0" w:firstLineChars="0"/>
              <w:rPr>
                <w:rFonts w:hint="eastAsia" w:ascii="仿宋" w:hAnsi="仿宋" w:eastAsia="仿宋" w:cs="仿宋"/>
                <w:sz w:val="17"/>
                <w:szCs w:val="17"/>
              </w:rPr>
            </w:pPr>
            <w:r>
              <w:rPr>
                <w:rFonts w:hint="eastAsia" w:ascii="仿宋" w:hAnsi="仿宋" w:eastAsia="仿宋" w:cs="仿宋"/>
                <w:spacing w:val="7"/>
                <w:sz w:val="17"/>
                <w:szCs w:val="17"/>
              </w:rPr>
              <w:t>等级</w:t>
            </w:r>
          </w:p>
        </w:tc>
        <w:tc>
          <w:tcPr>
            <w:tcW w:w="8563" w:type="dxa"/>
            <w:vAlign w:val="top"/>
          </w:tcPr>
          <w:p w14:paraId="7EA48211">
            <w:pPr>
              <w:spacing w:before="241" w:line="232" w:lineRule="auto"/>
              <w:ind w:left="3744" w:firstLine="0" w:firstLineChars="0"/>
              <w:rPr>
                <w:rFonts w:hint="eastAsia" w:ascii="仿宋" w:hAnsi="仿宋" w:eastAsia="仿宋" w:cs="仿宋"/>
                <w:sz w:val="17"/>
                <w:szCs w:val="17"/>
              </w:rPr>
            </w:pPr>
            <w:r>
              <w:rPr>
                <w:rFonts w:hint="eastAsia" w:ascii="仿宋" w:hAnsi="仿宋" w:eastAsia="仿宋" w:cs="仿宋"/>
                <w:spacing w:val="8"/>
                <w:sz w:val="17"/>
                <w:szCs w:val="17"/>
              </w:rPr>
              <w:t>监督抽检项目</w:t>
            </w:r>
          </w:p>
        </w:tc>
      </w:tr>
      <w:tr w14:paraId="3DE8D8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459" w:type="dxa"/>
            <w:vMerge w:val="restart"/>
            <w:tcBorders>
              <w:bottom w:val="nil"/>
            </w:tcBorders>
            <w:vAlign w:val="top"/>
          </w:tcPr>
          <w:p w14:paraId="09905B4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restart"/>
            <w:tcBorders>
              <w:bottom w:val="nil"/>
            </w:tcBorders>
            <w:vAlign w:val="top"/>
          </w:tcPr>
          <w:p w14:paraId="6FBCF62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Align w:val="top"/>
          </w:tcPr>
          <w:p w14:paraId="22F2FDF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食用油、油脂及其制品(自制)</w:t>
            </w:r>
          </w:p>
        </w:tc>
        <w:tc>
          <w:tcPr>
            <w:tcW w:w="1581" w:type="dxa"/>
            <w:vAlign w:val="top"/>
          </w:tcPr>
          <w:p w14:paraId="1721061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食用油、油脂及其</w:t>
            </w:r>
          </w:p>
          <w:p w14:paraId="69ED751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制品(自制)</w:t>
            </w:r>
          </w:p>
        </w:tc>
        <w:tc>
          <w:tcPr>
            <w:tcW w:w="1586" w:type="dxa"/>
            <w:vAlign w:val="top"/>
          </w:tcPr>
          <w:p w14:paraId="792F78B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煎炸过程用油</w:t>
            </w:r>
          </w:p>
        </w:tc>
        <w:tc>
          <w:tcPr>
            <w:tcW w:w="682" w:type="dxa"/>
            <w:vAlign w:val="top"/>
          </w:tcPr>
          <w:p w14:paraId="5F457A9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629938CB">
            <w:pPr>
              <w:widowControl w:val="0"/>
              <w:kinsoku w:val="0"/>
              <w:autoSpaceDE w:val="0"/>
              <w:autoSpaceDN w:val="0"/>
              <w:adjustRightInd w:val="0"/>
              <w:snapToGrid w:val="0"/>
              <w:spacing w:before="238" w:beforeAutospacing="0" w:after="0" w:afterAutospacing="0" w:line="224" w:lineRule="auto"/>
              <w:ind w:left="32"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极性组分、酸价(</w:t>
            </w:r>
            <w:r>
              <w:rPr>
                <w:rFonts w:hint="eastAsia" w:ascii="仿宋" w:hAnsi="仿宋" w:eastAsia="仿宋" w:cs="仿宋"/>
                <w:snapToGrid/>
                <w:color w:val="000000"/>
                <w:kern w:val="0"/>
                <w:sz w:val="17"/>
                <w:szCs w:val="17"/>
                <w:lang w:val="en-US" w:eastAsia="zh-CN" w:bidi="ar"/>
              </w:rPr>
              <w:t>KOH</w:t>
            </w:r>
            <w:r>
              <w:rPr>
                <w:rFonts w:hint="eastAsia" w:ascii="仿宋" w:hAnsi="仿宋" w:eastAsia="仿宋" w:cs="仿宋"/>
                <w:snapToGrid/>
                <w:color w:val="000000"/>
                <w:spacing w:val="9"/>
                <w:kern w:val="0"/>
                <w:sz w:val="17"/>
                <w:szCs w:val="17"/>
                <w:lang w:val="en-US" w:eastAsia="zh-CN" w:bidi="ar"/>
              </w:rPr>
              <w:t>)</w:t>
            </w:r>
          </w:p>
        </w:tc>
      </w:tr>
      <w:tr w14:paraId="5A1C23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459" w:type="dxa"/>
            <w:vMerge w:val="continue"/>
            <w:tcBorders>
              <w:top w:val="nil"/>
              <w:bottom w:val="nil"/>
            </w:tcBorders>
            <w:vAlign w:val="top"/>
          </w:tcPr>
          <w:p w14:paraId="75255F9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64E50C5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Align w:val="top"/>
          </w:tcPr>
          <w:p w14:paraId="5D962B5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淀粉制品(自制)</w:t>
            </w:r>
          </w:p>
        </w:tc>
        <w:tc>
          <w:tcPr>
            <w:tcW w:w="1581" w:type="dxa"/>
            <w:vAlign w:val="top"/>
          </w:tcPr>
          <w:p w14:paraId="020E036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粉丝粉条(自制)</w:t>
            </w:r>
          </w:p>
        </w:tc>
        <w:tc>
          <w:tcPr>
            <w:tcW w:w="1586" w:type="dxa"/>
            <w:vAlign w:val="top"/>
          </w:tcPr>
          <w:p w14:paraId="5402495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粉丝粉条(自制)</w:t>
            </w:r>
          </w:p>
        </w:tc>
        <w:tc>
          <w:tcPr>
            <w:tcW w:w="682" w:type="dxa"/>
            <w:vAlign w:val="top"/>
          </w:tcPr>
          <w:p w14:paraId="6500D07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34BE7446">
            <w:pPr>
              <w:widowControl w:val="0"/>
              <w:kinsoku w:val="0"/>
              <w:autoSpaceDE w:val="0"/>
              <w:autoSpaceDN w:val="0"/>
              <w:adjustRightInd w:val="0"/>
              <w:snapToGrid w:val="0"/>
              <w:spacing w:before="192" w:beforeAutospacing="0" w:after="0" w:afterAutospacing="0" w:line="224" w:lineRule="auto"/>
              <w:ind w:left="35"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铝的残留量(干样品，以</w:t>
            </w:r>
            <w:r>
              <w:rPr>
                <w:rFonts w:hint="eastAsia" w:ascii="仿宋" w:hAnsi="仿宋" w:eastAsia="仿宋" w:cs="仿宋"/>
                <w:snapToGrid/>
                <w:color w:val="000000"/>
                <w:kern w:val="0"/>
                <w:sz w:val="17"/>
                <w:szCs w:val="17"/>
                <w:lang w:val="en-US" w:eastAsia="zh-CN" w:bidi="ar"/>
              </w:rPr>
              <w:t>Al</w:t>
            </w:r>
            <w:r>
              <w:rPr>
                <w:rFonts w:hint="eastAsia" w:ascii="仿宋" w:hAnsi="仿宋" w:eastAsia="仿宋" w:cs="仿宋"/>
                <w:snapToGrid/>
                <w:color w:val="000000"/>
                <w:spacing w:val="9"/>
                <w:kern w:val="0"/>
                <w:sz w:val="17"/>
                <w:szCs w:val="17"/>
                <w:lang w:val="en-US" w:eastAsia="zh-CN" w:bidi="ar"/>
              </w:rPr>
              <w:t>计)、脱氢乙酸及其钠盐(以脱氢乙酸计)</w:t>
            </w:r>
          </w:p>
        </w:tc>
      </w:tr>
      <w:tr w14:paraId="2F8C88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459" w:type="dxa"/>
            <w:vMerge w:val="continue"/>
            <w:tcBorders>
              <w:top w:val="nil"/>
            </w:tcBorders>
            <w:vAlign w:val="top"/>
          </w:tcPr>
          <w:p w14:paraId="6CB4326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tcBorders>
            <w:vAlign w:val="top"/>
          </w:tcPr>
          <w:p w14:paraId="63C2097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Align w:val="top"/>
          </w:tcPr>
          <w:p w14:paraId="6AC59AF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饮料（自制）</w:t>
            </w:r>
          </w:p>
        </w:tc>
        <w:tc>
          <w:tcPr>
            <w:tcW w:w="1581" w:type="dxa"/>
            <w:vAlign w:val="top"/>
          </w:tcPr>
          <w:p w14:paraId="1849853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饮料（自制）</w:t>
            </w:r>
          </w:p>
        </w:tc>
        <w:tc>
          <w:tcPr>
            <w:tcW w:w="1586" w:type="dxa"/>
            <w:vAlign w:val="top"/>
          </w:tcPr>
          <w:p w14:paraId="03331AD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奶茶（自制）</w:t>
            </w:r>
          </w:p>
        </w:tc>
        <w:tc>
          <w:tcPr>
            <w:tcW w:w="682" w:type="dxa"/>
            <w:vAlign w:val="top"/>
          </w:tcPr>
          <w:p w14:paraId="7B6B6A9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3BAECBB4">
            <w:pPr>
              <w:widowControl w:val="0"/>
              <w:kinsoku w:val="0"/>
              <w:autoSpaceDE w:val="0"/>
              <w:autoSpaceDN w:val="0"/>
              <w:adjustRightInd w:val="0"/>
              <w:snapToGrid w:val="0"/>
              <w:spacing w:before="193" w:beforeAutospacing="0" w:after="0" w:afterAutospacing="0" w:line="224" w:lineRule="auto"/>
              <w:ind w:left="32"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脱氢乙酸及其钠盐(以脱氢乙酸计)</w:t>
            </w:r>
          </w:p>
        </w:tc>
      </w:tr>
      <w:tr w14:paraId="2CD978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459" w:type="dxa"/>
            <w:vMerge w:val="restart"/>
            <w:tcBorders>
              <w:bottom w:val="nil"/>
            </w:tcBorders>
            <w:vAlign w:val="top"/>
          </w:tcPr>
          <w:p w14:paraId="265FAF1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C062B0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1A676F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ABC6E9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BD301A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314C73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12AB84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0351AB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B8F99C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120E0C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0794DD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191927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CC48A5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78B6A4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30</w:t>
            </w:r>
          </w:p>
        </w:tc>
        <w:tc>
          <w:tcPr>
            <w:tcW w:w="942" w:type="dxa"/>
            <w:vMerge w:val="restart"/>
            <w:tcBorders>
              <w:bottom w:val="nil"/>
            </w:tcBorders>
            <w:vAlign w:val="center"/>
          </w:tcPr>
          <w:p w14:paraId="0B05EC5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食品添加剂</w:t>
            </w:r>
          </w:p>
        </w:tc>
        <w:tc>
          <w:tcPr>
            <w:tcW w:w="1360" w:type="dxa"/>
            <w:vMerge w:val="restart"/>
            <w:tcBorders>
              <w:bottom w:val="nil"/>
            </w:tcBorders>
            <w:vAlign w:val="top"/>
          </w:tcPr>
          <w:p w14:paraId="1D86AA4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8C222B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5E9247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C739A9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641122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82B5AC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647AC1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64BC9B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83D009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1E3C70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ECD6AC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310C41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069D4C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E8BF8B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食品添加剂</w:t>
            </w:r>
          </w:p>
        </w:tc>
        <w:tc>
          <w:tcPr>
            <w:tcW w:w="1581" w:type="dxa"/>
            <w:vAlign w:val="top"/>
          </w:tcPr>
          <w:p w14:paraId="0B1A8A1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复配食品添加剂</w:t>
            </w:r>
          </w:p>
        </w:tc>
        <w:tc>
          <w:tcPr>
            <w:tcW w:w="1586" w:type="dxa"/>
            <w:vAlign w:val="top"/>
          </w:tcPr>
          <w:p w14:paraId="4DD5BCE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复配食品添加剂</w:t>
            </w:r>
          </w:p>
        </w:tc>
        <w:tc>
          <w:tcPr>
            <w:tcW w:w="682" w:type="dxa"/>
            <w:vAlign w:val="top"/>
          </w:tcPr>
          <w:p w14:paraId="2271EA6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21678F61">
            <w:pPr>
              <w:widowControl w:val="0"/>
              <w:kinsoku w:val="0"/>
              <w:autoSpaceDE w:val="0"/>
              <w:autoSpaceDN w:val="0"/>
              <w:adjustRightInd w:val="0"/>
              <w:snapToGrid w:val="0"/>
              <w:spacing w:before="192" w:beforeAutospacing="0" w:after="0" w:afterAutospacing="0" w:line="224" w:lineRule="auto"/>
              <w:ind w:left="30"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铅(</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8"/>
                <w:kern w:val="0"/>
                <w:sz w:val="17"/>
                <w:szCs w:val="17"/>
                <w:lang w:val="en-US" w:eastAsia="zh-CN" w:bidi="ar"/>
              </w:rPr>
              <w:t>)、砷(以</w:t>
            </w:r>
            <w:r>
              <w:rPr>
                <w:rFonts w:hint="eastAsia" w:ascii="仿宋" w:hAnsi="仿宋" w:eastAsia="仿宋" w:cs="仿宋"/>
                <w:snapToGrid/>
                <w:color w:val="000000"/>
                <w:kern w:val="0"/>
                <w:sz w:val="17"/>
                <w:szCs w:val="17"/>
                <w:lang w:val="en-US" w:eastAsia="zh-CN" w:bidi="ar"/>
              </w:rPr>
              <w:t>As</w:t>
            </w:r>
            <w:r>
              <w:rPr>
                <w:rFonts w:hint="eastAsia" w:ascii="仿宋" w:hAnsi="仿宋" w:eastAsia="仿宋" w:cs="仿宋"/>
                <w:snapToGrid/>
                <w:color w:val="000000"/>
                <w:spacing w:val="8"/>
                <w:kern w:val="0"/>
                <w:sz w:val="17"/>
                <w:szCs w:val="17"/>
                <w:lang w:val="en-US" w:eastAsia="zh-CN" w:bidi="ar"/>
              </w:rPr>
              <w:t>计)、致病性微生物</w:t>
            </w:r>
          </w:p>
        </w:tc>
      </w:tr>
      <w:tr w14:paraId="0D307E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459" w:type="dxa"/>
            <w:vMerge w:val="continue"/>
            <w:tcBorders>
              <w:top w:val="nil"/>
              <w:bottom w:val="nil"/>
            </w:tcBorders>
            <w:vAlign w:val="top"/>
          </w:tcPr>
          <w:p w14:paraId="53A121B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770F54C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2ABBAD9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Align w:val="top"/>
          </w:tcPr>
          <w:p w14:paraId="0234378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食品用香精</w:t>
            </w:r>
          </w:p>
        </w:tc>
        <w:tc>
          <w:tcPr>
            <w:tcW w:w="1586" w:type="dxa"/>
            <w:vAlign w:val="top"/>
          </w:tcPr>
          <w:p w14:paraId="682DDE5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食品用香精</w:t>
            </w:r>
          </w:p>
        </w:tc>
        <w:tc>
          <w:tcPr>
            <w:tcW w:w="682" w:type="dxa"/>
            <w:vAlign w:val="top"/>
          </w:tcPr>
          <w:p w14:paraId="627DE9E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2C762672">
            <w:pPr>
              <w:widowControl w:val="0"/>
              <w:kinsoku w:val="0"/>
              <w:autoSpaceDE w:val="0"/>
              <w:autoSpaceDN w:val="0"/>
              <w:adjustRightInd w:val="0"/>
              <w:snapToGrid w:val="0"/>
              <w:spacing w:before="192" w:beforeAutospacing="0" w:after="0" w:afterAutospacing="0" w:line="225" w:lineRule="auto"/>
              <w:ind w:left="35"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砷(以</w:t>
            </w:r>
            <w:r>
              <w:rPr>
                <w:rFonts w:hint="eastAsia" w:ascii="仿宋" w:hAnsi="仿宋" w:eastAsia="仿宋" w:cs="仿宋"/>
                <w:snapToGrid/>
                <w:color w:val="000000"/>
                <w:kern w:val="0"/>
                <w:sz w:val="17"/>
                <w:szCs w:val="17"/>
                <w:lang w:val="en-US" w:eastAsia="zh-CN" w:bidi="ar"/>
              </w:rPr>
              <w:t>As</w:t>
            </w:r>
            <w:r>
              <w:rPr>
                <w:rFonts w:hint="eastAsia" w:ascii="仿宋" w:hAnsi="仿宋" w:eastAsia="仿宋" w:cs="仿宋"/>
                <w:snapToGrid/>
                <w:color w:val="000000"/>
                <w:spacing w:val="9"/>
                <w:kern w:val="0"/>
                <w:sz w:val="17"/>
                <w:szCs w:val="17"/>
                <w:lang w:val="en-US" w:eastAsia="zh-CN" w:bidi="ar"/>
              </w:rPr>
              <w:t>计)含量/无机砷含量、菌落总数</w:t>
            </w:r>
          </w:p>
        </w:tc>
      </w:tr>
      <w:tr w14:paraId="3B033F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459" w:type="dxa"/>
            <w:vMerge w:val="continue"/>
            <w:tcBorders>
              <w:top w:val="nil"/>
              <w:bottom w:val="nil"/>
            </w:tcBorders>
            <w:vAlign w:val="top"/>
          </w:tcPr>
          <w:p w14:paraId="72807CF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6675EDF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4F3796B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restart"/>
            <w:tcBorders>
              <w:bottom w:val="nil"/>
            </w:tcBorders>
            <w:vAlign w:val="top"/>
          </w:tcPr>
          <w:p w14:paraId="28108F0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3164B8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BA4760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299AAC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D55F82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521D86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D4DB7F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B57FD8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BCE44C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A45E87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8808E9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单一食品添加剂</w:t>
            </w:r>
          </w:p>
        </w:tc>
        <w:tc>
          <w:tcPr>
            <w:tcW w:w="1586" w:type="dxa"/>
            <w:vAlign w:val="top"/>
          </w:tcPr>
          <w:p w14:paraId="1AD4D98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明胶</w:t>
            </w:r>
          </w:p>
        </w:tc>
        <w:tc>
          <w:tcPr>
            <w:tcW w:w="682" w:type="dxa"/>
            <w:vAlign w:val="top"/>
          </w:tcPr>
          <w:p w14:paraId="07754DC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40D257E4">
            <w:pPr>
              <w:widowControl w:val="0"/>
              <w:kinsoku w:val="0"/>
              <w:autoSpaceDE w:val="0"/>
              <w:autoSpaceDN w:val="0"/>
              <w:adjustRightInd w:val="0"/>
              <w:snapToGrid w:val="0"/>
              <w:spacing w:before="193" w:beforeAutospacing="0" w:after="0" w:afterAutospacing="0" w:line="224" w:lineRule="auto"/>
              <w:ind w:left="31"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6"/>
                <w:kern w:val="0"/>
                <w:sz w:val="17"/>
                <w:szCs w:val="17"/>
                <w:lang w:val="en-US" w:eastAsia="zh-CN" w:bidi="ar"/>
              </w:rPr>
              <w:t>铬(</w:t>
            </w:r>
            <w:r>
              <w:rPr>
                <w:rFonts w:hint="eastAsia" w:ascii="仿宋" w:hAnsi="仿宋" w:eastAsia="仿宋" w:cs="仿宋"/>
                <w:snapToGrid/>
                <w:color w:val="000000"/>
                <w:kern w:val="0"/>
                <w:sz w:val="17"/>
                <w:szCs w:val="17"/>
                <w:lang w:val="en-US" w:eastAsia="zh-CN" w:bidi="ar"/>
              </w:rPr>
              <w:t>Cr</w:t>
            </w:r>
            <w:r>
              <w:rPr>
                <w:rFonts w:hint="eastAsia" w:ascii="仿宋" w:hAnsi="仿宋" w:eastAsia="仿宋" w:cs="仿宋"/>
                <w:snapToGrid/>
                <w:color w:val="000000"/>
                <w:spacing w:val="6"/>
                <w:kern w:val="0"/>
                <w:sz w:val="17"/>
                <w:szCs w:val="17"/>
                <w:lang w:val="en-US" w:eastAsia="zh-CN" w:bidi="ar"/>
              </w:rPr>
              <w:t>)、铅(</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6"/>
                <w:kern w:val="0"/>
                <w:sz w:val="17"/>
                <w:szCs w:val="17"/>
                <w:lang w:val="en-US" w:eastAsia="zh-CN" w:bidi="ar"/>
              </w:rPr>
              <w:t>)、总砷(</w:t>
            </w:r>
            <w:r>
              <w:rPr>
                <w:rFonts w:hint="eastAsia" w:ascii="仿宋" w:hAnsi="仿宋" w:eastAsia="仿宋" w:cs="仿宋"/>
                <w:snapToGrid/>
                <w:color w:val="000000"/>
                <w:kern w:val="0"/>
                <w:sz w:val="17"/>
                <w:szCs w:val="17"/>
                <w:lang w:val="en-US" w:eastAsia="zh-CN" w:bidi="ar"/>
              </w:rPr>
              <w:t>As</w:t>
            </w:r>
            <w:r>
              <w:rPr>
                <w:rFonts w:hint="eastAsia" w:ascii="仿宋" w:hAnsi="仿宋" w:eastAsia="仿宋" w:cs="仿宋"/>
                <w:snapToGrid/>
                <w:color w:val="000000"/>
                <w:spacing w:val="6"/>
                <w:kern w:val="0"/>
                <w:sz w:val="17"/>
                <w:szCs w:val="17"/>
                <w:lang w:val="en-US" w:eastAsia="zh-CN" w:bidi="ar"/>
              </w:rPr>
              <w:t>)、二氧化硫、过氧化物</w:t>
            </w:r>
          </w:p>
        </w:tc>
      </w:tr>
      <w:tr w14:paraId="74FD6A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459" w:type="dxa"/>
            <w:vMerge w:val="continue"/>
            <w:tcBorders>
              <w:top w:val="nil"/>
              <w:bottom w:val="nil"/>
            </w:tcBorders>
            <w:vAlign w:val="top"/>
          </w:tcPr>
          <w:p w14:paraId="417AFC3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3174C06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7FE07ED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bottom w:val="nil"/>
            </w:tcBorders>
            <w:vAlign w:val="top"/>
          </w:tcPr>
          <w:p w14:paraId="09F14E6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263E372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糖精钠</w:t>
            </w:r>
          </w:p>
        </w:tc>
        <w:tc>
          <w:tcPr>
            <w:tcW w:w="682" w:type="dxa"/>
            <w:vAlign w:val="top"/>
          </w:tcPr>
          <w:p w14:paraId="79C46C0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0BEA8131">
            <w:pPr>
              <w:widowControl w:val="0"/>
              <w:kinsoku w:val="0"/>
              <w:autoSpaceDE w:val="0"/>
              <w:autoSpaceDN w:val="0"/>
              <w:adjustRightInd w:val="0"/>
              <w:snapToGrid w:val="0"/>
              <w:spacing w:before="192" w:beforeAutospacing="0" w:after="0" w:afterAutospacing="0" w:line="224" w:lineRule="auto"/>
              <w:ind w:left="34"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糖精钠含量、干燥失重、总砷(以</w:t>
            </w:r>
            <w:r>
              <w:rPr>
                <w:rFonts w:hint="eastAsia" w:ascii="仿宋" w:hAnsi="仿宋" w:eastAsia="仿宋" w:cs="仿宋"/>
                <w:snapToGrid/>
                <w:color w:val="000000"/>
                <w:kern w:val="0"/>
                <w:sz w:val="17"/>
                <w:szCs w:val="17"/>
                <w:lang w:val="en-US" w:eastAsia="zh-CN" w:bidi="ar"/>
              </w:rPr>
              <w:t>As</w:t>
            </w:r>
            <w:r>
              <w:rPr>
                <w:rFonts w:hint="eastAsia" w:ascii="仿宋" w:hAnsi="仿宋" w:eastAsia="仿宋" w:cs="仿宋"/>
                <w:snapToGrid/>
                <w:color w:val="000000"/>
                <w:spacing w:val="9"/>
                <w:kern w:val="0"/>
                <w:sz w:val="17"/>
                <w:szCs w:val="17"/>
                <w:lang w:val="en-US" w:eastAsia="zh-CN" w:bidi="ar"/>
              </w:rPr>
              <w:t>计)、铅(</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9"/>
                <w:kern w:val="0"/>
                <w:sz w:val="17"/>
                <w:szCs w:val="17"/>
                <w:lang w:val="en-US" w:eastAsia="zh-CN" w:bidi="ar"/>
              </w:rPr>
              <w:t>)、酸度和碱度、苯甲酸盐和水杨酸盐</w:t>
            </w:r>
          </w:p>
        </w:tc>
      </w:tr>
      <w:tr w14:paraId="156670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459" w:type="dxa"/>
            <w:vMerge w:val="continue"/>
            <w:tcBorders>
              <w:top w:val="nil"/>
              <w:bottom w:val="nil"/>
            </w:tcBorders>
            <w:vAlign w:val="top"/>
          </w:tcPr>
          <w:p w14:paraId="2F2982F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5A732B5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2B0453C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bottom w:val="nil"/>
            </w:tcBorders>
            <w:vAlign w:val="top"/>
          </w:tcPr>
          <w:p w14:paraId="6B1B8DC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0752764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环己基氨基磺酸钠(又名甜蜜素)</w:t>
            </w:r>
          </w:p>
        </w:tc>
        <w:tc>
          <w:tcPr>
            <w:tcW w:w="682" w:type="dxa"/>
            <w:vAlign w:val="top"/>
          </w:tcPr>
          <w:p w14:paraId="3092E1E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4A2F5671">
            <w:pPr>
              <w:widowControl w:val="0"/>
              <w:kinsoku w:val="0"/>
              <w:autoSpaceDE w:val="0"/>
              <w:autoSpaceDN w:val="0"/>
              <w:adjustRightInd w:val="0"/>
              <w:snapToGrid w:val="0"/>
              <w:spacing w:before="87" w:beforeAutospacing="0" w:after="0" w:afterAutospacing="0" w:line="275" w:lineRule="auto"/>
              <w:ind w:left="34" w:right="64" w:hanging="2"/>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环己基氨基磺酸钠含量(以干基计)、硫酸盐(以</w:t>
            </w:r>
            <w:r>
              <w:rPr>
                <w:rFonts w:hint="eastAsia" w:ascii="仿宋" w:hAnsi="仿宋" w:eastAsia="仿宋" w:cs="仿宋"/>
                <w:snapToGrid/>
                <w:color w:val="000000"/>
                <w:kern w:val="0"/>
                <w:sz w:val="17"/>
                <w:szCs w:val="17"/>
                <w:lang w:val="en-US" w:eastAsia="zh-CN" w:bidi="ar"/>
              </w:rPr>
              <w:t>SO</w:t>
            </w:r>
            <w:r>
              <w:rPr>
                <w:rFonts w:hint="eastAsia" w:ascii="仿宋" w:hAnsi="仿宋" w:eastAsia="仿宋" w:cs="仿宋"/>
                <w:snapToGrid/>
                <w:color w:val="000000"/>
                <w:spacing w:val="8"/>
                <w:kern w:val="0"/>
                <w:position w:val="-2"/>
                <w:sz w:val="8"/>
                <w:szCs w:val="8"/>
                <w:lang w:val="en-US" w:eastAsia="zh-CN" w:bidi="ar"/>
              </w:rPr>
              <w:t>4</w:t>
            </w:r>
            <w:r>
              <w:rPr>
                <w:rFonts w:hint="eastAsia" w:ascii="仿宋" w:hAnsi="仿宋" w:eastAsia="仿宋" w:cs="仿宋"/>
                <w:snapToGrid/>
                <w:color w:val="000000"/>
                <w:spacing w:val="8"/>
                <w:kern w:val="0"/>
                <w:sz w:val="17"/>
                <w:szCs w:val="17"/>
                <w:lang w:val="en-US" w:eastAsia="zh-CN" w:bidi="ar"/>
              </w:rPr>
              <w:t>计)、</w:t>
            </w:r>
            <w:r>
              <w:rPr>
                <w:rFonts w:hint="eastAsia" w:ascii="仿宋" w:hAnsi="仿宋" w:eastAsia="仿宋" w:cs="仿宋"/>
                <w:snapToGrid/>
                <w:color w:val="000000"/>
                <w:kern w:val="0"/>
                <w:sz w:val="17"/>
                <w:szCs w:val="17"/>
                <w:lang w:val="en-US" w:eastAsia="zh-CN" w:bidi="ar"/>
              </w:rPr>
              <w:t>pH</w:t>
            </w:r>
            <w:r>
              <w:rPr>
                <w:rFonts w:hint="eastAsia" w:ascii="仿宋" w:hAnsi="仿宋" w:eastAsia="仿宋" w:cs="仿宋"/>
                <w:snapToGrid/>
                <w:color w:val="000000"/>
                <w:spacing w:val="8"/>
                <w:kern w:val="0"/>
                <w:sz w:val="17"/>
                <w:szCs w:val="17"/>
                <w:lang w:val="en-US" w:eastAsia="zh-CN" w:bidi="ar"/>
              </w:rPr>
              <w:t>(100g/L水溶液)、干燥减量、氨基磺酸、环己胺、</w:t>
            </w:r>
            <w:r>
              <w:rPr>
                <w:rFonts w:hint="eastAsia" w:ascii="仿宋" w:hAnsi="仿宋" w:eastAsia="仿宋" w:cs="仿宋"/>
                <w:snapToGrid/>
                <w:color w:val="000000"/>
                <w:spacing w:val="7"/>
                <w:kern w:val="0"/>
                <w:sz w:val="17"/>
                <w:szCs w:val="17"/>
                <w:lang w:val="en-US" w:eastAsia="zh-CN" w:bidi="ar"/>
              </w:rPr>
              <w:t>双环己胺、吸光值(100g/L溶液)、透明度(以100g/L溶液的透光率表示)、重金属(以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7"/>
                <w:kern w:val="0"/>
                <w:sz w:val="17"/>
                <w:szCs w:val="17"/>
                <w:lang w:val="en-US" w:eastAsia="zh-CN" w:bidi="ar"/>
              </w:rPr>
              <w:t>计)、砷(</w:t>
            </w:r>
            <w:r>
              <w:rPr>
                <w:rFonts w:hint="eastAsia" w:ascii="仿宋" w:hAnsi="仿宋" w:eastAsia="仿宋" w:cs="仿宋"/>
                <w:snapToGrid/>
                <w:color w:val="000000"/>
                <w:kern w:val="0"/>
                <w:sz w:val="17"/>
                <w:szCs w:val="17"/>
                <w:lang w:val="en-US" w:eastAsia="zh-CN" w:bidi="ar"/>
              </w:rPr>
              <w:t>As</w:t>
            </w:r>
            <w:r>
              <w:rPr>
                <w:rFonts w:hint="eastAsia" w:ascii="仿宋" w:hAnsi="仿宋" w:eastAsia="仿宋" w:cs="仿宋"/>
                <w:snapToGrid/>
                <w:color w:val="000000"/>
                <w:spacing w:val="7"/>
                <w:kern w:val="0"/>
                <w:sz w:val="17"/>
                <w:szCs w:val="17"/>
                <w:lang w:val="en-US" w:eastAsia="zh-CN" w:bidi="ar"/>
              </w:rPr>
              <w:t>)</w:t>
            </w:r>
          </w:p>
        </w:tc>
      </w:tr>
      <w:tr w14:paraId="7E9A04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459" w:type="dxa"/>
            <w:vMerge w:val="continue"/>
            <w:tcBorders>
              <w:top w:val="nil"/>
              <w:bottom w:val="nil"/>
            </w:tcBorders>
            <w:vAlign w:val="top"/>
          </w:tcPr>
          <w:p w14:paraId="6E35786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66BD812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74A54AC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bottom w:val="nil"/>
            </w:tcBorders>
            <w:vAlign w:val="top"/>
          </w:tcPr>
          <w:p w14:paraId="5A96543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5DE23F0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碳酸钠</w:t>
            </w:r>
          </w:p>
        </w:tc>
        <w:tc>
          <w:tcPr>
            <w:tcW w:w="682" w:type="dxa"/>
            <w:vAlign w:val="top"/>
          </w:tcPr>
          <w:p w14:paraId="171C923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3AF37123">
            <w:pPr>
              <w:widowControl w:val="0"/>
              <w:kinsoku w:val="0"/>
              <w:autoSpaceDE w:val="0"/>
              <w:autoSpaceDN w:val="0"/>
              <w:adjustRightInd w:val="0"/>
              <w:snapToGrid w:val="0"/>
              <w:spacing w:before="90" w:beforeAutospacing="0" w:after="0" w:afterAutospacing="0" w:line="274" w:lineRule="auto"/>
              <w:ind w:left="40" w:right="26" w:firstLine="4"/>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5"/>
                <w:kern w:val="0"/>
                <w:sz w:val="17"/>
                <w:szCs w:val="17"/>
                <w:lang w:val="en-US" w:eastAsia="zh-CN" w:bidi="ar"/>
              </w:rPr>
              <w:t>总碱量(以</w:t>
            </w:r>
            <w:r>
              <w:rPr>
                <w:rFonts w:hint="eastAsia" w:ascii="仿宋" w:hAnsi="仿宋" w:eastAsia="仿宋" w:cs="仿宋"/>
                <w:snapToGrid/>
                <w:color w:val="000000"/>
                <w:kern w:val="0"/>
                <w:sz w:val="17"/>
                <w:szCs w:val="17"/>
                <w:lang w:val="en-US" w:eastAsia="zh-CN" w:bidi="ar"/>
              </w:rPr>
              <w:t>Na</w:t>
            </w:r>
            <w:r>
              <w:rPr>
                <w:rFonts w:hint="eastAsia" w:ascii="仿宋" w:hAnsi="仿宋" w:eastAsia="仿宋" w:cs="仿宋"/>
                <w:snapToGrid/>
                <w:color w:val="000000"/>
                <w:spacing w:val="5"/>
                <w:kern w:val="0"/>
                <w:position w:val="-2"/>
                <w:sz w:val="8"/>
                <w:szCs w:val="8"/>
                <w:lang w:val="en-US" w:eastAsia="zh-CN" w:bidi="ar"/>
              </w:rPr>
              <w:t>2</w:t>
            </w:r>
            <w:r>
              <w:rPr>
                <w:rFonts w:hint="eastAsia" w:ascii="仿宋" w:hAnsi="仿宋" w:eastAsia="仿宋" w:cs="仿宋"/>
                <w:snapToGrid/>
                <w:color w:val="000000"/>
                <w:kern w:val="0"/>
                <w:sz w:val="17"/>
                <w:szCs w:val="17"/>
                <w:lang w:val="en-US" w:eastAsia="zh-CN" w:bidi="ar"/>
              </w:rPr>
              <w:t>CO</w:t>
            </w:r>
            <w:r>
              <w:rPr>
                <w:rFonts w:hint="eastAsia" w:ascii="仿宋" w:hAnsi="仿宋" w:eastAsia="仿宋" w:cs="仿宋"/>
                <w:snapToGrid/>
                <w:color w:val="000000"/>
                <w:spacing w:val="5"/>
                <w:kern w:val="0"/>
                <w:position w:val="-2"/>
                <w:sz w:val="8"/>
                <w:szCs w:val="8"/>
                <w:lang w:val="en-US" w:eastAsia="zh-CN" w:bidi="ar"/>
              </w:rPr>
              <w:t>3</w:t>
            </w:r>
            <w:r>
              <w:rPr>
                <w:rFonts w:hint="eastAsia" w:ascii="仿宋" w:hAnsi="仿宋" w:eastAsia="仿宋" w:cs="仿宋"/>
                <w:snapToGrid/>
                <w:color w:val="000000"/>
                <w:spacing w:val="5"/>
                <w:kern w:val="0"/>
                <w:sz w:val="17"/>
                <w:szCs w:val="17"/>
                <w:lang w:val="en-US" w:eastAsia="zh-CN" w:bidi="ar"/>
              </w:rPr>
              <w:t>计)(以干基计)、总碱量(以</w:t>
            </w:r>
            <w:r>
              <w:rPr>
                <w:rFonts w:hint="eastAsia" w:ascii="仿宋" w:hAnsi="仿宋" w:eastAsia="仿宋" w:cs="仿宋"/>
                <w:snapToGrid/>
                <w:color w:val="000000"/>
                <w:kern w:val="0"/>
                <w:sz w:val="17"/>
                <w:szCs w:val="17"/>
                <w:lang w:val="en-US" w:eastAsia="zh-CN" w:bidi="ar"/>
              </w:rPr>
              <w:t>Na</w:t>
            </w:r>
            <w:r>
              <w:rPr>
                <w:rFonts w:hint="eastAsia" w:ascii="仿宋" w:hAnsi="仿宋" w:eastAsia="仿宋" w:cs="仿宋"/>
                <w:snapToGrid/>
                <w:color w:val="000000"/>
                <w:spacing w:val="5"/>
                <w:kern w:val="0"/>
                <w:position w:val="-2"/>
                <w:sz w:val="8"/>
                <w:szCs w:val="8"/>
                <w:lang w:val="en-US" w:eastAsia="zh-CN" w:bidi="ar"/>
              </w:rPr>
              <w:t>2</w:t>
            </w:r>
            <w:r>
              <w:rPr>
                <w:rFonts w:hint="eastAsia" w:ascii="仿宋" w:hAnsi="仿宋" w:eastAsia="仿宋" w:cs="仿宋"/>
                <w:snapToGrid/>
                <w:color w:val="000000"/>
                <w:kern w:val="0"/>
                <w:sz w:val="17"/>
                <w:szCs w:val="17"/>
                <w:lang w:val="en-US" w:eastAsia="zh-CN" w:bidi="ar"/>
              </w:rPr>
              <w:t>CO</w:t>
            </w:r>
            <w:r>
              <w:rPr>
                <w:rFonts w:hint="eastAsia" w:ascii="仿宋" w:hAnsi="仿宋" w:eastAsia="仿宋" w:cs="仿宋"/>
                <w:snapToGrid/>
                <w:color w:val="000000"/>
                <w:spacing w:val="5"/>
                <w:kern w:val="0"/>
                <w:position w:val="-2"/>
                <w:sz w:val="8"/>
                <w:szCs w:val="8"/>
                <w:lang w:val="en-US" w:eastAsia="zh-CN" w:bidi="ar"/>
              </w:rPr>
              <w:t>3</w:t>
            </w:r>
            <w:r>
              <w:rPr>
                <w:rFonts w:hint="eastAsia" w:ascii="仿宋" w:hAnsi="仿宋" w:eastAsia="仿宋" w:cs="仿宋"/>
                <w:snapToGrid/>
                <w:color w:val="000000"/>
                <w:spacing w:val="5"/>
                <w:kern w:val="0"/>
                <w:sz w:val="17"/>
                <w:szCs w:val="17"/>
                <w:lang w:val="en-US" w:eastAsia="zh-CN" w:bidi="ar"/>
              </w:rPr>
              <w:t>计)(以湿基计)、水不溶物(以干基计)</w:t>
            </w:r>
            <w:r>
              <w:rPr>
                <w:rFonts w:hint="eastAsia" w:ascii="仿宋" w:hAnsi="仿宋" w:eastAsia="仿宋" w:cs="仿宋"/>
                <w:snapToGrid/>
                <w:color w:val="000000"/>
                <w:spacing w:val="4"/>
                <w:kern w:val="0"/>
                <w:sz w:val="17"/>
                <w:szCs w:val="17"/>
                <w:lang w:val="en-US" w:eastAsia="zh-CN" w:bidi="ar"/>
              </w:rPr>
              <w:t>、氯化物(以</w:t>
            </w:r>
            <w:r>
              <w:rPr>
                <w:rFonts w:hint="eastAsia" w:ascii="仿宋" w:hAnsi="仿宋" w:eastAsia="仿宋" w:cs="仿宋"/>
                <w:snapToGrid/>
                <w:color w:val="000000"/>
                <w:kern w:val="0"/>
                <w:sz w:val="17"/>
                <w:szCs w:val="17"/>
                <w:lang w:val="en-US" w:eastAsia="zh-CN" w:bidi="ar"/>
              </w:rPr>
              <w:t>NaCl</w:t>
            </w:r>
            <w:r>
              <w:rPr>
                <w:rFonts w:hint="eastAsia" w:ascii="仿宋" w:hAnsi="仿宋" w:eastAsia="仿宋" w:cs="仿宋"/>
                <w:snapToGrid/>
                <w:color w:val="000000"/>
                <w:spacing w:val="4"/>
                <w:kern w:val="0"/>
                <w:sz w:val="17"/>
                <w:szCs w:val="17"/>
                <w:lang w:val="en-US" w:eastAsia="zh-CN" w:bidi="ar"/>
              </w:rPr>
              <w:t>计)(以</w:t>
            </w:r>
            <w:r>
              <w:rPr>
                <w:rFonts w:hint="eastAsia" w:ascii="仿宋" w:hAnsi="仿宋" w:eastAsia="仿宋" w:cs="仿宋"/>
                <w:snapToGrid/>
                <w:color w:val="000000"/>
                <w:spacing w:val="8"/>
                <w:kern w:val="0"/>
                <w:sz w:val="17"/>
                <w:szCs w:val="17"/>
                <w:lang w:val="en-US" w:eastAsia="zh-CN" w:bidi="ar"/>
              </w:rPr>
              <w:t>干基计)、铁(</w:t>
            </w:r>
            <w:r>
              <w:rPr>
                <w:rFonts w:hint="eastAsia" w:ascii="仿宋" w:hAnsi="仿宋" w:eastAsia="仿宋" w:cs="仿宋"/>
                <w:snapToGrid/>
                <w:color w:val="000000"/>
                <w:kern w:val="0"/>
                <w:sz w:val="17"/>
                <w:szCs w:val="17"/>
                <w:lang w:val="en-US" w:eastAsia="zh-CN" w:bidi="ar"/>
              </w:rPr>
              <w:t>Fe</w:t>
            </w:r>
            <w:r>
              <w:rPr>
                <w:rFonts w:hint="eastAsia" w:ascii="仿宋" w:hAnsi="仿宋" w:eastAsia="仿宋" w:cs="仿宋"/>
                <w:snapToGrid/>
                <w:color w:val="000000"/>
                <w:spacing w:val="8"/>
                <w:kern w:val="0"/>
                <w:sz w:val="17"/>
                <w:szCs w:val="17"/>
                <w:lang w:val="en-US" w:eastAsia="zh-CN" w:bidi="ar"/>
              </w:rPr>
              <w:t>)(以干基计)、铅(</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8"/>
                <w:kern w:val="0"/>
                <w:sz w:val="17"/>
                <w:szCs w:val="17"/>
                <w:lang w:val="en-US" w:eastAsia="zh-CN" w:bidi="ar"/>
              </w:rPr>
              <w:t>)(以干基计)、砷(</w:t>
            </w:r>
            <w:r>
              <w:rPr>
                <w:rFonts w:hint="eastAsia" w:ascii="仿宋" w:hAnsi="仿宋" w:eastAsia="仿宋" w:cs="仿宋"/>
                <w:snapToGrid/>
                <w:color w:val="000000"/>
                <w:kern w:val="0"/>
                <w:sz w:val="17"/>
                <w:szCs w:val="17"/>
                <w:lang w:val="en-US" w:eastAsia="zh-CN" w:bidi="ar"/>
              </w:rPr>
              <w:t>As</w:t>
            </w:r>
            <w:r>
              <w:rPr>
                <w:rFonts w:hint="eastAsia" w:ascii="仿宋" w:hAnsi="仿宋" w:eastAsia="仿宋" w:cs="仿宋"/>
                <w:snapToGrid/>
                <w:color w:val="000000"/>
                <w:spacing w:val="8"/>
                <w:kern w:val="0"/>
                <w:sz w:val="17"/>
                <w:szCs w:val="17"/>
                <w:lang w:val="en-US" w:eastAsia="zh-CN" w:bidi="ar"/>
              </w:rPr>
              <w:t>)(以干基计)</w:t>
            </w:r>
          </w:p>
        </w:tc>
      </w:tr>
      <w:tr w14:paraId="42E0D7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459" w:type="dxa"/>
            <w:vMerge w:val="continue"/>
            <w:tcBorders>
              <w:top w:val="nil"/>
              <w:bottom w:val="nil"/>
            </w:tcBorders>
            <w:vAlign w:val="top"/>
          </w:tcPr>
          <w:p w14:paraId="11D2C1E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6E2A6A9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1F17536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bottom w:val="nil"/>
            </w:tcBorders>
            <w:vAlign w:val="top"/>
          </w:tcPr>
          <w:p w14:paraId="69F7CD9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41BF292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碳酸氢钠</w:t>
            </w:r>
          </w:p>
        </w:tc>
        <w:tc>
          <w:tcPr>
            <w:tcW w:w="682" w:type="dxa"/>
            <w:vAlign w:val="top"/>
          </w:tcPr>
          <w:p w14:paraId="426F002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70C8EF21">
            <w:pPr>
              <w:widowControl w:val="0"/>
              <w:kinsoku w:val="0"/>
              <w:autoSpaceDE w:val="0"/>
              <w:autoSpaceDN w:val="0"/>
              <w:adjustRightInd w:val="0"/>
              <w:snapToGrid w:val="0"/>
              <w:spacing w:before="89" w:beforeAutospacing="0" w:after="0" w:afterAutospacing="0" w:line="274" w:lineRule="auto"/>
              <w:ind w:left="31" w:right="30" w:firstLine="13"/>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7"/>
                <w:kern w:val="0"/>
                <w:sz w:val="17"/>
                <w:szCs w:val="17"/>
                <w:lang w:val="en-US" w:eastAsia="zh-CN" w:bidi="ar"/>
              </w:rPr>
              <w:t>总碱量(以</w:t>
            </w:r>
            <w:r>
              <w:rPr>
                <w:rFonts w:hint="eastAsia" w:ascii="仿宋" w:hAnsi="仿宋" w:eastAsia="仿宋" w:cs="仿宋"/>
                <w:snapToGrid/>
                <w:color w:val="000000"/>
                <w:kern w:val="0"/>
                <w:sz w:val="17"/>
                <w:szCs w:val="17"/>
                <w:lang w:val="en-US" w:eastAsia="zh-CN" w:bidi="ar"/>
              </w:rPr>
              <w:t>NaHCO</w:t>
            </w:r>
            <w:r>
              <w:rPr>
                <w:rFonts w:hint="eastAsia" w:ascii="仿宋" w:hAnsi="仿宋" w:eastAsia="仿宋" w:cs="仿宋"/>
                <w:snapToGrid/>
                <w:color w:val="000000"/>
                <w:spacing w:val="7"/>
                <w:kern w:val="0"/>
                <w:position w:val="-2"/>
                <w:sz w:val="8"/>
                <w:szCs w:val="8"/>
                <w:lang w:val="en-US" w:eastAsia="zh-CN" w:bidi="ar"/>
              </w:rPr>
              <w:t>3</w:t>
            </w:r>
            <w:r>
              <w:rPr>
                <w:rFonts w:hint="eastAsia" w:ascii="仿宋" w:hAnsi="仿宋" w:eastAsia="仿宋" w:cs="仿宋"/>
                <w:snapToGrid/>
                <w:color w:val="000000"/>
                <w:spacing w:val="7"/>
                <w:kern w:val="0"/>
                <w:sz w:val="17"/>
                <w:szCs w:val="17"/>
                <w:lang w:val="en-US" w:eastAsia="zh-CN" w:bidi="ar"/>
              </w:rPr>
              <w:t>计)、干燥减量、</w:t>
            </w:r>
            <w:r>
              <w:rPr>
                <w:rFonts w:hint="eastAsia" w:ascii="仿宋" w:hAnsi="仿宋" w:eastAsia="仿宋" w:cs="仿宋"/>
                <w:snapToGrid/>
                <w:color w:val="000000"/>
                <w:kern w:val="0"/>
                <w:sz w:val="17"/>
                <w:szCs w:val="17"/>
                <w:lang w:val="en-US" w:eastAsia="zh-CN" w:bidi="ar"/>
              </w:rPr>
              <w:t>pH</w:t>
            </w:r>
            <w:r>
              <w:rPr>
                <w:rFonts w:hint="eastAsia" w:ascii="仿宋" w:hAnsi="仿宋" w:eastAsia="仿宋" w:cs="仿宋"/>
                <w:snapToGrid/>
                <w:color w:val="000000"/>
                <w:spacing w:val="7"/>
                <w:kern w:val="0"/>
                <w:sz w:val="17"/>
                <w:szCs w:val="17"/>
                <w:lang w:val="en-US" w:eastAsia="zh-CN" w:bidi="ar"/>
              </w:rPr>
              <w:t>(10g/L水溶液)、铵</w:t>
            </w:r>
            <w:r>
              <w:rPr>
                <w:rFonts w:hint="eastAsia" w:ascii="仿宋" w:hAnsi="仿宋" w:eastAsia="仿宋" w:cs="仿宋"/>
                <w:snapToGrid/>
                <w:color w:val="000000"/>
                <w:spacing w:val="6"/>
                <w:kern w:val="0"/>
                <w:sz w:val="17"/>
                <w:szCs w:val="17"/>
                <w:lang w:val="en-US" w:eastAsia="zh-CN" w:bidi="ar"/>
              </w:rPr>
              <w:t>盐、澄清度、氯化物(以</w:t>
            </w:r>
            <w:r>
              <w:rPr>
                <w:rFonts w:hint="eastAsia" w:ascii="仿宋" w:hAnsi="仿宋" w:eastAsia="仿宋" w:cs="仿宋"/>
                <w:snapToGrid/>
                <w:color w:val="000000"/>
                <w:kern w:val="0"/>
                <w:sz w:val="17"/>
                <w:szCs w:val="17"/>
                <w:lang w:val="en-US" w:eastAsia="zh-CN" w:bidi="ar"/>
              </w:rPr>
              <w:t>Cl</w:t>
            </w:r>
            <w:r>
              <w:rPr>
                <w:rFonts w:hint="eastAsia" w:ascii="仿宋" w:hAnsi="仿宋" w:eastAsia="仿宋" w:cs="仿宋"/>
                <w:snapToGrid/>
                <w:color w:val="000000"/>
                <w:spacing w:val="6"/>
                <w:kern w:val="0"/>
                <w:sz w:val="17"/>
                <w:szCs w:val="17"/>
                <w:lang w:val="en-US" w:eastAsia="zh-CN" w:bidi="ar"/>
              </w:rPr>
              <w:t>计)、白度、砷(</w:t>
            </w:r>
            <w:r>
              <w:rPr>
                <w:rFonts w:hint="eastAsia" w:ascii="仿宋" w:hAnsi="仿宋" w:eastAsia="仿宋" w:cs="仿宋"/>
                <w:snapToGrid/>
                <w:color w:val="000000"/>
                <w:kern w:val="0"/>
                <w:sz w:val="17"/>
                <w:szCs w:val="17"/>
                <w:lang w:val="en-US" w:eastAsia="zh-CN" w:bidi="ar"/>
              </w:rPr>
              <w:t>As</w:t>
            </w:r>
            <w:r>
              <w:rPr>
                <w:rFonts w:hint="eastAsia" w:ascii="仿宋" w:hAnsi="仿宋" w:eastAsia="仿宋" w:cs="仿宋"/>
                <w:snapToGrid/>
                <w:color w:val="000000"/>
                <w:spacing w:val="6"/>
                <w:kern w:val="0"/>
                <w:sz w:val="17"/>
                <w:szCs w:val="17"/>
                <w:lang w:val="en-US" w:eastAsia="zh-CN" w:bidi="ar"/>
              </w:rPr>
              <w:t>)、重金</w:t>
            </w:r>
            <w:r>
              <w:rPr>
                <w:rFonts w:hint="eastAsia" w:ascii="仿宋" w:hAnsi="仿宋" w:eastAsia="仿宋" w:cs="仿宋"/>
                <w:snapToGrid/>
                <w:color w:val="000000"/>
                <w:spacing w:val="8"/>
                <w:kern w:val="0"/>
                <w:sz w:val="17"/>
                <w:szCs w:val="17"/>
                <w:lang w:val="en-US" w:eastAsia="zh-CN" w:bidi="ar"/>
              </w:rPr>
              <w:t>属(以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8"/>
                <w:kern w:val="0"/>
                <w:sz w:val="17"/>
                <w:szCs w:val="17"/>
                <w:lang w:val="en-US" w:eastAsia="zh-CN" w:bidi="ar"/>
              </w:rPr>
              <w:t>计)</w:t>
            </w:r>
          </w:p>
        </w:tc>
      </w:tr>
      <w:tr w14:paraId="4F404C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459" w:type="dxa"/>
            <w:vMerge w:val="continue"/>
            <w:tcBorders>
              <w:top w:val="nil"/>
              <w:bottom w:val="nil"/>
            </w:tcBorders>
            <w:vAlign w:val="top"/>
          </w:tcPr>
          <w:p w14:paraId="14EF280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4EAA4F2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4341936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bottom w:val="nil"/>
            </w:tcBorders>
            <w:vAlign w:val="top"/>
          </w:tcPr>
          <w:p w14:paraId="6A2280B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020E47F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焦糖色</w:t>
            </w:r>
          </w:p>
        </w:tc>
        <w:tc>
          <w:tcPr>
            <w:tcW w:w="682" w:type="dxa"/>
            <w:vAlign w:val="top"/>
          </w:tcPr>
          <w:p w14:paraId="42CDCC2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1E99F356">
            <w:pPr>
              <w:widowControl w:val="0"/>
              <w:kinsoku w:val="0"/>
              <w:autoSpaceDE w:val="0"/>
              <w:autoSpaceDN w:val="0"/>
              <w:adjustRightInd w:val="0"/>
              <w:snapToGrid w:val="0"/>
              <w:spacing w:before="45" w:beforeAutospacing="0" w:after="0" w:afterAutospacing="0" w:line="265" w:lineRule="exact"/>
              <w:ind w:left="42"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吸光度E</w:t>
            </w:r>
            <w:r>
              <w:rPr>
                <w:rFonts w:hint="eastAsia" w:ascii="仿宋" w:hAnsi="仿宋" w:eastAsia="仿宋" w:cs="仿宋"/>
                <w:snapToGrid/>
                <w:color w:val="000000"/>
                <w:spacing w:val="8"/>
                <w:kern w:val="0"/>
                <w:position w:val="15"/>
                <w:sz w:val="5"/>
                <w:szCs w:val="5"/>
                <w:lang w:val="en-US" w:eastAsia="zh-CN" w:bidi="ar"/>
              </w:rPr>
              <w:t>0</w:t>
            </w:r>
            <w:r>
              <w:rPr>
                <w:rFonts w:hint="eastAsia" w:ascii="仿宋" w:hAnsi="仿宋" w:eastAsia="仿宋" w:cs="仿宋"/>
                <w:snapToGrid/>
                <w:color w:val="000000"/>
                <w:kern w:val="0"/>
                <w:sz w:val="23"/>
                <w:szCs w:val="23"/>
                <w:lang w:val="en-US" w:eastAsia="zh-CN" w:bidi="ar"/>
              </w:rPr>
              <w:fldChar w:fldCharType="begin"/>
            </w:r>
            <w:r>
              <w:rPr>
                <w:rFonts w:hint="eastAsia" w:ascii="仿宋" w:hAnsi="仿宋" w:eastAsia="仿宋" w:cs="仿宋"/>
                <w:snapToGrid/>
                <w:color w:val="000000"/>
                <w:kern w:val="0"/>
                <w:sz w:val="23"/>
                <w:szCs w:val="23"/>
                <w:lang w:val="en-US" w:eastAsia="zh-CN" w:bidi="ar"/>
              </w:rPr>
              <w:instrText xml:space="preserve">EQ \* jc3 \* hps5 \o\al(\s\up 7(</w:instrText>
            </w:r>
            <w:r>
              <w:rPr>
                <w:rFonts w:hint="eastAsia" w:ascii="仿宋" w:hAnsi="仿宋" w:eastAsia="仿宋" w:cs="仿宋"/>
                <w:snapToGrid/>
                <w:color w:val="000000"/>
                <w:w w:val="115"/>
                <w:kern w:val="0"/>
                <w:sz w:val="5"/>
                <w:szCs w:val="5"/>
                <w:lang w:val="en-US" w:eastAsia="zh-CN" w:bidi="ar"/>
              </w:rPr>
              <w:instrText xml:space="preserve">.1%</w:instrText>
            </w:r>
            <w:r>
              <w:rPr>
                <w:rFonts w:hint="eastAsia" w:ascii="仿宋" w:hAnsi="仿宋" w:eastAsia="仿宋" w:cs="仿宋"/>
                <w:snapToGrid/>
                <w:color w:val="000000"/>
                <w:kern w:val="0"/>
                <w:sz w:val="23"/>
                <w:szCs w:val="23"/>
                <w:lang w:val="en-US" w:eastAsia="zh-CN" w:bidi="ar"/>
              </w:rPr>
              <w:instrText xml:space="preserve">),</w:instrText>
            </w:r>
            <w:r>
              <w:rPr>
                <w:rFonts w:hint="eastAsia" w:ascii="仿宋" w:hAnsi="仿宋" w:eastAsia="仿宋" w:cs="仿宋"/>
                <w:snapToGrid/>
                <w:color w:val="000000"/>
                <w:w w:val="118"/>
                <w:kern w:val="0"/>
                <w:position w:val="1"/>
                <w:sz w:val="5"/>
                <w:szCs w:val="5"/>
                <w:lang w:val="en-US" w:eastAsia="zh-CN" w:bidi="ar"/>
              </w:rPr>
              <w:instrText xml:space="preserve">1CM</w:instrText>
            </w:r>
            <w:r>
              <w:rPr>
                <w:rFonts w:hint="eastAsia" w:ascii="仿宋" w:hAnsi="仿宋" w:eastAsia="仿宋" w:cs="仿宋"/>
                <w:snapToGrid/>
                <w:color w:val="000000"/>
                <w:kern w:val="0"/>
                <w:sz w:val="23"/>
                <w:szCs w:val="23"/>
                <w:lang w:val="en-US" w:eastAsia="zh-CN" w:bidi="ar"/>
              </w:rPr>
              <w:instrText xml:space="preserve">)</w:instrText>
            </w:r>
            <w:r>
              <w:rPr>
                <w:rFonts w:hint="eastAsia" w:ascii="仿宋" w:hAnsi="仿宋" w:eastAsia="仿宋" w:cs="仿宋"/>
                <w:snapToGrid/>
                <w:color w:val="000000"/>
                <w:kern w:val="0"/>
                <w:sz w:val="23"/>
                <w:szCs w:val="23"/>
                <w:lang w:val="en-US" w:eastAsia="zh-CN" w:bidi="ar"/>
              </w:rPr>
              <w:fldChar w:fldCharType="end"/>
            </w:r>
            <w:r>
              <w:rPr>
                <w:rFonts w:hint="eastAsia" w:ascii="仿宋" w:hAnsi="仿宋" w:eastAsia="仿宋" w:cs="仿宋"/>
                <w:snapToGrid/>
                <w:color w:val="000000"/>
                <w:spacing w:val="8"/>
                <w:kern w:val="0"/>
                <w:sz w:val="17"/>
                <w:szCs w:val="17"/>
                <w:lang w:val="en-US" w:eastAsia="zh-CN" w:bidi="ar"/>
              </w:rPr>
              <w:t>(610</w:t>
            </w:r>
            <w:r>
              <w:rPr>
                <w:rFonts w:hint="eastAsia" w:ascii="仿宋" w:hAnsi="仿宋" w:eastAsia="仿宋" w:cs="仿宋"/>
                <w:snapToGrid/>
                <w:color w:val="000000"/>
                <w:kern w:val="0"/>
                <w:sz w:val="17"/>
                <w:szCs w:val="17"/>
                <w:lang w:val="en-US" w:eastAsia="zh-CN" w:bidi="ar"/>
              </w:rPr>
              <w:t>nm</w:t>
            </w:r>
            <w:r>
              <w:rPr>
                <w:rFonts w:hint="eastAsia" w:ascii="仿宋" w:hAnsi="仿宋" w:eastAsia="仿宋" w:cs="仿宋"/>
                <w:snapToGrid/>
                <w:color w:val="000000"/>
                <w:spacing w:val="8"/>
                <w:kern w:val="0"/>
                <w:sz w:val="17"/>
                <w:szCs w:val="17"/>
                <w:lang w:val="en-US" w:eastAsia="zh-CN" w:bidi="ar"/>
              </w:rPr>
              <w:t>)、氨氮(以N计)、二氧化硫(</w:t>
            </w:r>
            <w:r>
              <w:rPr>
                <w:rFonts w:hint="eastAsia" w:ascii="仿宋" w:hAnsi="仿宋" w:eastAsia="仿宋" w:cs="仿宋"/>
                <w:snapToGrid/>
                <w:color w:val="000000"/>
                <w:spacing w:val="7"/>
                <w:kern w:val="0"/>
                <w:sz w:val="17"/>
                <w:szCs w:val="17"/>
                <w:lang w:val="en-US" w:eastAsia="zh-CN" w:bidi="ar"/>
              </w:rPr>
              <w:t>以</w:t>
            </w:r>
            <w:r>
              <w:rPr>
                <w:rFonts w:hint="eastAsia" w:ascii="仿宋" w:hAnsi="仿宋" w:eastAsia="仿宋" w:cs="仿宋"/>
                <w:snapToGrid/>
                <w:color w:val="000000"/>
                <w:kern w:val="0"/>
                <w:sz w:val="17"/>
                <w:szCs w:val="17"/>
                <w:lang w:val="en-US" w:eastAsia="zh-CN" w:bidi="ar"/>
              </w:rPr>
              <w:t>SO</w:t>
            </w:r>
            <w:r>
              <w:rPr>
                <w:rFonts w:hint="eastAsia" w:ascii="仿宋" w:hAnsi="仿宋" w:eastAsia="仿宋" w:cs="仿宋"/>
                <w:snapToGrid/>
                <w:color w:val="000000"/>
                <w:spacing w:val="7"/>
                <w:kern w:val="0"/>
                <w:position w:val="-2"/>
                <w:sz w:val="8"/>
                <w:szCs w:val="8"/>
                <w:lang w:val="en-US" w:eastAsia="zh-CN" w:bidi="ar"/>
              </w:rPr>
              <w:t>2</w:t>
            </w:r>
            <w:r>
              <w:rPr>
                <w:rFonts w:hint="eastAsia" w:ascii="仿宋" w:hAnsi="仿宋" w:eastAsia="仿宋" w:cs="仿宋"/>
                <w:snapToGrid/>
                <w:color w:val="000000"/>
                <w:spacing w:val="7"/>
                <w:kern w:val="0"/>
                <w:sz w:val="17"/>
                <w:szCs w:val="17"/>
                <w:lang w:val="en-US" w:eastAsia="zh-CN" w:bidi="ar"/>
              </w:rPr>
              <w:t>计)、4-甲基咪唑、总氮(以N计)、总硫(以S计)、总砷(以</w:t>
            </w:r>
          </w:p>
          <w:p w14:paraId="79E05ED0">
            <w:pPr>
              <w:widowControl w:val="0"/>
              <w:kinsoku w:val="0"/>
              <w:autoSpaceDE w:val="0"/>
              <w:autoSpaceDN w:val="0"/>
              <w:adjustRightInd w:val="0"/>
              <w:snapToGrid w:val="0"/>
              <w:spacing w:before="80" w:beforeAutospacing="0" w:after="0" w:afterAutospacing="0" w:line="222" w:lineRule="auto"/>
              <w:ind w:left="32"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As</w:t>
            </w:r>
            <w:r>
              <w:rPr>
                <w:rFonts w:hint="eastAsia" w:ascii="仿宋" w:hAnsi="仿宋" w:eastAsia="仿宋" w:cs="仿宋"/>
                <w:snapToGrid/>
                <w:color w:val="000000"/>
                <w:spacing w:val="11"/>
                <w:kern w:val="0"/>
                <w:sz w:val="17"/>
                <w:szCs w:val="17"/>
                <w:lang w:val="en-US" w:eastAsia="zh-CN" w:bidi="ar"/>
              </w:rPr>
              <w:t>计)、铅(</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11"/>
                <w:kern w:val="0"/>
                <w:sz w:val="17"/>
                <w:szCs w:val="17"/>
                <w:lang w:val="en-US" w:eastAsia="zh-CN" w:bidi="ar"/>
              </w:rPr>
              <w:t>)、总汞(以</w:t>
            </w:r>
            <w:r>
              <w:rPr>
                <w:rFonts w:hint="eastAsia" w:ascii="仿宋" w:hAnsi="仿宋" w:eastAsia="仿宋" w:cs="仿宋"/>
                <w:snapToGrid/>
                <w:color w:val="000000"/>
                <w:kern w:val="0"/>
                <w:sz w:val="17"/>
                <w:szCs w:val="17"/>
                <w:lang w:val="en-US" w:eastAsia="zh-CN" w:bidi="ar"/>
              </w:rPr>
              <w:t>Hg</w:t>
            </w:r>
            <w:r>
              <w:rPr>
                <w:rFonts w:hint="eastAsia" w:ascii="仿宋" w:hAnsi="仿宋" w:eastAsia="仿宋" w:cs="仿宋"/>
                <w:snapToGrid/>
                <w:color w:val="000000"/>
                <w:spacing w:val="11"/>
                <w:kern w:val="0"/>
                <w:sz w:val="17"/>
                <w:szCs w:val="17"/>
                <w:lang w:val="en-US" w:eastAsia="zh-CN" w:bidi="ar"/>
              </w:rPr>
              <w:t>计)</w:t>
            </w:r>
          </w:p>
        </w:tc>
      </w:tr>
      <w:tr w14:paraId="4B0DBE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459" w:type="dxa"/>
            <w:vMerge w:val="continue"/>
            <w:tcBorders>
              <w:top w:val="nil"/>
              <w:bottom w:val="nil"/>
            </w:tcBorders>
            <w:vAlign w:val="top"/>
          </w:tcPr>
          <w:p w14:paraId="4BD7D7A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1B0EEDC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08253D6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bottom w:val="nil"/>
            </w:tcBorders>
            <w:vAlign w:val="top"/>
          </w:tcPr>
          <w:p w14:paraId="3752C04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319B0EB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蜂蜡</w:t>
            </w:r>
          </w:p>
        </w:tc>
        <w:tc>
          <w:tcPr>
            <w:tcW w:w="682" w:type="dxa"/>
            <w:vAlign w:val="top"/>
          </w:tcPr>
          <w:p w14:paraId="39D8E4F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4C90A078">
            <w:pPr>
              <w:widowControl w:val="0"/>
              <w:kinsoku w:val="0"/>
              <w:autoSpaceDE w:val="0"/>
              <w:autoSpaceDN w:val="0"/>
              <w:adjustRightInd w:val="0"/>
              <w:snapToGrid w:val="0"/>
              <w:spacing w:before="89" w:beforeAutospacing="0" w:after="0" w:afterAutospacing="0" w:line="274" w:lineRule="auto"/>
              <w:ind w:left="35" w:right="24" w:firstLine="2"/>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过氧化值，酸值(以</w:t>
            </w:r>
            <w:r>
              <w:rPr>
                <w:rFonts w:hint="eastAsia" w:ascii="仿宋" w:hAnsi="仿宋" w:eastAsia="仿宋" w:cs="仿宋"/>
                <w:snapToGrid/>
                <w:color w:val="000000"/>
                <w:kern w:val="0"/>
                <w:sz w:val="17"/>
                <w:szCs w:val="17"/>
                <w:lang w:val="en-US" w:eastAsia="zh-CN" w:bidi="ar"/>
              </w:rPr>
              <w:t>KOH</w:t>
            </w:r>
            <w:r>
              <w:rPr>
                <w:rFonts w:hint="eastAsia" w:ascii="仿宋" w:hAnsi="仿宋" w:eastAsia="仿宋" w:cs="仿宋"/>
                <w:snapToGrid/>
                <w:color w:val="000000"/>
                <w:spacing w:val="9"/>
                <w:kern w:val="0"/>
                <w:sz w:val="17"/>
                <w:szCs w:val="17"/>
                <w:lang w:val="en-US" w:eastAsia="zh-CN" w:bidi="ar"/>
              </w:rPr>
              <w:t>计),皂化值(以</w:t>
            </w:r>
            <w:r>
              <w:rPr>
                <w:rFonts w:hint="eastAsia" w:ascii="仿宋" w:hAnsi="仿宋" w:eastAsia="仿宋" w:cs="仿宋"/>
                <w:snapToGrid/>
                <w:color w:val="000000"/>
                <w:kern w:val="0"/>
                <w:sz w:val="17"/>
                <w:szCs w:val="17"/>
                <w:lang w:val="en-US" w:eastAsia="zh-CN" w:bidi="ar"/>
              </w:rPr>
              <w:t>KOH</w:t>
            </w:r>
            <w:r>
              <w:rPr>
                <w:rFonts w:hint="eastAsia" w:ascii="仿宋" w:hAnsi="仿宋" w:eastAsia="仿宋" w:cs="仿宋"/>
                <w:snapToGrid/>
                <w:color w:val="000000"/>
                <w:spacing w:val="9"/>
                <w:kern w:val="0"/>
                <w:sz w:val="17"/>
                <w:szCs w:val="17"/>
                <w:lang w:val="en-US" w:eastAsia="zh-CN" w:bidi="ar"/>
              </w:rPr>
              <w:t>计),熔程，甘油和其他多元醇，铅(</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9"/>
                <w:kern w:val="0"/>
                <w:sz w:val="17"/>
                <w:szCs w:val="17"/>
                <w:lang w:val="en-US" w:eastAsia="zh-CN" w:bidi="ar"/>
              </w:rPr>
              <w:t>),</w:t>
            </w:r>
            <w:r>
              <w:rPr>
                <w:rFonts w:hint="eastAsia" w:ascii="仿宋" w:hAnsi="仿宋" w:eastAsia="仿宋" w:cs="仿宋"/>
                <w:snapToGrid/>
                <w:color w:val="000000"/>
                <w:spacing w:val="8"/>
                <w:kern w:val="0"/>
                <w:sz w:val="17"/>
                <w:szCs w:val="17"/>
                <w:lang w:val="en-US" w:eastAsia="zh-CN" w:bidi="ar"/>
              </w:rPr>
              <w:t>巴西棕榈蜡，纯白地蜡、石</w:t>
            </w:r>
            <w:r>
              <w:rPr>
                <w:rFonts w:hint="eastAsia" w:ascii="仿宋" w:hAnsi="仿宋" w:eastAsia="仿宋" w:cs="仿宋"/>
                <w:snapToGrid/>
                <w:color w:val="000000"/>
                <w:spacing w:val="9"/>
                <w:kern w:val="0"/>
                <w:sz w:val="17"/>
                <w:szCs w:val="17"/>
                <w:lang w:val="en-US" w:eastAsia="zh-CN" w:bidi="ar"/>
              </w:rPr>
              <w:t>蜡及其他蜡，脂肪、日本蜡、松脂和皂质</w:t>
            </w:r>
          </w:p>
        </w:tc>
      </w:tr>
      <w:tr w14:paraId="09A9DF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459" w:type="dxa"/>
            <w:vMerge w:val="continue"/>
            <w:tcBorders>
              <w:top w:val="nil"/>
              <w:bottom w:val="nil"/>
            </w:tcBorders>
            <w:vAlign w:val="top"/>
          </w:tcPr>
          <w:p w14:paraId="5B63379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145F4C5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444D870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bottom w:val="nil"/>
            </w:tcBorders>
            <w:vAlign w:val="top"/>
          </w:tcPr>
          <w:p w14:paraId="0D638E5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0E30735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红曲米</w:t>
            </w:r>
          </w:p>
        </w:tc>
        <w:tc>
          <w:tcPr>
            <w:tcW w:w="682" w:type="dxa"/>
            <w:vAlign w:val="top"/>
          </w:tcPr>
          <w:p w14:paraId="65FFA01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435877A0">
            <w:pPr>
              <w:widowControl w:val="0"/>
              <w:kinsoku w:val="0"/>
              <w:autoSpaceDE w:val="0"/>
              <w:autoSpaceDN w:val="0"/>
              <w:adjustRightInd w:val="0"/>
              <w:snapToGrid w:val="0"/>
              <w:spacing w:before="90" w:beforeAutospacing="0" w:after="0" w:afterAutospacing="0" w:line="274" w:lineRule="auto"/>
              <w:ind w:left="53" w:right="39" w:hanging="21"/>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0"/>
                <w:kern w:val="0"/>
                <w:sz w:val="17"/>
                <w:szCs w:val="17"/>
                <w:lang w:val="en-US" w:eastAsia="zh-CN" w:bidi="ar"/>
              </w:rPr>
              <w:t>水分、黄曲霉毒素B</w:t>
            </w:r>
            <w:r>
              <w:rPr>
                <w:rFonts w:hint="eastAsia" w:ascii="仿宋" w:hAnsi="仿宋" w:eastAsia="仿宋" w:cs="仿宋"/>
                <w:snapToGrid/>
                <w:color w:val="000000"/>
                <w:spacing w:val="10"/>
                <w:kern w:val="0"/>
                <w:position w:val="-2"/>
                <w:sz w:val="8"/>
                <w:szCs w:val="8"/>
                <w:lang w:val="en-US" w:eastAsia="zh-CN" w:bidi="ar"/>
              </w:rPr>
              <w:t>1</w:t>
            </w:r>
            <w:r>
              <w:rPr>
                <w:rFonts w:hint="eastAsia" w:ascii="仿宋" w:hAnsi="仿宋" w:eastAsia="仿宋" w:cs="仿宋"/>
                <w:snapToGrid/>
                <w:color w:val="000000"/>
                <w:spacing w:val="10"/>
                <w:kern w:val="0"/>
                <w:sz w:val="17"/>
                <w:szCs w:val="17"/>
                <w:lang w:val="en-US" w:eastAsia="zh-CN" w:bidi="ar"/>
              </w:rPr>
              <w:t>、色价、细度150μm(100目)通过率、总砷(以</w:t>
            </w:r>
            <w:r>
              <w:rPr>
                <w:rFonts w:hint="eastAsia" w:ascii="仿宋" w:hAnsi="仿宋" w:eastAsia="仿宋" w:cs="仿宋"/>
                <w:snapToGrid/>
                <w:color w:val="000000"/>
                <w:kern w:val="0"/>
                <w:sz w:val="17"/>
                <w:szCs w:val="17"/>
                <w:lang w:val="en-US" w:eastAsia="zh-CN" w:bidi="ar"/>
              </w:rPr>
              <w:t>As</w:t>
            </w:r>
            <w:r>
              <w:rPr>
                <w:rFonts w:hint="eastAsia" w:ascii="仿宋" w:hAnsi="仿宋" w:eastAsia="仿宋" w:cs="仿宋"/>
                <w:snapToGrid/>
                <w:color w:val="000000"/>
                <w:spacing w:val="10"/>
                <w:kern w:val="0"/>
                <w:sz w:val="17"/>
                <w:szCs w:val="17"/>
                <w:lang w:val="en-US" w:eastAsia="zh-CN" w:bidi="ar"/>
              </w:rPr>
              <w:t>计)、重金属(以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10"/>
                <w:kern w:val="0"/>
                <w:sz w:val="17"/>
                <w:szCs w:val="17"/>
                <w:lang w:val="en-US" w:eastAsia="zh-CN" w:bidi="ar"/>
              </w:rPr>
              <w:t>计)、大肠菌群、沙</w:t>
            </w:r>
            <w:r>
              <w:rPr>
                <w:rFonts w:hint="eastAsia" w:ascii="仿宋" w:hAnsi="仿宋" w:eastAsia="仿宋" w:cs="仿宋"/>
                <w:snapToGrid/>
                <w:color w:val="000000"/>
                <w:spacing w:val="7"/>
                <w:kern w:val="0"/>
                <w:sz w:val="17"/>
                <w:szCs w:val="17"/>
                <w:lang w:val="en-US" w:eastAsia="zh-CN" w:bidi="ar"/>
              </w:rPr>
              <w:t>门氏菌、志贺氏菌、金黄色葡萄球菌</w:t>
            </w:r>
          </w:p>
        </w:tc>
      </w:tr>
      <w:tr w14:paraId="311923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459" w:type="dxa"/>
            <w:vMerge w:val="continue"/>
            <w:tcBorders>
              <w:top w:val="nil"/>
              <w:bottom w:val="nil"/>
            </w:tcBorders>
            <w:vAlign w:val="top"/>
          </w:tcPr>
          <w:p w14:paraId="312EAF7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58EE36A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425652D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bottom w:val="nil"/>
            </w:tcBorders>
            <w:vAlign w:val="top"/>
          </w:tcPr>
          <w:p w14:paraId="7A47CE4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422D062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红曲红</w:t>
            </w:r>
          </w:p>
        </w:tc>
        <w:tc>
          <w:tcPr>
            <w:tcW w:w="682" w:type="dxa"/>
            <w:vAlign w:val="top"/>
          </w:tcPr>
          <w:p w14:paraId="4F2B1C4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52659BA0">
            <w:pPr>
              <w:widowControl w:val="0"/>
              <w:kinsoku w:val="0"/>
              <w:autoSpaceDE w:val="0"/>
              <w:autoSpaceDN w:val="0"/>
              <w:adjustRightInd w:val="0"/>
              <w:snapToGrid w:val="0"/>
              <w:spacing w:before="119" w:beforeAutospacing="0" w:after="0" w:afterAutospacing="0"/>
              <w:ind w:left="35"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3"/>
                <w:kern w:val="0"/>
                <w:sz w:val="17"/>
                <w:szCs w:val="17"/>
                <w:lang w:val="en-US" w:eastAsia="zh-CN" w:bidi="ar"/>
              </w:rPr>
              <w:t>色价</w:t>
            </w:r>
            <w:r>
              <w:rPr>
                <w:rFonts w:hint="eastAsia" w:ascii="仿宋" w:hAnsi="仿宋" w:eastAsia="仿宋" w:cs="仿宋"/>
                <w:snapToGrid/>
                <w:color w:val="000000"/>
                <w:spacing w:val="3"/>
                <w:kern w:val="0"/>
                <w:position w:val="2"/>
                <w:sz w:val="16"/>
                <w:szCs w:val="16"/>
                <w:lang w:val="en-US" w:eastAsia="zh-CN" w:bidi="ar"/>
              </w:rPr>
              <w:t>E</w:t>
            </w:r>
            <w:r>
              <w:rPr>
                <w:rFonts w:hint="eastAsia" w:ascii="仿宋" w:hAnsi="仿宋" w:eastAsia="仿宋" w:cs="仿宋"/>
                <w:snapToGrid/>
                <w:color w:val="000000"/>
                <w:kern w:val="0"/>
                <w:sz w:val="23"/>
                <w:szCs w:val="23"/>
                <w:lang w:val="en-US" w:eastAsia="zh-CN" w:bidi="ar"/>
              </w:rPr>
              <w:fldChar w:fldCharType="begin"/>
            </w:r>
            <w:r>
              <w:rPr>
                <w:rFonts w:hint="eastAsia" w:ascii="仿宋" w:hAnsi="仿宋" w:eastAsia="仿宋" w:cs="仿宋"/>
                <w:snapToGrid/>
                <w:color w:val="000000"/>
                <w:kern w:val="0"/>
                <w:sz w:val="23"/>
                <w:szCs w:val="23"/>
                <w:lang w:val="en-US" w:eastAsia="zh-CN" w:bidi="ar"/>
              </w:rPr>
              <w:instrText xml:space="preserve">EQ \* jc3 \* hps6 \o\al(\s\up 6(</w:instrText>
            </w:r>
            <w:r>
              <w:rPr>
                <w:rFonts w:hint="eastAsia" w:ascii="仿宋" w:hAnsi="仿宋" w:eastAsia="仿宋" w:cs="仿宋"/>
                <w:snapToGrid/>
                <w:color w:val="000000"/>
                <w:w w:val="102"/>
                <w:kern w:val="0"/>
                <w:sz w:val="6"/>
                <w:szCs w:val="6"/>
                <w:lang w:val="en-US" w:eastAsia="zh-CN" w:bidi="ar"/>
              </w:rPr>
              <w:instrText xml:space="preserve">1%</w:instrText>
            </w:r>
            <w:r>
              <w:rPr>
                <w:rFonts w:hint="eastAsia" w:ascii="仿宋" w:hAnsi="仿宋" w:eastAsia="仿宋" w:cs="仿宋"/>
                <w:snapToGrid/>
                <w:color w:val="000000"/>
                <w:kern w:val="0"/>
                <w:sz w:val="23"/>
                <w:szCs w:val="23"/>
                <w:lang w:val="en-US" w:eastAsia="zh-CN" w:bidi="ar"/>
              </w:rPr>
              <w:instrText xml:space="preserve">),</w:instrText>
            </w:r>
            <w:r>
              <w:rPr>
                <w:rFonts w:hint="eastAsia" w:ascii="仿宋" w:hAnsi="仿宋" w:eastAsia="仿宋" w:cs="仿宋"/>
                <w:snapToGrid/>
                <w:color w:val="000000"/>
                <w:w w:val="102"/>
                <w:kern w:val="0"/>
                <w:position w:val="2"/>
                <w:sz w:val="6"/>
                <w:szCs w:val="6"/>
                <w:lang w:val="en-US" w:eastAsia="zh-CN" w:bidi="ar"/>
              </w:rPr>
              <w:instrText xml:space="preserve">1</w:instrText>
            </w:r>
            <w:r>
              <w:rPr>
                <w:rFonts w:hint="eastAsia" w:ascii="仿宋" w:hAnsi="仿宋" w:eastAsia="仿宋" w:cs="仿宋"/>
                <w:snapToGrid/>
                <w:color w:val="000000"/>
                <w:kern w:val="0"/>
                <w:position w:val="2"/>
                <w:sz w:val="6"/>
                <w:szCs w:val="6"/>
                <w:lang w:val="en-US" w:eastAsia="zh-CN" w:bidi="ar"/>
              </w:rPr>
              <w:instrText xml:space="preserve">cm</w:instrText>
            </w:r>
            <w:r>
              <w:rPr>
                <w:rFonts w:hint="eastAsia" w:ascii="仿宋" w:hAnsi="仿宋" w:eastAsia="仿宋" w:cs="仿宋"/>
                <w:snapToGrid/>
                <w:color w:val="000000"/>
                <w:kern w:val="0"/>
                <w:sz w:val="23"/>
                <w:szCs w:val="23"/>
                <w:lang w:val="en-US" w:eastAsia="zh-CN" w:bidi="ar"/>
              </w:rPr>
              <w:instrText xml:space="preserve">)</w:instrText>
            </w:r>
            <w:r>
              <w:rPr>
                <w:rFonts w:hint="eastAsia" w:ascii="仿宋" w:hAnsi="仿宋" w:eastAsia="仿宋" w:cs="仿宋"/>
                <w:snapToGrid/>
                <w:color w:val="000000"/>
                <w:kern w:val="0"/>
                <w:sz w:val="23"/>
                <w:szCs w:val="23"/>
                <w:lang w:val="en-US" w:eastAsia="zh-CN" w:bidi="ar"/>
              </w:rPr>
              <w:fldChar w:fldCharType="end"/>
            </w:r>
            <w:r>
              <w:rPr>
                <w:rFonts w:hint="eastAsia" w:ascii="仿宋" w:hAnsi="仿宋" w:eastAsia="仿宋" w:cs="仿宋"/>
                <w:snapToGrid/>
                <w:color w:val="000000"/>
                <w:spacing w:val="3"/>
                <w:kern w:val="0"/>
                <w:sz w:val="17"/>
                <w:szCs w:val="17"/>
                <w:lang w:val="en-US" w:eastAsia="zh-CN" w:bidi="ar"/>
              </w:rPr>
              <w:t>(495±10)</w:t>
            </w:r>
            <w:r>
              <w:rPr>
                <w:rFonts w:hint="eastAsia" w:ascii="仿宋" w:hAnsi="仿宋" w:eastAsia="仿宋" w:cs="仿宋"/>
                <w:snapToGrid/>
                <w:color w:val="000000"/>
                <w:kern w:val="0"/>
                <w:sz w:val="17"/>
                <w:szCs w:val="17"/>
                <w:lang w:val="en-US" w:eastAsia="zh-CN" w:bidi="ar"/>
              </w:rPr>
              <w:t>nm</w:t>
            </w:r>
            <w:r>
              <w:rPr>
                <w:rFonts w:hint="eastAsia" w:ascii="仿宋" w:hAnsi="仿宋" w:eastAsia="仿宋" w:cs="仿宋"/>
                <w:snapToGrid/>
                <w:color w:val="000000"/>
                <w:spacing w:val="3"/>
                <w:kern w:val="0"/>
                <w:sz w:val="17"/>
                <w:szCs w:val="17"/>
                <w:lang w:val="en-US" w:eastAsia="zh-CN" w:bidi="ar"/>
              </w:rPr>
              <w:t>、干燥减量、铅(</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3"/>
                <w:kern w:val="0"/>
                <w:sz w:val="17"/>
                <w:szCs w:val="17"/>
                <w:lang w:val="en-US" w:eastAsia="zh-CN" w:bidi="ar"/>
              </w:rPr>
              <w:t>)、砷(</w:t>
            </w:r>
            <w:r>
              <w:rPr>
                <w:rFonts w:hint="eastAsia" w:ascii="仿宋" w:hAnsi="仿宋" w:eastAsia="仿宋" w:cs="仿宋"/>
                <w:snapToGrid/>
                <w:color w:val="000000"/>
                <w:kern w:val="0"/>
                <w:sz w:val="17"/>
                <w:szCs w:val="17"/>
                <w:lang w:val="en-US" w:eastAsia="zh-CN" w:bidi="ar"/>
              </w:rPr>
              <w:t>As</w:t>
            </w:r>
            <w:r>
              <w:rPr>
                <w:rFonts w:hint="eastAsia" w:ascii="仿宋" w:hAnsi="仿宋" w:eastAsia="仿宋" w:cs="仿宋"/>
                <w:snapToGrid/>
                <w:color w:val="000000"/>
                <w:spacing w:val="3"/>
                <w:kern w:val="0"/>
                <w:sz w:val="17"/>
                <w:szCs w:val="17"/>
                <w:lang w:val="en-US" w:eastAsia="zh-CN" w:bidi="ar"/>
              </w:rPr>
              <w:t>)</w:t>
            </w:r>
          </w:p>
        </w:tc>
      </w:tr>
      <w:tr w14:paraId="4EFC1B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 w:hRule="atLeast"/>
        </w:trPr>
        <w:tc>
          <w:tcPr>
            <w:tcW w:w="459" w:type="dxa"/>
            <w:vMerge w:val="continue"/>
            <w:tcBorders>
              <w:top w:val="nil"/>
            </w:tcBorders>
            <w:vAlign w:val="top"/>
          </w:tcPr>
          <w:p w14:paraId="0E6D12A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tcBorders>
            <w:vAlign w:val="top"/>
          </w:tcPr>
          <w:p w14:paraId="28B1F61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tcBorders>
            <w:vAlign w:val="top"/>
          </w:tcPr>
          <w:p w14:paraId="5851FCB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tcBorders>
            <w:vAlign w:val="top"/>
          </w:tcPr>
          <w:p w14:paraId="12FA4F2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2BACEA3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红曲黄色素</w:t>
            </w:r>
          </w:p>
        </w:tc>
        <w:tc>
          <w:tcPr>
            <w:tcW w:w="682" w:type="dxa"/>
            <w:vAlign w:val="top"/>
          </w:tcPr>
          <w:p w14:paraId="5E7135C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2EC0A4CF">
            <w:pPr>
              <w:widowControl w:val="0"/>
              <w:kinsoku w:val="0"/>
              <w:autoSpaceDE w:val="0"/>
              <w:autoSpaceDN w:val="0"/>
              <w:adjustRightInd w:val="0"/>
              <w:snapToGrid w:val="0"/>
              <w:spacing w:before="120" w:beforeAutospacing="0" w:after="0" w:afterAutospacing="0"/>
              <w:ind w:left="35"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色价</w:t>
            </w:r>
            <w:r>
              <w:rPr>
                <w:rFonts w:hint="eastAsia" w:ascii="仿宋" w:hAnsi="仿宋" w:eastAsia="仿宋" w:cs="仿宋"/>
                <w:snapToGrid/>
                <w:color w:val="000000"/>
                <w:spacing w:val="9"/>
                <w:kern w:val="0"/>
                <w:position w:val="2"/>
                <w:sz w:val="16"/>
                <w:szCs w:val="16"/>
                <w:lang w:val="en-US" w:eastAsia="zh-CN" w:bidi="ar"/>
              </w:rPr>
              <w:t>E</w:t>
            </w:r>
            <w:r>
              <w:rPr>
                <w:rFonts w:hint="eastAsia" w:ascii="仿宋" w:hAnsi="仿宋" w:eastAsia="仿宋" w:cs="仿宋"/>
                <w:snapToGrid/>
                <w:color w:val="000000"/>
                <w:kern w:val="0"/>
                <w:sz w:val="23"/>
                <w:szCs w:val="23"/>
                <w:lang w:val="en-US" w:eastAsia="zh-CN" w:bidi="ar"/>
              </w:rPr>
              <w:fldChar w:fldCharType="begin"/>
            </w:r>
            <w:r>
              <w:rPr>
                <w:rFonts w:hint="eastAsia" w:ascii="仿宋" w:hAnsi="仿宋" w:eastAsia="仿宋" w:cs="仿宋"/>
                <w:snapToGrid/>
                <w:color w:val="000000"/>
                <w:kern w:val="0"/>
                <w:sz w:val="23"/>
                <w:szCs w:val="23"/>
                <w:lang w:val="en-US" w:eastAsia="zh-CN" w:bidi="ar"/>
              </w:rPr>
              <w:instrText xml:space="preserve">EQ \* jc3 \* hps6 \o\al(\s\up 6(</w:instrText>
            </w:r>
            <w:r>
              <w:rPr>
                <w:rFonts w:hint="eastAsia" w:ascii="仿宋" w:hAnsi="仿宋" w:eastAsia="仿宋" w:cs="仿宋"/>
                <w:snapToGrid/>
                <w:color w:val="000000"/>
                <w:w w:val="102"/>
                <w:kern w:val="0"/>
                <w:sz w:val="6"/>
                <w:szCs w:val="6"/>
                <w:lang w:val="en-US" w:eastAsia="zh-CN" w:bidi="ar"/>
              </w:rPr>
              <w:instrText xml:space="preserve">1%</w:instrText>
            </w:r>
            <w:r>
              <w:rPr>
                <w:rFonts w:hint="eastAsia" w:ascii="仿宋" w:hAnsi="仿宋" w:eastAsia="仿宋" w:cs="仿宋"/>
                <w:snapToGrid/>
                <w:color w:val="000000"/>
                <w:kern w:val="0"/>
                <w:sz w:val="23"/>
                <w:szCs w:val="23"/>
                <w:lang w:val="en-US" w:eastAsia="zh-CN" w:bidi="ar"/>
              </w:rPr>
              <w:instrText xml:space="preserve">),</w:instrText>
            </w:r>
            <w:r>
              <w:rPr>
                <w:rFonts w:hint="eastAsia" w:ascii="仿宋" w:hAnsi="仿宋" w:eastAsia="仿宋" w:cs="仿宋"/>
                <w:snapToGrid/>
                <w:color w:val="000000"/>
                <w:w w:val="102"/>
                <w:kern w:val="0"/>
                <w:position w:val="2"/>
                <w:sz w:val="6"/>
                <w:szCs w:val="6"/>
                <w:lang w:val="en-US" w:eastAsia="zh-CN" w:bidi="ar"/>
              </w:rPr>
              <w:instrText xml:space="preserve">1</w:instrText>
            </w:r>
            <w:r>
              <w:rPr>
                <w:rFonts w:hint="eastAsia" w:ascii="仿宋" w:hAnsi="仿宋" w:eastAsia="仿宋" w:cs="仿宋"/>
                <w:snapToGrid/>
                <w:color w:val="000000"/>
                <w:kern w:val="0"/>
                <w:position w:val="2"/>
                <w:sz w:val="6"/>
                <w:szCs w:val="6"/>
                <w:lang w:val="en-US" w:eastAsia="zh-CN" w:bidi="ar"/>
              </w:rPr>
              <w:instrText xml:space="preserve">cm</w:instrText>
            </w:r>
            <w:r>
              <w:rPr>
                <w:rFonts w:hint="eastAsia" w:ascii="仿宋" w:hAnsi="仿宋" w:eastAsia="仿宋" w:cs="仿宋"/>
                <w:snapToGrid/>
                <w:color w:val="000000"/>
                <w:kern w:val="0"/>
                <w:sz w:val="23"/>
                <w:szCs w:val="23"/>
                <w:lang w:val="en-US" w:eastAsia="zh-CN" w:bidi="ar"/>
              </w:rPr>
              <w:instrText xml:space="preserve">)</w:instrText>
            </w:r>
            <w:r>
              <w:rPr>
                <w:rFonts w:hint="eastAsia" w:ascii="仿宋" w:hAnsi="仿宋" w:eastAsia="仿宋" w:cs="仿宋"/>
                <w:snapToGrid/>
                <w:color w:val="000000"/>
                <w:kern w:val="0"/>
                <w:sz w:val="23"/>
                <w:szCs w:val="23"/>
                <w:lang w:val="en-US" w:eastAsia="zh-CN" w:bidi="ar"/>
              </w:rPr>
              <w:fldChar w:fldCharType="end"/>
            </w:r>
            <w:r>
              <w:rPr>
                <w:rFonts w:hint="eastAsia" w:ascii="仿宋" w:hAnsi="仿宋" w:eastAsia="仿宋" w:cs="仿宋"/>
                <w:snapToGrid/>
                <w:color w:val="000000"/>
                <w:spacing w:val="9"/>
                <w:kern w:val="0"/>
                <w:sz w:val="17"/>
                <w:szCs w:val="17"/>
                <w:lang w:val="en-US" w:eastAsia="zh-CN" w:bidi="ar"/>
              </w:rPr>
              <w:t>(476±10)</w:t>
            </w:r>
            <w:r>
              <w:rPr>
                <w:rFonts w:hint="eastAsia" w:ascii="仿宋" w:hAnsi="仿宋" w:eastAsia="仿宋" w:cs="仿宋"/>
                <w:snapToGrid/>
                <w:color w:val="000000"/>
                <w:kern w:val="0"/>
                <w:sz w:val="17"/>
                <w:szCs w:val="17"/>
                <w:lang w:val="en-US" w:eastAsia="zh-CN" w:bidi="ar"/>
              </w:rPr>
              <w:t>nm</w:t>
            </w:r>
            <w:r>
              <w:rPr>
                <w:rFonts w:hint="eastAsia" w:ascii="仿宋" w:hAnsi="仿宋" w:eastAsia="仿宋" w:cs="仿宋"/>
                <w:snapToGrid/>
                <w:color w:val="000000"/>
                <w:spacing w:val="9"/>
                <w:kern w:val="0"/>
                <w:sz w:val="17"/>
                <w:szCs w:val="17"/>
                <w:lang w:val="en-US" w:eastAsia="zh-CN" w:bidi="ar"/>
              </w:rPr>
              <w:t>、干燥减量、灼烧残渣、铅(</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9"/>
                <w:kern w:val="0"/>
                <w:sz w:val="17"/>
                <w:szCs w:val="17"/>
                <w:lang w:val="en-US" w:eastAsia="zh-CN" w:bidi="ar"/>
              </w:rPr>
              <w:t>)、总砷(以</w:t>
            </w:r>
            <w:r>
              <w:rPr>
                <w:rFonts w:hint="eastAsia" w:ascii="仿宋" w:hAnsi="仿宋" w:eastAsia="仿宋" w:cs="仿宋"/>
                <w:snapToGrid/>
                <w:color w:val="000000"/>
                <w:kern w:val="0"/>
                <w:sz w:val="17"/>
                <w:szCs w:val="17"/>
                <w:lang w:val="en-US" w:eastAsia="zh-CN" w:bidi="ar"/>
              </w:rPr>
              <w:t>As</w:t>
            </w:r>
            <w:r>
              <w:rPr>
                <w:rFonts w:hint="eastAsia" w:ascii="仿宋" w:hAnsi="仿宋" w:eastAsia="仿宋" w:cs="仿宋"/>
                <w:snapToGrid/>
                <w:color w:val="000000"/>
                <w:spacing w:val="9"/>
                <w:kern w:val="0"/>
                <w:sz w:val="17"/>
                <w:szCs w:val="17"/>
                <w:lang w:val="en-US" w:eastAsia="zh-CN" w:bidi="ar"/>
              </w:rPr>
              <w:t>计)</w:t>
            </w:r>
          </w:p>
        </w:tc>
      </w:tr>
    </w:tbl>
    <w:p w14:paraId="2C35EB7A">
      <w:pPr>
        <w:spacing w:line="240" w:lineRule="auto"/>
        <w:ind w:firstLine="0" w:firstLineChars="0"/>
        <w:rPr>
          <w:rFonts w:hint="eastAsia" w:ascii="仿宋" w:hAnsi="仿宋" w:eastAsia="仿宋" w:cs="仿宋"/>
          <w:sz w:val="21"/>
          <w:szCs w:val="24"/>
        </w:rPr>
      </w:pPr>
    </w:p>
    <w:tbl>
      <w:tblPr>
        <w:tblStyle w:val="87"/>
        <w:tblW w:w="15173" w:type="dxa"/>
        <w:tblInd w:w="46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9"/>
        <w:gridCol w:w="942"/>
        <w:gridCol w:w="1360"/>
        <w:gridCol w:w="1581"/>
        <w:gridCol w:w="1586"/>
        <w:gridCol w:w="682"/>
        <w:gridCol w:w="8563"/>
      </w:tblGrid>
      <w:tr w14:paraId="41846B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459" w:type="dxa"/>
            <w:vAlign w:val="top"/>
          </w:tcPr>
          <w:p w14:paraId="3A772EB6">
            <w:pPr>
              <w:spacing w:before="241" w:line="234" w:lineRule="auto"/>
              <w:ind w:left="52" w:firstLine="0" w:firstLineChars="0"/>
              <w:rPr>
                <w:rFonts w:hint="eastAsia" w:ascii="仿宋" w:hAnsi="仿宋" w:eastAsia="仿宋" w:cs="仿宋"/>
                <w:sz w:val="17"/>
                <w:szCs w:val="17"/>
              </w:rPr>
            </w:pPr>
            <w:r>
              <w:rPr>
                <w:rFonts w:hint="eastAsia" w:ascii="仿宋" w:hAnsi="仿宋" w:eastAsia="仿宋" w:cs="仿宋"/>
                <w:spacing w:val="6"/>
                <w:sz w:val="17"/>
                <w:szCs w:val="17"/>
              </w:rPr>
              <w:t>序号</w:t>
            </w:r>
          </w:p>
        </w:tc>
        <w:tc>
          <w:tcPr>
            <w:tcW w:w="942" w:type="dxa"/>
            <w:vAlign w:val="top"/>
          </w:tcPr>
          <w:p w14:paraId="09566725">
            <w:pPr>
              <w:spacing w:before="90" w:line="232" w:lineRule="auto"/>
              <w:ind w:left="111" w:firstLine="0" w:firstLineChars="0"/>
              <w:rPr>
                <w:rFonts w:hint="eastAsia" w:ascii="仿宋" w:hAnsi="仿宋" w:eastAsia="仿宋" w:cs="仿宋"/>
                <w:sz w:val="17"/>
                <w:szCs w:val="17"/>
              </w:rPr>
            </w:pPr>
            <w:r>
              <w:rPr>
                <w:rFonts w:hint="eastAsia" w:ascii="仿宋" w:hAnsi="仿宋" w:eastAsia="仿宋" w:cs="仿宋"/>
                <w:spacing w:val="8"/>
                <w:sz w:val="17"/>
                <w:szCs w:val="17"/>
              </w:rPr>
              <w:t>食品大类</w:t>
            </w:r>
          </w:p>
          <w:p w14:paraId="567FC6BE">
            <w:pPr>
              <w:spacing w:before="86" w:line="227" w:lineRule="auto"/>
              <w:ind w:left="237" w:firstLine="0" w:firstLineChars="0"/>
              <w:rPr>
                <w:rFonts w:hint="eastAsia" w:ascii="仿宋" w:hAnsi="仿宋" w:eastAsia="仿宋" w:cs="仿宋"/>
                <w:sz w:val="17"/>
                <w:szCs w:val="17"/>
              </w:rPr>
            </w:pPr>
            <w:r>
              <w:rPr>
                <w:rFonts w:hint="eastAsia" w:ascii="仿宋" w:hAnsi="仿宋" w:eastAsia="仿宋" w:cs="仿宋"/>
                <w:spacing w:val="-4"/>
                <w:sz w:val="17"/>
                <w:szCs w:val="17"/>
              </w:rPr>
              <w:t>(一级)</w:t>
            </w:r>
          </w:p>
        </w:tc>
        <w:tc>
          <w:tcPr>
            <w:tcW w:w="1360" w:type="dxa"/>
            <w:vAlign w:val="top"/>
          </w:tcPr>
          <w:p w14:paraId="75136EDF">
            <w:pPr>
              <w:spacing w:before="90" w:line="232" w:lineRule="auto"/>
              <w:ind w:left="321" w:firstLine="0" w:firstLineChars="0"/>
              <w:rPr>
                <w:rFonts w:hint="eastAsia" w:ascii="仿宋" w:hAnsi="仿宋" w:eastAsia="仿宋" w:cs="仿宋"/>
                <w:sz w:val="17"/>
                <w:szCs w:val="17"/>
              </w:rPr>
            </w:pPr>
            <w:r>
              <w:rPr>
                <w:rFonts w:hint="eastAsia" w:ascii="仿宋" w:hAnsi="仿宋" w:eastAsia="仿宋" w:cs="仿宋"/>
                <w:spacing w:val="8"/>
                <w:sz w:val="17"/>
                <w:szCs w:val="17"/>
              </w:rPr>
              <w:t>食品亚类</w:t>
            </w:r>
          </w:p>
          <w:p w14:paraId="39F49353">
            <w:pPr>
              <w:spacing w:before="86" w:line="227" w:lineRule="auto"/>
              <w:ind w:left="444" w:firstLine="0" w:firstLineChars="0"/>
              <w:rPr>
                <w:rFonts w:hint="eastAsia" w:ascii="仿宋" w:hAnsi="仿宋" w:eastAsia="仿宋" w:cs="仿宋"/>
                <w:sz w:val="17"/>
                <w:szCs w:val="17"/>
              </w:rPr>
            </w:pPr>
            <w:r>
              <w:rPr>
                <w:rFonts w:hint="eastAsia" w:ascii="仿宋" w:hAnsi="仿宋" w:eastAsia="仿宋" w:cs="仿宋"/>
                <w:spacing w:val="-3"/>
                <w:sz w:val="17"/>
                <w:szCs w:val="17"/>
              </w:rPr>
              <w:t>(二级)</w:t>
            </w:r>
          </w:p>
        </w:tc>
        <w:tc>
          <w:tcPr>
            <w:tcW w:w="1581" w:type="dxa"/>
            <w:vAlign w:val="top"/>
          </w:tcPr>
          <w:p w14:paraId="3C5DA1E7">
            <w:pPr>
              <w:spacing w:before="90" w:line="232" w:lineRule="auto"/>
              <w:ind w:left="433" w:firstLine="0" w:firstLineChars="0"/>
              <w:rPr>
                <w:rFonts w:hint="eastAsia" w:ascii="仿宋" w:hAnsi="仿宋" w:eastAsia="仿宋" w:cs="仿宋"/>
                <w:sz w:val="17"/>
                <w:szCs w:val="17"/>
              </w:rPr>
            </w:pPr>
            <w:r>
              <w:rPr>
                <w:rFonts w:hint="eastAsia" w:ascii="仿宋" w:hAnsi="仿宋" w:eastAsia="仿宋" w:cs="仿宋"/>
                <w:spacing w:val="8"/>
                <w:sz w:val="17"/>
                <w:szCs w:val="17"/>
              </w:rPr>
              <w:t>食品品种</w:t>
            </w:r>
          </w:p>
          <w:p w14:paraId="62939508">
            <w:pPr>
              <w:spacing w:before="86" w:line="227" w:lineRule="auto"/>
              <w:ind w:left="558" w:firstLine="0" w:firstLineChars="0"/>
              <w:rPr>
                <w:rFonts w:hint="eastAsia" w:ascii="仿宋" w:hAnsi="仿宋" w:eastAsia="仿宋" w:cs="仿宋"/>
                <w:sz w:val="17"/>
                <w:szCs w:val="17"/>
              </w:rPr>
            </w:pPr>
            <w:r>
              <w:rPr>
                <w:rFonts w:hint="eastAsia" w:ascii="仿宋" w:hAnsi="仿宋" w:eastAsia="仿宋" w:cs="仿宋"/>
                <w:spacing w:val="-4"/>
                <w:sz w:val="17"/>
                <w:szCs w:val="17"/>
              </w:rPr>
              <w:t>(三级)</w:t>
            </w:r>
          </w:p>
        </w:tc>
        <w:tc>
          <w:tcPr>
            <w:tcW w:w="1586" w:type="dxa"/>
            <w:vAlign w:val="top"/>
          </w:tcPr>
          <w:p w14:paraId="3C2D9706">
            <w:pPr>
              <w:spacing w:before="90" w:line="232" w:lineRule="auto"/>
              <w:ind w:left="436" w:firstLine="0" w:firstLineChars="0"/>
              <w:rPr>
                <w:rFonts w:hint="eastAsia" w:ascii="仿宋" w:hAnsi="仿宋" w:eastAsia="仿宋" w:cs="仿宋"/>
                <w:sz w:val="17"/>
                <w:szCs w:val="17"/>
              </w:rPr>
            </w:pPr>
            <w:r>
              <w:rPr>
                <w:rFonts w:hint="eastAsia" w:ascii="仿宋" w:hAnsi="仿宋" w:eastAsia="仿宋" w:cs="仿宋"/>
                <w:spacing w:val="8"/>
                <w:sz w:val="17"/>
                <w:szCs w:val="17"/>
              </w:rPr>
              <w:t>食品细类</w:t>
            </w:r>
          </w:p>
          <w:p w14:paraId="09F0F16F">
            <w:pPr>
              <w:spacing w:before="86" w:line="227" w:lineRule="auto"/>
              <w:ind w:left="561" w:firstLine="0" w:firstLineChars="0"/>
              <w:rPr>
                <w:rFonts w:hint="eastAsia" w:ascii="仿宋" w:hAnsi="仿宋" w:eastAsia="仿宋" w:cs="仿宋"/>
                <w:sz w:val="17"/>
                <w:szCs w:val="17"/>
              </w:rPr>
            </w:pPr>
            <w:r>
              <w:rPr>
                <w:rFonts w:hint="eastAsia" w:ascii="仿宋" w:hAnsi="仿宋" w:eastAsia="仿宋" w:cs="仿宋"/>
                <w:spacing w:val="-4"/>
                <w:sz w:val="17"/>
                <w:szCs w:val="17"/>
              </w:rPr>
              <w:t>(四级)</w:t>
            </w:r>
          </w:p>
        </w:tc>
        <w:tc>
          <w:tcPr>
            <w:tcW w:w="682" w:type="dxa"/>
            <w:vAlign w:val="top"/>
          </w:tcPr>
          <w:p w14:paraId="6B44AB95">
            <w:pPr>
              <w:spacing w:before="89" w:line="233" w:lineRule="auto"/>
              <w:ind w:left="166" w:firstLine="0" w:firstLineChars="0"/>
              <w:rPr>
                <w:rFonts w:hint="eastAsia" w:ascii="仿宋" w:hAnsi="仿宋" w:eastAsia="仿宋" w:cs="仿宋"/>
                <w:sz w:val="17"/>
                <w:szCs w:val="17"/>
              </w:rPr>
            </w:pPr>
            <w:r>
              <w:rPr>
                <w:rFonts w:hint="eastAsia" w:ascii="仿宋" w:hAnsi="仿宋" w:eastAsia="仿宋" w:cs="仿宋"/>
                <w:spacing w:val="6"/>
                <w:sz w:val="17"/>
                <w:szCs w:val="17"/>
              </w:rPr>
              <w:t>风险</w:t>
            </w:r>
          </w:p>
          <w:p w14:paraId="634F7556">
            <w:pPr>
              <w:spacing w:before="85" w:line="227" w:lineRule="auto"/>
              <w:ind w:left="163" w:firstLine="0" w:firstLineChars="0"/>
              <w:rPr>
                <w:rFonts w:hint="eastAsia" w:ascii="仿宋" w:hAnsi="仿宋" w:eastAsia="仿宋" w:cs="仿宋"/>
                <w:sz w:val="17"/>
                <w:szCs w:val="17"/>
              </w:rPr>
            </w:pPr>
            <w:r>
              <w:rPr>
                <w:rFonts w:hint="eastAsia" w:ascii="仿宋" w:hAnsi="仿宋" w:eastAsia="仿宋" w:cs="仿宋"/>
                <w:spacing w:val="7"/>
                <w:sz w:val="17"/>
                <w:szCs w:val="17"/>
              </w:rPr>
              <w:t>等级</w:t>
            </w:r>
          </w:p>
        </w:tc>
        <w:tc>
          <w:tcPr>
            <w:tcW w:w="8563" w:type="dxa"/>
            <w:vAlign w:val="top"/>
          </w:tcPr>
          <w:p w14:paraId="0607DE5A">
            <w:pPr>
              <w:spacing w:before="241" w:line="232" w:lineRule="auto"/>
              <w:ind w:left="3744" w:firstLine="0" w:firstLineChars="0"/>
              <w:rPr>
                <w:rFonts w:hint="eastAsia" w:ascii="仿宋" w:hAnsi="仿宋" w:eastAsia="仿宋" w:cs="仿宋"/>
                <w:sz w:val="17"/>
                <w:szCs w:val="17"/>
              </w:rPr>
            </w:pPr>
            <w:r>
              <w:rPr>
                <w:rFonts w:hint="eastAsia" w:ascii="仿宋" w:hAnsi="仿宋" w:eastAsia="仿宋" w:cs="仿宋"/>
                <w:spacing w:val="8"/>
                <w:sz w:val="17"/>
                <w:szCs w:val="17"/>
              </w:rPr>
              <w:t>监督抽检项目</w:t>
            </w:r>
          </w:p>
        </w:tc>
      </w:tr>
      <w:tr w14:paraId="49E59B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459" w:type="dxa"/>
            <w:vMerge w:val="restart"/>
            <w:tcBorders>
              <w:bottom w:val="nil"/>
            </w:tcBorders>
            <w:vAlign w:val="top"/>
          </w:tcPr>
          <w:p w14:paraId="7E2AEF0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restart"/>
            <w:tcBorders>
              <w:bottom w:val="nil"/>
            </w:tcBorders>
            <w:vAlign w:val="top"/>
          </w:tcPr>
          <w:p w14:paraId="7CD510F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restart"/>
            <w:tcBorders>
              <w:bottom w:val="nil"/>
            </w:tcBorders>
            <w:vAlign w:val="top"/>
          </w:tcPr>
          <w:p w14:paraId="2656A55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Align w:val="top"/>
          </w:tcPr>
          <w:p w14:paraId="4D3E05E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胶基</w:t>
            </w:r>
          </w:p>
        </w:tc>
        <w:tc>
          <w:tcPr>
            <w:tcW w:w="1586" w:type="dxa"/>
            <w:vAlign w:val="top"/>
          </w:tcPr>
          <w:p w14:paraId="4676638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胶基</w:t>
            </w:r>
          </w:p>
        </w:tc>
        <w:tc>
          <w:tcPr>
            <w:tcW w:w="682" w:type="dxa"/>
            <w:vAlign w:val="top"/>
          </w:tcPr>
          <w:p w14:paraId="1500C1C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6ACEED61">
            <w:pPr>
              <w:widowControl w:val="0"/>
              <w:kinsoku w:val="0"/>
              <w:autoSpaceDE w:val="0"/>
              <w:autoSpaceDN w:val="0"/>
              <w:adjustRightInd w:val="0"/>
              <w:snapToGrid w:val="0"/>
              <w:spacing w:before="134" w:beforeAutospacing="0" w:after="0" w:afterAutospacing="0" w:line="224" w:lineRule="auto"/>
              <w:ind w:left="30"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铅(</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9"/>
                <w:kern w:val="0"/>
                <w:sz w:val="17"/>
                <w:szCs w:val="17"/>
                <w:lang w:val="en-US" w:eastAsia="zh-CN" w:bidi="ar"/>
              </w:rPr>
              <w:t>)、总砷(以</w:t>
            </w:r>
            <w:r>
              <w:rPr>
                <w:rFonts w:hint="eastAsia" w:ascii="仿宋" w:hAnsi="仿宋" w:eastAsia="仿宋" w:cs="仿宋"/>
                <w:snapToGrid/>
                <w:color w:val="000000"/>
                <w:kern w:val="0"/>
                <w:sz w:val="17"/>
                <w:szCs w:val="17"/>
                <w:lang w:val="en-US" w:eastAsia="zh-CN" w:bidi="ar"/>
              </w:rPr>
              <w:t>As</w:t>
            </w:r>
            <w:r>
              <w:rPr>
                <w:rFonts w:hint="eastAsia" w:ascii="仿宋" w:hAnsi="仿宋" w:eastAsia="仿宋" w:cs="仿宋"/>
                <w:snapToGrid/>
                <w:color w:val="000000"/>
                <w:spacing w:val="9"/>
                <w:kern w:val="0"/>
                <w:sz w:val="17"/>
                <w:szCs w:val="17"/>
                <w:lang w:val="en-US" w:eastAsia="zh-CN" w:bidi="ar"/>
              </w:rPr>
              <w:t>计)</w:t>
            </w:r>
          </w:p>
        </w:tc>
      </w:tr>
      <w:tr w14:paraId="269BF7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459" w:type="dxa"/>
            <w:vMerge w:val="continue"/>
            <w:tcBorders>
              <w:top w:val="nil"/>
            </w:tcBorders>
            <w:vAlign w:val="top"/>
          </w:tcPr>
          <w:p w14:paraId="1E1D1A3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tcBorders>
            <w:vAlign w:val="top"/>
          </w:tcPr>
          <w:p w14:paraId="505815B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tcBorders>
            <w:vAlign w:val="top"/>
          </w:tcPr>
          <w:p w14:paraId="3CFCDB7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Align w:val="top"/>
          </w:tcPr>
          <w:p w14:paraId="54FF8C9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食品工业用酶制剂</w:t>
            </w:r>
          </w:p>
        </w:tc>
        <w:tc>
          <w:tcPr>
            <w:tcW w:w="1586" w:type="dxa"/>
            <w:vAlign w:val="top"/>
          </w:tcPr>
          <w:p w14:paraId="7F2F522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食品工业用酶制剂</w:t>
            </w:r>
          </w:p>
        </w:tc>
        <w:tc>
          <w:tcPr>
            <w:tcW w:w="682" w:type="dxa"/>
            <w:vAlign w:val="top"/>
          </w:tcPr>
          <w:p w14:paraId="39190B9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0C05BB4F">
            <w:pPr>
              <w:widowControl w:val="0"/>
              <w:kinsoku w:val="0"/>
              <w:autoSpaceDE w:val="0"/>
              <w:autoSpaceDN w:val="0"/>
              <w:adjustRightInd w:val="0"/>
              <w:snapToGrid w:val="0"/>
              <w:spacing w:before="135" w:beforeAutospacing="0" w:after="0" w:afterAutospacing="0" w:line="224" w:lineRule="auto"/>
              <w:ind w:left="30"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铅(</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9"/>
                <w:kern w:val="0"/>
                <w:sz w:val="17"/>
                <w:szCs w:val="17"/>
                <w:lang w:val="en-US" w:eastAsia="zh-CN" w:bidi="ar"/>
              </w:rPr>
              <w:t>)、总砷(以</w:t>
            </w:r>
            <w:r>
              <w:rPr>
                <w:rFonts w:hint="eastAsia" w:ascii="仿宋" w:hAnsi="仿宋" w:eastAsia="仿宋" w:cs="仿宋"/>
                <w:snapToGrid/>
                <w:color w:val="000000"/>
                <w:kern w:val="0"/>
                <w:sz w:val="17"/>
                <w:szCs w:val="17"/>
                <w:lang w:val="en-US" w:eastAsia="zh-CN" w:bidi="ar"/>
              </w:rPr>
              <w:t>As</w:t>
            </w:r>
            <w:r>
              <w:rPr>
                <w:rFonts w:hint="eastAsia" w:ascii="仿宋" w:hAnsi="仿宋" w:eastAsia="仿宋" w:cs="仿宋"/>
                <w:snapToGrid/>
                <w:color w:val="000000"/>
                <w:spacing w:val="9"/>
                <w:kern w:val="0"/>
                <w:sz w:val="17"/>
                <w:szCs w:val="17"/>
                <w:lang w:val="en-US" w:eastAsia="zh-CN" w:bidi="ar"/>
              </w:rPr>
              <w:t>计)、菌落总数、大肠菌群、大肠埃希氏菌、沙门氏菌、抗菌活性</w:t>
            </w:r>
          </w:p>
        </w:tc>
      </w:tr>
      <w:tr w14:paraId="01FFF3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4" w:hRule="atLeast"/>
        </w:trPr>
        <w:tc>
          <w:tcPr>
            <w:tcW w:w="459" w:type="dxa"/>
            <w:vMerge w:val="restart"/>
            <w:tcBorders>
              <w:bottom w:val="nil"/>
            </w:tcBorders>
            <w:vAlign w:val="top"/>
          </w:tcPr>
          <w:p w14:paraId="713AA1D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2C3D59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333E7A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FEFECA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0B66A4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5B7B69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41E28C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17D487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6BED3F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5BDC78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068E9F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38986F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B64DA6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BE40E0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8E1A5B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31</w:t>
            </w:r>
          </w:p>
        </w:tc>
        <w:tc>
          <w:tcPr>
            <w:tcW w:w="942" w:type="dxa"/>
            <w:vMerge w:val="restart"/>
            <w:tcBorders>
              <w:bottom w:val="nil"/>
            </w:tcBorders>
            <w:vAlign w:val="center"/>
          </w:tcPr>
          <w:p w14:paraId="52BFF03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畜禽肉及副产品</w:t>
            </w:r>
          </w:p>
        </w:tc>
        <w:tc>
          <w:tcPr>
            <w:tcW w:w="1360" w:type="dxa"/>
            <w:vMerge w:val="restart"/>
            <w:tcBorders>
              <w:bottom w:val="nil"/>
            </w:tcBorders>
            <w:vAlign w:val="top"/>
          </w:tcPr>
          <w:p w14:paraId="16DCC1A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AAA64E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EDA233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B96C0F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99CFCF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9009EE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256CA9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7C4BDF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F2070F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D7A1A5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58A56B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A94614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91360A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6CFC8D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6C18DD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畜禽肉及副产品</w:t>
            </w:r>
          </w:p>
        </w:tc>
        <w:tc>
          <w:tcPr>
            <w:tcW w:w="1581" w:type="dxa"/>
            <w:vMerge w:val="restart"/>
            <w:tcBorders>
              <w:bottom w:val="nil"/>
            </w:tcBorders>
            <w:vAlign w:val="top"/>
          </w:tcPr>
          <w:p w14:paraId="3BE709F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DAFB90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7005D9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7BA7E7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3BA88F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FFC2DF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畜肉</w:t>
            </w:r>
          </w:p>
        </w:tc>
        <w:tc>
          <w:tcPr>
            <w:tcW w:w="1586" w:type="dxa"/>
            <w:vAlign w:val="top"/>
          </w:tcPr>
          <w:p w14:paraId="16A4689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3C7A19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猪肉</w:t>
            </w:r>
          </w:p>
        </w:tc>
        <w:tc>
          <w:tcPr>
            <w:tcW w:w="682" w:type="dxa"/>
            <w:vAlign w:val="top"/>
          </w:tcPr>
          <w:p w14:paraId="301924F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ADAC2F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高</w:t>
            </w:r>
          </w:p>
        </w:tc>
        <w:tc>
          <w:tcPr>
            <w:tcW w:w="8563" w:type="dxa"/>
            <w:vAlign w:val="top"/>
          </w:tcPr>
          <w:p w14:paraId="668F58FB">
            <w:pPr>
              <w:widowControl w:val="0"/>
              <w:kinsoku w:val="0"/>
              <w:autoSpaceDE w:val="0"/>
              <w:autoSpaceDN w:val="0"/>
              <w:adjustRightInd w:val="0"/>
              <w:snapToGrid w:val="0"/>
              <w:spacing w:before="87" w:beforeAutospacing="0" w:after="0" w:afterAutospacing="0" w:line="292" w:lineRule="auto"/>
              <w:ind w:left="34" w:right="29" w:hanging="4"/>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1"/>
                <w:kern w:val="0"/>
                <w:sz w:val="17"/>
                <w:szCs w:val="17"/>
                <w:lang w:val="en-US" w:eastAsia="zh-CN" w:bidi="ar"/>
              </w:rPr>
              <w:t>挥发性盐基氮、呋喃唑酮代谢物、呋喃西林代谢物、氯霉素、克伦</w:t>
            </w:r>
            <w:r>
              <w:rPr>
                <w:rFonts w:hint="eastAsia" w:ascii="仿宋" w:hAnsi="仿宋" w:eastAsia="仿宋" w:cs="仿宋"/>
                <w:snapToGrid/>
                <w:color w:val="000000"/>
                <w:spacing w:val="10"/>
                <w:kern w:val="0"/>
                <w:sz w:val="17"/>
                <w:szCs w:val="17"/>
                <w:lang w:val="en-US" w:eastAsia="zh-CN" w:bidi="ar"/>
              </w:rPr>
              <w:t>特罗、莱克多巴胺、沙丁胺醇、喹乙醇、恩诺沙星、替米考星、磺胺类(总量)、甲氧苄啶、氟苯尼考</w:t>
            </w:r>
            <w:r>
              <w:rPr>
                <w:rFonts w:hint="eastAsia" w:ascii="仿宋" w:hAnsi="仿宋" w:eastAsia="仿宋" w:cs="仿宋"/>
                <w:snapToGrid/>
                <w:color w:val="000000"/>
                <w:spacing w:val="9"/>
                <w:kern w:val="0"/>
                <w:sz w:val="17"/>
                <w:szCs w:val="17"/>
                <w:lang w:val="en-US" w:eastAsia="zh-CN" w:bidi="ar"/>
              </w:rPr>
              <w:t>、多西环素、地塞米松、甲硝唑、氯丙嗪、林可</w:t>
            </w:r>
            <w:r>
              <w:rPr>
                <w:rFonts w:hint="eastAsia" w:ascii="仿宋" w:hAnsi="仿宋" w:eastAsia="仿宋" w:cs="仿宋"/>
                <w:snapToGrid/>
                <w:color w:val="000000"/>
                <w:spacing w:val="8"/>
                <w:kern w:val="0"/>
                <w:sz w:val="17"/>
                <w:szCs w:val="17"/>
                <w:lang w:val="en-US" w:eastAsia="zh-CN" w:bidi="ar"/>
              </w:rPr>
              <w:t>霉素、土霉素/金霉素/四环素(组合含量)、水分</w:t>
            </w:r>
          </w:p>
        </w:tc>
      </w:tr>
      <w:tr w14:paraId="4E1866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4" w:hRule="atLeast"/>
        </w:trPr>
        <w:tc>
          <w:tcPr>
            <w:tcW w:w="459" w:type="dxa"/>
            <w:vMerge w:val="continue"/>
            <w:tcBorders>
              <w:top w:val="nil"/>
              <w:bottom w:val="nil"/>
            </w:tcBorders>
            <w:vAlign w:val="top"/>
          </w:tcPr>
          <w:p w14:paraId="73829E5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21D659D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4EDC2C7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bottom w:val="nil"/>
            </w:tcBorders>
            <w:vAlign w:val="top"/>
          </w:tcPr>
          <w:p w14:paraId="2F68B01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5A44263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33F4CE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牛肉</w:t>
            </w:r>
          </w:p>
        </w:tc>
        <w:tc>
          <w:tcPr>
            <w:tcW w:w="682" w:type="dxa"/>
            <w:vAlign w:val="top"/>
          </w:tcPr>
          <w:p w14:paraId="32F915A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CDB82C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高</w:t>
            </w:r>
          </w:p>
        </w:tc>
        <w:tc>
          <w:tcPr>
            <w:tcW w:w="8563" w:type="dxa"/>
            <w:vAlign w:val="top"/>
          </w:tcPr>
          <w:p w14:paraId="48F7C6E3">
            <w:pPr>
              <w:widowControl w:val="0"/>
              <w:kinsoku w:val="0"/>
              <w:autoSpaceDE w:val="0"/>
              <w:autoSpaceDN w:val="0"/>
              <w:adjustRightInd w:val="0"/>
              <w:snapToGrid w:val="0"/>
              <w:spacing w:before="90" w:beforeAutospacing="0" w:after="0" w:afterAutospacing="0" w:line="291" w:lineRule="auto"/>
              <w:ind w:left="32" w:right="0" w:hanging="2"/>
              <w:jc w:val="both"/>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挥发性盐基氮、呋喃唑酮代谢物、呋喃西林代谢物、氯霉素、克伦特</w:t>
            </w:r>
            <w:r>
              <w:rPr>
                <w:rFonts w:hint="eastAsia" w:ascii="仿宋" w:hAnsi="仿宋" w:eastAsia="仿宋" w:cs="仿宋"/>
                <w:snapToGrid/>
                <w:color w:val="000000"/>
                <w:spacing w:val="7"/>
                <w:kern w:val="0"/>
                <w:sz w:val="17"/>
                <w:szCs w:val="17"/>
                <w:lang w:val="en-US" w:eastAsia="zh-CN" w:bidi="ar"/>
              </w:rPr>
              <w:t>罗、莱克多巴胺、沙丁胺醇、恩诺沙星、</w:t>
            </w:r>
            <w:r>
              <w:rPr>
                <w:rFonts w:hint="eastAsia" w:ascii="仿宋" w:hAnsi="仿宋" w:eastAsia="仿宋" w:cs="仿宋"/>
                <w:snapToGrid/>
                <w:color w:val="000000"/>
                <w:spacing w:val="5"/>
                <w:kern w:val="0"/>
                <w:sz w:val="17"/>
                <w:szCs w:val="17"/>
                <w:lang w:val="en-US" w:eastAsia="zh-CN" w:bidi="ar"/>
              </w:rPr>
              <w:t>磺胺类(总量)、甲氧苄啶、氟苯尼考、多西环素、地塞米</w:t>
            </w:r>
            <w:r>
              <w:rPr>
                <w:rFonts w:hint="eastAsia" w:ascii="仿宋" w:hAnsi="仿宋" w:eastAsia="仿宋" w:cs="仿宋"/>
                <w:snapToGrid/>
                <w:color w:val="000000"/>
                <w:spacing w:val="4"/>
                <w:kern w:val="0"/>
                <w:sz w:val="17"/>
                <w:szCs w:val="17"/>
                <w:lang w:val="en-US" w:eastAsia="zh-CN" w:bidi="ar"/>
              </w:rPr>
              <w:t>松、林可霉素、倍他米松、土霉素/金霉素/四环素(组</w:t>
            </w:r>
            <w:r>
              <w:rPr>
                <w:rFonts w:hint="eastAsia" w:ascii="仿宋" w:hAnsi="仿宋" w:eastAsia="仿宋" w:cs="仿宋"/>
                <w:snapToGrid/>
                <w:color w:val="000000"/>
                <w:spacing w:val="6"/>
                <w:kern w:val="0"/>
                <w:sz w:val="17"/>
                <w:szCs w:val="17"/>
                <w:lang w:val="en-US" w:eastAsia="zh-CN" w:bidi="ar"/>
              </w:rPr>
              <w:t>合含量)、水分、氟尼辛</w:t>
            </w:r>
          </w:p>
        </w:tc>
      </w:tr>
      <w:tr w14:paraId="4F80C8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4" w:hRule="atLeast"/>
        </w:trPr>
        <w:tc>
          <w:tcPr>
            <w:tcW w:w="459" w:type="dxa"/>
            <w:vMerge w:val="continue"/>
            <w:tcBorders>
              <w:top w:val="nil"/>
              <w:bottom w:val="nil"/>
            </w:tcBorders>
            <w:vAlign w:val="top"/>
          </w:tcPr>
          <w:p w14:paraId="158B3C7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1D4F440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70BEE37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bottom w:val="nil"/>
            </w:tcBorders>
            <w:vAlign w:val="top"/>
          </w:tcPr>
          <w:p w14:paraId="12CA932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07D5DBD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羊肉</w:t>
            </w:r>
          </w:p>
        </w:tc>
        <w:tc>
          <w:tcPr>
            <w:tcW w:w="682" w:type="dxa"/>
            <w:vAlign w:val="top"/>
          </w:tcPr>
          <w:p w14:paraId="4934D28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高</w:t>
            </w:r>
          </w:p>
        </w:tc>
        <w:tc>
          <w:tcPr>
            <w:tcW w:w="8563" w:type="dxa"/>
            <w:vAlign w:val="top"/>
          </w:tcPr>
          <w:p w14:paraId="38654F5D">
            <w:pPr>
              <w:widowControl w:val="0"/>
              <w:kinsoku w:val="0"/>
              <w:autoSpaceDE w:val="0"/>
              <w:autoSpaceDN w:val="0"/>
              <w:adjustRightInd w:val="0"/>
              <w:snapToGrid w:val="0"/>
              <w:spacing w:before="128" w:beforeAutospacing="0" w:after="0" w:afterAutospacing="0" w:line="296" w:lineRule="auto"/>
              <w:ind w:left="42" w:right="0" w:firstLine="4"/>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7"/>
                <w:kern w:val="0"/>
                <w:sz w:val="17"/>
                <w:szCs w:val="17"/>
                <w:lang w:val="en-US" w:eastAsia="zh-CN" w:bidi="ar"/>
              </w:rPr>
              <w:t>呋喃唑酮代谢物、呋喃西林代谢物、氯霉素、克伦特罗、莱克多巴胺、沙丁胺醇、恩诺沙星、磺胺类(总量)、</w:t>
            </w:r>
            <w:r>
              <w:rPr>
                <w:rFonts w:hint="eastAsia" w:ascii="仿宋" w:hAnsi="仿宋" w:eastAsia="仿宋" w:cs="仿宋"/>
                <w:snapToGrid/>
                <w:color w:val="000000"/>
                <w:spacing w:val="8"/>
                <w:kern w:val="0"/>
                <w:sz w:val="17"/>
                <w:szCs w:val="17"/>
                <w:lang w:val="en-US" w:eastAsia="zh-CN" w:bidi="ar"/>
              </w:rPr>
              <w:t>氟苯尼考、林可霉素、土霉素/金霉素/四环素(组合含量)、水分</w:t>
            </w:r>
          </w:p>
        </w:tc>
      </w:tr>
      <w:tr w14:paraId="0949F0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459" w:type="dxa"/>
            <w:vMerge w:val="continue"/>
            <w:tcBorders>
              <w:top w:val="nil"/>
              <w:bottom w:val="nil"/>
            </w:tcBorders>
            <w:vAlign w:val="top"/>
          </w:tcPr>
          <w:p w14:paraId="447D8A0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4C376DC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0A39496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tcBorders>
            <w:vAlign w:val="top"/>
          </w:tcPr>
          <w:p w14:paraId="46B04AC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1673DB9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其他畜肉</w:t>
            </w:r>
          </w:p>
        </w:tc>
        <w:tc>
          <w:tcPr>
            <w:tcW w:w="682" w:type="dxa"/>
            <w:vAlign w:val="top"/>
          </w:tcPr>
          <w:p w14:paraId="00ADE4C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高</w:t>
            </w:r>
          </w:p>
        </w:tc>
        <w:tc>
          <w:tcPr>
            <w:tcW w:w="8563" w:type="dxa"/>
            <w:vAlign w:val="top"/>
          </w:tcPr>
          <w:p w14:paraId="770C9908">
            <w:pPr>
              <w:widowControl w:val="0"/>
              <w:kinsoku w:val="0"/>
              <w:autoSpaceDE w:val="0"/>
              <w:autoSpaceDN w:val="0"/>
              <w:adjustRightInd w:val="0"/>
              <w:snapToGrid w:val="0"/>
              <w:spacing w:before="195" w:beforeAutospacing="0" w:after="0" w:afterAutospacing="0" w:line="224" w:lineRule="auto"/>
              <w:ind w:left="46"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呋喃唑酮代谢物、氯霉素、克伦特罗、莱克多巴胺、沙丁胺醇、氧氟沙星</w:t>
            </w:r>
          </w:p>
        </w:tc>
      </w:tr>
      <w:tr w14:paraId="367359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4" w:hRule="atLeast"/>
        </w:trPr>
        <w:tc>
          <w:tcPr>
            <w:tcW w:w="459" w:type="dxa"/>
            <w:vMerge w:val="continue"/>
            <w:tcBorders>
              <w:top w:val="nil"/>
              <w:bottom w:val="nil"/>
            </w:tcBorders>
            <w:vAlign w:val="top"/>
          </w:tcPr>
          <w:p w14:paraId="4A3754A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1251174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7E4703D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restart"/>
            <w:tcBorders>
              <w:bottom w:val="nil"/>
            </w:tcBorders>
            <w:vAlign w:val="top"/>
          </w:tcPr>
          <w:p w14:paraId="2152D34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201061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55F987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2D3F58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禽肉</w:t>
            </w:r>
          </w:p>
        </w:tc>
        <w:tc>
          <w:tcPr>
            <w:tcW w:w="1586" w:type="dxa"/>
            <w:vAlign w:val="top"/>
          </w:tcPr>
          <w:p w14:paraId="247B74E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4DA259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鸡肉</w:t>
            </w:r>
          </w:p>
        </w:tc>
        <w:tc>
          <w:tcPr>
            <w:tcW w:w="682" w:type="dxa"/>
            <w:vAlign w:val="top"/>
          </w:tcPr>
          <w:p w14:paraId="38CE11F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8B2521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高</w:t>
            </w:r>
          </w:p>
        </w:tc>
        <w:tc>
          <w:tcPr>
            <w:tcW w:w="8563" w:type="dxa"/>
            <w:vAlign w:val="top"/>
          </w:tcPr>
          <w:p w14:paraId="0A51141D">
            <w:pPr>
              <w:widowControl w:val="0"/>
              <w:kinsoku w:val="0"/>
              <w:autoSpaceDE w:val="0"/>
              <w:autoSpaceDN w:val="0"/>
              <w:adjustRightInd w:val="0"/>
              <w:snapToGrid w:val="0"/>
              <w:spacing w:before="90" w:beforeAutospacing="0" w:after="0" w:afterAutospacing="0" w:line="291" w:lineRule="auto"/>
              <w:ind w:left="39" w:right="24" w:hanging="9"/>
              <w:jc w:val="both"/>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1"/>
                <w:kern w:val="0"/>
                <w:sz w:val="17"/>
                <w:szCs w:val="17"/>
                <w:lang w:val="en-US" w:eastAsia="zh-CN" w:bidi="ar"/>
              </w:rPr>
              <w:t>挥发性盐基氮、呋喃唑酮代谢物、呋喃西林代谢物、呋喃它酮代谢物、氯霉素、氧氟沙星、培</w:t>
            </w:r>
            <w:r>
              <w:rPr>
                <w:rFonts w:hint="eastAsia" w:ascii="仿宋" w:hAnsi="仿宋" w:eastAsia="仿宋" w:cs="仿宋"/>
                <w:snapToGrid/>
                <w:color w:val="000000"/>
                <w:spacing w:val="10"/>
                <w:kern w:val="0"/>
                <w:sz w:val="17"/>
                <w:szCs w:val="17"/>
                <w:lang w:val="en-US" w:eastAsia="zh-CN" w:bidi="ar"/>
              </w:rPr>
              <w:t>氟沙星、诺氟</w:t>
            </w:r>
            <w:r>
              <w:rPr>
                <w:rFonts w:hint="eastAsia" w:ascii="仿宋" w:hAnsi="仿宋" w:eastAsia="仿宋" w:cs="仿宋"/>
                <w:snapToGrid/>
                <w:color w:val="000000"/>
                <w:spacing w:val="11"/>
                <w:kern w:val="0"/>
                <w:sz w:val="17"/>
                <w:szCs w:val="17"/>
                <w:lang w:val="en-US" w:eastAsia="zh-CN" w:bidi="ar"/>
              </w:rPr>
              <w:t>沙星、恩诺沙星、沙拉沙星、替米考星、磺</w:t>
            </w:r>
            <w:r>
              <w:rPr>
                <w:rFonts w:hint="eastAsia" w:ascii="仿宋" w:hAnsi="仿宋" w:eastAsia="仿宋" w:cs="仿宋"/>
                <w:snapToGrid/>
                <w:color w:val="000000"/>
                <w:spacing w:val="10"/>
                <w:kern w:val="0"/>
                <w:sz w:val="17"/>
                <w:szCs w:val="17"/>
                <w:lang w:val="en-US" w:eastAsia="zh-CN" w:bidi="ar"/>
              </w:rPr>
              <w:t>胺类(总量)、甲氧苄啶、氟苯尼考、多西环素、甲硝唑、尼卡巴</w:t>
            </w:r>
            <w:r>
              <w:rPr>
                <w:rFonts w:hint="eastAsia" w:ascii="仿宋" w:hAnsi="仿宋" w:eastAsia="仿宋" w:cs="仿宋"/>
                <w:snapToGrid/>
                <w:color w:val="000000"/>
                <w:spacing w:val="8"/>
                <w:kern w:val="0"/>
                <w:sz w:val="17"/>
                <w:szCs w:val="17"/>
                <w:lang w:val="en-US" w:eastAsia="zh-CN" w:bidi="ar"/>
              </w:rPr>
              <w:t>嗪、环丙氨嗪、土霉素/金霉素/四环素(组合含量)、水分</w:t>
            </w:r>
          </w:p>
        </w:tc>
      </w:tr>
      <w:tr w14:paraId="2B45AC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459" w:type="dxa"/>
            <w:vMerge w:val="continue"/>
            <w:tcBorders>
              <w:top w:val="nil"/>
              <w:bottom w:val="nil"/>
            </w:tcBorders>
            <w:vAlign w:val="top"/>
          </w:tcPr>
          <w:p w14:paraId="58AD5AF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7D8ED4A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280C098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bottom w:val="nil"/>
            </w:tcBorders>
            <w:vAlign w:val="top"/>
          </w:tcPr>
          <w:p w14:paraId="436B902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08E2EA3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鸭肉</w:t>
            </w:r>
          </w:p>
        </w:tc>
        <w:tc>
          <w:tcPr>
            <w:tcW w:w="682" w:type="dxa"/>
            <w:vAlign w:val="top"/>
          </w:tcPr>
          <w:p w14:paraId="191985F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高</w:t>
            </w:r>
          </w:p>
        </w:tc>
        <w:tc>
          <w:tcPr>
            <w:tcW w:w="8563" w:type="dxa"/>
            <w:vAlign w:val="top"/>
          </w:tcPr>
          <w:p w14:paraId="1D2144EA">
            <w:pPr>
              <w:widowControl w:val="0"/>
              <w:kinsoku w:val="0"/>
              <w:autoSpaceDE w:val="0"/>
              <w:autoSpaceDN w:val="0"/>
              <w:adjustRightInd w:val="0"/>
              <w:snapToGrid w:val="0"/>
              <w:spacing w:before="90" w:beforeAutospacing="0" w:after="0" w:afterAutospacing="0" w:line="274" w:lineRule="auto"/>
              <w:ind w:left="58" w:right="66" w:hanging="12"/>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0"/>
                <w:kern w:val="0"/>
                <w:sz w:val="17"/>
                <w:szCs w:val="17"/>
                <w:lang w:val="en-US" w:eastAsia="zh-CN" w:bidi="ar"/>
              </w:rPr>
              <w:t>呋喃唑酮代谢物、呋喃妥因代谢物、氯霉素、氧</w:t>
            </w:r>
            <w:r>
              <w:rPr>
                <w:rFonts w:hint="eastAsia" w:ascii="仿宋" w:hAnsi="仿宋" w:eastAsia="仿宋" w:cs="仿宋"/>
                <w:snapToGrid/>
                <w:color w:val="000000"/>
                <w:spacing w:val="9"/>
                <w:kern w:val="0"/>
                <w:sz w:val="17"/>
                <w:szCs w:val="17"/>
                <w:lang w:val="en-US" w:eastAsia="zh-CN" w:bidi="ar"/>
              </w:rPr>
              <w:t>氟沙星、恩诺沙星、磺胺类(总量)、氟苯尼考、多西环素、</w:t>
            </w:r>
            <w:r>
              <w:rPr>
                <w:rFonts w:hint="eastAsia" w:ascii="仿宋" w:hAnsi="仿宋" w:eastAsia="仿宋" w:cs="仿宋"/>
                <w:snapToGrid/>
                <w:color w:val="000000"/>
                <w:spacing w:val="-1"/>
                <w:kern w:val="0"/>
                <w:sz w:val="17"/>
                <w:szCs w:val="17"/>
                <w:lang w:val="en-US" w:eastAsia="zh-CN" w:bidi="ar"/>
              </w:rPr>
              <w:t>甲硝唑</w:t>
            </w:r>
          </w:p>
        </w:tc>
      </w:tr>
      <w:tr w14:paraId="5764E2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459" w:type="dxa"/>
            <w:vMerge w:val="continue"/>
            <w:tcBorders>
              <w:top w:val="nil"/>
              <w:bottom w:val="nil"/>
            </w:tcBorders>
            <w:vAlign w:val="top"/>
          </w:tcPr>
          <w:p w14:paraId="1FB809F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7CAAFBA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6C3C67A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tcBorders>
            <w:vAlign w:val="top"/>
          </w:tcPr>
          <w:p w14:paraId="0BC0496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6D4DC9C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其他禽肉</w:t>
            </w:r>
          </w:p>
        </w:tc>
        <w:tc>
          <w:tcPr>
            <w:tcW w:w="682" w:type="dxa"/>
            <w:vAlign w:val="top"/>
          </w:tcPr>
          <w:p w14:paraId="2A5CBCE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高</w:t>
            </w:r>
          </w:p>
        </w:tc>
        <w:tc>
          <w:tcPr>
            <w:tcW w:w="8563" w:type="dxa"/>
            <w:vAlign w:val="top"/>
          </w:tcPr>
          <w:p w14:paraId="1E5A24B3">
            <w:pPr>
              <w:widowControl w:val="0"/>
              <w:kinsoku w:val="0"/>
              <w:autoSpaceDE w:val="0"/>
              <w:autoSpaceDN w:val="0"/>
              <w:adjustRightInd w:val="0"/>
              <w:snapToGrid w:val="0"/>
              <w:spacing w:before="90" w:beforeAutospacing="0" w:after="0" w:afterAutospacing="0" w:line="274" w:lineRule="auto"/>
              <w:ind w:left="39" w:right="0" w:firstLine="6"/>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7"/>
                <w:kern w:val="0"/>
                <w:sz w:val="17"/>
                <w:szCs w:val="17"/>
                <w:lang w:val="en-US" w:eastAsia="zh-CN" w:bidi="ar"/>
              </w:rPr>
              <w:t>呋喃唑酮代谢物、氯霉素、氧氟沙星、恩诺沙星</w:t>
            </w:r>
            <w:r>
              <w:rPr>
                <w:rFonts w:hint="eastAsia" w:ascii="仿宋" w:hAnsi="仿宋" w:eastAsia="仿宋" w:cs="仿宋"/>
                <w:snapToGrid/>
                <w:color w:val="000000"/>
                <w:spacing w:val="6"/>
                <w:kern w:val="0"/>
                <w:sz w:val="17"/>
                <w:szCs w:val="17"/>
                <w:lang w:val="en-US" w:eastAsia="zh-CN" w:bidi="ar"/>
              </w:rPr>
              <w:t>、磺胺类(总量)、多西环素、甲硝唑、环丙氨嗪、培氟沙星、</w:t>
            </w:r>
            <w:r>
              <w:rPr>
                <w:rFonts w:hint="eastAsia" w:ascii="仿宋" w:hAnsi="仿宋" w:eastAsia="仿宋" w:cs="仿宋"/>
                <w:snapToGrid/>
                <w:color w:val="000000"/>
                <w:spacing w:val="7"/>
                <w:kern w:val="0"/>
                <w:sz w:val="17"/>
                <w:szCs w:val="17"/>
                <w:lang w:val="en-US" w:eastAsia="zh-CN" w:bidi="ar"/>
              </w:rPr>
              <w:t>洛美沙星、达氟沙星</w:t>
            </w:r>
          </w:p>
        </w:tc>
      </w:tr>
      <w:tr w14:paraId="6D637D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459" w:type="dxa"/>
            <w:vMerge w:val="continue"/>
            <w:tcBorders>
              <w:top w:val="nil"/>
              <w:bottom w:val="nil"/>
            </w:tcBorders>
            <w:vAlign w:val="top"/>
          </w:tcPr>
          <w:p w14:paraId="4F8C859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09792D5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00096D8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restart"/>
            <w:tcBorders>
              <w:bottom w:val="nil"/>
            </w:tcBorders>
            <w:vAlign w:val="top"/>
          </w:tcPr>
          <w:p w14:paraId="611E743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FFBD61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CB4249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3E86B5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畜副产品</w:t>
            </w:r>
          </w:p>
        </w:tc>
        <w:tc>
          <w:tcPr>
            <w:tcW w:w="1586" w:type="dxa"/>
            <w:vAlign w:val="top"/>
          </w:tcPr>
          <w:p w14:paraId="12765B4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猪肝</w:t>
            </w:r>
          </w:p>
        </w:tc>
        <w:tc>
          <w:tcPr>
            <w:tcW w:w="682" w:type="dxa"/>
            <w:vAlign w:val="top"/>
          </w:tcPr>
          <w:p w14:paraId="533A445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高</w:t>
            </w:r>
          </w:p>
        </w:tc>
        <w:tc>
          <w:tcPr>
            <w:tcW w:w="8563" w:type="dxa"/>
            <w:vAlign w:val="top"/>
          </w:tcPr>
          <w:p w14:paraId="76946607">
            <w:pPr>
              <w:widowControl w:val="0"/>
              <w:kinsoku w:val="0"/>
              <w:autoSpaceDE w:val="0"/>
              <w:autoSpaceDN w:val="0"/>
              <w:adjustRightInd w:val="0"/>
              <w:snapToGrid w:val="0"/>
              <w:spacing w:before="90" w:beforeAutospacing="0" w:after="0" w:afterAutospacing="0" w:line="274" w:lineRule="auto"/>
              <w:ind w:left="32" w:right="65"/>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0"/>
                <w:kern w:val="0"/>
                <w:sz w:val="17"/>
                <w:szCs w:val="17"/>
                <w:lang w:val="en-US" w:eastAsia="zh-CN" w:bidi="ar"/>
              </w:rPr>
              <w:t>镉(以</w:t>
            </w:r>
            <w:r>
              <w:rPr>
                <w:rFonts w:hint="eastAsia" w:ascii="仿宋" w:hAnsi="仿宋" w:eastAsia="仿宋" w:cs="仿宋"/>
                <w:snapToGrid/>
                <w:color w:val="000000"/>
                <w:kern w:val="0"/>
                <w:sz w:val="17"/>
                <w:szCs w:val="17"/>
                <w:lang w:val="en-US" w:eastAsia="zh-CN" w:bidi="ar"/>
              </w:rPr>
              <w:t>Cd</w:t>
            </w:r>
            <w:r>
              <w:rPr>
                <w:rFonts w:hint="eastAsia" w:ascii="仿宋" w:hAnsi="仿宋" w:eastAsia="仿宋" w:cs="仿宋"/>
                <w:snapToGrid/>
                <w:color w:val="000000"/>
                <w:spacing w:val="10"/>
                <w:kern w:val="0"/>
                <w:sz w:val="17"/>
                <w:szCs w:val="17"/>
                <w:lang w:val="en-US" w:eastAsia="zh-CN" w:bidi="ar"/>
              </w:rPr>
              <w:t>计)、呋喃唑酮代谢物、呋喃西林代谢物、氯霉素、克伦特罗、莱克多巴胺、沙丁胺醇、恩诺沙</w:t>
            </w:r>
            <w:r>
              <w:rPr>
                <w:rFonts w:hint="eastAsia" w:ascii="仿宋" w:hAnsi="仿宋" w:eastAsia="仿宋" w:cs="仿宋"/>
                <w:snapToGrid/>
                <w:color w:val="000000"/>
                <w:spacing w:val="9"/>
                <w:kern w:val="0"/>
                <w:sz w:val="17"/>
                <w:szCs w:val="17"/>
                <w:lang w:val="en-US" w:eastAsia="zh-CN" w:bidi="ar"/>
              </w:rPr>
              <w:t>星、</w:t>
            </w:r>
            <w:r>
              <w:rPr>
                <w:rFonts w:hint="eastAsia" w:ascii="仿宋" w:hAnsi="仿宋" w:eastAsia="仿宋" w:cs="仿宋"/>
                <w:snapToGrid/>
                <w:color w:val="000000"/>
                <w:spacing w:val="2"/>
                <w:kern w:val="0"/>
                <w:sz w:val="17"/>
                <w:szCs w:val="17"/>
                <w:lang w:val="en-US" w:eastAsia="zh-CN" w:bidi="ar"/>
              </w:rPr>
              <w:t>磺胺类(总量)、甲氧苄啶、氯丙嗪、双氯芬酸</w:t>
            </w:r>
          </w:p>
        </w:tc>
      </w:tr>
      <w:tr w14:paraId="4104E7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459" w:type="dxa"/>
            <w:vMerge w:val="continue"/>
            <w:tcBorders>
              <w:top w:val="nil"/>
              <w:bottom w:val="nil"/>
            </w:tcBorders>
            <w:vAlign w:val="top"/>
          </w:tcPr>
          <w:p w14:paraId="1C0FCAC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16DDEA8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3811BCE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bottom w:val="nil"/>
            </w:tcBorders>
            <w:vAlign w:val="top"/>
          </w:tcPr>
          <w:p w14:paraId="0EDC359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7E2B113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牛肝</w:t>
            </w:r>
          </w:p>
        </w:tc>
        <w:tc>
          <w:tcPr>
            <w:tcW w:w="682" w:type="dxa"/>
            <w:vAlign w:val="top"/>
          </w:tcPr>
          <w:p w14:paraId="31693A9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高</w:t>
            </w:r>
          </w:p>
        </w:tc>
        <w:tc>
          <w:tcPr>
            <w:tcW w:w="8563" w:type="dxa"/>
            <w:vAlign w:val="top"/>
          </w:tcPr>
          <w:p w14:paraId="41360D3E">
            <w:pPr>
              <w:widowControl w:val="0"/>
              <w:kinsoku w:val="0"/>
              <w:autoSpaceDE w:val="0"/>
              <w:autoSpaceDN w:val="0"/>
              <w:adjustRightInd w:val="0"/>
              <w:snapToGrid w:val="0"/>
              <w:spacing w:before="140" w:beforeAutospacing="0" w:after="0" w:afterAutospacing="0" w:line="224" w:lineRule="auto"/>
              <w:ind w:left="38"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克伦特罗、莱克多巴胺、沙丁胺醇</w:t>
            </w:r>
          </w:p>
        </w:tc>
      </w:tr>
      <w:tr w14:paraId="2C12C2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459" w:type="dxa"/>
            <w:vMerge w:val="continue"/>
            <w:tcBorders>
              <w:top w:val="nil"/>
              <w:bottom w:val="nil"/>
            </w:tcBorders>
            <w:vAlign w:val="top"/>
          </w:tcPr>
          <w:p w14:paraId="557D87D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33B1583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24F87E0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bottom w:val="nil"/>
            </w:tcBorders>
            <w:vAlign w:val="top"/>
          </w:tcPr>
          <w:p w14:paraId="7F198FC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649CAED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羊肝</w:t>
            </w:r>
          </w:p>
        </w:tc>
        <w:tc>
          <w:tcPr>
            <w:tcW w:w="682" w:type="dxa"/>
            <w:vAlign w:val="top"/>
          </w:tcPr>
          <w:p w14:paraId="63F24D1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高</w:t>
            </w:r>
          </w:p>
        </w:tc>
        <w:tc>
          <w:tcPr>
            <w:tcW w:w="8563" w:type="dxa"/>
            <w:vAlign w:val="top"/>
          </w:tcPr>
          <w:p w14:paraId="1CE16E56">
            <w:pPr>
              <w:widowControl w:val="0"/>
              <w:kinsoku w:val="0"/>
              <w:autoSpaceDE w:val="0"/>
              <w:autoSpaceDN w:val="0"/>
              <w:adjustRightInd w:val="0"/>
              <w:snapToGrid w:val="0"/>
              <w:spacing w:before="138" w:beforeAutospacing="0" w:after="0" w:afterAutospacing="0" w:line="224" w:lineRule="auto"/>
              <w:ind w:left="38"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克伦特罗、莱克多巴胺、沙丁胺醇</w:t>
            </w:r>
          </w:p>
        </w:tc>
      </w:tr>
      <w:tr w14:paraId="648E02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459" w:type="dxa"/>
            <w:vMerge w:val="continue"/>
            <w:tcBorders>
              <w:top w:val="nil"/>
              <w:bottom w:val="nil"/>
            </w:tcBorders>
            <w:vAlign w:val="top"/>
          </w:tcPr>
          <w:p w14:paraId="4482A8B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08485A7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22903CB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bottom w:val="nil"/>
            </w:tcBorders>
            <w:vAlign w:val="top"/>
          </w:tcPr>
          <w:p w14:paraId="66C3F78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004B47C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猪肾</w:t>
            </w:r>
          </w:p>
        </w:tc>
        <w:tc>
          <w:tcPr>
            <w:tcW w:w="682" w:type="dxa"/>
            <w:vAlign w:val="top"/>
          </w:tcPr>
          <w:p w14:paraId="02DAE67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高</w:t>
            </w:r>
          </w:p>
        </w:tc>
        <w:tc>
          <w:tcPr>
            <w:tcW w:w="8563" w:type="dxa"/>
            <w:vAlign w:val="top"/>
          </w:tcPr>
          <w:p w14:paraId="1CFF3900">
            <w:pPr>
              <w:widowControl w:val="0"/>
              <w:kinsoku w:val="0"/>
              <w:autoSpaceDE w:val="0"/>
              <w:autoSpaceDN w:val="0"/>
              <w:adjustRightInd w:val="0"/>
              <w:snapToGrid w:val="0"/>
              <w:spacing w:before="137" w:beforeAutospacing="0" w:after="0" w:afterAutospacing="0" w:line="226" w:lineRule="auto"/>
              <w:ind w:left="46"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呋喃西林代谢物、氯霉素、克伦特罗、莱克多巴胺、沙丁胺醇、恩诺沙星、磺胺类(总量)、甲氧苄啶</w:t>
            </w:r>
          </w:p>
        </w:tc>
      </w:tr>
      <w:tr w14:paraId="4213D2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459" w:type="dxa"/>
            <w:vMerge w:val="continue"/>
            <w:tcBorders>
              <w:top w:val="nil"/>
            </w:tcBorders>
            <w:vAlign w:val="top"/>
          </w:tcPr>
          <w:p w14:paraId="03A286A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tcBorders>
            <w:vAlign w:val="top"/>
          </w:tcPr>
          <w:p w14:paraId="7758ABD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tcBorders>
            <w:vAlign w:val="top"/>
          </w:tcPr>
          <w:p w14:paraId="0CC38FF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tcBorders>
            <w:vAlign w:val="top"/>
          </w:tcPr>
          <w:p w14:paraId="5595DBF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7C6333C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牛肾</w:t>
            </w:r>
          </w:p>
        </w:tc>
        <w:tc>
          <w:tcPr>
            <w:tcW w:w="682" w:type="dxa"/>
            <w:vAlign w:val="top"/>
          </w:tcPr>
          <w:p w14:paraId="4DA79E1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高</w:t>
            </w:r>
          </w:p>
        </w:tc>
        <w:tc>
          <w:tcPr>
            <w:tcW w:w="8563" w:type="dxa"/>
            <w:vAlign w:val="top"/>
          </w:tcPr>
          <w:p w14:paraId="479FDEA2">
            <w:pPr>
              <w:widowControl w:val="0"/>
              <w:kinsoku w:val="0"/>
              <w:autoSpaceDE w:val="0"/>
              <w:autoSpaceDN w:val="0"/>
              <w:adjustRightInd w:val="0"/>
              <w:snapToGrid w:val="0"/>
              <w:spacing w:before="89" w:beforeAutospacing="0" w:after="0" w:afterAutospacing="0" w:line="224" w:lineRule="auto"/>
              <w:ind w:left="38"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4"/>
                <w:kern w:val="0"/>
                <w:sz w:val="17"/>
                <w:szCs w:val="17"/>
                <w:lang w:val="en-US" w:eastAsia="zh-CN" w:bidi="ar"/>
              </w:rPr>
              <w:t>克伦特罗、莱克多巴胺、沙丁胺醇、恩诺沙星、磺胺类(总量)</w:t>
            </w:r>
          </w:p>
        </w:tc>
      </w:tr>
    </w:tbl>
    <w:p w14:paraId="37580E1D">
      <w:pPr>
        <w:spacing w:line="240" w:lineRule="auto"/>
        <w:ind w:firstLine="0" w:firstLineChars="0"/>
        <w:rPr>
          <w:rFonts w:hint="eastAsia" w:ascii="仿宋" w:hAnsi="仿宋" w:eastAsia="仿宋" w:cs="仿宋"/>
          <w:sz w:val="21"/>
          <w:szCs w:val="24"/>
        </w:rPr>
      </w:pPr>
    </w:p>
    <w:p w14:paraId="758C227D">
      <w:pPr>
        <w:rPr>
          <w:rFonts w:hint="eastAsia" w:ascii="仿宋" w:hAnsi="仿宋" w:eastAsia="仿宋" w:cs="仿宋"/>
          <w:sz w:val="21"/>
          <w:szCs w:val="21"/>
        </w:rPr>
        <w:sectPr>
          <w:pgSz w:w="16838" w:h="11906"/>
          <w:pgMar w:top="1011" w:right="829" w:bottom="400" w:left="363" w:header="0" w:footer="0" w:gutter="0"/>
          <w:pgNumType w:fmt="decimal"/>
          <w:cols w:space="720" w:num="1"/>
        </w:sectPr>
      </w:pPr>
    </w:p>
    <w:p w14:paraId="2474D1F7">
      <w:pPr>
        <w:spacing w:before="18" w:line="240" w:lineRule="auto"/>
        <w:ind w:firstLine="0" w:firstLineChars="0"/>
        <w:rPr>
          <w:rFonts w:hint="eastAsia" w:ascii="仿宋" w:hAnsi="仿宋" w:eastAsia="仿宋" w:cs="仿宋"/>
          <w:szCs w:val="24"/>
        </w:rPr>
      </w:pPr>
    </w:p>
    <w:p w14:paraId="1F101267">
      <w:pPr>
        <w:spacing w:before="18" w:line="240" w:lineRule="auto"/>
        <w:ind w:firstLine="0" w:firstLineChars="0"/>
        <w:rPr>
          <w:rFonts w:hint="eastAsia" w:ascii="仿宋" w:hAnsi="仿宋" w:eastAsia="仿宋" w:cs="仿宋"/>
          <w:szCs w:val="24"/>
        </w:rPr>
      </w:pPr>
    </w:p>
    <w:tbl>
      <w:tblPr>
        <w:tblStyle w:val="87"/>
        <w:tblW w:w="15173" w:type="dxa"/>
        <w:tblInd w:w="46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9"/>
        <w:gridCol w:w="942"/>
        <w:gridCol w:w="1360"/>
        <w:gridCol w:w="1581"/>
        <w:gridCol w:w="1586"/>
        <w:gridCol w:w="682"/>
        <w:gridCol w:w="8563"/>
      </w:tblGrid>
      <w:tr w14:paraId="29885A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459" w:type="dxa"/>
            <w:vAlign w:val="top"/>
          </w:tcPr>
          <w:p w14:paraId="65879851">
            <w:pPr>
              <w:spacing w:before="241" w:line="234" w:lineRule="auto"/>
              <w:ind w:left="52" w:firstLine="0" w:firstLineChars="0"/>
              <w:rPr>
                <w:rFonts w:hint="eastAsia" w:ascii="仿宋" w:hAnsi="仿宋" w:eastAsia="仿宋" w:cs="仿宋"/>
                <w:sz w:val="17"/>
                <w:szCs w:val="17"/>
              </w:rPr>
            </w:pPr>
            <w:r>
              <w:rPr>
                <w:rFonts w:hint="eastAsia" w:ascii="仿宋" w:hAnsi="仿宋" w:eastAsia="仿宋" w:cs="仿宋"/>
                <w:spacing w:val="6"/>
                <w:sz w:val="17"/>
                <w:szCs w:val="17"/>
              </w:rPr>
              <w:t>序号</w:t>
            </w:r>
          </w:p>
        </w:tc>
        <w:tc>
          <w:tcPr>
            <w:tcW w:w="942" w:type="dxa"/>
            <w:vAlign w:val="top"/>
          </w:tcPr>
          <w:p w14:paraId="43D87803">
            <w:pPr>
              <w:spacing w:before="90" w:line="232" w:lineRule="auto"/>
              <w:ind w:left="111" w:firstLine="0" w:firstLineChars="0"/>
              <w:rPr>
                <w:rFonts w:hint="eastAsia" w:ascii="仿宋" w:hAnsi="仿宋" w:eastAsia="仿宋" w:cs="仿宋"/>
                <w:sz w:val="17"/>
                <w:szCs w:val="17"/>
              </w:rPr>
            </w:pPr>
            <w:r>
              <w:rPr>
                <w:rFonts w:hint="eastAsia" w:ascii="仿宋" w:hAnsi="仿宋" w:eastAsia="仿宋" w:cs="仿宋"/>
                <w:spacing w:val="8"/>
                <w:sz w:val="17"/>
                <w:szCs w:val="17"/>
              </w:rPr>
              <w:t>食品大类</w:t>
            </w:r>
          </w:p>
          <w:p w14:paraId="325AA8A6">
            <w:pPr>
              <w:spacing w:before="86" w:line="227" w:lineRule="auto"/>
              <w:ind w:left="237" w:firstLine="0" w:firstLineChars="0"/>
              <w:rPr>
                <w:rFonts w:hint="eastAsia" w:ascii="仿宋" w:hAnsi="仿宋" w:eastAsia="仿宋" w:cs="仿宋"/>
                <w:sz w:val="17"/>
                <w:szCs w:val="17"/>
              </w:rPr>
            </w:pPr>
            <w:r>
              <w:rPr>
                <w:rFonts w:hint="eastAsia" w:ascii="仿宋" w:hAnsi="仿宋" w:eastAsia="仿宋" w:cs="仿宋"/>
                <w:spacing w:val="-4"/>
                <w:sz w:val="17"/>
                <w:szCs w:val="17"/>
              </w:rPr>
              <w:t>(一级)</w:t>
            </w:r>
          </w:p>
        </w:tc>
        <w:tc>
          <w:tcPr>
            <w:tcW w:w="1360" w:type="dxa"/>
            <w:vAlign w:val="top"/>
          </w:tcPr>
          <w:p w14:paraId="49F52A77">
            <w:pPr>
              <w:spacing w:before="90" w:line="232" w:lineRule="auto"/>
              <w:ind w:left="321" w:firstLine="0" w:firstLineChars="0"/>
              <w:rPr>
                <w:rFonts w:hint="eastAsia" w:ascii="仿宋" w:hAnsi="仿宋" w:eastAsia="仿宋" w:cs="仿宋"/>
                <w:sz w:val="17"/>
                <w:szCs w:val="17"/>
              </w:rPr>
            </w:pPr>
            <w:r>
              <w:rPr>
                <w:rFonts w:hint="eastAsia" w:ascii="仿宋" w:hAnsi="仿宋" w:eastAsia="仿宋" w:cs="仿宋"/>
                <w:spacing w:val="8"/>
                <w:sz w:val="17"/>
                <w:szCs w:val="17"/>
              </w:rPr>
              <w:t>食品亚类</w:t>
            </w:r>
          </w:p>
          <w:p w14:paraId="0A25511D">
            <w:pPr>
              <w:spacing w:before="86" w:line="227" w:lineRule="auto"/>
              <w:ind w:left="444" w:firstLine="0" w:firstLineChars="0"/>
              <w:rPr>
                <w:rFonts w:hint="eastAsia" w:ascii="仿宋" w:hAnsi="仿宋" w:eastAsia="仿宋" w:cs="仿宋"/>
                <w:sz w:val="17"/>
                <w:szCs w:val="17"/>
              </w:rPr>
            </w:pPr>
            <w:r>
              <w:rPr>
                <w:rFonts w:hint="eastAsia" w:ascii="仿宋" w:hAnsi="仿宋" w:eastAsia="仿宋" w:cs="仿宋"/>
                <w:spacing w:val="-3"/>
                <w:sz w:val="17"/>
                <w:szCs w:val="17"/>
              </w:rPr>
              <w:t>(二级)</w:t>
            </w:r>
          </w:p>
        </w:tc>
        <w:tc>
          <w:tcPr>
            <w:tcW w:w="1581" w:type="dxa"/>
            <w:vAlign w:val="top"/>
          </w:tcPr>
          <w:p w14:paraId="25F0E20C">
            <w:pPr>
              <w:spacing w:before="90" w:line="232" w:lineRule="auto"/>
              <w:ind w:left="433" w:firstLine="0" w:firstLineChars="0"/>
              <w:rPr>
                <w:rFonts w:hint="eastAsia" w:ascii="仿宋" w:hAnsi="仿宋" w:eastAsia="仿宋" w:cs="仿宋"/>
                <w:sz w:val="17"/>
                <w:szCs w:val="17"/>
              </w:rPr>
            </w:pPr>
            <w:r>
              <w:rPr>
                <w:rFonts w:hint="eastAsia" w:ascii="仿宋" w:hAnsi="仿宋" w:eastAsia="仿宋" w:cs="仿宋"/>
                <w:spacing w:val="8"/>
                <w:sz w:val="17"/>
                <w:szCs w:val="17"/>
              </w:rPr>
              <w:t>食品品种</w:t>
            </w:r>
          </w:p>
          <w:p w14:paraId="4A98A1C1">
            <w:pPr>
              <w:spacing w:before="86" w:line="227" w:lineRule="auto"/>
              <w:ind w:left="558" w:firstLine="0" w:firstLineChars="0"/>
              <w:rPr>
                <w:rFonts w:hint="eastAsia" w:ascii="仿宋" w:hAnsi="仿宋" w:eastAsia="仿宋" w:cs="仿宋"/>
                <w:sz w:val="17"/>
                <w:szCs w:val="17"/>
              </w:rPr>
            </w:pPr>
            <w:r>
              <w:rPr>
                <w:rFonts w:hint="eastAsia" w:ascii="仿宋" w:hAnsi="仿宋" w:eastAsia="仿宋" w:cs="仿宋"/>
                <w:spacing w:val="-4"/>
                <w:sz w:val="17"/>
                <w:szCs w:val="17"/>
              </w:rPr>
              <w:t>(三级)</w:t>
            </w:r>
          </w:p>
        </w:tc>
        <w:tc>
          <w:tcPr>
            <w:tcW w:w="1586" w:type="dxa"/>
            <w:vAlign w:val="top"/>
          </w:tcPr>
          <w:p w14:paraId="392757B7">
            <w:pPr>
              <w:spacing w:before="90" w:line="232" w:lineRule="auto"/>
              <w:ind w:left="436" w:firstLine="0" w:firstLineChars="0"/>
              <w:rPr>
                <w:rFonts w:hint="eastAsia" w:ascii="仿宋" w:hAnsi="仿宋" w:eastAsia="仿宋" w:cs="仿宋"/>
                <w:sz w:val="17"/>
                <w:szCs w:val="17"/>
              </w:rPr>
            </w:pPr>
            <w:r>
              <w:rPr>
                <w:rFonts w:hint="eastAsia" w:ascii="仿宋" w:hAnsi="仿宋" w:eastAsia="仿宋" w:cs="仿宋"/>
                <w:spacing w:val="8"/>
                <w:sz w:val="17"/>
                <w:szCs w:val="17"/>
              </w:rPr>
              <w:t>食品细类</w:t>
            </w:r>
          </w:p>
          <w:p w14:paraId="557F6B33">
            <w:pPr>
              <w:spacing w:before="86" w:line="227" w:lineRule="auto"/>
              <w:ind w:left="561" w:firstLine="0" w:firstLineChars="0"/>
              <w:rPr>
                <w:rFonts w:hint="eastAsia" w:ascii="仿宋" w:hAnsi="仿宋" w:eastAsia="仿宋" w:cs="仿宋"/>
                <w:sz w:val="17"/>
                <w:szCs w:val="17"/>
              </w:rPr>
            </w:pPr>
            <w:r>
              <w:rPr>
                <w:rFonts w:hint="eastAsia" w:ascii="仿宋" w:hAnsi="仿宋" w:eastAsia="仿宋" w:cs="仿宋"/>
                <w:spacing w:val="-4"/>
                <w:sz w:val="17"/>
                <w:szCs w:val="17"/>
              </w:rPr>
              <w:t>(四级)</w:t>
            </w:r>
          </w:p>
        </w:tc>
        <w:tc>
          <w:tcPr>
            <w:tcW w:w="682" w:type="dxa"/>
            <w:vAlign w:val="top"/>
          </w:tcPr>
          <w:p w14:paraId="5F9F73B9">
            <w:pPr>
              <w:spacing w:before="89" w:line="233" w:lineRule="auto"/>
              <w:ind w:left="166" w:firstLine="0" w:firstLineChars="0"/>
              <w:rPr>
                <w:rFonts w:hint="eastAsia" w:ascii="仿宋" w:hAnsi="仿宋" w:eastAsia="仿宋" w:cs="仿宋"/>
                <w:sz w:val="17"/>
                <w:szCs w:val="17"/>
              </w:rPr>
            </w:pPr>
            <w:r>
              <w:rPr>
                <w:rFonts w:hint="eastAsia" w:ascii="仿宋" w:hAnsi="仿宋" w:eastAsia="仿宋" w:cs="仿宋"/>
                <w:spacing w:val="6"/>
                <w:sz w:val="17"/>
                <w:szCs w:val="17"/>
              </w:rPr>
              <w:t>风险</w:t>
            </w:r>
          </w:p>
          <w:p w14:paraId="2E17B586">
            <w:pPr>
              <w:spacing w:before="85" w:line="227" w:lineRule="auto"/>
              <w:ind w:left="163" w:firstLine="0" w:firstLineChars="0"/>
              <w:rPr>
                <w:rFonts w:hint="eastAsia" w:ascii="仿宋" w:hAnsi="仿宋" w:eastAsia="仿宋" w:cs="仿宋"/>
                <w:sz w:val="17"/>
                <w:szCs w:val="17"/>
              </w:rPr>
            </w:pPr>
            <w:r>
              <w:rPr>
                <w:rFonts w:hint="eastAsia" w:ascii="仿宋" w:hAnsi="仿宋" w:eastAsia="仿宋" w:cs="仿宋"/>
                <w:spacing w:val="7"/>
                <w:sz w:val="17"/>
                <w:szCs w:val="17"/>
              </w:rPr>
              <w:t>等级</w:t>
            </w:r>
          </w:p>
        </w:tc>
        <w:tc>
          <w:tcPr>
            <w:tcW w:w="8563" w:type="dxa"/>
            <w:vAlign w:val="top"/>
          </w:tcPr>
          <w:p w14:paraId="15BB77E2">
            <w:pPr>
              <w:spacing w:before="241" w:line="232" w:lineRule="auto"/>
              <w:ind w:left="3744" w:firstLine="0" w:firstLineChars="0"/>
              <w:rPr>
                <w:rFonts w:hint="eastAsia" w:ascii="仿宋" w:hAnsi="仿宋" w:eastAsia="仿宋" w:cs="仿宋"/>
                <w:sz w:val="17"/>
                <w:szCs w:val="17"/>
              </w:rPr>
            </w:pPr>
            <w:r>
              <w:rPr>
                <w:rFonts w:hint="eastAsia" w:ascii="仿宋" w:hAnsi="仿宋" w:eastAsia="仿宋" w:cs="仿宋"/>
                <w:spacing w:val="8"/>
                <w:sz w:val="17"/>
                <w:szCs w:val="17"/>
              </w:rPr>
              <w:t>监督抽检项目</w:t>
            </w:r>
          </w:p>
        </w:tc>
      </w:tr>
      <w:tr w14:paraId="5B562A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459" w:type="dxa"/>
            <w:vMerge w:val="restart"/>
            <w:tcBorders>
              <w:bottom w:val="nil"/>
            </w:tcBorders>
            <w:vAlign w:val="top"/>
          </w:tcPr>
          <w:p w14:paraId="1696CAB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restart"/>
            <w:tcBorders>
              <w:bottom w:val="nil"/>
            </w:tcBorders>
            <w:vAlign w:val="top"/>
          </w:tcPr>
          <w:p w14:paraId="131D638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restart"/>
            <w:tcBorders>
              <w:bottom w:val="nil"/>
            </w:tcBorders>
            <w:vAlign w:val="top"/>
          </w:tcPr>
          <w:p w14:paraId="10E95CB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restart"/>
            <w:tcBorders>
              <w:bottom w:val="nil"/>
            </w:tcBorders>
            <w:vAlign w:val="top"/>
          </w:tcPr>
          <w:p w14:paraId="0F7A2B0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47EB40D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羊肾</w:t>
            </w:r>
          </w:p>
        </w:tc>
        <w:tc>
          <w:tcPr>
            <w:tcW w:w="682" w:type="dxa"/>
            <w:vAlign w:val="top"/>
          </w:tcPr>
          <w:p w14:paraId="6371E76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高</w:t>
            </w:r>
          </w:p>
        </w:tc>
        <w:tc>
          <w:tcPr>
            <w:tcW w:w="8563" w:type="dxa"/>
            <w:vAlign w:val="top"/>
          </w:tcPr>
          <w:p w14:paraId="5F9C8038">
            <w:pPr>
              <w:widowControl w:val="0"/>
              <w:kinsoku w:val="0"/>
              <w:autoSpaceDE w:val="0"/>
              <w:autoSpaceDN w:val="0"/>
              <w:adjustRightInd w:val="0"/>
              <w:snapToGrid w:val="0"/>
              <w:spacing w:before="86" w:beforeAutospacing="0" w:after="0" w:afterAutospacing="0" w:line="224" w:lineRule="auto"/>
              <w:ind w:left="32"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镉(以</w:t>
            </w:r>
            <w:r>
              <w:rPr>
                <w:rFonts w:hint="eastAsia" w:ascii="仿宋" w:hAnsi="仿宋" w:eastAsia="仿宋" w:cs="仿宋"/>
                <w:snapToGrid/>
                <w:color w:val="000000"/>
                <w:kern w:val="0"/>
                <w:sz w:val="17"/>
                <w:szCs w:val="17"/>
                <w:lang w:val="en-US" w:eastAsia="zh-CN" w:bidi="ar"/>
              </w:rPr>
              <w:t>Cd</w:t>
            </w:r>
            <w:r>
              <w:rPr>
                <w:rFonts w:hint="eastAsia" w:ascii="仿宋" w:hAnsi="仿宋" w:eastAsia="仿宋" w:cs="仿宋"/>
                <w:snapToGrid/>
                <w:color w:val="000000"/>
                <w:spacing w:val="9"/>
                <w:kern w:val="0"/>
                <w:sz w:val="17"/>
                <w:szCs w:val="17"/>
                <w:lang w:val="en-US" w:eastAsia="zh-CN" w:bidi="ar"/>
              </w:rPr>
              <w:t>计)、克伦特罗、莱克多巴胺、沙丁胺醇、</w:t>
            </w:r>
            <w:r>
              <w:rPr>
                <w:rFonts w:hint="eastAsia" w:ascii="仿宋" w:hAnsi="仿宋" w:eastAsia="仿宋" w:cs="仿宋"/>
                <w:snapToGrid/>
                <w:color w:val="000000"/>
                <w:spacing w:val="8"/>
                <w:kern w:val="0"/>
                <w:sz w:val="17"/>
                <w:szCs w:val="17"/>
                <w:lang w:val="en-US" w:eastAsia="zh-CN" w:bidi="ar"/>
              </w:rPr>
              <w:t>恩诺沙星</w:t>
            </w:r>
          </w:p>
        </w:tc>
      </w:tr>
      <w:tr w14:paraId="33DA36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459" w:type="dxa"/>
            <w:vMerge w:val="continue"/>
            <w:tcBorders>
              <w:top w:val="nil"/>
              <w:bottom w:val="nil"/>
            </w:tcBorders>
            <w:vAlign w:val="top"/>
          </w:tcPr>
          <w:p w14:paraId="0578415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286AE5B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37E5517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tcBorders>
            <w:vAlign w:val="top"/>
          </w:tcPr>
          <w:p w14:paraId="22CE8E8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2B3CD27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其他畜副产品</w:t>
            </w:r>
          </w:p>
        </w:tc>
        <w:tc>
          <w:tcPr>
            <w:tcW w:w="682" w:type="dxa"/>
            <w:vAlign w:val="top"/>
          </w:tcPr>
          <w:p w14:paraId="43610E6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高</w:t>
            </w:r>
          </w:p>
        </w:tc>
        <w:tc>
          <w:tcPr>
            <w:tcW w:w="8563" w:type="dxa"/>
            <w:vAlign w:val="top"/>
          </w:tcPr>
          <w:p w14:paraId="1797D75A">
            <w:pPr>
              <w:widowControl w:val="0"/>
              <w:kinsoku w:val="0"/>
              <w:autoSpaceDE w:val="0"/>
              <w:autoSpaceDN w:val="0"/>
              <w:adjustRightInd w:val="0"/>
              <w:snapToGrid w:val="0"/>
              <w:spacing w:before="86" w:beforeAutospacing="0" w:after="0" w:afterAutospacing="0" w:line="224" w:lineRule="auto"/>
              <w:ind w:left="46"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呋喃唑酮代谢物、呋喃西林代谢物、氯霉素、克伦特罗、莱克多巴胺、沙丁胺醇</w:t>
            </w:r>
          </w:p>
        </w:tc>
      </w:tr>
      <w:tr w14:paraId="4C8E74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459" w:type="dxa"/>
            <w:vMerge w:val="continue"/>
            <w:tcBorders>
              <w:top w:val="nil"/>
              <w:bottom w:val="nil"/>
            </w:tcBorders>
            <w:vAlign w:val="top"/>
          </w:tcPr>
          <w:p w14:paraId="3B83320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002E652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1569DDE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restart"/>
            <w:tcBorders>
              <w:bottom w:val="nil"/>
            </w:tcBorders>
            <w:vAlign w:val="top"/>
          </w:tcPr>
          <w:p w14:paraId="42FCE81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禽副产品</w:t>
            </w:r>
          </w:p>
        </w:tc>
        <w:tc>
          <w:tcPr>
            <w:tcW w:w="1586" w:type="dxa"/>
            <w:vAlign w:val="top"/>
          </w:tcPr>
          <w:p w14:paraId="6C5EE94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鸡肝</w:t>
            </w:r>
          </w:p>
        </w:tc>
        <w:tc>
          <w:tcPr>
            <w:tcW w:w="682" w:type="dxa"/>
            <w:vAlign w:val="top"/>
          </w:tcPr>
          <w:p w14:paraId="0E94086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高</w:t>
            </w:r>
          </w:p>
        </w:tc>
        <w:tc>
          <w:tcPr>
            <w:tcW w:w="8563" w:type="dxa"/>
            <w:vAlign w:val="top"/>
          </w:tcPr>
          <w:p w14:paraId="0DC6843C">
            <w:pPr>
              <w:widowControl w:val="0"/>
              <w:kinsoku w:val="0"/>
              <w:autoSpaceDE w:val="0"/>
              <w:autoSpaceDN w:val="0"/>
              <w:adjustRightInd w:val="0"/>
              <w:snapToGrid w:val="0"/>
              <w:spacing w:before="88" w:beforeAutospacing="0" w:after="0" w:afterAutospacing="0" w:line="224" w:lineRule="auto"/>
              <w:ind w:left="46"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呋喃唑酮代谢物、呋喃西林代谢物、氯霉素、氧氟沙星、恩诺沙星、环丙氨嗪</w:t>
            </w:r>
          </w:p>
        </w:tc>
      </w:tr>
      <w:tr w14:paraId="51E678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459" w:type="dxa"/>
            <w:vMerge w:val="continue"/>
            <w:tcBorders>
              <w:top w:val="nil"/>
            </w:tcBorders>
            <w:vAlign w:val="top"/>
          </w:tcPr>
          <w:p w14:paraId="7783ECC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tcBorders>
            <w:vAlign w:val="top"/>
          </w:tcPr>
          <w:p w14:paraId="635567F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tcBorders>
            <w:vAlign w:val="top"/>
          </w:tcPr>
          <w:p w14:paraId="5FDBF9F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tcBorders>
            <w:vAlign w:val="top"/>
          </w:tcPr>
          <w:p w14:paraId="6773057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6E372FA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其他禽副产品</w:t>
            </w:r>
          </w:p>
        </w:tc>
        <w:tc>
          <w:tcPr>
            <w:tcW w:w="682" w:type="dxa"/>
            <w:vAlign w:val="top"/>
          </w:tcPr>
          <w:p w14:paraId="7DE0683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高</w:t>
            </w:r>
          </w:p>
        </w:tc>
        <w:tc>
          <w:tcPr>
            <w:tcW w:w="8563" w:type="dxa"/>
            <w:vAlign w:val="top"/>
          </w:tcPr>
          <w:p w14:paraId="731C2DAF">
            <w:pPr>
              <w:widowControl w:val="0"/>
              <w:kinsoku w:val="0"/>
              <w:autoSpaceDE w:val="0"/>
              <w:autoSpaceDN w:val="0"/>
              <w:adjustRightInd w:val="0"/>
              <w:snapToGrid w:val="0"/>
              <w:spacing w:before="87" w:beforeAutospacing="0" w:after="0" w:afterAutospacing="0" w:line="224" w:lineRule="auto"/>
              <w:ind w:left="46"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呋喃唑酮代谢物、呋喃西林代谢物、氯霉素、诺氟沙星</w:t>
            </w:r>
          </w:p>
        </w:tc>
      </w:tr>
      <w:tr w14:paraId="1C3C8F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459" w:type="dxa"/>
            <w:vMerge w:val="restart"/>
            <w:tcBorders>
              <w:bottom w:val="nil"/>
            </w:tcBorders>
            <w:vAlign w:val="top"/>
          </w:tcPr>
          <w:p w14:paraId="4D7F828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46181F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4C5CDD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4F1B87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5165F7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BC015C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068E33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4D3E4F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63C86A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A6E416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6EC5D5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BD2EF3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8D4496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32</w:t>
            </w:r>
          </w:p>
        </w:tc>
        <w:tc>
          <w:tcPr>
            <w:tcW w:w="942" w:type="dxa"/>
            <w:vMerge w:val="restart"/>
            <w:tcBorders>
              <w:bottom w:val="nil"/>
            </w:tcBorders>
            <w:vAlign w:val="top"/>
          </w:tcPr>
          <w:p w14:paraId="59E9723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A0D21A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30F2D0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A08696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078D0E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A6D501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C49F8E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40D5A1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322084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630ADF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14AD63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A29B6E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D10233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蔬菜</w:t>
            </w:r>
          </w:p>
        </w:tc>
        <w:tc>
          <w:tcPr>
            <w:tcW w:w="1360" w:type="dxa"/>
            <w:vMerge w:val="restart"/>
            <w:tcBorders>
              <w:bottom w:val="nil"/>
            </w:tcBorders>
            <w:vAlign w:val="top"/>
          </w:tcPr>
          <w:p w14:paraId="3E66306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C9A15C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1A490D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4535F4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A37123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92C40C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B61034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5AB35A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EA4DD8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11F131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8DE5E2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EB4B7E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F1F601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蔬菜</w:t>
            </w:r>
          </w:p>
        </w:tc>
        <w:tc>
          <w:tcPr>
            <w:tcW w:w="1581" w:type="dxa"/>
            <w:vAlign w:val="top"/>
          </w:tcPr>
          <w:p w14:paraId="0ACDFDA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豆芽</w:t>
            </w:r>
          </w:p>
        </w:tc>
        <w:tc>
          <w:tcPr>
            <w:tcW w:w="1586" w:type="dxa"/>
            <w:vAlign w:val="top"/>
          </w:tcPr>
          <w:p w14:paraId="152B4C3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豆芽</w:t>
            </w:r>
          </w:p>
        </w:tc>
        <w:tc>
          <w:tcPr>
            <w:tcW w:w="682" w:type="dxa"/>
            <w:vAlign w:val="top"/>
          </w:tcPr>
          <w:p w14:paraId="68165C7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250EC94F">
            <w:pPr>
              <w:widowControl w:val="0"/>
              <w:kinsoku w:val="0"/>
              <w:autoSpaceDE w:val="0"/>
              <w:autoSpaceDN w:val="0"/>
              <w:adjustRightInd w:val="0"/>
              <w:snapToGrid w:val="0"/>
              <w:spacing w:before="85" w:beforeAutospacing="0" w:after="0" w:afterAutospacing="0" w:line="276" w:lineRule="auto"/>
              <w:ind w:left="37" w:right="27" w:hanging="7"/>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1"/>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11"/>
                <w:kern w:val="0"/>
                <w:sz w:val="17"/>
                <w:szCs w:val="17"/>
                <w:lang w:val="en-US" w:eastAsia="zh-CN" w:bidi="ar"/>
              </w:rPr>
              <w:t>计)、4-氯苯氧乙酸钠(以4-氯苯氧乙酸计)、6-苄基腺嘌呤(</w:t>
            </w:r>
            <w:r>
              <w:rPr>
                <w:rFonts w:hint="eastAsia" w:ascii="仿宋" w:hAnsi="仿宋" w:eastAsia="仿宋" w:cs="仿宋"/>
                <w:snapToGrid/>
                <w:color w:val="000000"/>
                <w:spacing w:val="10"/>
                <w:kern w:val="0"/>
                <w:sz w:val="17"/>
                <w:szCs w:val="17"/>
                <w:lang w:val="en-US" w:eastAsia="zh-CN" w:bidi="ar"/>
              </w:rPr>
              <w:t>6-</w:t>
            </w:r>
            <w:r>
              <w:rPr>
                <w:rFonts w:hint="eastAsia" w:ascii="仿宋" w:hAnsi="仿宋" w:eastAsia="仿宋" w:cs="仿宋"/>
                <w:snapToGrid/>
                <w:color w:val="000000"/>
                <w:kern w:val="0"/>
                <w:sz w:val="17"/>
                <w:szCs w:val="17"/>
                <w:lang w:val="en-US" w:eastAsia="zh-CN" w:bidi="ar"/>
              </w:rPr>
              <w:t>BA</w:t>
            </w:r>
            <w:r>
              <w:rPr>
                <w:rFonts w:hint="eastAsia" w:ascii="仿宋" w:hAnsi="仿宋" w:eastAsia="仿宋" w:cs="仿宋"/>
                <w:snapToGrid/>
                <w:color w:val="000000"/>
                <w:spacing w:val="10"/>
                <w:kern w:val="0"/>
                <w:sz w:val="17"/>
                <w:szCs w:val="17"/>
                <w:lang w:val="en-US" w:eastAsia="zh-CN" w:bidi="ar"/>
              </w:rPr>
              <w:t>)、亚硫酸盐(以</w:t>
            </w:r>
            <w:r>
              <w:rPr>
                <w:rFonts w:hint="eastAsia" w:ascii="仿宋" w:hAnsi="仿宋" w:eastAsia="仿宋" w:cs="仿宋"/>
                <w:snapToGrid/>
                <w:color w:val="000000"/>
                <w:kern w:val="0"/>
                <w:sz w:val="17"/>
                <w:szCs w:val="17"/>
                <w:lang w:val="en-US" w:eastAsia="zh-CN" w:bidi="ar"/>
              </w:rPr>
              <w:t>SO</w:t>
            </w:r>
            <w:r>
              <w:rPr>
                <w:rFonts w:hint="eastAsia" w:ascii="仿宋" w:hAnsi="仿宋" w:eastAsia="仿宋" w:cs="仿宋"/>
                <w:snapToGrid/>
                <w:color w:val="000000"/>
                <w:spacing w:val="10"/>
                <w:kern w:val="0"/>
                <w:position w:val="-2"/>
                <w:sz w:val="8"/>
                <w:szCs w:val="8"/>
                <w:lang w:val="en-US" w:eastAsia="zh-CN" w:bidi="ar"/>
              </w:rPr>
              <w:t>2</w:t>
            </w:r>
            <w:r>
              <w:rPr>
                <w:rFonts w:hint="eastAsia" w:ascii="仿宋" w:hAnsi="仿宋" w:eastAsia="仿宋" w:cs="仿宋"/>
                <w:snapToGrid/>
                <w:color w:val="000000"/>
                <w:spacing w:val="10"/>
                <w:kern w:val="0"/>
                <w:sz w:val="17"/>
                <w:szCs w:val="17"/>
                <w:lang w:val="en-US" w:eastAsia="zh-CN" w:bidi="ar"/>
              </w:rPr>
              <w:t>计)、总汞(以</w:t>
            </w:r>
            <w:r>
              <w:rPr>
                <w:rFonts w:hint="eastAsia" w:ascii="仿宋" w:hAnsi="仿宋" w:eastAsia="仿宋" w:cs="仿宋"/>
                <w:snapToGrid/>
                <w:color w:val="000000"/>
                <w:kern w:val="0"/>
                <w:sz w:val="17"/>
                <w:szCs w:val="17"/>
                <w:lang w:val="en-US" w:eastAsia="zh-CN" w:bidi="ar"/>
              </w:rPr>
              <w:t>Hg</w:t>
            </w:r>
            <w:r>
              <w:rPr>
                <w:rFonts w:hint="eastAsia" w:ascii="仿宋" w:hAnsi="仿宋" w:eastAsia="仿宋" w:cs="仿宋"/>
                <w:snapToGrid/>
                <w:color w:val="000000"/>
                <w:spacing w:val="1"/>
                <w:kern w:val="0"/>
                <w:sz w:val="17"/>
                <w:szCs w:val="17"/>
                <w:lang w:val="en-US" w:eastAsia="zh-CN" w:bidi="ar"/>
              </w:rPr>
              <w:t>计)</w:t>
            </w:r>
          </w:p>
        </w:tc>
      </w:tr>
      <w:tr w14:paraId="394494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459" w:type="dxa"/>
            <w:vMerge w:val="continue"/>
            <w:tcBorders>
              <w:top w:val="nil"/>
              <w:bottom w:val="nil"/>
            </w:tcBorders>
            <w:vAlign w:val="top"/>
          </w:tcPr>
          <w:p w14:paraId="53722B5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44E8AC8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631FF37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Align w:val="top"/>
          </w:tcPr>
          <w:p w14:paraId="543243D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鲜食用菌</w:t>
            </w:r>
          </w:p>
        </w:tc>
        <w:tc>
          <w:tcPr>
            <w:tcW w:w="1586" w:type="dxa"/>
            <w:vAlign w:val="top"/>
          </w:tcPr>
          <w:p w14:paraId="0948C82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鲜食用菌</w:t>
            </w:r>
          </w:p>
        </w:tc>
        <w:tc>
          <w:tcPr>
            <w:tcW w:w="682" w:type="dxa"/>
            <w:vAlign w:val="top"/>
          </w:tcPr>
          <w:p w14:paraId="656148A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4F9A151E">
            <w:pPr>
              <w:widowControl w:val="0"/>
              <w:kinsoku w:val="0"/>
              <w:autoSpaceDE w:val="0"/>
              <w:autoSpaceDN w:val="0"/>
              <w:adjustRightInd w:val="0"/>
              <w:snapToGrid w:val="0"/>
              <w:spacing w:before="88" w:beforeAutospacing="0" w:after="0" w:afterAutospacing="0" w:line="224" w:lineRule="auto"/>
              <w:ind w:left="32"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0"/>
                <w:kern w:val="0"/>
                <w:sz w:val="17"/>
                <w:szCs w:val="17"/>
                <w:lang w:val="en-US" w:eastAsia="zh-CN" w:bidi="ar"/>
              </w:rPr>
              <w:t>镉(以</w:t>
            </w:r>
            <w:r>
              <w:rPr>
                <w:rFonts w:hint="eastAsia" w:ascii="仿宋" w:hAnsi="仿宋" w:eastAsia="仿宋" w:cs="仿宋"/>
                <w:snapToGrid/>
                <w:color w:val="000000"/>
                <w:kern w:val="0"/>
                <w:sz w:val="17"/>
                <w:szCs w:val="17"/>
                <w:lang w:val="en-US" w:eastAsia="zh-CN" w:bidi="ar"/>
              </w:rPr>
              <w:t>Cd</w:t>
            </w:r>
            <w:r>
              <w:rPr>
                <w:rFonts w:hint="eastAsia" w:ascii="仿宋" w:hAnsi="仿宋" w:eastAsia="仿宋" w:cs="仿宋"/>
                <w:snapToGrid/>
                <w:color w:val="000000"/>
                <w:spacing w:val="10"/>
                <w:kern w:val="0"/>
                <w:sz w:val="17"/>
                <w:szCs w:val="17"/>
                <w:lang w:val="en-US" w:eastAsia="zh-CN" w:bidi="ar"/>
              </w:rPr>
              <w:t>计)、百菌清、除虫脲、氯氟氰菊酯和高效氯氟氰菊酯、氯氰菊酯和高效</w:t>
            </w:r>
            <w:r>
              <w:rPr>
                <w:rFonts w:hint="eastAsia" w:ascii="仿宋" w:hAnsi="仿宋" w:eastAsia="仿宋" w:cs="仿宋"/>
                <w:snapToGrid/>
                <w:color w:val="000000"/>
                <w:spacing w:val="9"/>
                <w:kern w:val="0"/>
                <w:sz w:val="17"/>
                <w:szCs w:val="17"/>
                <w:lang w:val="en-US" w:eastAsia="zh-CN" w:bidi="ar"/>
              </w:rPr>
              <w:t>氯氰菊酯、铅(以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9"/>
                <w:kern w:val="0"/>
                <w:sz w:val="17"/>
                <w:szCs w:val="17"/>
                <w:lang w:val="en-US" w:eastAsia="zh-CN" w:bidi="ar"/>
              </w:rPr>
              <w:t>计)</w:t>
            </w:r>
          </w:p>
        </w:tc>
      </w:tr>
      <w:tr w14:paraId="303971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459" w:type="dxa"/>
            <w:vMerge w:val="continue"/>
            <w:tcBorders>
              <w:top w:val="nil"/>
              <w:bottom w:val="nil"/>
            </w:tcBorders>
            <w:vAlign w:val="top"/>
          </w:tcPr>
          <w:p w14:paraId="4F16D16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34FF8D4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7274358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restart"/>
            <w:tcBorders>
              <w:bottom w:val="nil"/>
            </w:tcBorders>
            <w:vAlign w:val="top"/>
          </w:tcPr>
          <w:p w14:paraId="4F2892B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6D9F27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A2E112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鳞茎类蔬菜</w:t>
            </w:r>
          </w:p>
        </w:tc>
        <w:tc>
          <w:tcPr>
            <w:tcW w:w="1586" w:type="dxa"/>
            <w:vAlign w:val="top"/>
          </w:tcPr>
          <w:p w14:paraId="02F26CF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葱</w:t>
            </w:r>
          </w:p>
        </w:tc>
        <w:tc>
          <w:tcPr>
            <w:tcW w:w="682" w:type="dxa"/>
            <w:vAlign w:val="top"/>
          </w:tcPr>
          <w:p w14:paraId="12F4726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77382B63">
            <w:pPr>
              <w:widowControl w:val="0"/>
              <w:kinsoku w:val="0"/>
              <w:autoSpaceDE w:val="0"/>
              <w:autoSpaceDN w:val="0"/>
              <w:adjustRightInd w:val="0"/>
              <w:snapToGrid w:val="0"/>
              <w:spacing w:before="86" w:beforeAutospacing="0" w:after="0" w:afterAutospacing="0" w:line="276" w:lineRule="auto"/>
              <w:ind w:left="41" w:right="0" w:hanging="11"/>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7"/>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7"/>
                <w:kern w:val="0"/>
                <w:sz w:val="17"/>
                <w:szCs w:val="17"/>
                <w:lang w:val="en-US" w:eastAsia="zh-CN" w:bidi="ar"/>
              </w:rPr>
              <w:t>计)、镉(以</w:t>
            </w:r>
            <w:r>
              <w:rPr>
                <w:rFonts w:hint="eastAsia" w:ascii="仿宋" w:hAnsi="仿宋" w:eastAsia="仿宋" w:cs="仿宋"/>
                <w:snapToGrid/>
                <w:color w:val="000000"/>
                <w:kern w:val="0"/>
                <w:sz w:val="17"/>
                <w:szCs w:val="17"/>
                <w:lang w:val="en-US" w:eastAsia="zh-CN" w:bidi="ar"/>
              </w:rPr>
              <w:t>Cd</w:t>
            </w:r>
            <w:r>
              <w:rPr>
                <w:rFonts w:hint="eastAsia" w:ascii="仿宋" w:hAnsi="仿宋" w:eastAsia="仿宋" w:cs="仿宋"/>
                <w:snapToGrid/>
                <w:color w:val="000000"/>
                <w:spacing w:val="7"/>
                <w:kern w:val="0"/>
                <w:sz w:val="17"/>
                <w:szCs w:val="17"/>
                <w:lang w:val="en-US" w:eastAsia="zh-CN" w:bidi="ar"/>
              </w:rPr>
              <w:t>计)、丙环唑、毒死蜱、甲拌磷、甲基异柳磷、克百威、氯氟氰菊酯和高效氯氟</w:t>
            </w:r>
            <w:r>
              <w:rPr>
                <w:rFonts w:hint="eastAsia" w:ascii="仿宋" w:hAnsi="仿宋" w:eastAsia="仿宋" w:cs="仿宋"/>
                <w:snapToGrid/>
                <w:color w:val="000000"/>
                <w:spacing w:val="6"/>
                <w:kern w:val="0"/>
                <w:sz w:val="17"/>
                <w:szCs w:val="17"/>
                <w:lang w:val="en-US" w:eastAsia="zh-CN" w:bidi="ar"/>
              </w:rPr>
              <w:t>氰菊酯、</w:t>
            </w:r>
            <w:r>
              <w:rPr>
                <w:rFonts w:hint="eastAsia" w:ascii="仿宋" w:hAnsi="仿宋" w:eastAsia="仿宋" w:cs="仿宋"/>
                <w:snapToGrid/>
                <w:color w:val="000000"/>
                <w:spacing w:val="8"/>
                <w:kern w:val="0"/>
                <w:sz w:val="17"/>
                <w:szCs w:val="17"/>
                <w:lang w:val="en-US" w:eastAsia="zh-CN" w:bidi="ar"/>
              </w:rPr>
              <w:t>噻虫嗪、三唑磷、水胺硫磷、戊唑醇、氧乐果、乙酰甲</w:t>
            </w:r>
            <w:r>
              <w:rPr>
                <w:rFonts w:hint="eastAsia" w:ascii="仿宋" w:hAnsi="仿宋" w:eastAsia="仿宋" w:cs="仿宋"/>
                <w:snapToGrid/>
                <w:color w:val="000000"/>
                <w:spacing w:val="7"/>
                <w:kern w:val="0"/>
                <w:sz w:val="17"/>
                <w:szCs w:val="17"/>
                <w:lang w:val="en-US" w:eastAsia="zh-CN" w:bidi="ar"/>
              </w:rPr>
              <w:t>胺磷、氟虫腈、乐果</w:t>
            </w:r>
          </w:p>
        </w:tc>
      </w:tr>
      <w:tr w14:paraId="014DCD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4" w:hRule="atLeast"/>
        </w:trPr>
        <w:tc>
          <w:tcPr>
            <w:tcW w:w="459" w:type="dxa"/>
            <w:vMerge w:val="continue"/>
            <w:tcBorders>
              <w:top w:val="nil"/>
              <w:bottom w:val="nil"/>
            </w:tcBorders>
            <w:vAlign w:val="top"/>
          </w:tcPr>
          <w:p w14:paraId="2D9A0DF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6E80898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51EB856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tcBorders>
            <w:vAlign w:val="top"/>
          </w:tcPr>
          <w:p w14:paraId="5F7B6B3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5DEEEC6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503888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韭菜</w:t>
            </w:r>
          </w:p>
        </w:tc>
        <w:tc>
          <w:tcPr>
            <w:tcW w:w="682" w:type="dxa"/>
            <w:vAlign w:val="top"/>
          </w:tcPr>
          <w:p w14:paraId="7599DFF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58EBBF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03EE3A01">
            <w:pPr>
              <w:widowControl w:val="0"/>
              <w:kinsoku w:val="0"/>
              <w:autoSpaceDE w:val="0"/>
              <w:autoSpaceDN w:val="0"/>
              <w:adjustRightInd w:val="0"/>
              <w:snapToGrid w:val="0"/>
              <w:spacing w:before="87" w:beforeAutospacing="0" w:after="0" w:afterAutospacing="0" w:line="292" w:lineRule="auto"/>
              <w:ind w:left="32" w:right="24" w:hanging="2"/>
              <w:jc w:val="both"/>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1"/>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11"/>
                <w:kern w:val="0"/>
                <w:sz w:val="17"/>
                <w:szCs w:val="17"/>
                <w:lang w:val="en-US" w:eastAsia="zh-CN" w:bidi="ar"/>
              </w:rPr>
              <w:t>计)、镉(以</w:t>
            </w:r>
            <w:r>
              <w:rPr>
                <w:rFonts w:hint="eastAsia" w:ascii="仿宋" w:hAnsi="仿宋" w:eastAsia="仿宋" w:cs="仿宋"/>
                <w:snapToGrid/>
                <w:color w:val="000000"/>
                <w:kern w:val="0"/>
                <w:sz w:val="17"/>
                <w:szCs w:val="17"/>
                <w:lang w:val="en-US" w:eastAsia="zh-CN" w:bidi="ar"/>
              </w:rPr>
              <w:t>Cd</w:t>
            </w:r>
            <w:r>
              <w:rPr>
                <w:rFonts w:hint="eastAsia" w:ascii="仿宋" w:hAnsi="仿宋" w:eastAsia="仿宋" w:cs="仿宋"/>
                <w:snapToGrid/>
                <w:color w:val="000000"/>
                <w:spacing w:val="11"/>
                <w:kern w:val="0"/>
                <w:sz w:val="17"/>
                <w:szCs w:val="17"/>
                <w:lang w:val="en-US" w:eastAsia="zh-CN" w:bidi="ar"/>
              </w:rPr>
              <w:t>计)、阿维菌素、敌敌畏、毒死蜱、多菌灵、二甲戊灵、腐霉利、甲胺磷、</w:t>
            </w:r>
            <w:r>
              <w:rPr>
                <w:rFonts w:hint="eastAsia" w:ascii="仿宋" w:hAnsi="仿宋" w:eastAsia="仿宋" w:cs="仿宋"/>
                <w:snapToGrid/>
                <w:color w:val="000000"/>
                <w:spacing w:val="10"/>
                <w:kern w:val="0"/>
                <w:sz w:val="17"/>
                <w:szCs w:val="17"/>
                <w:lang w:val="en-US" w:eastAsia="zh-CN" w:bidi="ar"/>
              </w:rPr>
              <w:t>甲拌磷、克</w:t>
            </w:r>
            <w:r>
              <w:rPr>
                <w:rFonts w:hint="eastAsia" w:ascii="仿宋" w:hAnsi="仿宋" w:eastAsia="仿宋" w:cs="仿宋"/>
                <w:snapToGrid/>
                <w:color w:val="000000"/>
                <w:spacing w:val="11"/>
                <w:kern w:val="0"/>
                <w:sz w:val="17"/>
                <w:szCs w:val="17"/>
                <w:lang w:val="en-US" w:eastAsia="zh-CN" w:bidi="ar"/>
              </w:rPr>
              <w:t>百威、乐果、氯氟氰菊酯和高效氯氟氰菊酯、氯氰菊酯和高效氯氰菊酯、三唑磷、辛硫磷、</w:t>
            </w:r>
            <w:r>
              <w:rPr>
                <w:rFonts w:hint="eastAsia" w:ascii="仿宋" w:hAnsi="仿宋" w:eastAsia="仿宋" w:cs="仿宋"/>
                <w:snapToGrid/>
                <w:color w:val="000000"/>
                <w:spacing w:val="10"/>
                <w:kern w:val="0"/>
                <w:sz w:val="17"/>
                <w:szCs w:val="17"/>
                <w:lang w:val="en-US" w:eastAsia="zh-CN" w:bidi="ar"/>
              </w:rPr>
              <w:t>氧乐果、乙酰甲</w:t>
            </w:r>
            <w:r>
              <w:rPr>
                <w:rFonts w:hint="eastAsia" w:ascii="仿宋" w:hAnsi="仿宋" w:eastAsia="仿宋" w:cs="仿宋"/>
                <w:snapToGrid/>
                <w:color w:val="000000"/>
                <w:spacing w:val="6"/>
                <w:kern w:val="0"/>
                <w:sz w:val="17"/>
                <w:szCs w:val="17"/>
                <w:lang w:val="en-US" w:eastAsia="zh-CN" w:bidi="ar"/>
              </w:rPr>
              <w:t>胺磷</w:t>
            </w:r>
          </w:p>
        </w:tc>
      </w:tr>
      <w:tr w14:paraId="40A1B2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459" w:type="dxa"/>
            <w:vMerge w:val="continue"/>
            <w:tcBorders>
              <w:top w:val="nil"/>
              <w:bottom w:val="nil"/>
            </w:tcBorders>
            <w:vAlign w:val="top"/>
          </w:tcPr>
          <w:p w14:paraId="774A54D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7BBB838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7E869F7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restart"/>
            <w:tcBorders>
              <w:bottom w:val="nil"/>
            </w:tcBorders>
            <w:vAlign w:val="top"/>
          </w:tcPr>
          <w:p w14:paraId="40CCC12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099415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E9421E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5EB02E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B7C31D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8A23DF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0E135D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5233EB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叶菜类蔬菜</w:t>
            </w:r>
          </w:p>
        </w:tc>
        <w:tc>
          <w:tcPr>
            <w:tcW w:w="1586" w:type="dxa"/>
            <w:vAlign w:val="top"/>
          </w:tcPr>
          <w:p w14:paraId="35F48F9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菠菜</w:t>
            </w:r>
          </w:p>
        </w:tc>
        <w:tc>
          <w:tcPr>
            <w:tcW w:w="682" w:type="dxa"/>
            <w:vAlign w:val="top"/>
          </w:tcPr>
          <w:p w14:paraId="6CCFE24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6B27ECA3">
            <w:pPr>
              <w:widowControl w:val="0"/>
              <w:kinsoku w:val="0"/>
              <w:autoSpaceDE w:val="0"/>
              <w:autoSpaceDN w:val="0"/>
              <w:adjustRightInd w:val="0"/>
              <w:snapToGrid w:val="0"/>
              <w:spacing w:before="90" w:beforeAutospacing="0" w:after="0" w:afterAutospacing="0" w:line="274" w:lineRule="auto"/>
              <w:ind w:left="37" w:right="37" w:hanging="7"/>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1"/>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11"/>
                <w:kern w:val="0"/>
                <w:sz w:val="17"/>
                <w:szCs w:val="17"/>
                <w:lang w:val="en-US" w:eastAsia="zh-CN" w:bidi="ar"/>
              </w:rPr>
              <w:t>计)、镉(以</w:t>
            </w:r>
            <w:r>
              <w:rPr>
                <w:rFonts w:hint="eastAsia" w:ascii="仿宋" w:hAnsi="仿宋" w:eastAsia="仿宋" w:cs="仿宋"/>
                <w:snapToGrid/>
                <w:color w:val="000000"/>
                <w:kern w:val="0"/>
                <w:sz w:val="17"/>
                <w:szCs w:val="17"/>
                <w:lang w:val="en-US" w:eastAsia="zh-CN" w:bidi="ar"/>
              </w:rPr>
              <w:t>Cd</w:t>
            </w:r>
            <w:r>
              <w:rPr>
                <w:rFonts w:hint="eastAsia" w:ascii="仿宋" w:hAnsi="仿宋" w:eastAsia="仿宋" w:cs="仿宋"/>
                <w:snapToGrid/>
                <w:color w:val="000000"/>
                <w:spacing w:val="11"/>
                <w:kern w:val="0"/>
                <w:sz w:val="17"/>
                <w:szCs w:val="17"/>
                <w:lang w:val="en-US" w:eastAsia="zh-CN" w:bidi="ar"/>
              </w:rPr>
              <w:t>计)、铬(以</w:t>
            </w:r>
            <w:r>
              <w:rPr>
                <w:rFonts w:hint="eastAsia" w:ascii="仿宋" w:hAnsi="仿宋" w:eastAsia="仿宋" w:cs="仿宋"/>
                <w:snapToGrid/>
                <w:color w:val="000000"/>
                <w:kern w:val="0"/>
                <w:sz w:val="17"/>
                <w:szCs w:val="17"/>
                <w:lang w:val="en-US" w:eastAsia="zh-CN" w:bidi="ar"/>
              </w:rPr>
              <w:t>Cr</w:t>
            </w:r>
            <w:r>
              <w:rPr>
                <w:rFonts w:hint="eastAsia" w:ascii="仿宋" w:hAnsi="仿宋" w:eastAsia="仿宋" w:cs="仿宋"/>
                <w:snapToGrid/>
                <w:color w:val="000000"/>
                <w:spacing w:val="11"/>
                <w:kern w:val="0"/>
                <w:sz w:val="17"/>
                <w:szCs w:val="17"/>
                <w:lang w:val="en-US" w:eastAsia="zh-CN" w:bidi="ar"/>
              </w:rPr>
              <w:t>计)、阿维菌素、毒死蜱、氟虫</w:t>
            </w:r>
            <w:r>
              <w:rPr>
                <w:rFonts w:hint="eastAsia" w:ascii="仿宋" w:hAnsi="仿宋" w:eastAsia="仿宋" w:cs="仿宋"/>
                <w:snapToGrid/>
                <w:color w:val="000000"/>
                <w:spacing w:val="10"/>
                <w:kern w:val="0"/>
                <w:sz w:val="17"/>
                <w:szCs w:val="17"/>
                <w:lang w:val="en-US" w:eastAsia="zh-CN" w:bidi="ar"/>
              </w:rPr>
              <w:t>腈、腐霉利、甲拌磷、氯氟氰菊酯和高效</w:t>
            </w:r>
            <w:r>
              <w:rPr>
                <w:rFonts w:hint="eastAsia" w:ascii="仿宋" w:hAnsi="仿宋" w:eastAsia="仿宋" w:cs="仿宋"/>
                <w:snapToGrid/>
                <w:color w:val="000000"/>
                <w:spacing w:val="2"/>
                <w:kern w:val="0"/>
                <w:sz w:val="17"/>
                <w:szCs w:val="17"/>
                <w:lang w:val="en-US" w:eastAsia="zh-CN" w:bidi="ar"/>
              </w:rPr>
              <w:t>氯氟氰菊酯、氧乐果、克百威</w:t>
            </w:r>
          </w:p>
        </w:tc>
      </w:tr>
      <w:tr w14:paraId="04FF9E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459" w:type="dxa"/>
            <w:vMerge w:val="continue"/>
            <w:tcBorders>
              <w:top w:val="nil"/>
              <w:bottom w:val="nil"/>
            </w:tcBorders>
            <w:vAlign w:val="top"/>
          </w:tcPr>
          <w:p w14:paraId="0804056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49DAF2A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28E8428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bottom w:val="nil"/>
            </w:tcBorders>
            <w:vAlign w:val="top"/>
          </w:tcPr>
          <w:p w14:paraId="630A479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62D1746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大白菜</w:t>
            </w:r>
          </w:p>
        </w:tc>
        <w:tc>
          <w:tcPr>
            <w:tcW w:w="682" w:type="dxa"/>
            <w:vAlign w:val="top"/>
          </w:tcPr>
          <w:p w14:paraId="4481C91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3A9E69AE">
            <w:pPr>
              <w:widowControl w:val="0"/>
              <w:kinsoku w:val="0"/>
              <w:autoSpaceDE w:val="0"/>
              <w:autoSpaceDN w:val="0"/>
              <w:adjustRightInd w:val="0"/>
              <w:snapToGrid w:val="0"/>
              <w:spacing w:before="90" w:beforeAutospacing="0" w:after="0" w:afterAutospacing="0" w:line="274" w:lineRule="auto"/>
              <w:ind w:left="36" w:right="0" w:hanging="4"/>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7"/>
                <w:kern w:val="0"/>
                <w:sz w:val="17"/>
                <w:szCs w:val="17"/>
                <w:lang w:val="en-US" w:eastAsia="zh-CN" w:bidi="ar"/>
              </w:rPr>
              <w:t>镉(以</w:t>
            </w:r>
            <w:r>
              <w:rPr>
                <w:rFonts w:hint="eastAsia" w:ascii="仿宋" w:hAnsi="仿宋" w:eastAsia="仿宋" w:cs="仿宋"/>
                <w:snapToGrid/>
                <w:color w:val="000000"/>
                <w:kern w:val="0"/>
                <w:sz w:val="17"/>
                <w:szCs w:val="17"/>
                <w:lang w:val="en-US" w:eastAsia="zh-CN" w:bidi="ar"/>
              </w:rPr>
              <w:t>Cd</w:t>
            </w:r>
            <w:r>
              <w:rPr>
                <w:rFonts w:hint="eastAsia" w:ascii="仿宋" w:hAnsi="仿宋" w:eastAsia="仿宋" w:cs="仿宋"/>
                <w:snapToGrid/>
                <w:color w:val="000000"/>
                <w:spacing w:val="7"/>
                <w:kern w:val="0"/>
                <w:sz w:val="17"/>
                <w:szCs w:val="17"/>
                <w:lang w:val="en-US" w:eastAsia="zh-CN" w:bidi="ar"/>
              </w:rPr>
              <w:t>计)、阿维菌素、吡虫啉、毒死蜱、氟虫腈、甲拌磷、克百威、乐果、氯氟氰菊酯和高</w:t>
            </w:r>
            <w:r>
              <w:rPr>
                <w:rFonts w:hint="eastAsia" w:ascii="仿宋" w:hAnsi="仿宋" w:eastAsia="仿宋" w:cs="仿宋"/>
                <w:snapToGrid/>
                <w:color w:val="000000"/>
                <w:spacing w:val="6"/>
                <w:kern w:val="0"/>
                <w:sz w:val="17"/>
                <w:szCs w:val="17"/>
                <w:lang w:val="en-US" w:eastAsia="zh-CN" w:bidi="ar"/>
              </w:rPr>
              <w:t>效氯氟氰菊酯、</w:t>
            </w:r>
            <w:r>
              <w:rPr>
                <w:rFonts w:hint="eastAsia" w:ascii="仿宋" w:hAnsi="仿宋" w:eastAsia="仿宋" w:cs="仿宋"/>
                <w:snapToGrid/>
                <w:color w:val="000000"/>
                <w:spacing w:val="8"/>
                <w:kern w:val="0"/>
                <w:sz w:val="17"/>
                <w:szCs w:val="17"/>
                <w:lang w:val="en-US" w:eastAsia="zh-CN" w:bidi="ar"/>
              </w:rPr>
              <w:t>氧乐果、乙酰甲胺磷</w:t>
            </w:r>
          </w:p>
        </w:tc>
      </w:tr>
      <w:tr w14:paraId="714BA6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4" w:hRule="atLeast"/>
        </w:trPr>
        <w:tc>
          <w:tcPr>
            <w:tcW w:w="459" w:type="dxa"/>
            <w:vMerge w:val="continue"/>
            <w:tcBorders>
              <w:top w:val="nil"/>
              <w:bottom w:val="nil"/>
            </w:tcBorders>
            <w:vAlign w:val="top"/>
          </w:tcPr>
          <w:p w14:paraId="0C8A500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7ED47A2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6EC2C14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bottom w:val="nil"/>
            </w:tcBorders>
            <w:vAlign w:val="top"/>
          </w:tcPr>
          <w:p w14:paraId="62C7A9F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0D08C63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普通白菜(小白菜、小油菜、青菜)</w:t>
            </w:r>
          </w:p>
        </w:tc>
        <w:tc>
          <w:tcPr>
            <w:tcW w:w="682" w:type="dxa"/>
            <w:vAlign w:val="top"/>
          </w:tcPr>
          <w:p w14:paraId="5E80D78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53B5D4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654173AF">
            <w:pPr>
              <w:widowControl w:val="0"/>
              <w:kinsoku w:val="0"/>
              <w:autoSpaceDE w:val="0"/>
              <w:autoSpaceDN w:val="0"/>
              <w:adjustRightInd w:val="0"/>
              <w:snapToGrid w:val="0"/>
              <w:spacing w:before="90" w:beforeAutospacing="0" w:after="0" w:afterAutospacing="0" w:line="291" w:lineRule="auto"/>
              <w:ind w:left="30" w:right="24" w:firstLine="2"/>
              <w:jc w:val="both"/>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镉(以</w:t>
            </w:r>
            <w:r>
              <w:rPr>
                <w:rFonts w:hint="eastAsia" w:ascii="仿宋" w:hAnsi="仿宋" w:eastAsia="仿宋" w:cs="仿宋"/>
                <w:snapToGrid/>
                <w:color w:val="000000"/>
                <w:kern w:val="0"/>
                <w:sz w:val="17"/>
                <w:szCs w:val="17"/>
                <w:lang w:val="en-US" w:eastAsia="zh-CN" w:bidi="ar"/>
              </w:rPr>
              <w:t>Cd</w:t>
            </w:r>
            <w:r>
              <w:rPr>
                <w:rFonts w:hint="eastAsia" w:ascii="仿宋" w:hAnsi="仿宋" w:eastAsia="仿宋" w:cs="仿宋"/>
                <w:snapToGrid/>
                <w:color w:val="000000"/>
                <w:spacing w:val="9"/>
                <w:kern w:val="0"/>
                <w:sz w:val="17"/>
                <w:szCs w:val="17"/>
                <w:lang w:val="en-US" w:eastAsia="zh-CN" w:bidi="ar"/>
              </w:rPr>
              <w:t>计)、阿维菌素、吡虫啉、敌敌畏、啶虫脒、毒死蜱、氟虫腈、氟氯氰菊酯和高效氟氯氰菊酯、甲氨</w:t>
            </w:r>
            <w:r>
              <w:rPr>
                <w:rFonts w:hint="eastAsia" w:ascii="仿宋" w:hAnsi="仿宋" w:eastAsia="仿宋" w:cs="仿宋"/>
                <w:snapToGrid/>
                <w:color w:val="000000"/>
                <w:spacing w:val="11"/>
                <w:kern w:val="0"/>
                <w:sz w:val="17"/>
                <w:szCs w:val="17"/>
                <w:lang w:val="en-US" w:eastAsia="zh-CN" w:bidi="ar"/>
              </w:rPr>
              <w:t>基阿维菌素苯甲酸盐、甲拌磷、甲基异柳磷、克百威、氯氟氰菊酯和高效氯氟氰菊酯、氯氰菊酯</w:t>
            </w:r>
            <w:r>
              <w:rPr>
                <w:rFonts w:hint="eastAsia" w:ascii="仿宋" w:hAnsi="仿宋" w:eastAsia="仿宋" w:cs="仿宋"/>
                <w:snapToGrid/>
                <w:color w:val="000000"/>
                <w:spacing w:val="10"/>
                <w:kern w:val="0"/>
                <w:sz w:val="17"/>
                <w:szCs w:val="17"/>
                <w:lang w:val="en-US" w:eastAsia="zh-CN" w:bidi="ar"/>
              </w:rPr>
              <w:t>和高效氯氰</w:t>
            </w:r>
            <w:r>
              <w:rPr>
                <w:rFonts w:hint="eastAsia" w:ascii="仿宋" w:hAnsi="仿宋" w:eastAsia="仿宋" w:cs="仿宋"/>
                <w:snapToGrid/>
                <w:color w:val="000000"/>
                <w:spacing w:val="8"/>
                <w:kern w:val="0"/>
                <w:sz w:val="17"/>
                <w:szCs w:val="17"/>
                <w:lang w:val="en-US" w:eastAsia="zh-CN" w:bidi="ar"/>
              </w:rPr>
              <w:t>菊酯、噻虫胺、氧乐果、乙酰甲胺磷</w:t>
            </w:r>
          </w:p>
        </w:tc>
      </w:tr>
      <w:tr w14:paraId="33AB2C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4" w:hRule="atLeast"/>
        </w:trPr>
        <w:tc>
          <w:tcPr>
            <w:tcW w:w="459" w:type="dxa"/>
            <w:vMerge w:val="continue"/>
            <w:tcBorders>
              <w:top w:val="nil"/>
              <w:bottom w:val="nil"/>
            </w:tcBorders>
            <w:vAlign w:val="top"/>
          </w:tcPr>
          <w:p w14:paraId="3496ED4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6FC081D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2E63867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bottom w:val="nil"/>
            </w:tcBorders>
            <w:vAlign w:val="top"/>
          </w:tcPr>
          <w:p w14:paraId="67D4695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52EFA36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771F43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芹菜</w:t>
            </w:r>
          </w:p>
        </w:tc>
        <w:tc>
          <w:tcPr>
            <w:tcW w:w="682" w:type="dxa"/>
            <w:vAlign w:val="top"/>
          </w:tcPr>
          <w:p w14:paraId="28617B7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AECAD5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4AB36A7B">
            <w:pPr>
              <w:widowControl w:val="0"/>
              <w:kinsoku w:val="0"/>
              <w:autoSpaceDE w:val="0"/>
              <w:autoSpaceDN w:val="0"/>
              <w:adjustRightInd w:val="0"/>
              <w:snapToGrid w:val="0"/>
              <w:spacing w:before="90" w:beforeAutospacing="0" w:after="0" w:afterAutospacing="0" w:line="291" w:lineRule="auto"/>
              <w:ind w:left="41" w:right="0" w:hanging="11"/>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8"/>
                <w:kern w:val="0"/>
                <w:sz w:val="17"/>
                <w:szCs w:val="17"/>
                <w:lang w:val="en-US" w:eastAsia="zh-CN" w:bidi="ar"/>
              </w:rPr>
              <w:t>计)、镉(以</w:t>
            </w:r>
            <w:r>
              <w:rPr>
                <w:rFonts w:hint="eastAsia" w:ascii="仿宋" w:hAnsi="仿宋" w:eastAsia="仿宋" w:cs="仿宋"/>
                <w:snapToGrid/>
                <w:color w:val="000000"/>
                <w:kern w:val="0"/>
                <w:sz w:val="17"/>
                <w:szCs w:val="17"/>
                <w:lang w:val="en-US" w:eastAsia="zh-CN" w:bidi="ar"/>
              </w:rPr>
              <w:t>Cd</w:t>
            </w:r>
            <w:r>
              <w:rPr>
                <w:rFonts w:hint="eastAsia" w:ascii="仿宋" w:hAnsi="仿宋" w:eastAsia="仿宋" w:cs="仿宋"/>
                <w:snapToGrid/>
                <w:color w:val="000000"/>
                <w:spacing w:val="8"/>
                <w:kern w:val="0"/>
                <w:sz w:val="17"/>
                <w:szCs w:val="17"/>
                <w:lang w:val="en-US" w:eastAsia="zh-CN" w:bidi="ar"/>
              </w:rPr>
              <w:t>计)、阿维菌素、百菌清、苯醚甲环唑、敌敌畏</w:t>
            </w:r>
            <w:r>
              <w:rPr>
                <w:rFonts w:hint="eastAsia" w:ascii="仿宋" w:hAnsi="仿宋" w:eastAsia="仿宋" w:cs="仿宋"/>
                <w:snapToGrid/>
                <w:color w:val="000000"/>
                <w:spacing w:val="7"/>
                <w:kern w:val="0"/>
                <w:sz w:val="17"/>
                <w:szCs w:val="17"/>
                <w:lang w:val="en-US" w:eastAsia="zh-CN" w:bidi="ar"/>
              </w:rPr>
              <w:t>、啶虫脒、毒死蜱、二甲戊灵、氟虫腈、</w:t>
            </w:r>
            <w:r>
              <w:rPr>
                <w:rFonts w:hint="eastAsia" w:ascii="仿宋" w:hAnsi="仿宋" w:eastAsia="仿宋" w:cs="仿宋"/>
                <w:snapToGrid/>
                <w:color w:val="000000"/>
                <w:spacing w:val="9"/>
                <w:kern w:val="0"/>
                <w:sz w:val="17"/>
                <w:szCs w:val="17"/>
                <w:lang w:val="en-US" w:eastAsia="zh-CN" w:bidi="ar"/>
              </w:rPr>
              <w:t>甲拌磷、甲基异柳磷、腈菌唑、克百威、乐果、氯氟氰菊酯和高效氯氟氰菊酯、氯氰菊酯和高效氯氰菊酯、噻虫胺、噻虫嗪、三氯杀螨醇、水胺硫磷、辛硫磷、氧乐果、乙酰甲胺磷</w:t>
            </w:r>
          </w:p>
        </w:tc>
      </w:tr>
      <w:tr w14:paraId="0CD6BC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7" w:hRule="atLeast"/>
        </w:trPr>
        <w:tc>
          <w:tcPr>
            <w:tcW w:w="459" w:type="dxa"/>
            <w:vMerge w:val="continue"/>
            <w:tcBorders>
              <w:top w:val="nil"/>
            </w:tcBorders>
            <w:vAlign w:val="top"/>
          </w:tcPr>
          <w:p w14:paraId="28FBFE1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tcBorders>
            <w:vAlign w:val="top"/>
          </w:tcPr>
          <w:p w14:paraId="151DE20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tcBorders>
            <w:vAlign w:val="top"/>
          </w:tcPr>
          <w:p w14:paraId="2E4C63D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tcBorders>
            <w:vAlign w:val="top"/>
          </w:tcPr>
          <w:p w14:paraId="4096147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3906433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油麦菜</w:t>
            </w:r>
          </w:p>
        </w:tc>
        <w:tc>
          <w:tcPr>
            <w:tcW w:w="682" w:type="dxa"/>
            <w:vAlign w:val="top"/>
          </w:tcPr>
          <w:p w14:paraId="01E267D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0F1A8AD3">
            <w:pPr>
              <w:widowControl w:val="0"/>
              <w:kinsoku w:val="0"/>
              <w:autoSpaceDE w:val="0"/>
              <w:autoSpaceDN w:val="0"/>
              <w:adjustRightInd w:val="0"/>
              <w:snapToGrid w:val="0"/>
              <w:spacing w:before="88" w:beforeAutospacing="0" w:after="0" w:afterAutospacing="0" w:line="276" w:lineRule="auto"/>
              <w:ind w:left="40" w:right="24" w:firstLine="5"/>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1"/>
                <w:kern w:val="0"/>
                <w:sz w:val="17"/>
                <w:szCs w:val="17"/>
                <w:lang w:val="en-US" w:eastAsia="zh-CN" w:bidi="ar"/>
              </w:rPr>
              <w:t>阿维菌素、吡虫啉、啶虫脒、毒死蜱、氟虫腈、甲氨基阿维</w:t>
            </w:r>
            <w:r>
              <w:rPr>
                <w:rFonts w:hint="eastAsia" w:ascii="仿宋" w:hAnsi="仿宋" w:eastAsia="仿宋" w:cs="仿宋"/>
                <w:snapToGrid/>
                <w:color w:val="000000"/>
                <w:spacing w:val="10"/>
                <w:kern w:val="0"/>
                <w:sz w:val="17"/>
                <w:szCs w:val="17"/>
                <w:lang w:val="en-US" w:eastAsia="zh-CN" w:bidi="ar"/>
              </w:rPr>
              <w:t>菌素苯甲酸盐、甲拌磷、腈菌唑、氯氟氰菊酯和</w:t>
            </w:r>
            <w:r>
              <w:rPr>
                <w:rFonts w:hint="eastAsia" w:ascii="仿宋" w:hAnsi="仿宋" w:eastAsia="仿宋" w:cs="仿宋"/>
                <w:snapToGrid/>
                <w:color w:val="000000"/>
                <w:spacing w:val="9"/>
                <w:kern w:val="0"/>
                <w:sz w:val="17"/>
                <w:szCs w:val="17"/>
                <w:lang w:val="en-US" w:eastAsia="zh-CN" w:bidi="ar"/>
              </w:rPr>
              <w:t>高效氯氟氰菊酯、灭多威、噻虫嗪、氧乐果、乙酰甲胺磷</w:t>
            </w:r>
          </w:p>
        </w:tc>
      </w:tr>
    </w:tbl>
    <w:p w14:paraId="1BFEAF59">
      <w:pPr>
        <w:spacing w:line="240" w:lineRule="auto"/>
        <w:ind w:firstLine="0" w:firstLineChars="0"/>
        <w:rPr>
          <w:rFonts w:hint="eastAsia" w:ascii="仿宋" w:hAnsi="仿宋" w:eastAsia="仿宋" w:cs="仿宋"/>
          <w:sz w:val="21"/>
          <w:szCs w:val="24"/>
        </w:rPr>
      </w:pPr>
    </w:p>
    <w:p w14:paraId="171780E6">
      <w:pPr>
        <w:rPr>
          <w:rFonts w:hint="eastAsia" w:ascii="仿宋" w:hAnsi="仿宋" w:eastAsia="仿宋" w:cs="仿宋"/>
          <w:sz w:val="21"/>
          <w:szCs w:val="21"/>
        </w:rPr>
        <w:sectPr>
          <w:pgSz w:w="16838" w:h="11906"/>
          <w:pgMar w:top="1011" w:right="829" w:bottom="400" w:left="366" w:header="0" w:footer="0" w:gutter="0"/>
          <w:pgNumType w:fmt="decimal"/>
          <w:cols w:space="720" w:num="1"/>
        </w:sectPr>
      </w:pPr>
    </w:p>
    <w:p w14:paraId="1C479E5C">
      <w:pPr>
        <w:spacing w:before="18" w:line="240" w:lineRule="auto"/>
        <w:ind w:firstLine="0" w:firstLineChars="0"/>
        <w:rPr>
          <w:rFonts w:hint="eastAsia" w:ascii="仿宋" w:hAnsi="仿宋" w:eastAsia="仿宋" w:cs="仿宋"/>
          <w:szCs w:val="24"/>
        </w:rPr>
      </w:pPr>
    </w:p>
    <w:p w14:paraId="0222908B">
      <w:pPr>
        <w:spacing w:before="18" w:line="240" w:lineRule="auto"/>
        <w:ind w:firstLine="0" w:firstLineChars="0"/>
        <w:rPr>
          <w:rFonts w:hint="eastAsia" w:ascii="仿宋" w:hAnsi="仿宋" w:eastAsia="仿宋" w:cs="仿宋"/>
          <w:szCs w:val="24"/>
        </w:rPr>
      </w:pPr>
    </w:p>
    <w:tbl>
      <w:tblPr>
        <w:tblStyle w:val="87"/>
        <w:tblW w:w="15173" w:type="dxa"/>
        <w:tblInd w:w="46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9"/>
        <w:gridCol w:w="942"/>
        <w:gridCol w:w="1360"/>
        <w:gridCol w:w="1581"/>
        <w:gridCol w:w="1586"/>
        <w:gridCol w:w="682"/>
        <w:gridCol w:w="8563"/>
      </w:tblGrid>
      <w:tr w14:paraId="3D748F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459" w:type="dxa"/>
            <w:vAlign w:val="top"/>
          </w:tcPr>
          <w:p w14:paraId="1A12CECC">
            <w:pPr>
              <w:spacing w:before="241" w:line="234" w:lineRule="auto"/>
              <w:ind w:left="52" w:firstLine="0" w:firstLineChars="0"/>
              <w:rPr>
                <w:rFonts w:hint="eastAsia" w:ascii="仿宋" w:hAnsi="仿宋" w:eastAsia="仿宋" w:cs="仿宋"/>
                <w:sz w:val="17"/>
                <w:szCs w:val="17"/>
              </w:rPr>
            </w:pPr>
            <w:r>
              <w:rPr>
                <w:rFonts w:hint="eastAsia" w:ascii="仿宋" w:hAnsi="仿宋" w:eastAsia="仿宋" w:cs="仿宋"/>
                <w:spacing w:val="6"/>
                <w:sz w:val="17"/>
                <w:szCs w:val="17"/>
              </w:rPr>
              <w:t>序号</w:t>
            </w:r>
          </w:p>
        </w:tc>
        <w:tc>
          <w:tcPr>
            <w:tcW w:w="942" w:type="dxa"/>
            <w:vAlign w:val="top"/>
          </w:tcPr>
          <w:p w14:paraId="57EC67B8">
            <w:pPr>
              <w:spacing w:before="90" w:line="232" w:lineRule="auto"/>
              <w:ind w:left="111" w:firstLine="0" w:firstLineChars="0"/>
              <w:rPr>
                <w:rFonts w:hint="eastAsia" w:ascii="仿宋" w:hAnsi="仿宋" w:eastAsia="仿宋" w:cs="仿宋"/>
                <w:sz w:val="17"/>
                <w:szCs w:val="17"/>
              </w:rPr>
            </w:pPr>
            <w:r>
              <w:rPr>
                <w:rFonts w:hint="eastAsia" w:ascii="仿宋" w:hAnsi="仿宋" w:eastAsia="仿宋" w:cs="仿宋"/>
                <w:spacing w:val="8"/>
                <w:sz w:val="17"/>
                <w:szCs w:val="17"/>
              </w:rPr>
              <w:t>食品大类</w:t>
            </w:r>
          </w:p>
          <w:p w14:paraId="102A1F83">
            <w:pPr>
              <w:spacing w:before="86" w:line="227" w:lineRule="auto"/>
              <w:ind w:left="237" w:firstLine="0" w:firstLineChars="0"/>
              <w:rPr>
                <w:rFonts w:hint="eastAsia" w:ascii="仿宋" w:hAnsi="仿宋" w:eastAsia="仿宋" w:cs="仿宋"/>
                <w:sz w:val="17"/>
                <w:szCs w:val="17"/>
              </w:rPr>
            </w:pPr>
            <w:r>
              <w:rPr>
                <w:rFonts w:hint="eastAsia" w:ascii="仿宋" w:hAnsi="仿宋" w:eastAsia="仿宋" w:cs="仿宋"/>
                <w:spacing w:val="-4"/>
                <w:sz w:val="17"/>
                <w:szCs w:val="17"/>
              </w:rPr>
              <w:t>(一级)</w:t>
            </w:r>
          </w:p>
        </w:tc>
        <w:tc>
          <w:tcPr>
            <w:tcW w:w="1360" w:type="dxa"/>
            <w:vAlign w:val="top"/>
          </w:tcPr>
          <w:p w14:paraId="77031767">
            <w:pPr>
              <w:spacing w:before="90" w:line="232" w:lineRule="auto"/>
              <w:ind w:left="321" w:firstLine="0" w:firstLineChars="0"/>
              <w:rPr>
                <w:rFonts w:hint="eastAsia" w:ascii="仿宋" w:hAnsi="仿宋" w:eastAsia="仿宋" w:cs="仿宋"/>
                <w:sz w:val="17"/>
                <w:szCs w:val="17"/>
              </w:rPr>
            </w:pPr>
            <w:r>
              <w:rPr>
                <w:rFonts w:hint="eastAsia" w:ascii="仿宋" w:hAnsi="仿宋" w:eastAsia="仿宋" w:cs="仿宋"/>
                <w:spacing w:val="8"/>
                <w:sz w:val="17"/>
                <w:szCs w:val="17"/>
              </w:rPr>
              <w:t>食品亚类</w:t>
            </w:r>
          </w:p>
          <w:p w14:paraId="70064872">
            <w:pPr>
              <w:spacing w:before="86" w:line="227" w:lineRule="auto"/>
              <w:ind w:left="444" w:firstLine="0" w:firstLineChars="0"/>
              <w:rPr>
                <w:rFonts w:hint="eastAsia" w:ascii="仿宋" w:hAnsi="仿宋" w:eastAsia="仿宋" w:cs="仿宋"/>
                <w:sz w:val="17"/>
                <w:szCs w:val="17"/>
              </w:rPr>
            </w:pPr>
            <w:r>
              <w:rPr>
                <w:rFonts w:hint="eastAsia" w:ascii="仿宋" w:hAnsi="仿宋" w:eastAsia="仿宋" w:cs="仿宋"/>
                <w:spacing w:val="-3"/>
                <w:sz w:val="17"/>
                <w:szCs w:val="17"/>
              </w:rPr>
              <w:t>(二级)</w:t>
            </w:r>
          </w:p>
        </w:tc>
        <w:tc>
          <w:tcPr>
            <w:tcW w:w="1581" w:type="dxa"/>
            <w:vAlign w:val="top"/>
          </w:tcPr>
          <w:p w14:paraId="2ACCADE5">
            <w:pPr>
              <w:spacing w:before="90" w:line="232" w:lineRule="auto"/>
              <w:ind w:left="433" w:firstLine="0" w:firstLineChars="0"/>
              <w:rPr>
                <w:rFonts w:hint="eastAsia" w:ascii="仿宋" w:hAnsi="仿宋" w:eastAsia="仿宋" w:cs="仿宋"/>
                <w:sz w:val="17"/>
                <w:szCs w:val="17"/>
              </w:rPr>
            </w:pPr>
            <w:r>
              <w:rPr>
                <w:rFonts w:hint="eastAsia" w:ascii="仿宋" w:hAnsi="仿宋" w:eastAsia="仿宋" w:cs="仿宋"/>
                <w:spacing w:val="8"/>
                <w:sz w:val="17"/>
                <w:szCs w:val="17"/>
              </w:rPr>
              <w:t>食品品种</w:t>
            </w:r>
          </w:p>
          <w:p w14:paraId="50DB0DEF">
            <w:pPr>
              <w:spacing w:before="86" w:line="227" w:lineRule="auto"/>
              <w:ind w:left="558" w:firstLine="0" w:firstLineChars="0"/>
              <w:rPr>
                <w:rFonts w:hint="eastAsia" w:ascii="仿宋" w:hAnsi="仿宋" w:eastAsia="仿宋" w:cs="仿宋"/>
                <w:sz w:val="17"/>
                <w:szCs w:val="17"/>
              </w:rPr>
            </w:pPr>
            <w:r>
              <w:rPr>
                <w:rFonts w:hint="eastAsia" w:ascii="仿宋" w:hAnsi="仿宋" w:eastAsia="仿宋" w:cs="仿宋"/>
                <w:spacing w:val="-4"/>
                <w:sz w:val="17"/>
                <w:szCs w:val="17"/>
              </w:rPr>
              <w:t>(三级)</w:t>
            </w:r>
          </w:p>
        </w:tc>
        <w:tc>
          <w:tcPr>
            <w:tcW w:w="1586" w:type="dxa"/>
            <w:vAlign w:val="top"/>
          </w:tcPr>
          <w:p w14:paraId="4F98B192">
            <w:pPr>
              <w:spacing w:before="90" w:line="232" w:lineRule="auto"/>
              <w:ind w:left="436" w:firstLine="0" w:firstLineChars="0"/>
              <w:rPr>
                <w:rFonts w:hint="eastAsia" w:ascii="仿宋" w:hAnsi="仿宋" w:eastAsia="仿宋" w:cs="仿宋"/>
                <w:sz w:val="17"/>
                <w:szCs w:val="17"/>
              </w:rPr>
            </w:pPr>
            <w:r>
              <w:rPr>
                <w:rFonts w:hint="eastAsia" w:ascii="仿宋" w:hAnsi="仿宋" w:eastAsia="仿宋" w:cs="仿宋"/>
                <w:spacing w:val="8"/>
                <w:sz w:val="17"/>
                <w:szCs w:val="17"/>
              </w:rPr>
              <w:t>食品细类</w:t>
            </w:r>
          </w:p>
          <w:p w14:paraId="3232B87D">
            <w:pPr>
              <w:spacing w:before="86" w:line="227" w:lineRule="auto"/>
              <w:ind w:left="561" w:firstLine="0" w:firstLineChars="0"/>
              <w:rPr>
                <w:rFonts w:hint="eastAsia" w:ascii="仿宋" w:hAnsi="仿宋" w:eastAsia="仿宋" w:cs="仿宋"/>
                <w:sz w:val="17"/>
                <w:szCs w:val="17"/>
              </w:rPr>
            </w:pPr>
            <w:r>
              <w:rPr>
                <w:rFonts w:hint="eastAsia" w:ascii="仿宋" w:hAnsi="仿宋" w:eastAsia="仿宋" w:cs="仿宋"/>
                <w:spacing w:val="-4"/>
                <w:sz w:val="17"/>
                <w:szCs w:val="17"/>
              </w:rPr>
              <w:t>(四级)</w:t>
            </w:r>
          </w:p>
        </w:tc>
        <w:tc>
          <w:tcPr>
            <w:tcW w:w="682" w:type="dxa"/>
            <w:vAlign w:val="top"/>
          </w:tcPr>
          <w:p w14:paraId="4DB3893E">
            <w:pPr>
              <w:spacing w:before="89" w:line="233" w:lineRule="auto"/>
              <w:ind w:left="166" w:firstLine="0" w:firstLineChars="0"/>
              <w:rPr>
                <w:rFonts w:hint="eastAsia" w:ascii="仿宋" w:hAnsi="仿宋" w:eastAsia="仿宋" w:cs="仿宋"/>
                <w:sz w:val="17"/>
                <w:szCs w:val="17"/>
              </w:rPr>
            </w:pPr>
            <w:r>
              <w:rPr>
                <w:rFonts w:hint="eastAsia" w:ascii="仿宋" w:hAnsi="仿宋" w:eastAsia="仿宋" w:cs="仿宋"/>
                <w:spacing w:val="6"/>
                <w:sz w:val="17"/>
                <w:szCs w:val="17"/>
              </w:rPr>
              <w:t>风险</w:t>
            </w:r>
          </w:p>
          <w:p w14:paraId="63EFE15D">
            <w:pPr>
              <w:spacing w:before="85" w:line="227" w:lineRule="auto"/>
              <w:ind w:left="163" w:firstLine="0" w:firstLineChars="0"/>
              <w:rPr>
                <w:rFonts w:hint="eastAsia" w:ascii="仿宋" w:hAnsi="仿宋" w:eastAsia="仿宋" w:cs="仿宋"/>
                <w:sz w:val="17"/>
                <w:szCs w:val="17"/>
              </w:rPr>
            </w:pPr>
            <w:r>
              <w:rPr>
                <w:rFonts w:hint="eastAsia" w:ascii="仿宋" w:hAnsi="仿宋" w:eastAsia="仿宋" w:cs="仿宋"/>
                <w:spacing w:val="7"/>
                <w:sz w:val="17"/>
                <w:szCs w:val="17"/>
              </w:rPr>
              <w:t>等级</w:t>
            </w:r>
          </w:p>
        </w:tc>
        <w:tc>
          <w:tcPr>
            <w:tcW w:w="8563" w:type="dxa"/>
            <w:vAlign w:val="top"/>
          </w:tcPr>
          <w:p w14:paraId="553CDD65">
            <w:pPr>
              <w:spacing w:before="241" w:line="232" w:lineRule="auto"/>
              <w:ind w:left="3744" w:firstLine="0" w:firstLineChars="0"/>
              <w:rPr>
                <w:rFonts w:hint="eastAsia" w:ascii="仿宋" w:hAnsi="仿宋" w:eastAsia="仿宋" w:cs="仿宋"/>
                <w:sz w:val="17"/>
                <w:szCs w:val="17"/>
              </w:rPr>
            </w:pPr>
            <w:r>
              <w:rPr>
                <w:rFonts w:hint="eastAsia" w:ascii="仿宋" w:hAnsi="仿宋" w:eastAsia="仿宋" w:cs="仿宋"/>
                <w:spacing w:val="8"/>
                <w:sz w:val="17"/>
                <w:szCs w:val="17"/>
              </w:rPr>
              <w:t>监督抽检项目</w:t>
            </w:r>
          </w:p>
        </w:tc>
      </w:tr>
      <w:tr w14:paraId="6486E0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4" w:hRule="atLeast"/>
        </w:trPr>
        <w:tc>
          <w:tcPr>
            <w:tcW w:w="459" w:type="dxa"/>
            <w:vMerge w:val="restart"/>
            <w:tcBorders>
              <w:bottom w:val="nil"/>
            </w:tcBorders>
            <w:vAlign w:val="top"/>
          </w:tcPr>
          <w:p w14:paraId="039C64D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restart"/>
            <w:tcBorders>
              <w:bottom w:val="nil"/>
            </w:tcBorders>
            <w:vAlign w:val="top"/>
          </w:tcPr>
          <w:p w14:paraId="5ACD990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restart"/>
            <w:tcBorders>
              <w:bottom w:val="nil"/>
            </w:tcBorders>
            <w:vAlign w:val="top"/>
          </w:tcPr>
          <w:p w14:paraId="702982A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Align w:val="top"/>
          </w:tcPr>
          <w:p w14:paraId="2E6900F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0A8799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茄果类蔬菜</w:t>
            </w:r>
          </w:p>
        </w:tc>
        <w:tc>
          <w:tcPr>
            <w:tcW w:w="1586" w:type="dxa"/>
            <w:vAlign w:val="top"/>
          </w:tcPr>
          <w:p w14:paraId="02EE9E2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494C9E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辣椒</w:t>
            </w:r>
          </w:p>
        </w:tc>
        <w:tc>
          <w:tcPr>
            <w:tcW w:w="682" w:type="dxa"/>
            <w:vAlign w:val="top"/>
          </w:tcPr>
          <w:p w14:paraId="0486712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C721A4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3AD020E3">
            <w:pPr>
              <w:widowControl w:val="0"/>
              <w:kinsoku w:val="0"/>
              <w:autoSpaceDE w:val="0"/>
              <w:autoSpaceDN w:val="0"/>
              <w:adjustRightInd w:val="0"/>
              <w:snapToGrid w:val="0"/>
              <w:spacing w:before="87" w:beforeAutospacing="0" w:after="0" w:afterAutospacing="0" w:line="292" w:lineRule="auto"/>
              <w:ind w:left="40" w:right="24" w:hanging="10"/>
              <w:jc w:val="both"/>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7"/>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7"/>
                <w:kern w:val="0"/>
                <w:sz w:val="17"/>
                <w:szCs w:val="17"/>
                <w:lang w:val="en-US" w:eastAsia="zh-CN" w:bidi="ar"/>
              </w:rPr>
              <w:t>计)、镉(以</w:t>
            </w:r>
            <w:r>
              <w:rPr>
                <w:rFonts w:hint="eastAsia" w:ascii="仿宋" w:hAnsi="仿宋" w:eastAsia="仿宋" w:cs="仿宋"/>
                <w:snapToGrid/>
                <w:color w:val="000000"/>
                <w:kern w:val="0"/>
                <w:sz w:val="17"/>
                <w:szCs w:val="17"/>
                <w:lang w:val="en-US" w:eastAsia="zh-CN" w:bidi="ar"/>
              </w:rPr>
              <w:t>Cd</w:t>
            </w:r>
            <w:r>
              <w:rPr>
                <w:rFonts w:hint="eastAsia" w:ascii="仿宋" w:hAnsi="仿宋" w:eastAsia="仿宋" w:cs="仿宋"/>
                <w:snapToGrid/>
                <w:color w:val="000000"/>
                <w:spacing w:val="7"/>
                <w:kern w:val="0"/>
                <w:sz w:val="17"/>
                <w:szCs w:val="17"/>
                <w:lang w:val="en-US" w:eastAsia="zh-CN" w:bidi="ar"/>
              </w:rPr>
              <w:t>计)、倍硫磷、吡虫啉、吡唑醚菌酯、丙溴磷、敌敌畏、啶虫脒、毒死蜱、呋虫胺</w:t>
            </w:r>
            <w:r>
              <w:rPr>
                <w:rFonts w:hint="eastAsia" w:ascii="仿宋" w:hAnsi="仿宋" w:eastAsia="仿宋" w:cs="仿宋"/>
                <w:snapToGrid/>
                <w:color w:val="000000"/>
                <w:spacing w:val="6"/>
                <w:kern w:val="0"/>
                <w:sz w:val="17"/>
                <w:szCs w:val="17"/>
                <w:lang w:val="en-US" w:eastAsia="zh-CN" w:bidi="ar"/>
              </w:rPr>
              <w:t>、氟</w:t>
            </w:r>
            <w:r>
              <w:rPr>
                <w:rFonts w:hint="eastAsia" w:ascii="仿宋" w:hAnsi="仿宋" w:eastAsia="仿宋" w:cs="仿宋"/>
                <w:snapToGrid/>
                <w:color w:val="000000"/>
                <w:spacing w:val="11"/>
                <w:kern w:val="0"/>
                <w:sz w:val="17"/>
                <w:szCs w:val="17"/>
                <w:lang w:val="en-US" w:eastAsia="zh-CN" w:bidi="ar"/>
              </w:rPr>
              <w:t>虫腈、甲氨基阿维菌素苯甲酸盐、甲胺磷、甲拌磷、克百威、乐果、联</w:t>
            </w:r>
            <w:r>
              <w:rPr>
                <w:rFonts w:hint="eastAsia" w:ascii="仿宋" w:hAnsi="仿宋" w:eastAsia="仿宋" w:cs="仿宋"/>
                <w:snapToGrid/>
                <w:color w:val="000000"/>
                <w:spacing w:val="10"/>
                <w:kern w:val="0"/>
                <w:sz w:val="17"/>
                <w:szCs w:val="17"/>
                <w:lang w:val="en-US" w:eastAsia="zh-CN" w:bidi="ar"/>
              </w:rPr>
              <w:t>苯菊酯、氯氟氰菊酯和高效氯氟氰菊</w:t>
            </w:r>
            <w:r>
              <w:rPr>
                <w:rFonts w:hint="eastAsia" w:ascii="仿宋" w:hAnsi="仿宋" w:eastAsia="仿宋" w:cs="仿宋"/>
                <w:snapToGrid/>
                <w:color w:val="000000"/>
                <w:spacing w:val="9"/>
                <w:kern w:val="0"/>
                <w:sz w:val="17"/>
                <w:szCs w:val="17"/>
                <w:lang w:val="en-US" w:eastAsia="zh-CN" w:bidi="ar"/>
              </w:rPr>
              <w:t>酯、噻虫胺、噻虫嗪、三唑磷、杀扑磷、水胺硫磷、氧乐果、乙酰甲胺磷、氟吡菌胺</w:t>
            </w:r>
          </w:p>
        </w:tc>
      </w:tr>
      <w:tr w14:paraId="603E55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trPr>
        <w:tc>
          <w:tcPr>
            <w:tcW w:w="459" w:type="dxa"/>
            <w:vMerge w:val="continue"/>
            <w:tcBorders>
              <w:top w:val="nil"/>
              <w:bottom w:val="nil"/>
            </w:tcBorders>
            <w:vAlign w:val="top"/>
          </w:tcPr>
          <w:p w14:paraId="4F1B57C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79B0961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3B52939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restart"/>
            <w:tcBorders>
              <w:bottom w:val="nil"/>
            </w:tcBorders>
            <w:vAlign w:val="top"/>
          </w:tcPr>
          <w:p w14:paraId="6C5C693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5D183D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茄果类蔬菜</w:t>
            </w:r>
          </w:p>
        </w:tc>
        <w:tc>
          <w:tcPr>
            <w:tcW w:w="1586" w:type="dxa"/>
            <w:vAlign w:val="top"/>
          </w:tcPr>
          <w:p w14:paraId="7367DB9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57C1AC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茄子</w:t>
            </w:r>
          </w:p>
        </w:tc>
        <w:tc>
          <w:tcPr>
            <w:tcW w:w="682" w:type="dxa"/>
            <w:vAlign w:val="top"/>
          </w:tcPr>
          <w:p w14:paraId="3644627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AFCCB2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5490DFCF">
            <w:pPr>
              <w:widowControl w:val="0"/>
              <w:kinsoku w:val="0"/>
              <w:autoSpaceDE w:val="0"/>
              <w:autoSpaceDN w:val="0"/>
              <w:adjustRightInd w:val="0"/>
              <w:snapToGrid w:val="0"/>
              <w:spacing w:before="154" w:beforeAutospacing="0" w:after="0" w:afterAutospacing="0" w:line="313" w:lineRule="auto"/>
              <w:ind w:left="44" w:right="33" w:hanging="14"/>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1"/>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11"/>
                <w:kern w:val="0"/>
                <w:sz w:val="17"/>
                <w:szCs w:val="17"/>
                <w:lang w:val="en-US" w:eastAsia="zh-CN" w:bidi="ar"/>
              </w:rPr>
              <w:t>计)、镉(以</w:t>
            </w:r>
            <w:r>
              <w:rPr>
                <w:rFonts w:hint="eastAsia" w:ascii="仿宋" w:hAnsi="仿宋" w:eastAsia="仿宋" w:cs="仿宋"/>
                <w:snapToGrid/>
                <w:color w:val="000000"/>
                <w:kern w:val="0"/>
                <w:sz w:val="17"/>
                <w:szCs w:val="17"/>
                <w:lang w:val="en-US" w:eastAsia="zh-CN" w:bidi="ar"/>
              </w:rPr>
              <w:t>Cd</w:t>
            </w:r>
            <w:r>
              <w:rPr>
                <w:rFonts w:hint="eastAsia" w:ascii="仿宋" w:hAnsi="仿宋" w:eastAsia="仿宋" w:cs="仿宋"/>
                <w:snapToGrid/>
                <w:color w:val="000000"/>
                <w:spacing w:val="11"/>
                <w:kern w:val="0"/>
                <w:sz w:val="17"/>
                <w:szCs w:val="17"/>
                <w:lang w:val="en-US" w:eastAsia="zh-CN" w:bidi="ar"/>
              </w:rPr>
              <w:t>计)、吡唑醚菌酯、毒死蜱、甲氨基阿维菌素苯甲酸盐</w:t>
            </w:r>
            <w:r>
              <w:rPr>
                <w:rFonts w:hint="eastAsia" w:ascii="仿宋" w:hAnsi="仿宋" w:eastAsia="仿宋" w:cs="仿宋"/>
                <w:snapToGrid/>
                <w:color w:val="000000"/>
                <w:spacing w:val="10"/>
                <w:kern w:val="0"/>
                <w:sz w:val="17"/>
                <w:szCs w:val="17"/>
                <w:lang w:val="en-US" w:eastAsia="zh-CN" w:bidi="ar"/>
              </w:rPr>
              <w:t>、甲胺磷、甲拌磷、克百威、噻</w:t>
            </w:r>
            <w:r>
              <w:rPr>
                <w:rFonts w:hint="eastAsia" w:ascii="仿宋" w:hAnsi="仿宋" w:eastAsia="仿宋" w:cs="仿宋"/>
                <w:snapToGrid/>
                <w:color w:val="000000"/>
                <w:spacing w:val="9"/>
                <w:kern w:val="0"/>
                <w:sz w:val="17"/>
                <w:szCs w:val="17"/>
                <w:lang w:val="en-US" w:eastAsia="zh-CN" w:bidi="ar"/>
              </w:rPr>
              <w:t>虫胺、噻虫嗪、霜霉威和霜霉威盐酸盐、水胺硫磷、氧乐果、乙酰甲胺磷</w:t>
            </w:r>
          </w:p>
        </w:tc>
      </w:tr>
      <w:tr w14:paraId="4D44C8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459" w:type="dxa"/>
            <w:vMerge w:val="continue"/>
            <w:tcBorders>
              <w:top w:val="nil"/>
              <w:bottom w:val="nil"/>
            </w:tcBorders>
            <w:vAlign w:val="top"/>
          </w:tcPr>
          <w:p w14:paraId="3376B73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041EC4D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1D2B9CB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tcBorders>
            <w:vAlign w:val="top"/>
          </w:tcPr>
          <w:p w14:paraId="32F56DE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174A9D0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甜椒</w:t>
            </w:r>
          </w:p>
        </w:tc>
        <w:tc>
          <w:tcPr>
            <w:tcW w:w="682" w:type="dxa"/>
            <w:vAlign w:val="top"/>
          </w:tcPr>
          <w:p w14:paraId="6E2D81F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7BE101A6">
            <w:pPr>
              <w:widowControl w:val="0"/>
              <w:kinsoku w:val="0"/>
              <w:autoSpaceDE w:val="0"/>
              <w:autoSpaceDN w:val="0"/>
              <w:adjustRightInd w:val="0"/>
              <w:snapToGrid w:val="0"/>
              <w:spacing w:before="109" w:beforeAutospacing="0" w:after="0" w:afterAutospacing="0" w:line="224" w:lineRule="auto"/>
              <w:ind w:left="32"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7"/>
                <w:kern w:val="0"/>
                <w:sz w:val="17"/>
                <w:szCs w:val="17"/>
                <w:lang w:val="en-US" w:eastAsia="zh-CN" w:bidi="ar"/>
              </w:rPr>
              <w:t>镉(以</w:t>
            </w:r>
            <w:r>
              <w:rPr>
                <w:rFonts w:hint="eastAsia" w:ascii="仿宋" w:hAnsi="仿宋" w:eastAsia="仿宋" w:cs="仿宋"/>
                <w:snapToGrid/>
                <w:color w:val="000000"/>
                <w:kern w:val="0"/>
                <w:sz w:val="17"/>
                <w:szCs w:val="17"/>
                <w:lang w:val="en-US" w:eastAsia="zh-CN" w:bidi="ar"/>
              </w:rPr>
              <w:t>Cd</w:t>
            </w:r>
            <w:r>
              <w:rPr>
                <w:rFonts w:hint="eastAsia" w:ascii="仿宋" w:hAnsi="仿宋" w:eastAsia="仿宋" w:cs="仿宋"/>
                <w:snapToGrid/>
                <w:color w:val="000000"/>
                <w:spacing w:val="7"/>
                <w:kern w:val="0"/>
                <w:sz w:val="17"/>
                <w:szCs w:val="17"/>
                <w:lang w:val="en-US" w:eastAsia="zh-CN" w:bidi="ar"/>
              </w:rPr>
              <w:t>计)、阿维菌素、倍硫磷、吡虫啉、吡唑醚菌酯、毒死蜱、噻虫胺、噻虫</w:t>
            </w:r>
            <w:r>
              <w:rPr>
                <w:rFonts w:hint="eastAsia" w:ascii="仿宋" w:hAnsi="仿宋" w:eastAsia="仿宋" w:cs="仿宋"/>
                <w:snapToGrid/>
                <w:color w:val="000000"/>
                <w:spacing w:val="6"/>
                <w:kern w:val="0"/>
                <w:sz w:val="17"/>
                <w:szCs w:val="17"/>
                <w:lang w:val="en-US" w:eastAsia="zh-CN" w:bidi="ar"/>
              </w:rPr>
              <w:t>嗪、氧乐果、氟啶虫酰胺</w:t>
            </w:r>
          </w:p>
        </w:tc>
      </w:tr>
      <w:tr w14:paraId="4A7512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459" w:type="dxa"/>
            <w:vMerge w:val="continue"/>
            <w:tcBorders>
              <w:top w:val="nil"/>
              <w:bottom w:val="nil"/>
            </w:tcBorders>
            <w:vAlign w:val="top"/>
          </w:tcPr>
          <w:p w14:paraId="7A38AC7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055F612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2A7136E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Align w:val="top"/>
          </w:tcPr>
          <w:p w14:paraId="27CDAB0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瓜类蔬菜</w:t>
            </w:r>
          </w:p>
        </w:tc>
        <w:tc>
          <w:tcPr>
            <w:tcW w:w="1586" w:type="dxa"/>
            <w:vAlign w:val="top"/>
          </w:tcPr>
          <w:p w14:paraId="5868FC9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黄瓜</w:t>
            </w:r>
          </w:p>
        </w:tc>
        <w:tc>
          <w:tcPr>
            <w:tcW w:w="682" w:type="dxa"/>
            <w:vAlign w:val="top"/>
          </w:tcPr>
          <w:p w14:paraId="42FF1E7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14E3BACE">
            <w:pPr>
              <w:widowControl w:val="0"/>
              <w:kinsoku w:val="0"/>
              <w:autoSpaceDE w:val="0"/>
              <w:autoSpaceDN w:val="0"/>
              <w:adjustRightInd w:val="0"/>
              <w:snapToGrid w:val="0"/>
              <w:spacing w:before="84" w:beforeAutospacing="0" w:after="0" w:afterAutospacing="0" w:line="277" w:lineRule="auto"/>
              <w:ind w:left="37" w:right="0" w:firstLine="8"/>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7"/>
                <w:kern w:val="0"/>
                <w:sz w:val="17"/>
                <w:szCs w:val="17"/>
                <w:lang w:val="en-US" w:eastAsia="zh-CN" w:bidi="ar"/>
              </w:rPr>
              <w:t>阿维菌素、哒螨灵、敌敌畏、毒死蜱、腐霉利、甲氨基阿维菌素</w:t>
            </w:r>
            <w:r>
              <w:rPr>
                <w:rFonts w:hint="eastAsia" w:ascii="仿宋" w:hAnsi="仿宋" w:eastAsia="仿宋" w:cs="仿宋"/>
                <w:snapToGrid/>
                <w:color w:val="000000"/>
                <w:spacing w:val="6"/>
                <w:kern w:val="0"/>
                <w:sz w:val="17"/>
                <w:szCs w:val="17"/>
                <w:lang w:val="en-US" w:eastAsia="zh-CN" w:bidi="ar"/>
              </w:rPr>
              <w:t>苯甲酸盐、甲拌磷、克百威、乐果、噻虫嗪、</w:t>
            </w:r>
            <w:r>
              <w:rPr>
                <w:rFonts w:hint="eastAsia" w:ascii="仿宋" w:hAnsi="仿宋" w:eastAsia="仿宋" w:cs="仿宋"/>
                <w:snapToGrid/>
                <w:color w:val="000000"/>
                <w:spacing w:val="8"/>
                <w:kern w:val="0"/>
                <w:sz w:val="17"/>
                <w:szCs w:val="17"/>
                <w:lang w:val="en-US" w:eastAsia="zh-CN" w:bidi="ar"/>
              </w:rPr>
              <w:t>氧乐果、乙螨唑、乙酰甲胺磷、异丙威</w:t>
            </w:r>
          </w:p>
        </w:tc>
      </w:tr>
      <w:tr w14:paraId="091CC4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459" w:type="dxa"/>
            <w:vMerge w:val="continue"/>
            <w:tcBorders>
              <w:top w:val="nil"/>
              <w:bottom w:val="nil"/>
            </w:tcBorders>
            <w:vAlign w:val="top"/>
          </w:tcPr>
          <w:p w14:paraId="0FDABC9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0BF8864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31C0CD8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restart"/>
            <w:tcBorders>
              <w:bottom w:val="nil"/>
            </w:tcBorders>
            <w:vAlign w:val="top"/>
          </w:tcPr>
          <w:p w14:paraId="026F53A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313BF3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1932DD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0D64E4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豆类蔬菜</w:t>
            </w:r>
          </w:p>
        </w:tc>
        <w:tc>
          <w:tcPr>
            <w:tcW w:w="1586" w:type="dxa"/>
            <w:vAlign w:val="top"/>
          </w:tcPr>
          <w:p w14:paraId="70C06C6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菜豆</w:t>
            </w:r>
          </w:p>
        </w:tc>
        <w:tc>
          <w:tcPr>
            <w:tcW w:w="682" w:type="dxa"/>
            <w:vAlign w:val="top"/>
          </w:tcPr>
          <w:p w14:paraId="55BBB50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44D7A0A8">
            <w:pPr>
              <w:widowControl w:val="0"/>
              <w:kinsoku w:val="0"/>
              <w:autoSpaceDE w:val="0"/>
              <w:autoSpaceDN w:val="0"/>
              <w:adjustRightInd w:val="0"/>
              <w:snapToGrid w:val="0"/>
              <w:spacing w:before="86" w:beforeAutospacing="0" w:after="0" w:afterAutospacing="0" w:line="276" w:lineRule="auto"/>
              <w:ind w:left="39" w:right="27" w:hanging="9"/>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1"/>
                <w:kern w:val="0"/>
                <w:sz w:val="17"/>
                <w:szCs w:val="17"/>
                <w:lang w:val="en-US" w:eastAsia="zh-CN" w:bidi="ar"/>
              </w:rPr>
              <w:t>倍硫磷、吡虫啉、毒死蜱、多菌灵、甲氨基阿维菌素苯甲酸盐、甲胺磷、克百威、氯氟氰</w:t>
            </w:r>
            <w:r>
              <w:rPr>
                <w:rFonts w:hint="eastAsia" w:ascii="仿宋" w:hAnsi="仿宋" w:eastAsia="仿宋" w:cs="仿宋"/>
                <w:snapToGrid/>
                <w:color w:val="000000"/>
                <w:spacing w:val="10"/>
                <w:kern w:val="0"/>
                <w:sz w:val="17"/>
                <w:szCs w:val="17"/>
                <w:lang w:val="en-US" w:eastAsia="zh-CN" w:bidi="ar"/>
              </w:rPr>
              <w:t>菊酯和高效氯氟氰</w:t>
            </w:r>
            <w:r>
              <w:rPr>
                <w:rFonts w:hint="eastAsia" w:ascii="仿宋" w:hAnsi="仿宋" w:eastAsia="仿宋" w:cs="仿宋"/>
                <w:snapToGrid/>
                <w:color w:val="000000"/>
                <w:spacing w:val="9"/>
                <w:kern w:val="0"/>
                <w:sz w:val="17"/>
                <w:szCs w:val="17"/>
                <w:lang w:val="en-US" w:eastAsia="zh-CN" w:bidi="ar"/>
              </w:rPr>
              <w:t>菊酯、灭蝇胺、噻虫胺、水胺硫磷、氧乐果、乙酰甲胺磷</w:t>
            </w:r>
          </w:p>
        </w:tc>
      </w:tr>
      <w:tr w14:paraId="7B0CB9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4" w:hRule="atLeast"/>
        </w:trPr>
        <w:tc>
          <w:tcPr>
            <w:tcW w:w="459" w:type="dxa"/>
            <w:vMerge w:val="continue"/>
            <w:tcBorders>
              <w:top w:val="nil"/>
              <w:bottom w:val="nil"/>
            </w:tcBorders>
            <w:vAlign w:val="top"/>
          </w:tcPr>
          <w:p w14:paraId="3E95812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4375E96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4A08D33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bottom w:val="nil"/>
            </w:tcBorders>
            <w:vAlign w:val="top"/>
          </w:tcPr>
          <w:p w14:paraId="6CD473F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4013FBE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949039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豇豆</w:t>
            </w:r>
          </w:p>
        </w:tc>
        <w:tc>
          <w:tcPr>
            <w:tcW w:w="682" w:type="dxa"/>
            <w:vAlign w:val="top"/>
          </w:tcPr>
          <w:p w14:paraId="4F3A9B5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766805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738F2DE5">
            <w:pPr>
              <w:widowControl w:val="0"/>
              <w:kinsoku w:val="0"/>
              <w:autoSpaceDE w:val="0"/>
              <w:autoSpaceDN w:val="0"/>
              <w:adjustRightInd w:val="0"/>
              <w:snapToGrid w:val="0"/>
              <w:spacing w:before="87" w:beforeAutospacing="0" w:after="0" w:afterAutospacing="0" w:line="292" w:lineRule="auto"/>
              <w:ind w:left="38" w:right="48" w:firstLine="7"/>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0"/>
                <w:kern w:val="0"/>
                <w:sz w:val="17"/>
                <w:szCs w:val="17"/>
                <w:lang w:val="en-US" w:eastAsia="zh-CN" w:bidi="ar"/>
              </w:rPr>
              <w:t>阿维菌素、倍硫磷、啶虫脒、毒死蜱、氟虫腈、甲氨基阿维菌素苯甲酸盐、甲胺磷、甲拌磷、甲基异柳磷、克百威、乐果、氯氟氰菊酯和高效氯氟氰菊酯、灭蝇胺、噻虫胺、噻虫嗪、三唑磷、水胺硫磷、氧乐果、乙</w:t>
            </w:r>
            <w:r>
              <w:rPr>
                <w:rFonts w:hint="eastAsia" w:ascii="仿宋" w:hAnsi="仿宋" w:eastAsia="仿宋" w:cs="仿宋"/>
                <w:snapToGrid/>
                <w:color w:val="000000"/>
                <w:spacing w:val="6"/>
                <w:kern w:val="0"/>
                <w:sz w:val="17"/>
                <w:szCs w:val="17"/>
                <w:lang w:val="en-US" w:eastAsia="zh-CN" w:bidi="ar"/>
              </w:rPr>
              <w:t>酰甲胺磷</w:t>
            </w:r>
          </w:p>
        </w:tc>
      </w:tr>
      <w:tr w14:paraId="2E25D6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459" w:type="dxa"/>
            <w:vMerge w:val="continue"/>
            <w:tcBorders>
              <w:top w:val="nil"/>
              <w:bottom w:val="nil"/>
            </w:tcBorders>
            <w:vAlign w:val="top"/>
          </w:tcPr>
          <w:p w14:paraId="7FBFCF1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3BCB070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409D645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tcBorders>
            <w:vAlign w:val="top"/>
          </w:tcPr>
          <w:p w14:paraId="5D8CA96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0F73AFD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食荚豌豆</w:t>
            </w:r>
          </w:p>
        </w:tc>
        <w:tc>
          <w:tcPr>
            <w:tcW w:w="682" w:type="dxa"/>
            <w:vAlign w:val="top"/>
          </w:tcPr>
          <w:p w14:paraId="134AB95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052286E5">
            <w:pPr>
              <w:widowControl w:val="0"/>
              <w:kinsoku w:val="0"/>
              <w:autoSpaceDE w:val="0"/>
              <w:autoSpaceDN w:val="0"/>
              <w:adjustRightInd w:val="0"/>
              <w:snapToGrid w:val="0"/>
              <w:spacing w:before="90" w:beforeAutospacing="0" w:after="0" w:afterAutospacing="0" w:line="274" w:lineRule="auto"/>
              <w:ind w:left="30" w:right="24" w:firstLine="11"/>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1"/>
                <w:kern w:val="0"/>
                <w:sz w:val="17"/>
                <w:szCs w:val="17"/>
                <w:lang w:val="en-US" w:eastAsia="zh-CN" w:bidi="ar"/>
              </w:rPr>
              <w:t>吡唑醚菌酯、毒死蜱、多菌灵、甲氨基阿维菌素苯甲酸盐、灭蝇胺、</w:t>
            </w:r>
            <w:r>
              <w:rPr>
                <w:rFonts w:hint="eastAsia" w:ascii="仿宋" w:hAnsi="仿宋" w:eastAsia="仿宋" w:cs="仿宋"/>
                <w:snapToGrid/>
                <w:color w:val="000000"/>
                <w:spacing w:val="10"/>
                <w:kern w:val="0"/>
                <w:sz w:val="17"/>
                <w:szCs w:val="17"/>
                <w:lang w:val="en-US" w:eastAsia="zh-CN" w:bidi="ar"/>
              </w:rPr>
              <w:t>噻虫胺、烯酰吗啉、氧乐果、乙酰甲胺</w:t>
            </w:r>
            <w:r>
              <w:rPr>
                <w:rFonts w:hint="eastAsia" w:ascii="仿宋" w:hAnsi="仿宋" w:eastAsia="仿宋" w:cs="仿宋"/>
                <w:snapToGrid/>
                <w:color w:val="000000"/>
                <w:spacing w:val="9"/>
                <w:kern w:val="0"/>
                <w:sz w:val="17"/>
                <w:szCs w:val="17"/>
                <w:lang w:val="en-US" w:eastAsia="zh-CN" w:bidi="ar"/>
              </w:rPr>
              <w:t>磷、苯醚甲环唑、甲胺磷、噻虫嗪</w:t>
            </w:r>
          </w:p>
        </w:tc>
      </w:tr>
      <w:tr w14:paraId="5F8C91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459" w:type="dxa"/>
            <w:vMerge w:val="continue"/>
            <w:tcBorders>
              <w:top w:val="nil"/>
              <w:bottom w:val="nil"/>
            </w:tcBorders>
            <w:vAlign w:val="top"/>
          </w:tcPr>
          <w:p w14:paraId="43E62EA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5AF751E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3FE6936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restart"/>
            <w:tcBorders>
              <w:bottom w:val="nil"/>
            </w:tcBorders>
            <w:vAlign w:val="top"/>
          </w:tcPr>
          <w:p w14:paraId="60F3F37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9FC573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5653CB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1F2A89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BB6F21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9970D5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根茎类和薯芋类蔬</w:t>
            </w:r>
          </w:p>
          <w:p w14:paraId="0858224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菜</w:t>
            </w:r>
          </w:p>
        </w:tc>
        <w:tc>
          <w:tcPr>
            <w:tcW w:w="1586" w:type="dxa"/>
            <w:vAlign w:val="top"/>
          </w:tcPr>
          <w:p w14:paraId="587CDB0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马铃薯</w:t>
            </w:r>
          </w:p>
        </w:tc>
        <w:tc>
          <w:tcPr>
            <w:tcW w:w="682" w:type="dxa"/>
            <w:vAlign w:val="top"/>
          </w:tcPr>
          <w:p w14:paraId="4B7FFB4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5B928E48">
            <w:pPr>
              <w:widowControl w:val="0"/>
              <w:kinsoku w:val="0"/>
              <w:autoSpaceDE w:val="0"/>
              <w:autoSpaceDN w:val="0"/>
              <w:adjustRightInd w:val="0"/>
              <w:snapToGrid w:val="0"/>
              <w:spacing w:before="90" w:beforeAutospacing="0" w:after="0" w:afterAutospacing="0" w:line="274" w:lineRule="auto"/>
              <w:ind w:left="44" w:right="34" w:hanging="14"/>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1"/>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11"/>
                <w:kern w:val="0"/>
                <w:sz w:val="17"/>
                <w:szCs w:val="17"/>
                <w:lang w:val="en-US" w:eastAsia="zh-CN" w:bidi="ar"/>
              </w:rPr>
              <w:t>计)、镉(以</w:t>
            </w:r>
            <w:r>
              <w:rPr>
                <w:rFonts w:hint="eastAsia" w:ascii="仿宋" w:hAnsi="仿宋" w:eastAsia="仿宋" w:cs="仿宋"/>
                <w:snapToGrid/>
                <w:color w:val="000000"/>
                <w:kern w:val="0"/>
                <w:sz w:val="17"/>
                <w:szCs w:val="17"/>
                <w:lang w:val="en-US" w:eastAsia="zh-CN" w:bidi="ar"/>
              </w:rPr>
              <w:t>Cd</w:t>
            </w:r>
            <w:r>
              <w:rPr>
                <w:rFonts w:hint="eastAsia" w:ascii="仿宋" w:hAnsi="仿宋" w:eastAsia="仿宋" w:cs="仿宋"/>
                <w:snapToGrid/>
                <w:color w:val="000000"/>
                <w:spacing w:val="11"/>
                <w:kern w:val="0"/>
                <w:sz w:val="17"/>
                <w:szCs w:val="17"/>
                <w:lang w:val="en-US" w:eastAsia="zh-CN" w:bidi="ar"/>
              </w:rPr>
              <w:t>计)、毒死蜱、甲拌磷、氯氟氰菊酯和高效氯氟氰菊</w:t>
            </w:r>
            <w:r>
              <w:rPr>
                <w:rFonts w:hint="eastAsia" w:ascii="仿宋" w:hAnsi="仿宋" w:eastAsia="仿宋" w:cs="仿宋"/>
                <w:snapToGrid/>
                <w:color w:val="000000"/>
                <w:spacing w:val="10"/>
                <w:kern w:val="0"/>
                <w:sz w:val="17"/>
                <w:szCs w:val="17"/>
                <w:lang w:val="en-US" w:eastAsia="zh-CN" w:bidi="ar"/>
              </w:rPr>
              <w:t>酯、氯氰菊酯和高效氯氰菊酯、噻</w:t>
            </w:r>
            <w:r>
              <w:rPr>
                <w:rFonts w:hint="eastAsia" w:ascii="仿宋" w:hAnsi="仿宋" w:eastAsia="仿宋" w:cs="仿宋"/>
                <w:snapToGrid/>
                <w:color w:val="000000"/>
                <w:spacing w:val="3"/>
                <w:kern w:val="0"/>
                <w:sz w:val="17"/>
                <w:szCs w:val="17"/>
                <w:lang w:val="en-US" w:eastAsia="zh-CN" w:bidi="ar"/>
              </w:rPr>
              <w:t>虫嗪、乙酰甲胺磷、二氧化硫残留量</w:t>
            </w:r>
          </w:p>
        </w:tc>
      </w:tr>
      <w:tr w14:paraId="5AFF11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459" w:type="dxa"/>
            <w:vMerge w:val="continue"/>
            <w:tcBorders>
              <w:top w:val="nil"/>
              <w:bottom w:val="nil"/>
            </w:tcBorders>
            <w:vAlign w:val="top"/>
          </w:tcPr>
          <w:p w14:paraId="13C9D31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13D8A72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661D743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bottom w:val="nil"/>
            </w:tcBorders>
            <w:vAlign w:val="top"/>
          </w:tcPr>
          <w:p w14:paraId="3E7E0A6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57445D5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甘薯</w:t>
            </w:r>
          </w:p>
        </w:tc>
        <w:tc>
          <w:tcPr>
            <w:tcW w:w="682" w:type="dxa"/>
            <w:vAlign w:val="top"/>
          </w:tcPr>
          <w:p w14:paraId="00069F1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12F252B4">
            <w:pPr>
              <w:widowControl w:val="0"/>
              <w:kinsoku w:val="0"/>
              <w:autoSpaceDE w:val="0"/>
              <w:autoSpaceDN w:val="0"/>
              <w:adjustRightInd w:val="0"/>
              <w:snapToGrid w:val="0"/>
              <w:spacing w:before="88" w:beforeAutospacing="0" w:after="0" w:afterAutospacing="0" w:line="275" w:lineRule="auto"/>
              <w:ind w:left="38" w:right="0" w:hanging="8"/>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8"/>
                <w:kern w:val="0"/>
                <w:sz w:val="17"/>
                <w:szCs w:val="17"/>
                <w:lang w:val="en-US" w:eastAsia="zh-CN" w:bidi="ar"/>
              </w:rPr>
              <w:t>计)、毒死蜱、氟虫腈、甲拌磷、氯氟氰菊酯和高效氯氟氰菊</w:t>
            </w:r>
            <w:r>
              <w:rPr>
                <w:rFonts w:hint="eastAsia" w:ascii="仿宋" w:hAnsi="仿宋" w:eastAsia="仿宋" w:cs="仿宋"/>
                <w:snapToGrid/>
                <w:color w:val="000000"/>
                <w:spacing w:val="7"/>
                <w:kern w:val="0"/>
                <w:sz w:val="17"/>
                <w:szCs w:val="17"/>
                <w:lang w:val="en-US" w:eastAsia="zh-CN" w:bidi="ar"/>
              </w:rPr>
              <w:t>酯、氯氰菊酯和高效氯氰菊酯、噻虫嗪、杀扑磷、苯醚甲环唑、联苯菊酯</w:t>
            </w:r>
          </w:p>
        </w:tc>
      </w:tr>
      <w:tr w14:paraId="02CD84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459" w:type="dxa"/>
            <w:vMerge w:val="continue"/>
            <w:tcBorders>
              <w:top w:val="nil"/>
              <w:bottom w:val="nil"/>
            </w:tcBorders>
            <w:vAlign w:val="top"/>
          </w:tcPr>
          <w:p w14:paraId="365A302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16407C2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14A1E5F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bottom w:val="nil"/>
            </w:tcBorders>
            <w:vAlign w:val="top"/>
          </w:tcPr>
          <w:p w14:paraId="750B986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32DE5D0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胡萝卜</w:t>
            </w:r>
          </w:p>
        </w:tc>
        <w:tc>
          <w:tcPr>
            <w:tcW w:w="682" w:type="dxa"/>
            <w:vAlign w:val="top"/>
          </w:tcPr>
          <w:p w14:paraId="12F46DB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0A98DD32">
            <w:pPr>
              <w:widowControl w:val="0"/>
              <w:kinsoku w:val="0"/>
              <w:autoSpaceDE w:val="0"/>
              <w:autoSpaceDN w:val="0"/>
              <w:adjustRightInd w:val="0"/>
              <w:snapToGrid w:val="0"/>
              <w:spacing w:before="88" w:beforeAutospacing="0" w:after="0" w:afterAutospacing="0" w:line="275" w:lineRule="auto"/>
              <w:ind w:left="40" w:right="66" w:hanging="1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0"/>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10"/>
                <w:kern w:val="0"/>
                <w:sz w:val="17"/>
                <w:szCs w:val="17"/>
                <w:lang w:val="en-US" w:eastAsia="zh-CN" w:bidi="ar"/>
              </w:rPr>
              <w:t>计)、毒死蜱、氟虫腈、甲拌磷、氯氟氰菊酯和高效氯氟氰菊酯、噻虫胺、腈菌唑、乐果、噻虫嗪、</w:t>
            </w:r>
            <w:r>
              <w:rPr>
                <w:rFonts w:hint="eastAsia" w:ascii="仿宋" w:hAnsi="仿宋" w:eastAsia="仿宋" w:cs="仿宋"/>
                <w:snapToGrid/>
                <w:color w:val="000000"/>
                <w:spacing w:val="5"/>
                <w:kern w:val="0"/>
                <w:sz w:val="17"/>
                <w:szCs w:val="17"/>
                <w:lang w:val="en-US" w:eastAsia="zh-CN" w:bidi="ar"/>
              </w:rPr>
              <w:t>辛硫磷</w:t>
            </w:r>
          </w:p>
        </w:tc>
      </w:tr>
      <w:tr w14:paraId="39617F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4" w:hRule="atLeast"/>
        </w:trPr>
        <w:tc>
          <w:tcPr>
            <w:tcW w:w="459" w:type="dxa"/>
            <w:vMerge w:val="continue"/>
            <w:tcBorders>
              <w:top w:val="nil"/>
              <w:bottom w:val="nil"/>
            </w:tcBorders>
            <w:vAlign w:val="top"/>
          </w:tcPr>
          <w:p w14:paraId="4AEDB72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3BF364B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7A158C3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bottom w:val="nil"/>
            </w:tcBorders>
            <w:vAlign w:val="top"/>
          </w:tcPr>
          <w:p w14:paraId="49CB82D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5262B18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3C0DC2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姜</w:t>
            </w:r>
          </w:p>
        </w:tc>
        <w:tc>
          <w:tcPr>
            <w:tcW w:w="682" w:type="dxa"/>
            <w:vAlign w:val="top"/>
          </w:tcPr>
          <w:p w14:paraId="06DC79A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512F29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076E9812">
            <w:pPr>
              <w:widowControl w:val="0"/>
              <w:kinsoku w:val="0"/>
              <w:autoSpaceDE w:val="0"/>
              <w:autoSpaceDN w:val="0"/>
              <w:adjustRightInd w:val="0"/>
              <w:snapToGrid w:val="0"/>
              <w:spacing w:before="90" w:beforeAutospacing="0" w:after="0" w:afterAutospacing="0" w:line="291" w:lineRule="auto"/>
              <w:ind w:left="37" w:right="28" w:hanging="7"/>
              <w:jc w:val="both"/>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0"/>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10"/>
                <w:kern w:val="0"/>
                <w:sz w:val="17"/>
                <w:szCs w:val="17"/>
                <w:lang w:val="en-US" w:eastAsia="zh-CN" w:bidi="ar"/>
              </w:rPr>
              <w:t>计)、镉(以</w:t>
            </w:r>
            <w:r>
              <w:rPr>
                <w:rFonts w:hint="eastAsia" w:ascii="仿宋" w:hAnsi="仿宋" w:eastAsia="仿宋" w:cs="仿宋"/>
                <w:snapToGrid/>
                <w:color w:val="000000"/>
                <w:kern w:val="0"/>
                <w:sz w:val="17"/>
                <w:szCs w:val="17"/>
                <w:lang w:val="en-US" w:eastAsia="zh-CN" w:bidi="ar"/>
              </w:rPr>
              <w:t>Cd</w:t>
            </w:r>
            <w:r>
              <w:rPr>
                <w:rFonts w:hint="eastAsia" w:ascii="仿宋" w:hAnsi="仿宋" w:eastAsia="仿宋" w:cs="仿宋"/>
                <w:snapToGrid/>
                <w:color w:val="000000"/>
                <w:spacing w:val="10"/>
                <w:kern w:val="0"/>
                <w:sz w:val="17"/>
                <w:szCs w:val="17"/>
                <w:lang w:val="en-US" w:eastAsia="zh-CN" w:bidi="ar"/>
              </w:rPr>
              <w:t>计)、吡虫啉、吡唑醚菌酯、敌敌畏、毒死蜱、甲拌磷、克百威、六六六、氯氟氰</w:t>
            </w:r>
            <w:r>
              <w:rPr>
                <w:rFonts w:hint="eastAsia" w:ascii="仿宋" w:hAnsi="仿宋" w:eastAsia="仿宋" w:cs="仿宋"/>
                <w:snapToGrid/>
                <w:color w:val="000000"/>
                <w:spacing w:val="9"/>
                <w:kern w:val="0"/>
                <w:sz w:val="17"/>
                <w:szCs w:val="17"/>
                <w:lang w:val="en-US" w:eastAsia="zh-CN" w:bidi="ar"/>
              </w:rPr>
              <w:t>菊酯</w:t>
            </w:r>
            <w:r>
              <w:rPr>
                <w:rFonts w:hint="eastAsia" w:ascii="仿宋" w:hAnsi="仿宋" w:eastAsia="仿宋" w:cs="仿宋"/>
                <w:snapToGrid/>
                <w:color w:val="000000"/>
                <w:spacing w:val="11"/>
                <w:kern w:val="0"/>
                <w:sz w:val="17"/>
                <w:szCs w:val="17"/>
                <w:lang w:val="en-US" w:eastAsia="zh-CN" w:bidi="ar"/>
              </w:rPr>
              <w:t>和高效氯氟氰菊酯、氯氰菊酯和高效氯氰菊酯、氯唑磷、咪鲜胺和咪鲜</w:t>
            </w:r>
            <w:r>
              <w:rPr>
                <w:rFonts w:hint="eastAsia" w:ascii="仿宋" w:hAnsi="仿宋" w:eastAsia="仿宋" w:cs="仿宋"/>
                <w:snapToGrid/>
                <w:color w:val="000000"/>
                <w:spacing w:val="10"/>
                <w:kern w:val="0"/>
                <w:sz w:val="17"/>
                <w:szCs w:val="17"/>
                <w:lang w:val="en-US" w:eastAsia="zh-CN" w:bidi="ar"/>
              </w:rPr>
              <w:t>胺锰盐、噻虫胺、噻虫嗪、二氧化硫</w:t>
            </w:r>
            <w:r>
              <w:rPr>
                <w:rFonts w:hint="eastAsia" w:ascii="仿宋" w:hAnsi="仿宋" w:eastAsia="仿宋" w:cs="仿宋"/>
                <w:snapToGrid/>
                <w:color w:val="000000"/>
                <w:spacing w:val="6"/>
                <w:kern w:val="0"/>
                <w:sz w:val="17"/>
                <w:szCs w:val="17"/>
                <w:lang w:val="en-US" w:eastAsia="zh-CN" w:bidi="ar"/>
              </w:rPr>
              <w:t>残留量</w:t>
            </w:r>
          </w:p>
        </w:tc>
      </w:tr>
      <w:tr w14:paraId="12AA4A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7" w:hRule="atLeast"/>
        </w:trPr>
        <w:tc>
          <w:tcPr>
            <w:tcW w:w="459" w:type="dxa"/>
            <w:vMerge w:val="continue"/>
            <w:tcBorders>
              <w:top w:val="nil"/>
            </w:tcBorders>
            <w:vAlign w:val="top"/>
          </w:tcPr>
          <w:p w14:paraId="7E35B50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tcBorders>
            <w:vAlign w:val="top"/>
          </w:tcPr>
          <w:p w14:paraId="74EAB7E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tcBorders>
            <w:vAlign w:val="top"/>
          </w:tcPr>
          <w:p w14:paraId="5B2A2AC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tcBorders>
            <w:vAlign w:val="top"/>
          </w:tcPr>
          <w:p w14:paraId="0DCE20F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09D9353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萝卜</w:t>
            </w:r>
          </w:p>
        </w:tc>
        <w:tc>
          <w:tcPr>
            <w:tcW w:w="682" w:type="dxa"/>
            <w:vAlign w:val="top"/>
          </w:tcPr>
          <w:p w14:paraId="7575B68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181EF76E">
            <w:pPr>
              <w:widowControl w:val="0"/>
              <w:kinsoku w:val="0"/>
              <w:autoSpaceDE w:val="0"/>
              <w:autoSpaceDN w:val="0"/>
              <w:adjustRightInd w:val="0"/>
              <w:snapToGrid w:val="0"/>
              <w:spacing w:before="197" w:beforeAutospacing="0" w:after="0" w:afterAutospacing="0" w:line="224" w:lineRule="auto"/>
              <w:ind w:left="30"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0"/>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10"/>
                <w:kern w:val="0"/>
                <w:sz w:val="17"/>
                <w:szCs w:val="17"/>
                <w:lang w:val="en-US" w:eastAsia="zh-CN" w:bidi="ar"/>
              </w:rPr>
              <w:t>计)、毒死蜱、甲胺磷、甲拌磷、氯氟氰菊酯和高效</w:t>
            </w:r>
            <w:r>
              <w:rPr>
                <w:rFonts w:hint="eastAsia" w:ascii="仿宋" w:hAnsi="仿宋" w:eastAsia="仿宋" w:cs="仿宋"/>
                <w:snapToGrid/>
                <w:color w:val="000000"/>
                <w:spacing w:val="9"/>
                <w:kern w:val="0"/>
                <w:sz w:val="17"/>
                <w:szCs w:val="17"/>
                <w:lang w:val="en-US" w:eastAsia="zh-CN" w:bidi="ar"/>
              </w:rPr>
              <w:t>氯氟氰菊酯、噻虫嗪、氧乐果、噻虫胺</w:t>
            </w:r>
          </w:p>
        </w:tc>
      </w:tr>
    </w:tbl>
    <w:p w14:paraId="6F725D1B">
      <w:pPr>
        <w:spacing w:line="240" w:lineRule="auto"/>
        <w:ind w:firstLine="0" w:firstLineChars="0"/>
        <w:rPr>
          <w:rFonts w:hint="eastAsia" w:ascii="仿宋" w:hAnsi="仿宋" w:eastAsia="仿宋" w:cs="仿宋"/>
          <w:sz w:val="21"/>
          <w:szCs w:val="24"/>
        </w:rPr>
      </w:pPr>
    </w:p>
    <w:p w14:paraId="1851202E">
      <w:pPr>
        <w:rPr>
          <w:rFonts w:hint="eastAsia" w:ascii="仿宋" w:hAnsi="仿宋" w:eastAsia="仿宋" w:cs="仿宋"/>
          <w:sz w:val="21"/>
          <w:szCs w:val="21"/>
        </w:rPr>
        <w:sectPr>
          <w:pgSz w:w="16838" w:h="11906"/>
          <w:pgMar w:top="1011" w:right="829" w:bottom="400" w:left="363" w:header="0" w:footer="0" w:gutter="0"/>
          <w:pgNumType w:fmt="decimal"/>
          <w:cols w:space="720" w:num="1"/>
        </w:sectPr>
      </w:pPr>
    </w:p>
    <w:p w14:paraId="70195764">
      <w:pPr>
        <w:spacing w:before="18" w:line="240" w:lineRule="auto"/>
        <w:ind w:firstLine="0" w:firstLineChars="0"/>
        <w:rPr>
          <w:rFonts w:hint="eastAsia" w:ascii="仿宋" w:hAnsi="仿宋" w:eastAsia="仿宋" w:cs="仿宋"/>
          <w:szCs w:val="24"/>
        </w:rPr>
      </w:pPr>
    </w:p>
    <w:p w14:paraId="7B86EA00">
      <w:pPr>
        <w:spacing w:before="18" w:line="240" w:lineRule="auto"/>
        <w:ind w:firstLine="0" w:firstLineChars="0"/>
        <w:rPr>
          <w:rFonts w:hint="eastAsia" w:ascii="仿宋" w:hAnsi="仿宋" w:eastAsia="仿宋" w:cs="仿宋"/>
          <w:szCs w:val="24"/>
        </w:rPr>
      </w:pPr>
    </w:p>
    <w:tbl>
      <w:tblPr>
        <w:tblStyle w:val="87"/>
        <w:tblW w:w="15173" w:type="dxa"/>
        <w:tblInd w:w="46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9"/>
        <w:gridCol w:w="942"/>
        <w:gridCol w:w="1360"/>
        <w:gridCol w:w="1581"/>
        <w:gridCol w:w="1586"/>
        <w:gridCol w:w="682"/>
        <w:gridCol w:w="8563"/>
      </w:tblGrid>
      <w:tr w14:paraId="535E11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459" w:type="dxa"/>
            <w:vAlign w:val="top"/>
          </w:tcPr>
          <w:p w14:paraId="016F4CAB">
            <w:pPr>
              <w:spacing w:before="241" w:line="234" w:lineRule="auto"/>
              <w:ind w:left="52" w:firstLine="0" w:firstLineChars="0"/>
              <w:rPr>
                <w:rFonts w:hint="eastAsia" w:ascii="仿宋" w:hAnsi="仿宋" w:eastAsia="仿宋" w:cs="仿宋"/>
                <w:sz w:val="17"/>
                <w:szCs w:val="17"/>
              </w:rPr>
            </w:pPr>
            <w:r>
              <w:rPr>
                <w:rFonts w:hint="eastAsia" w:ascii="仿宋" w:hAnsi="仿宋" w:eastAsia="仿宋" w:cs="仿宋"/>
                <w:spacing w:val="6"/>
                <w:sz w:val="17"/>
                <w:szCs w:val="17"/>
              </w:rPr>
              <w:t>序号</w:t>
            </w:r>
          </w:p>
        </w:tc>
        <w:tc>
          <w:tcPr>
            <w:tcW w:w="942" w:type="dxa"/>
            <w:vAlign w:val="top"/>
          </w:tcPr>
          <w:p w14:paraId="382D374D">
            <w:pPr>
              <w:spacing w:before="90" w:line="232" w:lineRule="auto"/>
              <w:ind w:left="111" w:firstLine="0" w:firstLineChars="0"/>
              <w:rPr>
                <w:rFonts w:hint="eastAsia" w:ascii="仿宋" w:hAnsi="仿宋" w:eastAsia="仿宋" w:cs="仿宋"/>
                <w:sz w:val="17"/>
                <w:szCs w:val="17"/>
              </w:rPr>
            </w:pPr>
            <w:r>
              <w:rPr>
                <w:rFonts w:hint="eastAsia" w:ascii="仿宋" w:hAnsi="仿宋" w:eastAsia="仿宋" w:cs="仿宋"/>
                <w:spacing w:val="8"/>
                <w:sz w:val="17"/>
                <w:szCs w:val="17"/>
              </w:rPr>
              <w:t>食品大类</w:t>
            </w:r>
          </w:p>
          <w:p w14:paraId="3EDC83AD">
            <w:pPr>
              <w:spacing w:before="86" w:line="227" w:lineRule="auto"/>
              <w:ind w:left="237" w:firstLine="0" w:firstLineChars="0"/>
              <w:rPr>
                <w:rFonts w:hint="eastAsia" w:ascii="仿宋" w:hAnsi="仿宋" w:eastAsia="仿宋" w:cs="仿宋"/>
                <w:sz w:val="17"/>
                <w:szCs w:val="17"/>
              </w:rPr>
            </w:pPr>
            <w:r>
              <w:rPr>
                <w:rFonts w:hint="eastAsia" w:ascii="仿宋" w:hAnsi="仿宋" w:eastAsia="仿宋" w:cs="仿宋"/>
                <w:spacing w:val="-4"/>
                <w:sz w:val="17"/>
                <w:szCs w:val="17"/>
              </w:rPr>
              <w:t>(一级)</w:t>
            </w:r>
          </w:p>
        </w:tc>
        <w:tc>
          <w:tcPr>
            <w:tcW w:w="1360" w:type="dxa"/>
            <w:vAlign w:val="top"/>
          </w:tcPr>
          <w:p w14:paraId="080B4260">
            <w:pPr>
              <w:spacing w:before="90" w:line="232" w:lineRule="auto"/>
              <w:ind w:left="321" w:firstLine="0" w:firstLineChars="0"/>
              <w:rPr>
                <w:rFonts w:hint="eastAsia" w:ascii="仿宋" w:hAnsi="仿宋" w:eastAsia="仿宋" w:cs="仿宋"/>
                <w:sz w:val="17"/>
                <w:szCs w:val="17"/>
              </w:rPr>
            </w:pPr>
            <w:r>
              <w:rPr>
                <w:rFonts w:hint="eastAsia" w:ascii="仿宋" w:hAnsi="仿宋" w:eastAsia="仿宋" w:cs="仿宋"/>
                <w:spacing w:val="8"/>
                <w:sz w:val="17"/>
                <w:szCs w:val="17"/>
              </w:rPr>
              <w:t>食品亚类</w:t>
            </w:r>
          </w:p>
          <w:p w14:paraId="47C37E0F">
            <w:pPr>
              <w:spacing w:before="86" w:line="227" w:lineRule="auto"/>
              <w:ind w:left="444" w:firstLine="0" w:firstLineChars="0"/>
              <w:rPr>
                <w:rFonts w:hint="eastAsia" w:ascii="仿宋" w:hAnsi="仿宋" w:eastAsia="仿宋" w:cs="仿宋"/>
                <w:sz w:val="17"/>
                <w:szCs w:val="17"/>
              </w:rPr>
            </w:pPr>
            <w:r>
              <w:rPr>
                <w:rFonts w:hint="eastAsia" w:ascii="仿宋" w:hAnsi="仿宋" w:eastAsia="仿宋" w:cs="仿宋"/>
                <w:spacing w:val="-3"/>
                <w:sz w:val="17"/>
                <w:szCs w:val="17"/>
              </w:rPr>
              <w:t>(二级)</w:t>
            </w:r>
          </w:p>
        </w:tc>
        <w:tc>
          <w:tcPr>
            <w:tcW w:w="1581" w:type="dxa"/>
            <w:vAlign w:val="top"/>
          </w:tcPr>
          <w:p w14:paraId="35310929">
            <w:pPr>
              <w:spacing w:before="90" w:line="232" w:lineRule="auto"/>
              <w:ind w:left="433" w:firstLine="0" w:firstLineChars="0"/>
              <w:rPr>
                <w:rFonts w:hint="eastAsia" w:ascii="仿宋" w:hAnsi="仿宋" w:eastAsia="仿宋" w:cs="仿宋"/>
                <w:sz w:val="17"/>
                <w:szCs w:val="17"/>
              </w:rPr>
            </w:pPr>
            <w:r>
              <w:rPr>
                <w:rFonts w:hint="eastAsia" w:ascii="仿宋" w:hAnsi="仿宋" w:eastAsia="仿宋" w:cs="仿宋"/>
                <w:spacing w:val="8"/>
                <w:sz w:val="17"/>
                <w:szCs w:val="17"/>
              </w:rPr>
              <w:t>食品品种</w:t>
            </w:r>
          </w:p>
          <w:p w14:paraId="51CA6BA5">
            <w:pPr>
              <w:spacing w:before="86" w:line="227" w:lineRule="auto"/>
              <w:ind w:left="558" w:firstLine="0" w:firstLineChars="0"/>
              <w:rPr>
                <w:rFonts w:hint="eastAsia" w:ascii="仿宋" w:hAnsi="仿宋" w:eastAsia="仿宋" w:cs="仿宋"/>
                <w:sz w:val="17"/>
                <w:szCs w:val="17"/>
              </w:rPr>
            </w:pPr>
            <w:r>
              <w:rPr>
                <w:rFonts w:hint="eastAsia" w:ascii="仿宋" w:hAnsi="仿宋" w:eastAsia="仿宋" w:cs="仿宋"/>
                <w:spacing w:val="-4"/>
                <w:sz w:val="17"/>
                <w:szCs w:val="17"/>
              </w:rPr>
              <w:t>(三级)</w:t>
            </w:r>
          </w:p>
        </w:tc>
        <w:tc>
          <w:tcPr>
            <w:tcW w:w="1586" w:type="dxa"/>
            <w:vAlign w:val="top"/>
          </w:tcPr>
          <w:p w14:paraId="463D5BD1">
            <w:pPr>
              <w:spacing w:before="90" w:line="232" w:lineRule="auto"/>
              <w:ind w:left="436" w:firstLine="0" w:firstLineChars="0"/>
              <w:rPr>
                <w:rFonts w:hint="eastAsia" w:ascii="仿宋" w:hAnsi="仿宋" w:eastAsia="仿宋" w:cs="仿宋"/>
                <w:sz w:val="17"/>
                <w:szCs w:val="17"/>
              </w:rPr>
            </w:pPr>
            <w:r>
              <w:rPr>
                <w:rFonts w:hint="eastAsia" w:ascii="仿宋" w:hAnsi="仿宋" w:eastAsia="仿宋" w:cs="仿宋"/>
                <w:spacing w:val="8"/>
                <w:sz w:val="17"/>
                <w:szCs w:val="17"/>
              </w:rPr>
              <w:t>食品细类</w:t>
            </w:r>
          </w:p>
          <w:p w14:paraId="07B32F23">
            <w:pPr>
              <w:spacing w:before="86" w:line="227" w:lineRule="auto"/>
              <w:ind w:left="561" w:firstLine="0" w:firstLineChars="0"/>
              <w:rPr>
                <w:rFonts w:hint="eastAsia" w:ascii="仿宋" w:hAnsi="仿宋" w:eastAsia="仿宋" w:cs="仿宋"/>
                <w:sz w:val="17"/>
                <w:szCs w:val="17"/>
              </w:rPr>
            </w:pPr>
            <w:r>
              <w:rPr>
                <w:rFonts w:hint="eastAsia" w:ascii="仿宋" w:hAnsi="仿宋" w:eastAsia="仿宋" w:cs="仿宋"/>
                <w:spacing w:val="-4"/>
                <w:sz w:val="17"/>
                <w:szCs w:val="17"/>
              </w:rPr>
              <w:t>(四级)</w:t>
            </w:r>
          </w:p>
        </w:tc>
        <w:tc>
          <w:tcPr>
            <w:tcW w:w="682" w:type="dxa"/>
            <w:vAlign w:val="top"/>
          </w:tcPr>
          <w:p w14:paraId="5CE674CA">
            <w:pPr>
              <w:spacing w:before="89" w:line="233" w:lineRule="auto"/>
              <w:ind w:left="166" w:firstLine="0" w:firstLineChars="0"/>
              <w:rPr>
                <w:rFonts w:hint="eastAsia" w:ascii="仿宋" w:hAnsi="仿宋" w:eastAsia="仿宋" w:cs="仿宋"/>
                <w:sz w:val="17"/>
                <w:szCs w:val="17"/>
              </w:rPr>
            </w:pPr>
            <w:r>
              <w:rPr>
                <w:rFonts w:hint="eastAsia" w:ascii="仿宋" w:hAnsi="仿宋" w:eastAsia="仿宋" w:cs="仿宋"/>
                <w:spacing w:val="6"/>
                <w:sz w:val="17"/>
                <w:szCs w:val="17"/>
              </w:rPr>
              <w:t>风险</w:t>
            </w:r>
          </w:p>
          <w:p w14:paraId="6F4BBE98">
            <w:pPr>
              <w:spacing w:before="85" w:line="227" w:lineRule="auto"/>
              <w:ind w:left="163" w:firstLine="0" w:firstLineChars="0"/>
              <w:rPr>
                <w:rFonts w:hint="eastAsia" w:ascii="仿宋" w:hAnsi="仿宋" w:eastAsia="仿宋" w:cs="仿宋"/>
                <w:sz w:val="17"/>
                <w:szCs w:val="17"/>
              </w:rPr>
            </w:pPr>
            <w:r>
              <w:rPr>
                <w:rFonts w:hint="eastAsia" w:ascii="仿宋" w:hAnsi="仿宋" w:eastAsia="仿宋" w:cs="仿宋"/>
                <w:spacing w:val="7"/>
                <w:sz w:val="17"/>
                <w:szCs w:val="17"/>
              </w:rPr>
              <w:t>等级</w:t>
            </w:r>
          </w:p>
        </w:tc>
        <w:tc>
          <w:tcPr>
            <w:tcW w:w="8563" w:type="dxa"/>
            <w:vAlign w:val="top"/>
          </w:tcPr>
          <w:p w14:paraId="1EE49CC3">
            <w:pPr>
              <w:spacing w:before="241" w:line="232" w:lineRule="auto"/>
              <w:ind w:left="3744" w:firstLine="0" w:firstLineChars="0"/>
              <w:rPr>
                <w:rFonts w:hint="eastAsia" w:ascii="仿宋" w:hAnsi="仿宋" w:eastAsia="仿宋" w:cs="仿宋"/>
                <w:sz w:val="17"/>
                <w:szCs w:val="17"/>
              </w:rPr>
            </w:pPr>
            <w:r>
              <w:rPr>
                <w:rFonts w:hint="eastAsia" w:ascii="仿宋" w:hAnsi="仿宋" w:eastAsia="仿宋" w:cs="仿宋"/>
                <w:spacing w:val="8"/>
                <w:sz w:val="17"/>
                <w:szCs w:val="17"/>
              </w:rPr>
              <w:t>监督抽检项目</w:t>
            </w:r>
          </w:p>
        </w:tc>
      </w:tr>
      <w:tr w14:paraId="2673BA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459" w:type="dxa"/>
            <w:vMerge w:val="restart"/>
            <w:tcBorders>
              <w:bottom w:val="nil"/>
            </w:tcBorders>
            <w:vAlign w:val="top"/>
          </w:tcPr>
          <w:p w14:paraId="7C0A34DA">
            <w:pPr>
              <w:spacing w:line="240" w:lineRule="auto"/>
              <w:ind w:firstLine="0" w:firstLineChars="0"/>
              <w:rPr>
                <w:rFonts w:hint="eastAsia" w:ascii="仿宋" w:hAnsi="仿宋" w:eastAsia="仿宋" w:cs="仿宋"/>
                <w:sz w:val="21"/>
                <w:szCs w:val="24"/>
              </w:rPr>
            </w:pPr>
          </w:p>
        </w:tc>
        <w:tc>
          <w:tcPr>
            <w:tcW w:w="942" w:type="dxa"/>
            <w:vMerge w:val="restart"/>
            <w:tcBorders>
              <w:bottom w:val="nil"/>
            </w:tcBorders>
            <w:vAlign w:val="top"/>
          </w:tcPr>
          <w:p w14:paraId="2C08A619">
            <w:pPr>
              <w:spacing w:line="240" w:lineRule="auto"/>
              <w:ind w:firstLine="0" w:firstLineChars="0"/>
              <w:rPr>
                <w:rFonts w:hint="eastAsia" w:ascii="仿宋" w:hAnsi="仿宋" w:eastAsia="仿宋" w:cs="仿宋"/>
                <w:sz w:val="21"/>
                <w:szCs w:val="24"/>
              </w:rPr>
            </w:pPr>
          </w:p>
        </w:tc>
        <w:tc>
          <w:tcPr>
            <w:tcW w:w="1360" w:type="dxa"/>
            <w:vMerge w:val="restart"/>
            <w:tcBorders>
              <w:bottom w:val="nil"/>
            </w:tcBorders>
            <w:vAlign w:val="top"/>
          </w:tcPr>
          <w:p w14:paraId="7B011B38">
            <w:pPr>
              <w:spacing w:line="240" w:lineRule="auto"/>
              <w:ind w:firstLine="0" w:firstLineChars="0"/>
              <w:rPr>
                <w:rFonts w:hint="eastAsia" w:ascii="仿宋" w:hAnsi="仿宋" w:eastAsia="仿宋" w:cs="仿宋"/>
                <w:sz w:val="21"/>
                <w:szCs w:val="24"/>
              </w:rPr>
            </w:pPr>
          </w:p>
        </w:tc>
        <w:tc>
          <w:tcPr>
            <w:tcW w:w="1581" w:type="dxa"/>
            <w:vAlign w:val="top"/>
          </w:tcPr>
          <w:p w14:paraId="189DF29C">
            <w:pPr>
              <w:spacing w:line="240" w:lineRule="auto"/>
              <w:ind w:firstLine="0" w:firstLineChars="0"/>
              <w:rPr>
                <w:rFonts w:hint="eastAsia" w:ascii="仿宋" w:hAnsi="仿宋" w:eastAsia="仿宋" w:cs="仿宋"/>
                <w:sz w:val="21"/>
                <w:szCs w:val="24"/>
              </w:rPr>
            </w:pPr>
          </w:p>
        </w:tc>
        <w:tc>
          <w:tcPr>
            <w:tcW w:w="1586" w:type="dxa"/>
            <w:vAlign w:val="top"/>
          </w:tcPr>
          <w:p w14:paraId="4903D29D">
            <w:pPr>
              <w:widowControl w:val="0"/>
              <w:kinsoku w:val="0"/>
              <w:autoSpaceDE w:val="0"/>
              <w:autoSpaceDN w:val="0"/>
              <w:adjustRightInd w:val="0"/>
              <w:snapToGrid w:val="0"/>
              <w:spacing w:before="192" w:beforeAutospacing="0" w:after="0" w:afterAutospacing="0" w:line="228" w:lineRule="auto"/>
              <w:ind w:left="638"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3"/>
                <w:kern w:val="0"/>
                <w:sz w:val="17"/>
                <w:szCs w:val="17"/>
                <w:lang w:val="en-US" w:eastAsia="zh-CN" w:bidi="ar"/>
              </w:rPr>
              <w:t>山药</w:t>
            </w:r>
          </w:p>
        </w:tc>
        <w:tc>
          <w:tcPr>
            <w:tcW w:w="682" w:type="dxa"/>
            <w:vAlign w:val="top"/>
          </w:tcPr>
          <w:p w14:paraId="65F4733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5411AC51">
            <w:pPr>
              <w:widowControl w:val="0"/>
              <w:kinsoku w:val="0"/>
              <w:autoSpaceDE w:val="0"/>
              <w:autoSpaceDN w:val="0"/>
              <w:adjustRightInd w:val="0"/>
              <w:snapToGrid w:val="0"/>
              <w:spacing w:before="192" w:beforeAutospacing="0" w:after="0" w:afterAutospacing="0" w:line="224" w:lineRule="auto"/>
              <w:ind w:left="30"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9"/>
                <w:kern w:val="0"/>
                <w:sz w:val="17"/>
                <w:szCs w:val="17"/>
                <w:lang w:val="en-US" w:eastAsia="zh-CN" w:bidi="ar"/>
              </w:rPr>
              <w:t>计)、毒死蜱、氯氟氰菊酯和高效氯氟氰菊酯、咪鲜胺和咪鲜胺锰盐、涕灭威</w:t>
            </w:r>
          </w:p>
        </w:tc>
      </w:tr>
      <w:tr w14:paraId="4BCF3C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459" w:type="dxa"/>
            <w:vMerge w:val="continue"/>
            <w:tcBorders>
              <w:top w:val="nil"/>
            </w:tcBorders>
            <w:vAlign w:val="top"/>
          </w:tcPr>
          <w:p w14:paraId="7F524F4D">
            <w:pPr>
              <w:spacing w:line="240" w:lineRule="auto"/>
              <w:ind w:firstLine="0" w:firstLineChars="0"/>
              <w:rPr>
                <w:rFonts w:hint="eastAsia" w:ascii="仿宋" w:hAnsi="仿宋" w:eastAsia="仿宋" w:cs="仿宋"/>
                <w:sz w:val="21"/>
                <w:szCs w:val="24"/>
              </w:rPr>
            </w:pPr>
          </w:p>
        </w:tc>
        <w:tc>
          <w:tcPr>
            <w:tcW w:w="942" w:type="dxa"/>
            <w:vMerge w:val="continue"/>
            <w:tcBorders>
              <w:top w:val="nil"/>
            </w:tcBorders>
            <w:vAlign w:val="top"/>
          </w:tcPr>
          <w:p w14:paraId="12AECA64">
            <w:pPr>
              <w:spacing w:line="240" w:lineRule="auto"/>
              <w:ind w:firstLine="0" w:firstLineChars="0"/>
              <w:rPr>
                <w:rFonts w:hint="eastAsia" w:ascii="仿宋" w:hAnsi="仿宋" w:eastAsia="仿宋" w:cs="仿宋"/>
                <w:sz w:val="21"/>
                <w:szCs w:val="24"/>
              </w:rPr>
            </w:pPr>
          </w:p>
        </w:tc>
        <w:tc>
          <w:tcPr>
            <w:tcW w:w="1360" w:type="dxa"/>
            <w:vMerge w:val="continue"/>
            <w:tcBorders>
              <w:top w:val="nil"/>
            </w:tcBorders>
            <w:vAlign w:val="top"/>
          </w:tcPr>
          <w:p w14:paraId="659BC778">
            <w:pPr>
              <w:spacing w:line="240" w:lineRule="auto"/>
              <w:ind w:firstLine="0" w:firstLineChars="0"/>
              <w:rPr>
                <w:rFonts w:hint="eastAsia" w:ascii="仿宋" w:hAnsi="仿宋" w:eastAsia="仿宋" w:cs="仿宋"/>
                <w:sz w:val="21"/>
                <w:szCs w:val="24"/>
              </w:rPr>
            </w:pPr>
          </w:p>
        </w:tc>
        <w:tc>
          <w:tcPr>
            <w:tcW w:w="1581" w:type="dxa"/>
            <w:vAlign w:val="top"/>
          </w:tcPr>
          <w:p w14:paraId="6C20E43F">
            <w:pPr>
              <w:widowControl w:val="0"/>
              <w:kinsoku w:val="0"/>
              <w:autoSpaceDE w:val="0"/>
              <w:autoSpaceDN w:val="0"/>
              <w:adjustRightInd w:val="0"/>
              <w:snapToGrid w:val="0"/>
              <w:spacing w:before="235" w:beforeAutospacing="0" w:after="0" w:afterAutospacing="0" w:line="227" w:lineRule="auto"/>
              <w:ind w:left="440"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6"/>
                <w:kern w:val="0"/>
                <w:sz w:val="17"/>
                <w:szCs w:val="17"/>
                <w:lang w:val="en-US" w:eastAsia="zh-CN" w:bidi="ar"/>
              </w:rPr>
              <w:t>去皮蔬菜</w:t>
            </w:r>
          </w:p>
        </w:tc>
        <w:tc>
          <w:tcPr>
            <w:tcW w:w="1586" w:type="dxa"/>
            <w:vAlign w:val="top"/>
          </w:tcPr>
          <w:p w14:paraId="126A9B3E">
            <w:pPr>
              <w:widowControl w:val="0"/>
              <w:kinsoku w:val="0"/>
              <w:autoSpaceDE w:val="0"/>
              <w:autoSpaceDN w:val="0"/>
              <w:adjustRightInd w:val="0"/>
              <w:snapToGrid w:val="0"/>
              <w:spacing w:before="235" w:beforeAutospacing="0" w:after="0" w:afterAutospacing="0" w:line="227" w:lineRule="auto"/>
              <w:ind w:left="443"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6"/>
                <w:kern w:val="0"/>
                <w:sz w:val="17"/>
                <w:szCs w:val="17"/>
                <w:lang w:val="en-US" w:eastAsia="zh-CN" w:bidi="ar"/>
              </w:rPr>
              <w:t>去皮蔬菜</w:t>
            </w:r>
          </w:p>
        </w:tc>
        <w:tc>
          <w:tcPr>
            <w:tcW w:w="682" w:type="dxa"/>
            <w:vAlign w:val="top"/>
          </w:tcPr>
          <w:p w14:paraId="74C358D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57C4AB48">
            <w:pPr>
              <w:widowControl w:val="0"/>
              <w:kinsoku w:val="0"/>
              <w:autoSpaceDE w:val="0"/>
              <w:autoSpaceDN w:val="0"/>
              <w:adjustRightInd w:val="0"/>
              <w:snapToGrid w:val="0"/>
              <w:spacing w:before="86" w:beforeAutospacing="0" w:after="0" w:afterAutospacing="0" w:line="276" w:lineRule="auto"/>
              <w:ind w:left="31" w:right="45"/>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0"/>
                <w:kern w:val="0"/>
                <w:sz w:val="17"/>
                <w:szCs w:val="17"/>
                <w:lang w:val="en-US" w:eastAsia="zh-CN" w:bidi="ar"/>
              </w:rPr>
              <w:t>苯甲酸及其钠盐(以苯甲酸计)、山梨酸及其钾盐(以山梨酸计)、脱氢乙酸及其钠盐(</w:t>
            </w:r>
            <w:r>
              <w:rPr>
                <w:rFonts w:hint="eastAsia" w:ascii="仿宋" w:hAnsi="仿宋" w:eastAsia="仿宋" w:cs="仿宋"/>
                <w:snapToGrid/>
                <w:color w:val="000000"/>
                <w:spacing w:val="9"/>
                <w:kern w:val="0"/>
                <w:sz w:val="17"/>
                <w:szCs w:val="17"/>
                <w:lang w:val="en-US" w:eastAsia="zh-CN" w:bidi="ar"/>
              </w:rPr>
              <w:t>以脱氢乙酸计)、二氧化</w:t>
            </w:r>
            <w:r>
              <w:rPr>
                <w:rFonts w:hint="eastAsia" w:ascii="仿宋" w:hAnsi="仿宋" w:eastAsia="仿宋" w:cs="仿宋"/>
                <w:snapToGrid/>
                <w:color w:val="000000"/>
                <w:spacing w:val="8"/>
                <w:kern w:val="0"/>
                <w:sz w:val="17"/>
                <w:szCs w:val="17"/>
                <w:lang w:val="en-US" w:eastAsia="zh-CN" w:bidi="ar"/>
              </w:rPr>
              <w:t>硫残留量、合成着色剂(柠檬黄、日落黄、胭脂红、苋菜红、亮蓝、诱惑红)</w:t>
            </w:r>
          </w:p>
        </w:tc>
      </w:tr>
      <w:tr w14:paraId="7470E8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4" w:hRule="atLeast"/>
        </w:trPr>
        <w:tc>
          <w:tcPr>
            <w:tcW w:w="459" w:type="dxa"/>
            <w:vMerge w:val="restart"/>
            <w:tcBorders>
              <w:bottom w:val="nil"/>
            </w:tcBorders>
            <w:vAlign w:val="top"/>
          </w:tcPr>
          <w:p w14:paraId="24EC252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B892E0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EF86BA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7A19EA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5E2590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028283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364676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5245A7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14C337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F6F02A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0E26D8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33</w:t>
            </w:r>
          </w:p>
        </w:tc>
        <w:tc>
          <w:tcPr>
            <w:tcW w:w="942" w:type="dxa"/>
            <w:vMerge w:val="restart"/>
            <w:tcBorders>
              <w:bottom w:val="nil"/>
            </w:tcBorders>
            <w:vAlign w:val="top"/>
          </w:tcPr>
          <w:p w14:paraId="0E669D1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A60055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095B88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722A81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5C0E85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657045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A32E55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107781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8B88A3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EE8498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88BDB0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水产品</w:t>
            </w:r>
          </w:p>
        </w:tc>
        <w:tc>
          <w:tcPr>
            <w:tcW w:w="1360" w:type="dxa"/>
            <w:vMerge w:val="restart"/>
            <w:tcBorders>
              <w:bottom w:val="nil"/>
            </w:tcBorders>
            <w:vAlign w:val="top"/>
          </w:tcPr>
          <w:p w14:paraId="1B2B0CD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F81E24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7B6A31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12F74C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2A4D92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E784DB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CB1FEB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81579E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E3A9D8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D3C137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F2054C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水产品</w:t>
            </w:r>
          </w:p>
        </w:tc>
        <w:tc>
          <w:tcPr>
            <w:tcW w:w="1581" w:type="dxa"/>
            <w:vMerge w:val="restart"/>
            <w:tcBorders>
              <w:bottom w:val="nil"/>
            </w:tcBorders>
            <w:vAlign w:val="top"/>
          </w:tcPr>
          <w:p w14:paraId="4028CB1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8F12D6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6CEFD1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A744AD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淡水产品</w:t>
            </w:r>
          </w:p>
        </w:tc>
        <w:tc>
          <w:tcPr>
            <w:tcW w:w="1586" w:type="dxa"/>
            <w:vAlign w:val="top"/>
          </w:tcPr>
          <w:p w14:paraId="7081D31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239BDB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淡水鱼</w:t>
            </w:r>
          </w:p>
        </w:tc>
        <w:tc>
          <w:tcPr>
            <w:tcW w:w="682" w:type="dxa"/>
            <w:vAlign w:val="top"/>
          </w:tcPr>
          <w:p w14:paraId="30F6C09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A30764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高</w:t>
            </w:r>
          </w:p>
        </w:tc>
        <w:tc>
          <w:tcPr>
            <w:tcW w:w="8563" w:type="dxa"/>
            <w:vAlign w:val="top"/>
          </w:tcPr>
          <w:p w14:paraId="56C6DEB5">
            <w:pPr>
              <w:widowControl w:val="0"/>
              <w:kinsoku w:val="0"/>
              <w:autoSpaceDE w:val="0"/>
              <w:autoSpaceDN w:val="0"/>
              <w:adjustRightInd w:val="0"/>
              <w:snapToGrid w:val="0"/>
              <w:spacing w:before="87" w:beforeAutospacing="0" w:after="0" w:afterAutospacing="0" w:line="292" w:lineRule="auto"/>
              <w:ind w:left="36" w:right="24" w:hanging="6"/>
              <w:jc w:val="both"/>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挥发性盐基氮、镉(以</w:t>
            </w:r>
            <w:r>
              <w:rPr>
                <w:rFonts w:hint="eastAsia" w:ascii="仿宋" w:hAnsi="仿宋" w:eastAsia="仿宋" w:cs="仿宋"/>
                <w:snapToGrid/>
                <w:color w:val="000000"/>
                <w:kern w:val="0"/>
                <w:sz w:val="17"/>
                <w:szCs w:val="17"/>
                <w:lang w:val="en-US" w:eastAsia="zh-CN" w:bidi="ar"/>
              </w:rPr>
              <w:t>Cd</w:t>
            </w:r>
            <w:r>
              <w:rPr>
                <w:rFonts w:hint="eastAsia" w:ascii="仿宋" w:hAnsi="仿宋" w:eastAsia="仿宋" w:cs="仿宋"/>
                <w:snapToGrid/>
                <w:color w:val="000000"/>
                <w:spacing w:val="9"/>
                <w:kern w:val="0"/>
                <w:sz w:val="17"/>
                <w:szCs w:val="17"/>
                <w:lang w:val="en-US" w:eastAsia="zh-CN" w:bidi="ar"/>
              </w:rPr>
              <w:t>计)、孔雀石绿、氯霉素、呋喃唑酮代谢物、呋喃西林代谢物、呋喃妥因</w:t>
            </w:r>
            <w:r>
              <w:rPr>
                <w:rFonts w:hint="eastAsia" w:ascii="仿宋" w:hAnsi="仿宋" w:eastAsia="仿宋" w:cs="仿宋"/>
                <w:snapToGrid/>
                <w:color w:val="000000"/>
                <w:spacing w:val="8"/>
                <w:kern w:val="0"/>
                <w:sz w:val="17"/>
                <w:szCs w:val="17"/>
                <w:lang w:val="en-US" w:eastAsia="zh-CN" w:bidi="ar"/>
              </w:rPr>
              <w:t>代谢物、五</w:t>
            </w:r>
            <w:r>
              <w:rPr>
                <w:rFonts w:hint="eastAsia" w:ascii="仿宋" w:hAnsi="仿宋" w:eastAsia="仿宋" w:cs="仿宋"/>
                <w:snapToGrid/>
                <w:color w:val="000000"/>
                <w:spacing w:val="10"/>
                <w:kern w:val="0"/>
                <w:sz w:val="17"/>
                <w:szCs w:val="17"/>
                <w:lang w:val="en-US" w:eastAsia="zh-CN" w:bidi="ar"/>
              </w:rPr>
              <w:t>氯酚酸钠(以五氯酚计)、恩诺沙星、沙拉沙星、磺胺类(总量)、甲氧苄啶、氟苯尼考、甲硝唑、地西泮、氧</w:t>
            </w:r>
            <w:r>
              <w:rPr>
                <w:rFonts w:hint="eastAsia" w:ascii="仿宋" w:hAnsi="仿宋" w:eastAsia="仿宋" w:cs="仿宋"/>
                <w:snapToGrid/>
                <w:color w:val="000000"/>
                <w:spacing w:val="6"/>
                <w:kern w:val="0"/>
                <w:sz w:val="17"/>
                <w:szCs w:val="17"/>
                <w:lang w:val="en-US" w:eastAsia="zh-CN" w:bidi="ar"/>
              </w:rPr>
              <w:t>氟沙星、诺氟沙星、培氟沙星</w:t>
            </w:r>
          </w:p>
        </w:tc>
      </w:tr>
      <w:tr w14:paraId="437EBF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459" w:type="dxa"/>
            <w:vMerge w:val="continue"/>
            <w:tcBorders>
              <w:top w:val="nil"/>
              <w:bottom w:val="nil"/>
            </w:tcBorders>
            <w:vAlign w:val="top"/>
          </w:tcPr>
          <w:p w14:paraId="5D58762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4830F7A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3990371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bottom w:val="nil"/>
            </w:tcBorders>
            <w:vAlign w:val="top"/>
          </w:tcPr>
          <w:p w14:paraId="620EB2E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1A77724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淡水虾</w:t>
            </w:r>
          </w:p>
        </w:tc>
        <w:tc>
          <w:tcPr>
            <w:tcW w:w="682" w:type="dxa"/>
            <w:vAlign w:val="top"/>
          </w:tcPr>
          <w:p w14:paraId="6AAF061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高</w:t>
            </w:r>
          </w:p>
        </w:tc>
        <w:tc>
          <w:tcPr>
            <w:tcW w:w="8563" w:type="dxa"/>
            <w:vAlign w:val="top"/>
          </w:tcPr>
          <w:p w14:paraId="2365B077">
            <w:pPr>
              <w:widowControl w:val="0"/>
              <w:kinsoku w:val="0"/>
              <w:autoSpaceDE w:val="0"/>
              <w:autoSpaceDN w:val="0"/>
              <w:adjustRightInd w:val="0"/>
              <w:snapToGrid w:val="0"/>
              <w:spacing w:before="86" w:beforeAutospacing="0" w:after="0" w:afterAutospacing="0" w:line="276" w:lineRule="auto"/>
              <w:ind w:left="32"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镉(以</w:t>
            </w:r>
            <w:r>
              <w:rPr>
                <w:rFonts w:hint="eastAsia" w:ascii="仿宋" w:hAnsi="仿宋" w:eastAsia="仿宋" w:cs="仿宋"/>
                <w:snapToGrid/>
                <w:color w:val="000000"/>
                <w:kern w:val="0"/>
                <w:sz w:val="17"/>
                <w:szCs w:val="17"/>
                <w:lang w:val="en-US" w:eastAsia="zh-CN" w:bidi="ar"/>
              </w:rPr>
              <w:t>Cd</w:t>
            </w:r>
            <w:r>
              <w:rPr>
                <w:rFonts w:hint="eastAsia" w:ascii="仿宋" w:hAnsi="仿宋" w:eastAsia="仿宋" w:cs="仿宋"/>
                <w:snapToGrid/>
                <w:color w:val="000000"/>
                <w:spacing w:val="8"/>
                <w:kern w:val="0"/>
                <w:sz w:val="17"/>
                <w:szCs w:val="17"/>
                <w:lang w:val="en-US" w:eastAsia="zh-CN" w:bidi="ar"/>
              </w:rPr>
              <w:t>计)、孔雀石绿、氯霉素、呋喃唑酮代谢</w:t>
            </w:r>
            <w:r>
              <w:rPr>
                <w:rFonts w:hint="eastAsia" w:ascii="仿宋" w:hAnsi="仿宋" w:eastAsia="仿宋" w:cs="仿宋"/>
                <w:snapToGrid/>
                <w:color w:val="000000"/>
                <w:spacing w:val="7"/>
                <w:kern w:val="0"/>
                <w:sz w:val="17"/>
                <w:szCs w:val="17"/>
                <w:lang w:val="en-US" w:eastAsia="zh-CN" w:bidi="ar"/>
              </w:rPr>
              <w:t>物、呋喃妥因代谢物、五氯酚酸钠(以五氯酚计)、恩诺沙星、</w:t>
            </w:r>
            <w:r>
              <w:rPr>
                <w:rFonts w:hint="eastAsia" w:ascii="仿宋" w:hAnsi="仿宋" w:eastAsia="仿宋" w:cs="仿宋"/>
                <w:snapToGrid/>
                <w:color w:val="000000"/>
                <w:spacing w:val="8"/>
                <w:kern w:val="0"/>
                <w:sz w:val="17"/>
                <w:szCs w:val="17"/>
                <w:lang w:val="en-US" w:eastAsia="zh-CN" w:bidi="ar"/>
              </w:rPr>
              <w:t>磺胺类(总量)、土霉素/金霉素/四环素(组合含量)、氧氟</w:t>
            </w:r>
            <w:r>
              <w:rPr>
                <w:rFonts w:hint="eastAsia" w:ascii="仿宋" w:hAnsi="仿宋" w:eastAsia="仿宋" w:cs="仿宋"/>
                <w:snapToGrid/>
                <w:color w:val="000000"/>
                <w:spacing w:val="7"/>
                <w:kern w:val="0"/>
                <w:sz w:val="17"/>
                <w:szCs w:val="17"/>
                <w:lang w:val="en-US" w:eastAsia="zh-CN" w:bidi="ar"/>
              </w:rPr>
              <w:t>沙星、诺氟沙星</w:t>
            </w:r>
          </w:p>
        </w:tc>
      </w:tr>
      <w:tr w14:paraId="7E6989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459" w:type="dxa"/>
            <w:vMerge w:val="continue"/>
            <w:tcBorders>
              <w:top w:val="nil"/>
              <w:bottom w:val="nil"/>
            </w:tcBorders>
            <w:vAlign w:val="top"/>
          </w:tcPr>
          <w:p w14:paraId="759FD41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771EC83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55F630D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tcBorders>
            <w:vAlign w:val="top"/>
          </w:tcPr>
          <w:p w14:paraId="346541C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42C9B6A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淡水蟹</w:t>
            </w:r>
          </w:p>
        </w:tc>
        <w:tc>
          <w:tcPr>
            <w:tcW w:w="682" w:type="dxa"/>
            <w:vAlign w:val="top"/>
          </w:tcPr>
          <w:p w14:paraId="4F8866B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高</w:t>
            </w:r>
          </w:p>
        </w:tc>
        <w:tc>
          <w:tcPr>
            <w:tcW w:w="8563" w:type="dxa"/>
            <w:vAlign w:val="top"/>
          </w:tcPr>
          <w:p w14:paraId="4CB03B4F">
            <w:pPr>
              <w:widowControl w:val="0"/>
              <w:kinsoku w:val="0"/>
              <w:autoSpaceDE w:val="0"/>
              <w:autoSpaceDN w:val="0"/>
              <w:adjustRightInd w:val="0"/>
              <w:snapToGrid w:val="0"/>
              <w:spacing w:before="135" w:beforeAutospacing="0" w:after="0" w:afterAutospacing="0" w:line="225" w:lineRule="auto"/>
              <w:ind w:left="32"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镉(以</w:t>
            </w:r>
            <w:r>
              <w:rPr>
                <w:rFonts w:hint="eastAsia" w:ascii="仿宋" w:hAnsi="仿宋" w:eastAsia="仿宋" w:cs="仿宋"/>
                <w:snapToGrid/>
                <w:color w:val="000000"/>
                <w:kern w:val="0"/>
                <w:sz w:val="17"/>
                <w:szCs w:val="17"/>
                <w:lang w:val="en-US" w:eastAsia="zh-CN" w:bidi="ar"/>
              </w:rPr>
              <w:t>Cd</w:t>
            </w:r>
            <w:r>
              <w:rPr>
                <w:rFonts w:hint="eastAsia" w:ascii="仿宋" w:hAnsi="仿宋" w:eastAsia="仿宋" w:cs="仿宋"/>
                <w:snapToGrid/>
                <w:color w:val="000000"/>
                <w:spacing w:val="9"/>
                <w:kern w:val="0"/>
                <w:sz w:val="17"/>
                <w:szCs w:val="17"/>
                <w:lang w:val="en-US" w:eastAsia="zh-CN" w:bidi="ar"/>
              </w:rPr>
              <w:t>计)、五氯酚酸钠(以五氯酚计)、呋喃唑酮代谢物</w:t>
            </w:r>
          </w:p>
        </w:tc>
      </w:tr>
      <w:tr w14:paraId="2632C8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4" w:hRule="atLeast"/>
        </w:trPr>
        <w:tc>
          <w:tcPr>
            <w:tcW w:w="459" w:type="dxa"/>
            <w:vMerge w:val="continue"/>
            <w:tcBorders>
              <w:top w:val="nil"/>
              <w:bottom w:val="nil"/>
            </w:tcBorders>
            <w:vAlign w:val="top"/>
          </w:tcPr>
          <w:p w14:paraId="42EDB78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55FFF26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7135A8E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restart"/>
            <w:tcBorders>
              <w:bottom w:val="nil"/>
            </w:tcBorders>
            <w:vAlign w:val="top"/>
          </w:tcPr>
          <w:p w14:paraId="6A84DB5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0C43CE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94A0C8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EB5EE7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海水产品</w:t>
            </w:r>
          </w:p>
        </w:tc>
        <w:tc>
          <w:tcPr>
            <w:tcW w:w="1586" w:type="dxa"/>
            <w:vAlign w:val="top"/>
          </w:tcPr>
          <w:p w14:paraId="2B06F1E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5D7B60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海水鱼</w:t>
            </w:r>
          </w:p>
        </w:tc>
        <w:tc>
          <w:tcPr>
            <w:tcW w:w="682" w:type="dxa"/>
            <w:vAlign w:val="top"/>
          </w:tcPr>
          <w:p w14:paraId="2AE0CAF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69B025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高</w:t>
            </w:r>
          </w:p>
        </w:tc>
        <w:tc>
          <w:tcPr>
            <w:tcW w:w="8563" w:type="dxa"/>
            <w:vAlign w:val="top"/>
          </w:tcPr>
          <w:p w14:paraId="65D85B65">
            <w:pPr>
              <w:widowControl w:val="0"/>
              <w:kinsoku w:val="0"/>
              <w:autoSpaceDE w:val="0"/>
              <w:autoSpaceDN w:val="0"/>
              <w:adjustRightInd w:val="0"/>
              <w:snapToGrid w:val="0"/>
              <w:spacing w:before="87" w:beforeAutospacing="0" w:after="0" w:afterAutospacing="0" w:line="292" w:lineRule="auto"/>
              <w:ind w:left="37" w:right="28" w:hanging="7"/>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1"/>
                <w:kern w:val="0"/>
                <w:sz w:val="17"/>
                <w:szCs w:val="17"/>
                <w:lang w:val="en-US" w:eastAsia="zh-CN" w:bidi="ar"/>
              </w:rPr>
              <w:t>挥发性盐基氮、组胺、镉(以</w:t>
            </w:r>
            <w:r>
              <w:rPr>
                <w:rFonts w:hint="eastAsia" w:ascii="仿宋" w:hAnsi="仿宋" w:eastAsia="仿宋" w:cs="仿宋"/>
                <w:snapToGrid/>
                <w:color w:val="000000"/>
                <w:kern w:val="0"/>
                <w:sz w:val="17"/>
                <w:szCs w:val="17"/>
                <w:lang w:val="en-US" w:eastAsia="zh-CN" w:bidi="ar"/>
              </w:rPr>
              <w:t>Cd</w:t>
            </w:r>
            <w:r>
              <w:rPr>
                <w:rFonts w:hint="eastAsia" w:ascii="仿宋" w:hAnsi="仿宋" w:eastAsia="仿宋" w:cs="仿宋"/>
                <w:snapToGrid/>
                <w:color w:val="000000"/>
                <w:spacing w:val="11"/>
                <w:kern w:val="0"/>
                <w:sz w:val="17"/>
                <w:szCs w:val="17"/>
                <w:lang w:val="en-US" w:eastAsia="zh-CN" w:bidi="ar"/>
              </w:rPr>
              <w:t>计)、孔雀石绿、氯霉素、呋喃唑酮代谢物、呋喃它酮</w:t>
            </w:r>
            <w:r>
              <w:rPr>
                <w:rFonts w:hint="eastAsia" w:ascii="仿宋" w:hAnsi="仿宋" w:eastAsia="仿宋" w:cs="仿宋"/>
                <w:snapToGrid/>
                <w:color w:val="000000"/>
                <w:spacing w:val="10"/>
                <w:kern w:val="0"/>
                <w:sz w:val="17"/>
                <w:szCs w:val="17"/>
                <w:lang w:val="en-US" w:eastAsia="zh-CN" w:bidi="ar"/>
              </w:rPr>
              <w:t>代谢物、呋喃西林代谢物、五氯酚酸钠(以五氯酚计)、恩诺沙星、磺胺类(总量)、土霉</w:t>
            </w:r>
            <w:r>
              <w:rPr>
                <w:rFonts w:hint="eastAsia" w:ascii="仿宋" w:hAnsi="仿宋" w:eastAsia="仿宋" w:cs="仿宋"/>
                <w:snapToGrid/>
                <w:color w:val="000000"/>
                <w:spacing w:val="9"/>
                <w:kern w:val="0"/>
                <w:sz w:val="17"/>
                <w:szCs w:val="17"/>
                <w:lang w:val="en-US" w:eastAsia="zh-CN" w:bidi="ar"/>
              </w:rPr>
              <w:t>素/金霉素/四环素(组合含量)、甲氧苄啶、甲硝唑、氧氟沙星、培氟沙星、诺氟沙星、柠檬黄、呋喃妥</w:t>
            </w:r>
            <w:r>
              <w:rPr>
                <w:rFonts w:hint="eastAsia" w:ascii="仿宋" w:hAnsi="仿宋" w:eastAsia="仿宋" w:cs="仿宋"/>
                <w:snapToGrid/>
                <w:color w:val="000000"/>
                <w:spacing w:val="8"/>
                <w:kern w:val="0"/>
                <w:sz w:val="17"/>
                <w:szCs w:val="17"/>
                <w:lang w:val="en-US" w:eastAsia="zh-CN" w:bidi="ar"/>
              </w:rPr>
              <w:t>因代谢物</w:t>
            </w:r>
          </w:p>
        </w:tc>
      </w:tr>
      <w:tr w14:paraId="444529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459" w:type="dxa"/>
            <w:vMerge w:val="continue"/>
            <w:tcBorders>
              <w:top w:val="nil"/>
              <w:bottom w:val="nil"/>
            </w:tcBorders>
            <w:vAlign w:val="top"/>
          </w:tcPr>
          <w:p w14:paraId="541E65D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2027196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3521606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bottom w:val="nil"/>
            </w:tcBorders>
            <w:vAlign w:val="top"/>
          </w:tcPr>
          <w:p w14:paraId="79EE07C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5BB51C8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海水虾</w:t>
            </w:r>
          </w:p>
        </w:tc>
        <w:tc>
          <w:tcPr>
            <w:tcW w:w="682" w:type="dxa"/>
            <w:vAlign w:val="top"/>
          </w:tcPr>
          <w:p w14:paraId="576D9E8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高</w:t>
            </w:r>
          </w:p>
        </w:tc>
        <w:tc>
          <w:tcPr>
            <w:tcW w:w="8563" w:type="dxa"/>
            <w:vAlign w:val="top"/>
          </w:tcPr>
          <w:p w14:paraId="3A47A8AA">
            <w:pPr>
              <w:widowControl w:val="0"/>
              <w:kinsoku w:val="0"/>
              <w:autoSpaceDE w:val="0"/>
              <w:autoSpaceDN w:val="0"/>
              <w:adjustRightInd w:val="0"/>
              <w:snapToGrid w:val="0"/>
              <w:spacing w:before="88" w:beforeAutospacing="0" w:after="0" w:afterAutospacing="0" w:line="275" w:lineRule="auto"/>
              <w:ind w:left="34" w:right="24" w:hanging="4"/>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挥发性盐基氮、镉(以</w:t>
            </w:r>
            <w:r>
              <w:rPr>
                <w:rFonts w:hint="eastAsia" w:ascii="仿宋" w:hAnsi="仿宋" w:eastAsia="仿宋" w:cs="仿宋"/>
                <w:snapToGrid/>
                <w:color w:val="000000"/>
                <w:kern w:val="0"/>
                <w:sz w:val="17"/>
                <w:szCs w:val="17"/>
                <w:lang w:val="en-US" w:eastAsia="zh-CN" w:bidi="ar"/>
              </w:rPr>
              <w:t>Cd</w:t>
            </w:r>
            <w:r>
              <w:rPr>
                <w:rFonts w:hint="eastAsia" w:ascii="仿宋" w:hAnsi="仿宋" w:eastAsia="仿宋" w:cs="仿宋"/>
                <w:snapToGrid/>
                <w:color w:val="000000"/>
                <w:spacing w:val="9"/>
                <w:kern w:val="0"/>
                <w:sz w:val="17"/>
                <w:szCs w:val="17"/>
                <w:lang w:val="en-US" w:eastAsia="zh-CN" w:bidi="ar"/>
              </w:rPr>
              <w:t>计)、二氧化硫残留量、孔雀石绿、氯霉素、呋喃唑酮代谢物、恩诺沙星、</w:t>
            </w:r>
            <w:r>
              <w:rPr>
                <w:rFonts w:hint="eastAsia" w:ascii="仿宋" w:hAnsi="仿宋" w:eastAsia="仿宋" w:cs="仿宋"/>
                <w:snapToGrid/>
                <w:color w:val="000000"/>
                <w:spacing w:val="8"/>
                <w:kern w:val="0"/>
                <w:sz w:val="17"/>
                <w:szCs w:val="17"/>
                <w:lang w:val="en-US" w:eastAsia="zh-CN" w:bidi="ar"/>
              </w:rPr>
              <w:t>土霉素/金</w:t>
            </w:r>
            <w:r>
              <w:rPr>
                <w:rFonts w:hint="eastAsia" w:ascii="仿宋" w:hAnsi="仿宋" w:eastAsia="仿宋" w:cs="仿宋"/>
                <w:snapToGrid/>
                <w:color w:val="000000"/>
                <w:spacing w:val="7"/>
                <w:kern w:val="0"/>
                <w:sz w:val="17"/>
                <w:szCs w:val="17"/>
                <w:lang w:val="en-US" w:eastAsia="zh-CN" w:bidi="ar"/>
              </w:rPr>
              <w:t>霉素/四环素(组合含量)、磺胺类(总量)、诺氟沙星</w:t>
            </w:r>
          </w:p>
        </w:tc>
      </w:tr>
      <w:tr w14:paraId="32FD46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459" w:type="dxa"/>
            <w:vMerge w:val="continue"/>
            <w:tcBorders>
              <w:top w:val="nil"/>
              <w:bottom w:val="nil"/>
            </w:tcBorders>
            <w:vAlign w:val="top"/>
          </w:tcPr>
          <w:p w14:paraId="3D6705A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1A1DD25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6EB184A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tcBorders>
            <w:vAlign w:val="top"/>
          </w:tcPr>
          <w:p w14:paraId="01E3FD5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3E2D59E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海水蟹</w:t>
            </w:r>
          </w:p>
        </w:tc>
        <w:tc>
          <w:tcPr>
            <w:tcW w:w="682" w:type="dxa"/>
            <w:vAlign w:val="top"/>
          </w:tcPr>
          <w:p w14:paraId="44B7F55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高</w:t>
            </w:r>
          </w:p>
        </w:tc>
        <w:tc>
          <w:tcPr>
            <w:tcW w:w="8563" w:type="dxa"/>
            <w:vAlign w:val="top"/>
          </w:tcPr>
          <w:p w14:paraId="4914D18E">
            <w:pPr>
              <w:widowControl w:val="0"/>
              <w:kinsoku w:val="0"/>
              <w:autoSpaceDE w:val="0"/>
              <w:autoSpaceDN w:val="0"/>
              <w:adjustRightInd w:val="0"/>
              <w:snapToGrid w:val="0"/>
              <w:spacing w:before="136" w:beforeAutospacing="0" w:after="0" w:afterAutospacing="0" w:line="224" w:lineRule="auto"/>
              <w:ind w:left="32"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5"/>
                <w:kern w:val="0"/>
                <w:sz w:val="17"/>
                <w:szCs w:val="17"/>
                <w:lang w:val="en-US" w:eastAsia="zh-CN" w:bidi="ar"/>
              </w:rPr>
              <w:t>镉(以</w:t>
            </w:r>
            <w:r>
              <w:rPr>
                <w:rFonts w:hint="eastAsia" w:ascii="仿宋" w:hAnsi="仿宋" w:eastAsia="仿宋" w:cs="仿宋"/>
                <w:snapToGrid/>
                <w:color w:val="000000"/>
                <w:kern w:val="0"/>
                <w:sz w:val="17"/>
                <w:szCs w:val="17"/>
                <w:lang w:val="en-US" w:eastAsia="zh-CN" w:bidi="ar"/>
              </w:rPr>
              <w:t>Cd</w:t>
            </w:r>
            <w:r>
              <w:rPr>
                <w:rFonts w:hint="eastAsia" w:ascii="仿宋" w:hAnsi="仿宋" w:eastAsia="仿宋" w:cs="仿宋"/>
                <w:snapToGrid/>
                <w:color w:val="000000"/>
                <w:spacing w:val="5"/>
                <w:kern w:val="0"/>
                <w:sz w:val="17"/>
                <w:szCs w:val="17"/>
                <w:lang w:val="en-US" w:eastAsia="zh-CN" w:bidi="ar"/>
              </w:rPr>
              <w:t>计)、二氧化硫残留量、氯霉素、呋喃妥因代谢物、孔雀石绿、呋喃唑酮</w:t>
            </w:r>
            <w:r>
              <w:rPr>
                <w:rFonts w:hint="eastAsia" w:ascii="仿宋" w:hAnsi="仿宋" w:eastAsia="仿宋" w:cs="仿宋"/>
                <w:snapToGrid/>
                <w:color w:val="000000"/>
                <w:spacing w:val="4"/>
                <w:kern w:val="0"/>
                <w:sz w:val="17"/>
                <w:szCs w:val="17"/>
                <w:lang w:val="en-US" w:eastAsia="zh-CN" w:bidi="ar"/>
              </w:rPr>
              <w:t>代谢物、氧氟沙星</w:t>
            </w:r>
          </w:p>
        </w:tc>
      </w:tr>
      <w:tr w14:paraId="27BDA9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459" w:type="dxa"/>
            <w:vMerge w:val="continue"/>
            <w:tcBorders>
              <w:top w:val="nil"/>
              <w:bottom w:val="nil"/>
            </w:tcBorders>
            <w:vAlign w:val="top"/>
          </w:tcPr>
          <w:p w14:paraId="7A53403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6D7093F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07275E7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Align w:val="top"/>
          </w:tcPr>
          <w:p w14:paraId="6AEF495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贝类</w:t>
            </w:r>
          </w:p>
        </w:tc>
        <w:tc>
          <w:tcPr>
            <w:tcW w:w="1586" w:type="dxa"/>
            <w:vAlign w:val="top"/>
          </w:tcPr>
          <w:p w14:paraId="15776F2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贝类</w:t>
            </w:r>
          </w:p>
        </w:tc>
        <w:tc>
          <w:tcPr>
            <w:tcW w:w="682" w:type="dxa"/>
            <w:vAlign w:val="top"/>
          </w:tcPr>
          <w:p w14:paraId="73D6E88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高</w:t>
            </w:r>
          </w:p>
        </w:tc>
        <w:tc>
          <w:tcPr>
            <w:tcW w:w="8563" w:type="dxa"/>
            <w:vAlign w:val="top"/>
          </w:tcPr>
          <w:p w14:paraId="23442C87">
            <w:pPr>
              <w:widowControl w:val="0"/>
              <w:kinsoku w:val="0"/>
              <w:autoSpaceDE w:val="0"/>
              <w:autoSpaceDN w:val="0"/>
              <w:adjustRightInd w:val="0"/>
              <w:snapToGrid w:val="0"/>
              <w:spacing w:before="89" w:beforeAutospacing="0" w:after="0" w:afterAutospacing="0" w:line="274" w:lineRule="auto"/>
              <w:ind w:left="38" w:right="66" w:hanging="6"/>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0"/>
                <w:kern w:val="0"/>
                <w:sz w:val="17"/>
                <w:szCs w:val="17"/>
                <w:lang w:val="en-US" w:eastAsia="zh-CN" w:bidi="ar"/>
              </w:rPr>
              <w:t>镉(以</w:t>
            </w:r>
            <w:r>
              <w:rPr>
                <w:rFonts w:hint="eastAsia" w:ascii="仿宋" w:hAnsi="仿宋" w:eastAsia="仿宋" w:cs="仿宋"/>
                <w:snapToGrid/>
                <w:color w:val="000000"/>
                <w:kern w:val="0"/>
                <w:sz w:val="17"/>
                <w:szCs w:val="17"/>
                <w:lang w:val="en-US" w:eastAsia="zh-CN" w:bidi="ar"/>
              </w:rPr>
              <w:t>Cd</w:t>
            </w:r>
            <w:r>
              <w:rPr>
                <w:rFonts w:hint="eastAsia" w:ascii="仿宋" w:hAnsi="仿宋" w:eastAsia="仿宋" w:cs="仿宋"/>
                <w:snapToGrid/>
                <w:color w:val="000000"/>
                <w:spacing w:val="10"/>
                <w:kern w:val="0"/>
                <w:sz w:val="17"/>
                <w:szCs w:val="17"/>
                <w:lang w:val="en-US" w:eastAsia="zh-CN" w:bidi="ar"/>
              </w:rPr>
              <w:t>计)、无机砷(以</w:t>
            </w:r>
            <w:r>
              <w:rPr>
                <w:rFonts w:hint="eastAsia" w:ascii="仿宋" w:hAnsi="仿宋" w:eastAsia="仿宋" w:cs="仿宋"/>
                <w:snapToGrid/>
                <w:color w:val="000000"/>
                <w:kern w:val="0"/>
                <w:sz w:val="17"/>
                <w:szCs w:val="17"/>
                <w:lang w:val="en-US" w:eastAsia="zh-CN" w:bidi="ar"/>
              </w:rPr>
              <w:t>As</w:t>
            </w:r>
            <w:r>
              <w:rPr>
                <w:rFonts w:hint="eastAsia" w:ascii="仿宋" w:hAnsi="仿宋" w:eastAsia="仿宋" w:cs="仿宋"/>
                <w:snapToGrid/>
                <w:color w:val="000000"/>
                <w:spacing w:val="10"/>
                <w:kern w:val="0"/>
                <w:sz w:val="17"/>
                <w:szCs w:val="17"/>
                <w:lang w:val="en-US" w:eastAsia="zh-CN" w:bidi="ar"/>
              </w:rPr>
              <w:t>计)、孔雀石绿、氯霉素、呋喃唑酮代谢物、呋喃西林代谢物、呋喃妥因代</w:t>
            </w:r>
            <w:r>
              <w:rPr>
                <w:rFonts w:hint="eastAsia" w:ascii="仿宋" w:hAnsi="仿宋" w:eastAsia="仿宋" w:cs="仿宋"/>
                <w:snapToGrid/>
                <w:color w:val="000000"/>
                <w:spacing w:val="9"/>
                <w:kern w:val="0"/>
                <w:sz w:val="17"/>
                <w:szCs w:val="17"/>
                <w:lang w:val="en-US" w:eastAsia="zh-CN" w:bidi="ar"/>
              </w:rPr>
              <w:t>谢物、五氯酚酸钠(以五氯酚计)、恩诺沙星、氟苯尼考、磺</w:t>
            </w:r>
            <w:r>
              <w:rPr>
                <w:rFonts w:hint="eastAsia" w:ascii="仿宋" w:hAnsi="仿宋" w:eastAsia="仿宋" w:cs="仿宋"/>
                <w:snapToGrid/>
                <w:color w:val="000000"/>
                <w:spacing w:val="8"/>
                <w:kern w:val="0"/>
                <w:sz w:val="17"/>
                <w:szCs w:val="17"/>
                <w:lang w:val="en-US" w:eastAsia="zh-CN" w:bidi="ar"/>
              </w:rPr>
              <w:t>胺类(总量)</w:t>
            </w:r>
          </w:p>
        </w:tc>
      </w:tr>
      <w:tr w14:paraId="1CADD9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8" w:hRule="atLeast"/>
        </w:trPr>
        <w:tc>
          <w:tcPr>
            <w:tcW w:w="459" w:type="dxa"/>
            <w:vMerge w:val="continue"/>
            <w:tcBorders>
              <w:top w:val="nil"/>
            </w:tcBorders>
            <w:vAlign w:val="top"/>
          </w:tcPr>
          <w:p w14:paraId="746A12E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tcBorders>
            <w:vAlign w:val="top"/>
          </w:tcPr>
          <w:p w14:paraId="1016D2C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tcBorders>
            <w:vAlign w:val="top"/>
          </w:tcPr>
          <w:p w14:paraId="208CE5C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Align w:val="top"/>
          </w:tcPr>
          <w:p w14:paraId="668AA26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其他水产品</w:t>
            </w:r>
          </w:p>
        </w:tc>
        <w:tc>
          <w:tcPr>
            <w:tcW w:w="1586" w:type="dxa"/>
            <w:vAlign w:val="top"/>
          </w:tcPr>
          <w:p w14:paraId="4DD3681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其他水产品</w:t>
            </w:r>
          </w:p>
        </w:tc>
        <w:tc>
          <w:tcPr>
            <w:tcW w:w="682" w:type="dxa"/>
            <w:vAlign w:val="top"/>
          </w:tcPr>
          <w:p w14:paraId="5A58C6C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高</w:t>
            </w:r>
          </w:p>
        </w:tc>
        <w:tc>
          <w:tcPr>
            <w:tcW w:w="8563" w:type="dxa"/>
            <w:vAlign w:val="top"/>
          </w:tcPr>
          <w:p w14:paraId="383D3430">
            <w:pPr>
              <w:widowControl w:val="0"/>
              <w:kinsoku w:val="0"/>
              <w:autoSpaceDE w:val="0"/>
              <w:autoSpaceDN w:val="0"/>
              <w:adjustRightInd w:val="0"/>
              <w:snapToGrid w:val="0"/>
              <w:spacing w:before="126" w:beforeAutospacing="0" w:after="0" w:afterAutospacing="0" w:line="294" w:lineRule="auto"/>
              <w:ind w:left="36" w:right="26" w:hanging="4"/>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镉(以</w:t>
            </w:r>
            <w:r>
              <w:rPr>
                <w:rFonts w:hint="eastAsia" w:ascii="仿宋" w:hAnsi="仿宋" w:eastAsia="仿宋" w:cs="仿宋"/>
                <w:snapToGrid/>
                <w:color w:val="000000"/>
                <w:kern w:val="0"/>
                <w:sz w:val="17"/>
                <w:szCs w:val="17"/>
                <w:lang w:val="en-US" w:eastAsia="zh-CN" w:bidi="ar"/>
              </w:rPr>
              <w:t>Cd</w:t>
            </w:r>
            <w:r>
              <w:rPr>
                <w:rFonts w:hint="eastAsia" w:ascii="仿宋" w:hAnsi="仿宋" w:eastAsia="仿宋" w:cs="仿宋"/>
                <w:snapToGrid/>
                <w:color w:val="000000"/>
                <w:spacing w:val="9"/>
                <w:kern w:val="0"/>
                <w:sz w:val="17"/>
                <w:szCs w:val="17"/>
                <w:lang w:val="en-US" w:eastAsia="zh-CN" w:bidi="ar"/>
              </w:rPr>
              <w:t>计)、孔雀石绿、氯霉素、呋喃唑酮代谢物、呋喃西林代谢物、呋喃妥因代谢物</w:t>
            </w:r>
            <w:r>
              <w:rPr>
                <w:rFonts w:hint="eastAsia" w:ascii="仿宋" w:hAnsi="仿宋" w:eastAsia="仿宋" w:cs="仿宋"/>
                <w:snapToGrid/>
                <w:color w:val="000000"/>
                <w:spacing w:val="8"/>
                <w:kern w:val="0"/>
                <w:sz w:val="17"/>
                <w:szCs w:val="17"/>
                <w:lang w:val="en-US" w:eastAsia="zh-CN" w:bidi="ar"/>
              </w:rPr>
              <w:t>、五氯酚酸钠(以五氯</w:t>
            </w:r>
            <w:r>
              <w:rPr>
                <w:rFonts w:hint="eastAsia" w:ascii="仿宋" w:hAnsi="仿宋" w:eastAsia="仿宋" w:cs="仿宋"/>
                <w:snapToGrid/>
                <w:color w:val="000000"/>
                <w:spacing w:val="9"/>
                <w:kern w:val="0"/>
                <w:sz w:val="17"/>
                <w:szCs w:val="17"/>
                <w:lang w:val="en-US" w:eastAsia="zh-CN" w:bidi="ar"/>
              </w:rPr>
              <w:t>酚计)、恩诺沙星、磺胺类(总量)、氟苯尼</w:t>
            </w:r>
            <w:r>
              <w:rPr>
                <w:rFonts w:hint="eastAsia" w:ascii="仿宋" w:hAnsi="仿宋" w:eastAsia="仿宋" w:cs="仿宋"/>
                <w:snapToGrid/>
                <w:color w:val="000000"/>
                <w:spacing w:val="8"/>
                <w:kern w:val="0"/>
                <w:sz w:val="17"/>
                <w:szCs w:val="17"/>
                <w:lang w:val="en-US" w:eastAsia="zh-CN" w:bidi="ar"/>
              </w:rPr>
              <w:t>考、甲硝唑、氧氟沙星、诺氟沙星</w:t>
            </w:r>
          </w:p>
        </w:tc>
      </w:tr>
      <w:tr w14:paraId="7AFAFA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459" w:type="dxa"/>
            <w:vMerge w:val="restart"/>
            <w:tcBorders>
              <w:bottom w:val="nil"/>
            </w:tcBorders>
            <w:vAlign w:val="top"/>
          </w:tcPr>
          <w:p w14:paraId="00450EB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9B7D73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1B492A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34</w:t>
            </w:r>
          </w:p>
        </w:tc>
        <w:tc>
          <w:tcPr>
            <w:tcW w:w="942" w:type="dxa"/>
            <w:vMerge w:val="restart"/>
            <w:tcBorders>
              <w:bottom w:val="nil"/>
            </w:tcBorders>
            <w:vAlign w:val="top"/>
          </w:tcPr>
          <w:p w14:paraId="167C3E7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E782C6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84A0E1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水果类</w:t>
            </w:r>
          </w:p>
        </w:tc>
        <w:tc>
          <w:tcPr>
            <w:tcW w:w="1360" w:type="dxa"/>
            <w:vMerge w:val="restart"/>
            <w:tcBorders>
              <w:bottom w:val="nil"/>
            </w:tcBorders>
            <w:vAlign w:val="top"/>
          </w:tcPr>
          <w:p w14:paraId="364BBFB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EBF2EB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439F04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水果类</w:t>
            </w:r>
          </w:p>
        </w:tc>
        <w:tc>
          <w:tcPr>
            <w:tcW w:w="1581" w:type="dxa"/>
            <w:vMerge w:val="restart"/>
            <w:tcBorders>
              <w:bottom w:val="nil"/>
            </w:tcBorders>
            <w:vAlign w:val="top"/>
          </w:tcPr>
          <w:p w14:paraId="2716AE5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35C584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仁果类水果</w:t>
            </w:r>
          </w:p>
        </w:tc>
        <w:tc>
          <w:tcPr>
            <w:tcW w:w="1586" w:type="dxa"/>
            <w:vAlign w:val="top"/>
          </w:tcPr>
          <w:p w14:paraId="3C24A49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苹果</w:t>
            </w:r>
          </w:p>
        </w:tc>
        <w:tc>
          <w:tcPr>
            <w:tcW w:w="682" w:type="dxa"/>
            <w:vAlign w:val="top"/>
          </w:tcPr>
          <w:p w14:paraId="2BC8B34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3B57EBC0">
            <w:pPr>
              <w:widowControl w:val="0"/>
              <w:kinsoku w:val="0"/>
              <w:autoSpaceDE w:val="0"/>
              <w:autoSpaceDN w:val="0"/>
              <w:adjustRightInd w:val="0"/>
              <w:snapToGrid w:val="0"/>
              <w:spacing w:before="139" w:beforeAutospacing="0" w:after="0" w:afterAutospacing="0" w:line="224" w:lineRule="auto"/>
              <w:ind w:left="32"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敌敌畏、甲拌磷、克百威、氧乐果、三氯杀螨醇</w:t>
            </w:r>
          </w:p>
        </w:tc>
      </w:tr>
      <w:tr w14:paraId="45AFCB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459" w:type="dxa"/>
            <w:vMerge w:val="continue"/>
            <w:tcBorders>
              <w:top w:val="nil"/>
              <w:bottom w:val="nil"/>
            </w:tcBorders>
            <w:vAlign w:val="top"/>
          </w:tcPr>
          <w:p w14:paraId="29C1055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4405C78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3AFA08E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tcBorders>
            <w:vAlign w:val="top"/>
          </w:tcPr>
          <w:p w14:paraId="715FF96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76C97A4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梨</w:t>
            </w:r>
          </w:p>
        </w:tc>
        <w:tc>
          <w:tcPr>
            <w:tcW w:w="682" w:type="dxa"/>
            <w:vAlign w:val="top"/>
          </w:tcPr>
          <w:p w14:paraId="30FEF6C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470DCE3D">
            <w:pPr>
              <w:widowControl w:val="0"/>
              <w:kinsoku w:val="0"/>
              <w:autoSpaceDE w:val="0"/>
              <w:autoSpaceDN w:val="0"/>
              <w:adjustRightInd w:val="0"/>
              <w:snapToGrid w:val="0"/>
              <w:spacing w:before="92" w:beforeAutospacing="0" w:after="0" w:afterAutospacing="0" w:line="273" w:lineRule="auto"/>
              <w:ind w:left="43" w:right="24" w:hanging="1"/>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1"/>
                <w:kern w:val="0"/>
                <w:sz w:val="17"/>
                <w:szCs w:val="17"/>
                <w:lang w:val="en-US" w:eastAsia="zh-CN" w:bidi="ar"/>
              </w:rPr>
              <w:t>吡虫啉、敌敌畏、毒死蜱、多菌灵、克百威、氯氟氰菊酯和高效氯氟</w:t>
            </w:r>
            <w:r>
              <w:rPr>
                <w:rFonts w:hint="eastAsia" w:ascii="仿宋" w:hAnsi="仿宋" w:eastAsia="仿宋" w:cs="仿宋"/>
                <w:snapToGrid/>
                <w:color w:val="000000"/>
                <w:spacing w:val="10"/>
                <w:kern w:val="0"/>
                <w:sz w:val="17"/>
                <w:szCs w:val="17"/>
                <w:lang w:val="en-US" w:eastAsia="zh-CN" w:bidi="ar"/>
              </w:rPr>
              <w:t>氰菊酯、氧乐果、水胺硫磷、苯醚甲环</w:t>
            </w:r>
            <w:r>
              <w:rPr>
                <w:rFonts w:hint="eastAsia" w:ascii="仿宋" w:hAnsi="仿宋" w:eastAsia="仿宋" w:cs="仿宋"/>
                <w:snapToGrid/>
                <w:color w:val="000000"/>
                <w:spacing w:val="8"/>
                <w:kern w:val="0"/>
                <w:sz w:val="17"/>
                <w:szCs w:val="17"/>
                <w:lang w:val="en-US" w:eastAsia="zh-CN" w:bidi="ar"/>
              </w:rPr>
              <w:t>唑、咪鲜胺和咪鲜胺锰盐、噻虫嗪、乙螨唑、乙酰甲胺磷、阿维菌素</w:t>
            </w:r>
          </w:p>
        </w:tc>
      </w:tr>
      <w:tr w14:paraId="30B69F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 w:hRule="atLeast"/>
        </w:trPr>
        <w:tc>
          <w:tcPr>
            <w:tcW w:w="459" w:type="dxa"/>
            <w:vMerge w:val="continue"/>
            <w:tcBorders>
              <w:top w:val="nil"/>
            </w:tcBorders>
            <w:vAlign w:val="top"/>
          </w:tcPr>
          <w:p w14:paraId="64E1486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tcBorders>
            <w:vAlign w:val="top"/>
          </w:tcPr>
          <w:p w14:paraId="72B0F45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tcBorders>
            <w:vAlign w:val="top"/>
          </w:tcPr>
          <w:p w14:paraId="4D4FC62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Align w:val="top"/>
          </w:tcPr>
          <w:p w14:paraId="0AA637E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核果类水果</w:t>
            </w:r>
          </w:p>
        </w:tc>
        <w:tc>
          <w:tcPr>
            <w:tcW w:w="1586" w:type="dxa"/>
            <w:vAlign w:val="top"/>
          </w:tcPr>
          <w:p w14:paraId="326D197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枣</w:t>
            </w:r>
          </w:p>
        </w:tc>
        <w:tc>
          <w:tcPr>
            <w:tcW w:w="682" w:type="dxa"/>
            <w:vAlign w:val="top"/>
          </w:tcPr>
          <w:p w14:paraId="7648C5F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6FEA4BDA">
            <w:pPr>
              <w:widowControl w:val="0"/>
              <w:kinsoku w:val="0"/>
              <w:autoSpaceDE w:val="0"/>
              <w:autoSpaceDN w:val="0"/>
              <w:adjustRightInd w:val="0"/>
              <w:snapToGrid w:val="0"/>
              <w:spacing w:before="139" w:beforeAutospacing="0" w:after="0" w:afterAutospacing="0" w:line="224" w:lineRule="auto"/>
              <w:ind w:left="42"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多菌灵、氟虫腈、氧乐果、糖精钠(以糖精计)</w:t>
            </w:r>
          </w:p>
        </w:tc>
      </w:tr>
    </w:tbl>
    <w:p w14:paraId="565BA0E5">
      <w:pPr>
        <w:spacing w:line="240" w:lineRule="auto"/>
        <w:ind w:firstLine="0" w:firstLineChars="0"/>
        <w:rPr>
          <w:rFonts w:hint="eastAsia" w:ascii="仿宋" w:hAnsi="仿宋" w:eastAsia="仿宋" w:cs="仿宋"/>
          <w:sz w:val="21"/>
          <w:szCs w:val="24"/>
        </w:rPr>
      </w:pPr>
    </w:p>
    <w:p w14:paraId="1A2A3A67">
      <w:pPr>
        <w:rPr>
          <w:rFonts w:hint="eastAsia" w:ascii="仿宋" w:hAnsi="仿宋" w:eastAsia="仿宋" w:cs="仿宋"/>
          <w:sz w:val="21"/>
          <w:szCs w:val="21"/>
        </w:rPr>
        <w:sectPr>
          <w:pgSz w:w="16838" w:h="11906"/>
          <w:pgMar w:top="1011" w:right="829" w:bottom="400" w:left="366" w:header="0" w:footer="0" w:gutter="0"/>
          <w:pgNumType w:fmt="decimal"/>
          <w:cols w:space="720" w:num="1"/>
        </w:sectPr>
      </w:pPr>
    </w:p>
    <w:p w14:paraId="0C6ABD88">
      <w:pPr>
        <w:spacing w:before="18" w:line="240" w:lineRule="auto"/>
        <w:ind w:firstLine="0" w:firstLineChars="0"/>
        <w:rPr>
          <w:rFonts w:hint="eastAsia" w:ascii="仿宋" w:hAnsi="仿宋" w:eastAsia="仿宋" w:cs="仿宋"/>
          <w:szCs w:val="24"/>
        </w:rPr>
      </w:pPr>
    </w:p>
    <w:p w14:paraId="62855477">
      <w:pPr>
        <w:spacing w:before="18" w:line="240" w:lineRule="auto"/>
        <w:ind w:firstLine="0" w:firstLineChars="0"/>
        <w:rPr>
          <w:rFonts w:hint="eastAsia" w:ascii="仿宋" w:hAnsi="仿宋" w:eastAsia="仿宋" w:cs="仿宋"/>
          <w:szCs w:val="24"/>
        </w:rPr>
      </w:pPr>
    </w:p>
    <w:tbl>
      <w:tblPr>
        <w:tblStyle w:val="87"/>
        <w:tblW w:w="15173" w:type="dxa"/>
        <w:tblInd w:w="46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9"/>
        <w:gridCol w:w="942"/>
        <w:gridCol w:w="1360"/>
        <w:gridCol w:w="1581"/>
        <w:gridCol w:w="1586"/>
        <w:gridCol w:w="682"/>
        <w:gridCol w:w="8563"/>
      </w:tblGrid>
      <w:tr w14:paraId="64B160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459" w:type="dxa"/>
            <w:vAlign w:val="top"/>
          </w:tcPr>
          <w:p w14:paraId="767B5BA4">
            <w:pPr>
              <w:spacing w:before="241" w:line="234" w:lineRule="auto"/>
              <w:ind w:left="52" w:firstLine="0" w:firstLineChars="0"/>
              <w:rPr>
                <w:rFonts w:hint="eastAsia" w:ascii="仿宋" w:hAnsi="仿宋" w:eastAsia="仿宋" w:cs="仿宋"/>
                <w:sz w:val="17"/>
                <w:szCs w:val="17"/>
              </w:rPr>
            </w:pPr>
            <w:r>
              <w:rPr>
                <w:rFonts w:hint="eastAsia" w:ascii="仿宋" w:hAnsi="仿宋" w:eastAsia="仿宋" w:cs="仿宋"/>
                <w:spacing w:val="6"/>
                <w:sz w:val="17"/>
                <w:szCs w:val="17"/>
              </w:rPr>
              <w:t>序号</w:t>
            </w:r>
          </w:p>
        </w:tc>
        <w:tc>
          <w:tcPr>
            <w:tcW w:w="942" w:type="dxa"/>
            <w:vAlign w:val="top"/>
          </w:tcPr>
          <w:p w14:paraId="26B5CCB1">
            <w:pPr>
              <w:spacing w:before="90" w:line="232" w:lineRule="auto"/>
              <w:ind w:left="111" w:firstLine="0" w:firstLineChars="0"/>
              <w:rPr>
                <w:rFonts w:hint="eastAsia" w:ascii="仿宋" w:hAnsi="仿宋" w:eastAsia="仿宋" w:cs="仿宋"/>
                <w:sz w:val="17"/>
                <w:szCs w:val="17"/>
              </w:rPr>
            </w:pPr>
            <w:r>
              <w:rPr>
                <w:rFonts w:hint="eastAsia" w:ascii="仿宋" w:hAnsi="仿宋" w:eastAsia="仿宋" w:cs="仿宋"/>
                <w:spacing w:val="8"/>
                <w:sz w:val="17"/>
                <w:szCs w:val="17"/>
              </w:rPr>
              <w:t>食品大类</w:t>
            </w:r>
          </w:p>
          <w:p w14:paraId="450C5255">
            <w:pPr>
              <w:spacing w:before="86" w:line="227" w:lineRule="auto"/>
              <w:ind w:left="237" w:firstLine="0" w:firstLineChars="0"/>
              <w:rPr>
                <w:rFonts w:hint="eastAsia" w:ascii="仿宋" w:hAnsi="仿宋" w:eastAsia="仿宋" w:cs="仿宋"/>
                <w:sz w:val="17"/>
                <w:szCs w:val="17"/>
              </w:rPr>
            </w:pPr>
            <w:r>
              <w:rPr>
                <w:rFonts w:hint="eastAsia" w:ascii="仿宋" w:hAnsi="仿宋" w:eastAsia="仿宋" w:cs="仿宋"/>
                <w:spacing w:val="-4"/>
                <w:sz w:val="17"/>
                <w:szCs w:val="17"/>
              </w:rPr>
              <w:t>(一级)</w:t>
            </w:r>
          </w:p>
        </w:tc>
        <w:tc>
          <w:tcPr>
            <w:tcW w:w="1360" w:type="dxa"/>
            <w:vAlign w:val="top"/>
          </w:tcPr>
          <w:p w14:paraId="7247C300">
            <w:pPr>
              <w:spacing w:before="90" w:line="232" w:lineRule="auto"/>
              <w:ind w:left="321" w:firstLine="0" w:firstLineChars="0"/>
              <w:rPr>
                <w:rFonts w:hint="eastAsia" w:ascii="仿宋" w:hAnsi="仿宋" w:eastAsia="仿宋" w:cs="仿宋"/>
                <w:sz w:val="17"/>
                <w:szCs w:val="17"/>
              </w:rPr>
            </w:pPr>
            <w:r>
              <w:rPr>
                <w:rFonts w:hint="eastAsia" w:ascii="仿宋" w:hAnsi="仿宋" w:eastAsia="仿宋" w:cs="仿宋"/>
                <w:spacing w:val="8"/>
                <w:sz w:val="17"/>
                <w:szCs w:val="17"/>
              </w:rPr>
              <w:t>食品亚类</w:t>
            </w:r>
          </w:p>
          <w:p w14:paraId="32F2B102">
            <w:pPr>
              <w:spacing w:before="86" w:line="227" w:lineRule="auto"/>
              <w:ind w:left="444" w:firstLine="0" w:firstLineChars="0"/>
              <w:rPr>
                <w:rFonts w:hint="eastAsia" w:ascii="仿宋" w:hAnsi="仿宋" w:eastAsia="仿宋" w:cs="仿宋"/>
                <w:sz w:val="17"/>
                <w:szCs w:val="17"/>
              </w:rPr>
            </w:pPr>
            <w:r>
              <w:rPr>
                <w:rFonts w:hint="eastAsia" w:ascii="仿宋" w:hAnsi="仿宋" w:eastAsia="仿宋" w:cs="仿宋"/>
                <w:spacing w:val="-3"/>
                <w:sz w:val="17"/>
                <w:szCs w:val="17"/>
              </w:rPr>
              <w:t>(二级)</w:t>
            </w:r>
          </w:p>
        </w:tc>
        <w:tc>
          <w:tcPr>
            <w:tcW w:w="1581" w:type="dxa"/>
            <w:vAlign w:val="top"/>
          </w:tcPr>
          <w:p w14:paraId="3FD8C5F4">
            <w:pPr>
              <w:spacing w:before="90" w:line="232" w:lineRule="auto"/>
              <w:ind w:left="433" w:firstLine="0" w:firstLineChars="0"/>
              <w:rPr>
                <w:rFonts w:hint="eastAsia" w:ascii="仿宋" w:hAnsi="仿宋" w:eastAsia="仿宋" w:cs="仿宋"/>
                <w:sz w:val="17"/>
                <w:szCs w:val="17"/>
              </w:rPr>
            </w:pPr>
            <w:r>
              <w:rPr>
                <w:rFonts w:hint="eastAsia" w:ascii="仿宋" w:hAnsi="仿宋" w:eastAsia="仿宋" w:cs="仿宋"/>
                <w:spacing w:val="8"/>
                <w:sz w:val="17"/>
                <w:szCs w:val="17"/>
              </w:rPr>
              <w:t>食品品种</w:t>
            </w:r>
          </w:p>
          <w:p w14:paraId="2E5D17B0">
            <w:pPr>
              <w:spacing w:before="86" w:line="227" w:lineRule="auto"/>
              <w:ind w:left="558" w:firstLine="0" w:firstLineChars="0"/>
              <w:rPr>
                <w:rFonts w:hint="eastAsia" w:ascii="仿宋" w:hAnsi="仿宋" w:eastAsia="仿宋" w:cs="仿宋"/>
                <w:sz w:val="17"/>
                <w:szCs w:val="17"/>
              </w:rPr>
            </w:pPr>
            <w:r>
              <w:rPr>
                <w:rFonts w:hint="eastAsia" w:ascii="仿宋" w:hAnsi="仿宋" w:eastAsia="仿宋" w:cs="仿宋"/>
                <w:spacing w:val="-4"/>
                <w:sz w:val="17"/>
                <w:szCs w:val="17"/>
              </w:rPr>
              <w:t>(三级)</w:t>
            </w:r>
          </w:p>
        </w:tc>
        <w:tc>
          <w:tcPr>
            <w:tcW w:w="1586" w:type="dxa"/>
            <w:vAlign w:val="top"/>
          </w:tcPr>
          <w:p w14:paraId="650A1772">
            <w:pPr>
              <w:spacing w:before="90" w:line="232" w:lineRule="auto"/>
              <w:ind w:left="436" w:firstLine="0" w:firstLineChars="0"/>
              <w:rPr>
                <w:rFonts w:hint="eastAsia" w:ascii="仿宋" w:hAnsi="仿宋" w:eastAsia="仿宋" w:cs="仿宋"/>
                <w:sz w:val="17"/>
                <w:szCs w:val="17"/>
              </w:rPr>
            </w:pPr>
            <w:r>
              <w:rPr>
                <w:rFonts w:hint="eastAsia" w:ascii="仿宋" w:hAnsi="仿宋" w:eastAsia="仿宋" w:cs="仿宋"/>
                <w:spacing w:val="8"/>
                <w:sz w:val="17"/>
                <w:szCs w:val="17"/>
              </w:rPr>
              <w:t>食品细类</w:t>
            </w:r>
          </w:p>
          <w:p w14:paraId="480AC0F1">
            <w:pPr>
              <w:spacing w:before="86" w:line="227" w:lineRule="auto"/>
              <w:ind w:left="561" w:firstLine="0" w:firstLineChars="0"/>
              <w:rPr>
                <w:rFonts w:hint="eastAsia" w:ascii="仿宋" w:hAnsi="仿宋" w:eastAsia="仿宋" w:cs="仿宋"/>
                <w:sz w:val="17"/>
                <w:szCs w:val="17"/>
              </w:rPr>
            </w:pPr>
            <w:r>
              <w:rPr>
                <w:rFonts w:hint="eastAsia" w:ascii="仿宋" w:hAnsi="仿宋" w:eastAsia="仿宋" w:cs="仿宋"/>
                <w:spacing w:val="-4"/>
                <w:sz w:val="17"/>
                <w:szCs w:val="17"/>
              </w:rPr>
              <w:t>(四级)</w:t>
            </w:r>
          </w:p>
        </w:tc>
        <w:tc>
          <w:tcPr>
            <w:tcW w:w="682" w:type="dxa"/>
            <w:vAlign w:val="top"/>
          </w:tcPr>
          <w:p w14:paraId="4E6EA1E4">
            <w:pPr>
              <w:spacing w:before="89" w:line="233" w:lineRule="auto"/>
              <w:ind w:left="166" w:firstLine="0" w:firstLineChars="0"/>
              <w:rPr>
                <w:rFonts w:hint="eastAsia" w:ascii="仿宋" w:hAnsi="仿宋" w:eastAsia="仿宋" w:cs="仿宋"/>
                <w:sz w:val="17"/>
                <w:szCs w:val="17"/>
              </w:rPr>
            </w:pPr>
            <w:r>
              <w:rPr>
                <w:rFonts w:hint="eastAsia" w:ascii="仿宋" w:hAnsi="仿宋" w:eastAsia="仿宋" w:cs="仿宋"/>
                <w:spacing w:val="6"/>
                <w:sz w:val="17"/>
                <w:szCs w:val="17"/>
              </w:rPr>
              <w:t>风险</w:t>
            </w:r>
          </w:p>
          <w:p w14:paraId="51DE1A88">
            <w:pPr>
              <w:spacing w:before="85" w:line="227" w:lineRule="auto"/>
              <w:ind w:left="163" w:firstLine="0" w:firstLineChars="0"/>
              <w:rPr>
                <w:rFonts w:hint="eastAsia" w:ascii="仿宋" w:hAnsi="仿宋" w:eastAsia="仿宋" w:cs="仿宋"/>
                <w:sz w:val="17"/>
                <w:szCs w:val="17"/>
              </w:rPr>
            </w:pPr>
            <w:r>
              <w:rPr>
                <w:rFonts w:hint="eastAsia" w:ascii="仿宋" w:hAnsi="仿宋" w:eastAsia="仿宋" w:cs="仿宋"/>
                <w:spacing w:val="7"/>
                <w:sz w:val="17"/>
                <w:szCs w:val="17"/>
              </w:rPr>
              <w:t>等级</w:t>
            </w:r>
          </w:p>
        </w:tc>
        <w:tc>
          <w:tcPr>
            <w:tcW w:w="8563" w:type="dxa"/>
            <w:vAlign w:val="top"/>
          </w:tcPr>
          <w:p w14:paraId="4279D1BA">
            <w:pPr>
              <w:spacing w:before="241" w:line="232" w:lineRule="auto"/>
              <w:ind w:left="3744" w:firstLine="0" w:firstLineChars="0"/>
              <w:rPr>
                <w:rFonts w:hint="eastAsia" w:ascii="仿宋" w:hAnsi="仿宋" w:eastAsia="仿宋" w:cs="仿宋"/>
                <w:sz w:val="17"/>
                <w:szCs w:val="17"/>
              </w:rPr>
            </w:pPr>
            <w:r>
              <w:rPr>
                <w:rFonts w:hint="eastAsia" w:ascii="仿宋" w:hAnsi="仿宋" w:eastAsia="仿宋" w:cs="仿宋"/>
                <w:spacing w:val="8"/>
                <w:sz w:val="17"/>
                <w:szCs w:val="17"/>
              </w:rPr>
              <w:t>监督抽检项目</w:t>
            </w:r>
          </w:p>
        </w:tc>
      </w:tr>
      <w:tr w14:paraId="568B47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459" w:type="dxa"/>
            <w:vMerge w:val="restart"/>
            <w:tcBorders>
              <w:bottom w:val="nil"/>
            </w:tcBorders>
            <w:vAlign w:val="top"/>
          </w:tcPr>
          <w:p w14:paraId="2194945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restart"/>
            <w:tcBorders>
              <w:bottom w:val="nil"/>
            </w:tcBorders>
            <w:vAlign w:val="top"/>
          </w:tcPr>
          <w:p w14:paraId="5B7FED5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restart"/>
            <w:tcBorders>
              <w:bottom w:val="nil"/>
            </w:tcBorders>
            <w:vAlign w:val="top"/>
          </w:tcPr>
          <w:p w14:paraId="504A3B5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restart"/>
            <w:tcBorders>
              <w:bottom w:val="nil"/>
            </w:tcBorders>
            <w:vAlign w:val="top"/>
          </w:tcPr>
          <w:p w14:paraId="356E486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48CDAC2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桃</w:t>
            </w:r>
          </w:p>
        </w:tc>
        <w:tc>
          <w:tcPr>
            <w:tcW w:w="682" w:type="dxa"/>
            <w:vAlign w:val="top"/>
          </w:tcPr>
          <w:p w14:paraId="0AD6C27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24C97A87">
            <w:pPr>
              <w:widowControl w:val="0"/>
              <w:kinsoku w:val="0"/>
              <w:autoSpaceDE w:val="0"/>
              <w:autoSpaceDN w:val="0"/>
              <w:adjustRightInd w:val="0"/>
              <w:snapToGrid w:val="0"/>
              <w:spacing w:before="83" w:beforeAutospacing="0" w:after="0" w:afterAutospacing="0" w:line="277" w:lineRule="auto"/>
              <w:ind w:left="40" w:right="28" w:hanging="9"/>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1"/>
                <w:kern w:val="0"/>
                <w:sz w:val="17"/>
                <w:szCs w:val="17"/>
                <w:lang w:val="en-US" w:eastAsia="zh-CN" w:bidi="ar"/>
              </w:rPr>
              <w:t>苯醚甲环唑、敌敌畏、多菌灵、氟硅唑、克百威、氧乐果、溴氰菊酯、吡虫啉、氯</w:t>
            </w:r>
            <w:r>
              <w:rPr>
                <w:rFonts w:hint="eastAsia" w:ascii="仿宋" w:hAnsi="仿宋" w:eastAsia="仿宋" w:cs="仿宋"/>
                <w:snapToGrid/>
                <w:color w:val="000000"/>
                <w:spacing w:val="10"/>
                <w:kern w:val="0"/>
                <w:sz w:val="17"/>
                <w:szCs w:val="17"/>
                <w:lang w:val="en-US" w:eastAsia="zh-CN" w:bidi="ar"/>
              </w:rPr>
              <w:t>氟氰菊酯和高效氯氟氰菊</w:t>
            </w:r>
            <w:r>
              <w:rPr>
                <w:rFonts w:hint="eastAsia" w:ascii="仿宋" w:hAnsi="仿宋" w:eastAsia="仿宋" w:cs="仿宋"/>
                <w:snapToGrid/>
                <w:color w:val="000000"/>
                <w:spacing w:val="8"/>
                <w:kern w:val="0"/>
                <w:sz w:val="17"/>
                <w:szCs w:val="17"/>
                <w:lang w:val="en-US" w:eastAsia="zh-CN" w:bidi="ar"/>
              </w:rPr>
              <w:t>酯、噻虫胺、甲氨基阿维菌素苯甲酸盐</w:t>
            </w:r>
          </w:p>
        </w:tc>
      </w:tr>
      <w:tr w14:paraId="1A91F6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459" w:type="dxa"/>
            <w:vMerge w:val="continue"/>
            <w:tcBorders>
              <w:top w:val="nil"/>
              <w:bottom w:val="nil"/>
            </w:tcBorders>
            <w:vAlign w:val="top"/>
          </w:tcPr>
          <w:p w14:paraId="5DB80C3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06A9CB0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5BB8303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tcBorders>
            <w:vAlign w:val="top"/>
          </w:tcPr>
          <w:p w14:paraId="136C462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4617BAF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油桃</w:t>
            </w:r>
          </w:p>
        </w:tc>
        <w:tc>
          <w:tcPr>
            <w:tcW w:w="682" w:type="dxa"/>
            <w:vAlign w:val="top"/>
          </w:tcPr>
          <w:p w14:paraId="41AD33C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4A9104B4">
            <w:pPr>
              <w:widowControl w:val="0"/>
              <w:kinsoku w:val="0"/>
              <w:autoSpaceDE w:val="0"/>
              <w:autoSpaceDN w:val="0"/>
              <w:adjustRightInd w:val="0"/>
              <w:snapToGrid w:val="0"/>
              <w:spacing w:before="132" w:beforeAutospacing="0" w:after="0" w:afterAutospacing="0" w:line="225" w:lineRule="auto"/>
              <w:ind w:left="59"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甲胺磷、克百威、氧乐果、敌敌畏、苯醚甲环唑、噻虫胺</w:t>
            </w:r>
          </w:p>
        </w:tc>
      </w:tr>
      <w:tr w14:paraId="5E31E8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459" w:type="dxa"/>
            <w:vMerge w:val="continue"/>
            <w:tcBorders>
              <w:top w:val="nil"/>
              <w:bottom w:val="nil"/>
            </w:tcBorders>
            <w:vAlign w:val="top"/>
          </w:tcPr>
          <w:p w14:paraId="70148E3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3B887A7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14741FF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restart"/>
            <w:tcBorders>
              <w:bottom w:val="nil"/>
            </w:tcBorders>
            <w:vAlign w:val="top"/>
          </w:tcPr>
          <w:p w14:paraId="0F4BC1A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4F8257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565960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03B4A8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柑橘类水果</w:t>
            </w:r>
          </w:p>
        </w:tc>
        <w:tc>
          <w:tcPr>
            <w:tcW w:w="1586" w:type="dxa"/>
            <w:vAlign w:val="top"/>
          </w:tcPr>
          <w:p w14:paraId="1F0153F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柑、橘</w:t>
            </w:r>
          </w:p>
        </w:tc>
        <w:tc>
          <w:tcPr>
            <w:tcW w:w="682" w:type="dxa"/>
            <w:vAlign w:val="top"/>
          </w:tcPr>
          <w:p w14:paraId="724ABC1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714282DF">
            <w:pPr>
              <w:widowControl w:val="0"/>
              <w:kinsoku w:val="0"/>
              <w:autoSpaceDE w:val="0"/>
              <w:autoSpaceDN w:val="0"/>
              <w:adjustRightInd w:val="0"/>
              <w:snapToGrid w:val="0"/>
              <w:spacing w:before="87" w:beforeAutospacing="0" w:after="0" w:afterAutospacing="0" w:line="275" w:lineRule="auto"/>
              <w:ind w:left="39" w:right="24" w:hanging="8"/>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1"/>
                <w:kern w:val="0"/>
                <w:sz w:val="17"/>
                <w:szCs w:val="17"/>
                <w:lang w:val="en-US" w:eastAsia="zh-CN" w:bidi="ar"/>
              </w:rPr>
              <w:t>苯醚甲环唑、丙溴磷、克百威、联苯菊酯、氯唑磷、三唑磷、水胺硫磷、氧乐果、氯氟氰菊酯</w:t>
            </w:r>
            <w:r>
              <w:rPr>
                <w:rFonts w:hint="eastAsia" w:ascii="仿宋" w:hAnsi="仿宋" w:eastAsia="仿宋" w:cs="仿宋"/>
                <w:snapToGrid/>
                <w:color w:val="000000"/>
                <w:spacing w:val="10"/>
                <w:kern w:val="0"/>
                <w:sz w:val="17"/>
                <w:szCs w:val="17"/>
                <w:lang w:val="en-US" w:eastAsia="zh-CN" w:bidi="ar"/>
              </w:rPr>
              <w:t>和高效氯氟氰</w:t>
            </w:r>
            <w:r>
              <w:rPr>
                <w:rFonts w:hint="eastAsia" w:ascii="仿宋" w:hAnsi="仿宋" w:eastAsia="仿宋" w:cs="仿宋"/>
                <w:snapToGrid/>
                <w:color w:val="000000"/>
                <w:spacing w:val="7"/>
                <w:kern w:val="0"/>
                <w:sz w:val="17"/>
                <w:szCs w:val="17"/>
                <w:lang w:val="en-US" w:eastAsia="zh-CN" w:bidi="ar"/>
              </w:rPr>
              <w:t>菊酯、甲拌磷、2,4-滴和2,4-滴钠盐、狄</w:t>
            </w:r>
            <w:r>
              <w:rPr>
                <w:rFonts w:hint="eastAsia" w:ascii="仿宋" w:hAnsi="仿宋" w:eastAsia="仿宋" w:cs="仿宋"/>
                <w:snapToGrid/>
                <w:color w:val="000000"/>
                <w:spacing w:val="6"/>
                <w:kern w:val="0"/>
                <w:sz w:val="17"/>
                <w:szCs w:val="17"/>
                <w:lang w:val="en-US" w:eastAsia="zh-CN" w:bidi="ar"/>
              </w:rPr>
              <w:t>氏剂、杀扑磷、敌敌畏、联苯肼酯</w:t>
            </w:r>
          </w:p>
        </w:tc>
      </w:tr>
      <w:tr w14:paraId="30A489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459" w:type="dxa"/>
            <w:vMerge w:val="continue"/>
            <w:tcBorders>
              <w:top w:val="nil"/>
              <w:bottom w:val="nil"/>
            </w:tcBorders>
            <w:vAlign w:val="top"/>
          </w:tcPr>
          <w:p w14:paraId="6F76DEB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0524D56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43972EA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bottom w:val="nil"/>
            </w:tcBorders>
            <w:vAlign w:val="top"/>
          </w:tcPr>
          <w:p w14:paraId="4426E63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400FE6C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柚</w:t>
            </w:r>
          </w:p>
        </w:tc>
        <w:tc>
          <w:tcPr>
            <w:tcW w:w="682" w:type="dxa"/>
            <w:vAlign w:val="top"/>
          </w:tcPr>
          <w:p w14:paraId="685C986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3751D4BC">
            <w:pPr>
              <w:widowControl w:val="0"/>
              <w:kinsoku w:val="0"/>
              <w:autoSpaceDE w:val="0"/>
              <w:autoSpaceDN w:val="0"/>
              <w:adjustRightInd w:val="0"/>
              <w:snapToGrid w:val="0"/>
              <w:spacing w:before="134" w:beforeAutospacing="0" w:after="0" w:afterAutospacing="0" w:line="227" w:lineRule="auto"/>
              <w:ind w:left="32"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7"/>
                <w:kern w:val="0"/>
                <w:sz w:val="17"/>
                <w:szCs w:val="17"/>
                <w:lang w:val="en-US" w:eastAsia="zh-CN" w:bidi="ar"/>
              </w:rPr>
              <w:t>水胺硫磷、联苯菊酯、氯氟氰菊酯和高效氯氟氰菊酯、氯唑磷、多菌灵、</w:t>
            </w:r>
            <w:r>
              <w:rPr>
                <w:rFonts w:hint="eastAsia" w:ascii="仿宋" w:hAnsi="仿宋" w:eastAsia="仿宋" w:cs="仿宋"/>
                <w:snapToGrid/>
                <w:color w:val="000000"/>
                <w:spacing w:val="6"/>
                <w:kern w:val="0"/>
                <w:sz w:val="17"/>
                <w:szCs w:val="17"/>
                <w:lang w:val="en-US" w:eastAsia="zh-CN" w:bidi="ar"/>
              </w:rPr>
              <w:t>克百威、毒死蜱、噻虫胺</w:t>
            </w:r>
          </w:p>
        </w:tc>
      </w:tr>
      <w:tr w14:paraId="58FA1B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459" w:type="dxa"/>
            <w:vMerge w:val="continue"/>
            <w:tcBorders>
              <w:top w:val="nil"/>
              <w:bottom w:val="nil"/>
            </w:tcBorders>
            <w:vAlign w:val="top"/>
          </w:tcPr>
          <w:p w14:paraId="1EC894A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5DE9D56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2E1752E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bottom w:val="nil"/>
            </w:tcBorders>
            <w:vAlign w:val="top"/>
          </w:tcPr>
          <w:p w14:paraId="05D485A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75A07E7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柠檬</w:t>
            </w:r>
          </w:p>
        </w:tc>
        <w:tc>
          <w:tcPr>
            <w:tcW w:w="682" w:type="dxa"/>
            <w:vAlign w:val="top"/>
          </w:tcPr>
          <w:p w14:paraId="2E6637B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3C68ADD5">
            <w:pPr>
              <w:widowControl w:val="0"/>
              <w:kinsoku w:val="0"/>
              <w:autoSpaceDE w:val="0"/>
              <w:autoSpaceDN w:val="0"/>
              <w:adjustRightInd w:val="0"/>
              <w:snapToGrid w:val="0"/>
              <w:spacing w:before="135" w:beforeAutospacing="0" w:after="0" w:afterAutospacing="0" w:line="227" w:lineRule="auto"/>
              <w:ind w:left="42"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多菌灵、克百威、联苯菊酯、水胺硫磷、乙螨唑、氯唑磷、毒死蜱</w:t>
            </w:r>
          </w:p>
        </w:tc>
      </w:tr>
      <w:tr w14:paraId="23ED04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459" w:type="dxa"/>
            <w:vMerge w:val="continue"/>
            <w:tcBorders>
              <w:top w:val="nil"/>
              <w:bottom w:val="nil"/>
            </w:tcBorders>
            <w:vAlign w:val="top"/>
          </w:tcPr>
          <w:p w14:paraId="24CE800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5660DD9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5F25168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tcBorders>
            <w:vAlign w:val="top"/>
          </w:tcPr>
          <w:p w14:paraId="7715CC1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5525714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橙</w:t>
            </w:r>
          </w:p>
        </w:tc>
        <w:tc>
          <w:tcPr>
            <w:tcW w:w="682" w:type="dxa"/>
            <w:vAlign w:val="top"/>
          </w:tcPr>
          <w:p w14:paraId="19DAF7B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2C5994B8">
            <w:pPr>
              <w:widowControl w:val="0"/>
              <w:kinsoku w:val="0"/>
              <w:autoSpaceDE w:val="0"/>
              <w:autoSpaceDN w:val="0"/>
              <w:adjustRightInd w:val="0"/>
              <w:snapToGrid w:val="0"/>
              <w:spacing w:before="86" w:beforeAutospacing="0" w:after="0" w:afterAutospacing="0" w:line="276" w:lineRule="auto"/>
              <w:ind w:left="42" w:right="26" w:hanging="2"/>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丙溴磷、克百威、联苯菊酯、三唑磷、杀扑磷、水胺硫磷、氧乐果、2,4-</w:t>
            </w:r>
            <w:r>
              <w:rPr>
                <w:rFonts w:hint="eastAsia" w:ascii="仿宋" w:hAnsi="仿宋" w:eastAsia="仿宋" w:cs="仿宋"/>
                <w:snapToGrid/>
                <w:color w:val="000000"/>
                <w:spacing w:val="8"/>
                <w:kern w:val="0"/>
                <w:sz w:val="17"/>
                <w:szCs w:val="17"/>
                <w:lang w:val="en-US" w:eastAsia="zh-CN" w:bidi="ar"/>
              </w:rPr>
              <w:t>滴和2,4-滴钠盐、苯醚甲环唑、氯</w:t>
            </w:r>
            <w:r>
              <w:rPr>
                <w:rFonts w:hint="eastAsia" w:ascii="仿宋" w:hAnsi="仿宋" w:eastAsia="仿宋" w:cs="仿宋"/>
                <w:snapToGrid/>
                <w:color w:val="000000"/>
                <w:spacing w:val="9"/>
                <w:kern w:val="0"/>
                <w:sz w:val="17"/>
                <w:szCs w:val="17"/>
                <w:lang w:val="en-US" w:eastAsia="zh-CN" w:bidi="ar"/>
              </w:rPr>
              <w:t>唑磷、敌敌畏、氯氟氰菊酯和高效氯氟氰菊酯、乙酰甲胺磷</w:t>
            </w:r>
          </w:p>
        </w:tc>
      </w:tr>
      <w:tr w14:paraId="6B09D4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459" w:type="dxa"/>
            <w:vMerge w:val="continue"/>
            <w:tcBorders>
              <w:top w:val="nil"/>
              <w:bottom w:val="nil"/>
            </w:tcBorders>
            <w:vAlign w:val="top"/>
          </w:tcPr>
          <w:p w14:paraId="4C54BB3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7B53A59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455C3F5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restart"/>
            <w:tcBorders>
              <w:bottom w:val="nil"/>
            </w:tcBorders>
            <w:vAlign w:val="center"/>
          </w:tcPr>
          <w:p w14:paraId="6063887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浆果和其他小型水果</w:t>
            </w:r>
          </w:p>
        </w:tc>
        <w:tc>
          <w:tcPr>
            <w:tcW w:w="1586" w:type="dxa"/>
            <w:vAlign w:val="top"/>
          </w:tcPr>
          <w:p w14:paraId="211F6A1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葡萄</w:t>
            </w:r>
          </w:p>
        </w:tc>
        <w:tc>
          <w:tcPr>
            <w:tcW w:w="682" w:type="dxa"/>
            <w:vAlign w:val="top"/>
          </w:tcPr>
          <w:p w14:paraId="6CE1D32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7A6AA7EB">
            <w:pPr>
              <w:widowControl w:val="0"/>
              <w:kinsoku w:val="0"/>
              <w:autoSpaceDE w:val="0"/>
              <w:autoSpaceDN w:val="0"/>
              <w:adjustRightInd w:val="0"/>
              <w:snapToGrid w:val="0"/>
              <w:spacing w:before="84" w:beforeAutospacing="0" w:after="0" w:afterAutospacing="0" w:line="277" w:lineRule="auto"/>
              <w:ind w:left="38" w:right="26" w:hanging="7"/>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1"/>
                <w:kern w:val="0"/>
                <w:sz w:val="17"/>
                <w:szCs w:val="17"/>
                <w:lang w:val="en-US" w:eastAsia="zh-CN" w:bidi="ar"/>
              </w:rPr>
              <w:t>苯醚甲环唑、己唑醇、氯氰菊酯和高效氯氰菊酯、霜霉威和霜霉威盐酸盐、氧乐果、氯氟</w:t>
            </w:r>
            <w:r>
              <w:rPr>
                <w:rFonts w:hint="eastAsia" w:ascii="仿宋" w:hAnsi="仿宋" w:eastAsia="仿宋" w:cs="仿宋"/>
                <w:snapToGrid/>
                <w:color w:val="000000"/>
                <w:spacing w:val="10"/>
                <w:kern w:val="0"/>
                <w:sz w:val="17"/>
                <w:szCs w:val="17"/>
                <w:lang w:val="en-US" w:eastAsia="zh-CN" w:bidi="ar"/>
              </w:rPr>
              <w:t>氰菊酯和高效氯氟</w:t>
            </w:r>
            <w:r>
              <w:rPr>
                <w:rFonts w:hint="eastAsia" w:ascii="仿宋" w:hAnsi="仿宋" w:eastAsia="仿宋" w:cs="仿宋"/>
                <w:snapToGrid/>
                <w:color w:val="000000"/>
                <w:spacing w:val="9"/>
                <w:kern w:val="0"/>
                <w:sz w:val="17"/>
                <w:szCs w:val="17"/>
                <w:lang w:val="en-US" w:eastAsia="zh-CN" w:bidi="ar"/>
              </w:rPr>
              <w:t>氰菊酯、氟虫腈、氯吡脲、联苯菊酯、氟唑菌酰胺、戊唑醇、腈苯唑</w:t>
            </w:r>
          </w:p>
        </w:tc>
      </w:tr>
      <w:tr w14:paraId="09662E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459" w:type="dxa"/>
            <w:vMerge w:val="continue"/>
            <w:tcBorders>
              <w:top w:val="nil"/>
              <w:bottom w:val="nil"/>
            </w:tcBorders>
            <w:vAlign w:val="top"/>
          </w:tcPr>
          <w:p w14:paraId="4208EBF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22F2EB5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06C437F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bottom w:val="nil"/>
            </w:tcBorders>
            <w:vAlign w:val="top"/>
          </w:tcPr>
          <w:p w14:paraId="7DA126A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240A528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草莓</w:t>
            </w:r>
          </w:p>
        </w:tc>
        <w:tc>
          <w:tcPr>
            <w:tcW w:w="682" w:type="dxa"/>
            <w:vAlign w:val="top"/>
          </w:tcPr>
          <w:p w14:paraId="27B3FAA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6775E49C">
            <w:pPr>
              <w:widowControl w:val="0"/>
              <w:kinsoku w:val="0"/>
              <w:autoSpaceDE w:val="0"/>
              <w:autoSpaceDN w:val="0"/>
              <w:adjustRightInd w:val="0"/>
              <w:snapToGrid w:val="0"/>
              <w:spacing w:before="109" w:beforeAutospacing="0" w:after="0" w:afterAutospacing="0" w:line="224" w:lineRule="auto"/>
              <w:ind w:left="46"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阿维菌素、多菌灵、克百威、烯酰吗啉、氧乐果、戊菌唑、吡虫啉、乙酰甲胺磷</w:t>
            </w:r>
          </w:p>
        </w:tc>
      </w:tr>
      <w:tr w14:paraId="686AD6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459" w:type="dxa"/>
            <w:vMerge w:val="continue"/>
            <w:tcBorders>
              <w:top w:val="nil"/>
              <w:bottom w:val="nil"/>
            </w:tcBorders>
            <w:vAlign w:val="top"/>
          </w:tcPr>
          <w:p w14:paraId="65CBD44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32F9AAF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5691E85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bottom w:val="nil"/>
            </w:tcBorders>
            <w:vAlign w:val="top"/>
          </w:tcPr>
          <w:p w14:paraId="212226E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2711B1A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猕猴桃</w:t>
            </w:r>
          </w:p>
        </w:tc>
        <w:tc>
          <w:tcPr>
            <w:tcW w:w="682" w:type="dxa"/>
            <w:vAlign w:val="top"/>
          </w:tcPr>
          <w:p w14:paraId="205A0E3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3C41E242">
            <w:pPr>
              <w:widowControl w:val="0"/>
              <w:kinsoku w:val="0"/>
              <w:autoSpaceDE w:val="0"/>
              <w:autoSpaceDN w:val="0"/>
              <w:adjustRightInd w:val="0"/>
              <w:snapToGrid w:val="0"/>
              <w:spacing w:before="109" w:beforeAutospacing="0" w:after="0" w:afterAutospacing="0" w:line="224" w:lineRule="auto"/>
              <w:ind w:left="32"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敌敌畏、多菌灵、氯吡脲、氧乐果、吡唑醚菌酯</w:t>
            </w:r>
          </w:p>
        </w:tc>
      </w:tr>
      <w:tr w14:paraId="3B18A6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459" w:type="dxa"/>
            <w:vMerge w:val="continue"/>
            <w:tcBorders>
              <w:top w:val="nil"/>
              <w:bottom w:val="nil"/>
            </w:tcBorders>
            <w:vAlign w:val="top"/>
          </w:tcPr>
          <w:p w14:paraId="5326111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2A2F733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463002F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bottom w:val="nil"/>
            </w:tcBorders>
            <w:vAlign w:val="top"/>
          </w:tcPr>
          <w:p w14:paraId="403DCC7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4A819CE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西番莲(百香果)</w:t>
            </w:r>
          </w:p>
        </w:tc>
        <w:tc>
          <w:tcPr>
            <w:tcW w:w="682" w:type="dxa"/>
            <w:vAlign w:val="top"/>
          </w:tcPr>
          <w:p w14:paraId="5DB5D4D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6A066DB7">
            <w:pPr>
              <w:widowControl w:val="0"/>
              <w:kinsoku w:val="0"/>
              <w:autoSpaceDE w:val="0"/>
              <w:autoSpaceDN w:val="0"/>
              <w:adjustRightInd w:val="0"/>
              <w:snapToGrid w:val="0"/>
              <w:spacing w:before="107" w:beforeAutospacing="0" w:after="0" w:afterAutospacing="0" w:line="227" w:lineRule="auto"/>
              <w:ind w:left="32"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镉(以</w:t>
            </w:r>
            <w:r>
              <w:rPr>
                <w:rFonts w:hint="eastAsia" w:ascii="仿宋" w:hAnsi="仿宋" w:eastAsia="仿宋" w:cs="仿宋"/>
                <w:snapToGrid/>
                <w:color w:val="000000"/>
                <w:kern w:val="0"/>
                <w:sz w:val="17"/>
                <w:szCs w:val="17"/>
                <w:lang w:val="en-US" w:eastAsia="zh-CN" w:bidi="ar"/>
              </w:rPr>
              <w:t>Cd</w:t>
            </w:r>
            <w:r>
              <w:rPr>
                <w:rFonts w:hint="eastAsia" w:ascii="仿宋" w:hAnsi="仿宋" w:eastAsia="仿宋" w:cs="仿宋"/>
                <w:snapToGrid/>
                <w:color w:val="000000"/>
                <w:spacing w:val="9"/>
                <w:kern w:val="0"/>
                <w:sz w:val="17"/>
                <w:szCs w:val="17"/>
                <w:lang w:val="en-US" w:eastAsia="zh-CN" w:bidi="ar"/>
              </w:rPr>
              <w:t>计)、苯醚甲环唑、噻虫胺、戊唑醇、氧乐果、乙酰甲胺磷</w:t>
            </w:r>
          </w:p>
        </w:tc>
      </w:tr>
      <w:tr w14:paraId="6C21DD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459" w:type="dxa"/>
            <w:vMerge w:val="continue"/>
            <w:tcBorders>
              <w:top w:val="nil"/>
              <w:bottom w:val="nil"/>
            </w:tcBorders>
            <w:vAlign w:val="top"/>
          </w:tcPr>
          <w:p w14:paraId="720B814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01128FA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11AD18D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tcBorders>
            <w:vAlign w:val="top"/>
          </w:tcPr>
          <w:p w14:paraId="5FAEFAF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4F3D530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桑葚</w:t>
            </w:r>
          </w:p>
        </w:tc>
        <w:tc>
          <w:tcPr>
            <w:tcW w:w="682" w:type="dxa"/>
            <w:vAlign w:val="top"/>
          </w:tcPr>
          <w:p w14:paraId="37EB4F7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2696D067">
            <w:pPr>
              <w:widowControl w:val="0"/>
              <w:kinsoku w:val="0"/>
              <w:autoSpaceDE w:val="0"/>
              <w:autoSpaceDN w:val="0"/>
              <w:adjustRightInd w:val="0"/>
              <w:snapToGrid w:val="0"/>
              <w:spacing w:before="88" w:beforeAutospacing="0" w:after="0" w:afterAutospacing="0" w:line="275" w:lineRule="auto"/>
              <w:ind w:left="33" w:right="26" w:hanging="1"/>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4"/>
                <w:kern w:val="0"/>
                <w:sz w:val="17"/>
                <w:szCs w:val="17"/>
                <w:lang w:val="en-US" w:eastAsia="zh-CN" w:bidi="ar"/>
              </w:rPr>
              <w:t>脱氢乙酸及其钠盐(以脱氢乙酸计)、苯甲酸及其钠盐(以苯甲酸计)、山梨酸及其钾盐(以山梨酸计)、糖精钠(以</w:t>
            </w:r>
            <w:r>
              <w:rPr>
                <w:rFonts w:hint="eastAsia" w:ascii="仿宋" w:hAnsi="仿宋" w:eastAsia="仿宋" w:cs="仿宋"/>
                <w:snapToGrid/>
                <w:color w:val="000000"/>
                <w:spacing w:val="10"/>
                <w:kern w:val="0"/>
                <w:sz w:val="17"/>
                <w:szCs w:val="17"/>
                <w:lang w:val="en-US" w:eastAsia="zh-CN" w:bidi="ar"/>
              </w:rPr>
              <w:t>糖精计)、三氯蔗糖、甜蜜素(以环己基氨</w:t>
            </w:r>
            <w:r>
              <w:rPr>
                <w:rFonts w:hint="eastAsia" w:ascii="仿宋" w:hAnsi="仿宋" w:eastAsia="仿宋" w:cs="仿宋"/>
                <w:snapToGrid/>
                <w:color w:val="000000"/>
                <w:spacing w:val="9"/>
                <w:kern w:val="0"/>
                <w:sz w:val="17"/>
                <w:szCs w:val="17"/>
                <w:lang w:val="en-US" w:eastAsia="zh-CN" w:bidi="ar"/>
              </w:rPr>
              <w:t>基磺酸计)、多菌灵、氯氟氰菊酯和高效氯氟氰菊酯、纽甜</w:t>
            </w:r>
          </w:p>
        </w:tc>
      </w:tr>
      <w:tr w14:paraId="03563B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459" w:type="dxa"/>
            <w:vMerge w:val="continue"/>
            <w:tcBorders>
              <w:top w:val="nil"/>
              <w:bottom w:val="nil"/>
            </w:tcBorders>
            <w:vAlign w:val="top"/>
          </w:tcPr>
          <w:p w14:paraId="28BDC4F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0F677E7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6C2A8B7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restart"/>
            <w:tcBorders>
              <w:bottom w:val="nil"/>
            </w:tcBorders>
            <w:vAlign w:val="top"/>
          </w:tcPr>
          <w:p w14:paraId="096D0F5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772D3A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039385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37980D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D8ADD3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488423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热带和亚热带水果</w:t>
            </w:r>
          </w:p>
        </w:tc>
        <w:tc>
          <w:tcPr>
            <w:tcW w:w="1586" w:type="dxa"/>
            <w:vAlign w:val="top"/>
          </w:tcPr>
          <w:p w14:paraId="00040CA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香蕉</w:t>
            </w:r>
          </w:p>
        </w:tc>
        <w:tc>
          <w:tcPr>
            <w:tcW w:w="682" w:type="dxa"/>
            <w:vAlign w:val="top"/>
          </w:tcPr>
          <w:p w14:paraId="6428841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4F1A4C54">
            <w:pPr>
              <w:widowControl w:val="0"/>
              <w:kinsoku w:val="0"/>
              <w:autoSpaceDE w:val="0"/>
              <w:autoSpaceDN w:val="0"/>
              <w:adjustRightInd w:val="0"/>
              <w:snapToGrid w:val="0"/>
              <w:spacing w:before="85" w:beforeAutospacing="0" w:after="0" w:afterAutospacing="0" w:line="276" w:lineRule="auto"/>
              <w:ind w:left="37" w:right="64" w:hanging="6"/>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0"/>
                <w:kern w:val="0"/>
                <w:sz w:val="17"/>
                <w:szCs w:val="17"/>
                <w:lang w:val="en-US" w:eastAsia="zh-CN" w:bidi="ar"/>
              </w:rPr>
              <w:t>苯醚甲环唑、吡唑醚菌酯、氟虫腈、腈苯唑、吡虫啉、噻虫胺、噻虫嗪、联苯菊酯、百菌清、氟唑菌酰胺、</w:t>
            </w:r>
            <w:r>
              <w:rPr>
                <w:rFonts w:hint="eastAsia" w:ascii="仿宋" w:hAnsi="仿宋" w:eastAsia="仿宋" w:cs="仿宋"/>
                <w:snapToGrid/>
                <w:color w:val="000000"/>
                <w:spacing w:val="9"/>
                <w:kern w:val="0"/>
                <w:sz w:val="17"/>
                <w:szCs w:val="17"/>
                <w:lang w:val="en-US" w:eastAsia="zh-CN" w:bidi="ar"/>
              </w:rPr>
              <w:t>氧乐果、氯氟氰菊酯和高效氯氟氰菊酯</w:t>
            </w:r>
          </w:p>
        </w:tc>
      </w:tr>
      <w:tr w14:paraId="2577FC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459" w:type="dxa"/>
            <w:vMerge w:val="continue"/>
            <w:tcBorders>
              <w:top w:val="nil"/>
              <w:bottom w:val="nil"/>
            </w:tcBorders>
            <w:vAlign w:val="top"/>
          </w:tcPr>
          <w:p w14:paraId="32FCD56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20A7193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56B451E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bottom w:val="nil"/>
            </w:tcBorders>
            <w:vAlign w:val="top"/>
          </w:tcPr>
          <w:p w14:paraId="5A23926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4518E25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芒果</w:t>
            </w:r>
          </w:p>
        </w:tc>
        <w:tc>
          <w:tcPr>
            <w:tcW w:w="682" w:type="dxa"/>
            <w:vAlign w:val="top"/>
          </w:tcPr>
          <w:p w14:paraId="210B519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256670D2">
            <w:pPr>
              <w:widowControl w:val="0"/>
              <w:kinsoku w:val="0"/>
              <w:autoSpaceDE w:val="0"/>
              <w:autoSpaceDN w:val="0"/>
              <w:adjustRightInd w:val="0"/>
              <w:snapToGrid w:val="0"/>
              <w:spacing w:before="85" w:beforeAutospacing="0" w:after="0" w:afterAutospacing="0" w:line="276" w:lineRule="auto"/>
              <w:ind w:left="37" w:right="28" w:firstLine="3"/>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0"/>
                <w:kern w:val="0"/>
                <w:sz w:val="17"/>
                <w:szCs w:val="17"/>
                <w:lang w:val="en-US" w:eastAsia="zh-CN" w:bidi="ar"/>
              </w:rPr>
              <w:t>苯醚甲环唑、戊唑醇、氧乐果、吡唑醚菌酯、噻虫胺、乙酰甲胺磷、吡虫啉</w:t>
            </w:r>
            <w:r>
              <w:rPr>
                <w:rFonts w:hint="eastAsia" w:ascii="仿宋" w:hAnsi="仿宋" w:eastAsia="仿宋" w:cs="仿宋"/>
                <w:snapToGrid/>
                <w:color w:val="000000"/>
                <w:spacing w:val="9"/>
                <w:kern w:val="0"/>
                <w:sz w:val="17"/>
                <w:szCs w:val="17"/>
                <w:lang w:val="en-US" w:eastAsia="zh-CN" w:bidi="ar"/>
              </w:rPr>
              <w:t>、噻虫嗪、噻嗪酮、氯氟氰菊酯</w:t>
            </w:r>
            <w:r>
              <w:rPr>
                <w:rFonts w:hint="eastAsia" w:ascii="仿宋" w:hAnsi="仿宋" w:eastAsia="仿宋" w:cs="仿宋"/>
                <w:snapToGrid/>
                <w:color w:val="000000"/>
                <w:spacing w:val="8"/>
                <w:kern w:val="0"/>
                <w:sz w:val="17"/>
                <w:szCs w:val="17"/>
                <w:lang w:val="en-US" w:eastAsia="zh-CN" w:bidi="ar"/>
              </w:rPr>
              <w:t>和高效氯氟氰菊酯</w:t>
            </w:r>
          </w:p>
        </w:tc>
      </w:tr>
      <w:tr w14:paraId="413B45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459" w:type="dxa"/>
            <w:vMerge w:val="continue"/>
            <w:tcBorders>
              <w:top w:val="nil"/>
              <w:bottom w:val="nil"/>
            </w:tcBorders>
            <w:vAlign w:val="top"/>
          </w:tcPr>
          <w:p w14:paraId="3A5495B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68D934F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3D7A4F2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bottom w:val="nil"/>
            </w:tcBorders>
            <w:vAlign w:val="top"/>
          </w:tcPr>
          <w:p w14:paraId="04B2884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123D6D1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火龙果</w:t>
            </w:r>
          </w:p>
        </w:tc>
        <w:tc>
          <w:tcPr>
            <w:tcW w:w="682" w:type="dxa"/>
            <w:vAlign w:val="top"/>
          </w:tcPr>
          <w:p w14:paraId="45C7C7C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327EE294">
            <w:pPr>
              <w:widowControl w:val="0"/>
              <w:kinsoku w:val="0"/>
              <w:autoSpaceDE w:val="0"/>
              <w:autoSpaceDN w:val="0"/>
              <w:adjustRightInd w:val="0"/>
              <w:snapToGrid w:val="0"/>
              <w:spacing w:before="92" w:beforeAutospacing="0" w:after="0" w:afterAutospacing="0" w:line="224" w:lineRule="auto"/>
              <w:ind w:left="59"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4"/>
                <w:kern w:val="0"/>
                <w:sz w:val="17"/>
                <w:szCs w:val="17"/>
                <w:lang w:val="en-US" w:eastAsia="zh-CN" w:bidi="ar"/>
              </w:rPr>
              <w:t>甲胺磷、克百威、氧乐果、乙酰甲胺磷、噻虫嗪、咪鲜胺和咪鲜胺锰盐</w:t>
            </w:r>
          </w:p>
        </w:tc>
      </w:tr>
      <w:tr w14:paraId="187879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459" w:type="dxa"/>
            <w:vMerge w:val="continue"/>
            <w:tcBorders>
              <w:top w:val="nil"/>
              <w:bottom w:val="nil"/>
            </w:tcBorders>
            <w:vAlign w:val="top"/>
          </w:tcPr>
          <w:p w14:paraId="241B675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04B3B8A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146EDE7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bottom w:val="nil"/>
            </w:tcBorders>
            <w:vAlign w:val="top"/>
          </w:tcPr>
          <w:p w14:paraId="6A82FCF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6212855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荔枝</w:t>
            </w:r>
          </w:p>
        </w:tc>
        <w:tc>
          <w:tcPr>
            <w:tcW w:w="682" w:type="dxa"/>
            <w:vAlign w:val="top"/>
          </w:tcPr>
          <w:p w14:paraId="3B4EEBC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2C04AC24">
            <w:pPr>
              <w:widowControl w:val="0"/>
              <w:kinsoku w:val="0"/>
              <w:autoSpaceDE w:val="0"/>
              <w:autoSpaceDN w:val="0"/>
              <w:adjustRightInd w:val="0"/>
              <w:snapToGrid w:val="0"/>
              <w:spacing w:before="90" w:beforeAutospacing="0" w:after="0" w:afterAutospacing="0" w:line="274" w:lineRule="auto"/>
              <w:ind w:left="37" w:right="28" w:firstLine="4"/>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1"/>
                <w:kern w:val="0"/>
                <w:sz w:val="17"/>
                <w:szCs w:val="17"/>
                <w:lang w:val="en-US" w:eastAsia="zh-CN" w:bidi="ar"/>
              </w:rPr>
              <w:t>多菌灵、氧乐果、毒死蜱、苯醚甲环唑、氯氰菊酯和高效氯</w:t>
            </w:r>
            <w:r>
              <w:rPr>
                <w:rFonts w:hint="eastAsia" w:ascii="仿宋" w:hAnsi="仿宋" w:eastAsia="仿宋" w:cs="仿宋"/>
                <w:snapToGrid/>
                <w:color w:val="000000"/>
                <w:spacing w:val="10"/>
                <w:kern w:val="0"/>
                <w:sz w:val="17"/>
                <w:szCs w:val="17"/>
                <w:lang w:val="en-US" w:eastAsia="zh-CN" w:bidi="ar"/>
              </w:rPr>
              <w:t>氰菊酯、氯氟氰菊酯和高效氯氟氰菊酯、吡唑醚</w:t>
            </w:r>
            <w:r>
              <w:rPr>
                <w:rFonts w:hint="eastAsia" w:ascii="仿宋" w:hAnsi="仿宋" w:eastAsia="仿宋" w:cs="仿宋"/>
                <w:snapToGrid/>
                <w:color w:val="000000"/>
                <w:spacing w:val="9"/>
                <w:kern w:val="0"/>
                <w:sz w:val="17"/>
                <w:szCs w:val="17"/>
                <w:lang w:val="en-US" w:eastAsia="zh-CN" w:bidi="ar"/>
              </w:rPr>
              <w:t>菌酯、除虫脲、氰霜唑、氟吗啉、咪鲜胺和咪鲜胺锰盐、乐果、溴氰菊酯</w:t>
            </w:r>
          </w:p>
        </w:tc>
      </w:tr>
      <w:tr w14:paraId="6932D4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7" w:hRule="atLeast"/>
        </w:trPr>
        <w:tc>
          <w:tcPr>
            <w:tcW w:w="459" w:type="dxa"/>
            <w:vMerge w:val="continue"/>
            <w:tcBorders>
              <w:top w:val="nil"/>
            </w:tcBorders>
            <w:vAlign w:val="top"/>
          </w:tcPr>
          <w:p w14:paraId="2B9780A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tcBorders>
            <w:vAlign w:val="top"/>
          </w:tcPr>
          <w:p w14:paraId="36AD3BB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tcBorders>
            <w:vAlign w:val="top"/>
          </w:tcPr>
          <w:p w14:paraId="3634227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tcBorders>
            <w:vAlign w:val="top"/>
          </w:tcPr>
          <w:p w14:paraId="29E0129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3B2B575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杨梅</w:t>
            </w:r>
          </w:p>
        </w:tc>
        <w:tc>
          <w:tcPr>
            <w:tcW w:w="682" w:type="dxa"/>
            <w:vAlign w:val="top"/>
          </w:tcPr>
          <w:p w14:paraId="1CDCE08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6414A8A2">
            <w:pPr>
              <w:widowControl w:val="0"/>
              <w:kinsoku w:val="0"/>
              <w:autoSpaceDE w:val="0"/>
              <w:autoSpaceDN w:val="0"/>
              <w:adjustRightInd w:val="0"/>
              <w:snapToGrid w:val="0"/>
              <w:spacing w:before="92" w:beforeAutospacing="0" w:after="0" w:afterAutospacing="0" w:line="274" w:lineRule="auto"/>
              <w:ind w:left="32" w:right="26"/>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4"/>
                <w:kern w:val="0"/>
                <w:sz w:val="17"/>
                <w:szCs w:val="17"/>
                <w:lang w:val="en-US" w:eastAsia="zh-CN" w:bidi="ar"/>
              </w:rPr>
              <w:t>脱氢乙酸及其钠盐(以脱氢乙酸计)、山梨酸及其钾盐(以山梨酸计)、糖精钠(以糖精计)、三氯蔗糖、甜蜜素(以</w:t>
            </w:r>
            <w:r>
              <w:rPr>
                <w:rFonts w:hint="eastAsia" w:ascii="仿宋" w:hAnsi="仿宋" w:eastAsia="仿宋" w:cs="仿宋"/>
                <w:snapToGrid/>
                <w:color w:val="000000"/>
                <w:spacing w:val="6"/>
                <w:kern w:val="0"/>
                <w:sz w:val="17"/>
                <w:szCs w:val="17"/>
                <w:lang w:val="en-US" w:eastAsia="zh-CN" w:bidi="ar"/>
              </w:rPr>
              <w:t>环己基氨基磺酸计)、氧乐果、啶虫脒、阿</w:t>
            </w:r>
            <w:r>
              <w:rPr>
                <w:rFonts w:hint="eastAsia" w:ascii="仿宋" w:hAnsi="仿宋" w:eastAsia="仿宋" w:cs="仿宋"/>
                <w:snapToGrid/>
                <w:color w:val="000000"/>
                <w:spacing w:val="5"/>
                <w:kern w:val="0"/>
                <w:sz w:val="17"/>
                <w:szCs w:val="17"/>
                <w:lang w:val="en-US" w:eastAsia="zh-CN" w:bidi="ar"/>
              </w:rPr>
              <w:t>维菌素、纽甜</w:t>
            </w:r>
          </w:p>
        </w:tc>
      </w:tr>
    </w:tbl>
    <w:p w14:paraId="43F16A59">
      <w:pPr>
        <w:spacing w:line="240" w:lineRule="auto"/>
        <w:ind w:firstLine="0" w:firstLineChars="0"/>
        <w:rPr>
          <w:rFonts w:hint="eastAsia" w:ascii="仿宋" w:hAnsi="仿宋" w:eastAsia="仿宋" w:cs="仿宋"/>
          <w:sz w:val="21"/>
          <w:szCs w:val="24"/>
        </w:rPr>
      </w:pPr>
    </w:p>
    <w:p w14:paraId="3186EA26">
      <w:pPr>
        <w:rPr>
          <w:rFonts w:hint="eastAsia" w:ascii="仿宋" w:hAnsi="仿宋" w:eastAsia="仿宋" w:cs="仿宋"/>
          <w:sz w:val="21"/>
          <w:szCs w:val="21"/>
        </w:rPr>
        <w:sectPr>
          <w:pgSz w:w="16838" w:h="11906"/>
          <w:pgMar w:top="1011" w:right="829" w:bottom="400" w:left="363" w:header="0" w:footer="0" w:gutter="0"/>
          <w:pgNumType w:fmt="decimal"/>
          <w:cols w:space="720" w:num="1"/>
        </w:sectPr>
      </w:pPr>
    </w:p>
    <w:p w14:paraId="3CDFE586">
      <w:pPr>
        <w:spacing w:before="18" w:line="240" w:lineRule="auto"/>
        <w:ind w:firstLine="0" w:firstLineChars="0"/>
        <w:rPr>
          <w:rFonts w:hint="eastAsia" w:ascii="仿宋" w:hAnsi="仿宋" w:eastAsia="仿宋" w:cs="仿宋"/>
          <w:szCs w:val="24"/>
        </w:rPr>
      </w:pPr>
    </w:p>
    <w:p w14:paraId="7DDD3022">
      <w:pPr>
        <w:spacing w:before="18" w:line="240" w:lineRule="auto"/>
        <w:ind w:firstLine="0" w:firstLineChars="0"/>
        <w:rPr>
          <w:rFonts w:hint="eastAsia" w:ascii="仿宋" w:hAnsi="仿宋" w:eastAsia="仿宋" w:cs="仿宋"/>
          <w:szCs w:val="24"/>
        </w:rPr>
      </w:pPr>
    </w:p>
    <w:tbl>
      <w:tblPr>
        <w:tblStyle w:val="87"/>
        <w:tblW w:w="15173" w:type="dxa"/>
        <w:tblInd w:w="46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9"/>
        <w:gridCol w:w="942"/>
        <w:gridCol w:w="1360"/>
        <w:gridCol w:w="1581"/>
        <w:gridCol w:w="1586"/>
        <w:gridCol w:w="682"/>
        <w:gridCol w:w="8563"/>
      </w:tblGrid>
      <w:tr w14:paraId="12D832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459" w:type="dxa"/>
            <w:vAlign w:val="top"/>
          </w:tcPr>
          <w:p w14:paraId="48E4B39D">
            <w:pPr>
              <w:spacing w:before="241" w:line="234" w:lineRule="auto"/>
              <w:ind w:left="52" w:firstLine="0" w:firstLineChars="0"/>
              <w:rPr>
                <w:rFonts w:hint="eastAsia" w:ascii="仿宋" w:hAnsi="仿宋" w:eastAsia="仿宋" w:cs="仿宋"/>
                <w:sz w:val="17"/>
                <w:szCs w:val="17"/>
              </w:rPr>
            </w:pPr>
            <w:r>
              <w:rPr>
                <w:rFonts w:hint="eastAsia" w:ascii="仿宋" w:hAnsi="仿宋" w:eastAsia="仿宋" w:cs="仿宋"/>
                <w:spacing w:val="6"/>
                <w:sz w:val="17"/>
                <w:szCs w:val="17"/>
              </w:rPr>
              <w:t>序号</w:t>
            </w:r>
          </w:p>
        </w:tc>
        <w:tc>
          <w:tcPr>
            <w:tcW w:w="942" w:type="dxa"/>
            <w:vAlign w:val="top"/>
          </w:tcPr>
          <w:p w14:paraId="1473F4E9">
            <w:pPr>
              <w:spacing w:before="90" w:line="232" w:lineRule="auto"/>
              <w:ind w:left="111" w:firstLine="0" w:firstLineChars="0"/>
              <w:rPr>
                <w:rFonts w:hint="eastAsia" w:ascii="仿宋" w:hAnsi="仿宋" w:eastAsia="仿宋" w:cs="仿宋"/>
                <w:sz w:val="17"/>
                <w:szCs w:val="17"/>
              </w:rPr>
            </w:pPr>
            <w:r>
              <w:rPr>
                <w:rFonts w:hint="eastAsia" w:ascii="仿宋" w:hAnsi="仿宋" w:eastAsia="仿宋" w:cs="仿宋"/>
                <w:spacing w:val="8"/>
                <w:sz w:val="17"/>
                <w:szCs w:val="17"/>
              </w:rPr>
              <w:t>食品大类</w:t>
            </w:r>
          </w:p>
          <w:p w14:paraId="31A473ED">
            <w:pPr>
              <w:spacing w:before="86" w:line="227" w:lineRule="auto"/>
              <w:ind w:left="237" w:firstLine="0" w:firstLineChars="0"/>
              <w:rPr>
                <w:rFonts w:hint="eastAsia" w:ascii="仿宋" w:hAnsi="仿宋" w:eastAsia="仿宋" w:cs="仿宋"/>
                <w:sz w:val="17"/>
                <w:szCs w:val="17"/>
              </w:rPr>
            </w:pPr>
            <w:r>
              <w:rPr>
                <w:rFonts w:hint="eastAsia" w:ascii="仿宋" w:hAnsi="仿宋" w:eastAsia="仿宋" w:cs="仿宋"/>
                <w:spacing w:val="-4"/>
                <w:sz w:val="17"/>
                <w:szCs w:val="17"/>
              </w:rPr>
              <w:t>(一级)</w:t>
            </w:r>
          </w:p>
        </w:tc>
        <w:tc>
          <w:tcPr>
            <w:tcW w:w="1360" w:type="dxa"/>
            <w:vAlign w:val="top"/>
          </w:tcPr>
          <w:p w14:paraId="7BC79F2E">
            <w:pPr>
              <w:spacing w:before="90" w:line="232" w:lineRule="auto"/>
              <w:ind w:left="321" w:firstLine="0" w:firstLineChars="0"/>
              <w:rPr>
                <w:rFonts w:hint="eastAsia" w:ascii="仿宋" w:hAnsi="仿宋" w:eastAsia="仿宋" w:cs="仿宋"/>
                <w:sz w:val="17"/>
                <w:szCs w:val="17"/>
              </w:rPr>
            </w:pPr>
            <w:r>
              <w:rPr>
                <w:rFonts w:hint="eastAsia" w:ascii="仿宋" w:hAnsi="仿宋" w:eastAsia="仿宋" w:cs="仿宋"/>
                <w:spacing w:val="8"/>
                <w:sz w:val="17"/>
                <w:szCs w:val="17"/>
              </w:rPr>
              <w:t>食品亚类</w:t>
            </w:r>
          </w:p>
          <w:p w14:paraId="4A43B3E3">
            <w:pPr>
              <w:spacing w:before="86" w:line="227" w:lineRule="auto"/>
              <w:ind w:left="444" w:firstLine="0" w:firstLineChars="0"/>
              <w:rPr>
                <w:rFonts w:hint="eastAsia" w:ascii="仿宋" w:hAnsi="仿宋" w:eastAsia="仿宋" w:cs="仿宋"/>
                <w:sz w:val="17"/>
                <w:szCs w:val="17"/>
              </w:rPr>
            </w:pPr>
            <w:r>
              <w:rPr>
                <w:rFonts w:hint="eastAsia" w:ascii="仿宋" w:hAnsi="仿宋" w:eastAsia="仿宋" w:cs="仿宋"/>
                <w:spacing w:val="-3"/>
                <w:sz w:val="17"/>
                <w:szCs w:val="17"/>
              </w:rPr>
              <w:t>(二级)</w:t>
            </w:r>
          </w:p>
        </w:tc>
        <w:tc>
          <w:tcPr>
            <w:tcW w:w="1581" w:type="dxa"/>
            <w:vAlign w:val="top"/>
          </w:tcPr>
          <w:p w14:paraId="077F6CAB">
            <w:pPr>
              <w:spacing w:before="90" w:line="232" w:lineRule="auto"/>
              <w:ind w:left="433" w:firstLine="0" w:firstLineChars="0"/>
              <w:rPr>
                <w:rFonts w:hint="eastAsia" w:ascii="仿宋" w:hAnsi="仿宋" w:eastAsia="仿宋" w:cs="仿宋"/>
                <w:sz w:val="17"/>
                <w:szCs w:val="17"/>
              </w:rPr>
            </w:pPr>
            <w:r>
              <w:rPr>
                <w:rFonts w:hint="eastAsia" w:ascii="仿宋" w:hAnsi="仿宋" w:eastAsia="仿宋" w:cs="仿宋"/>
                <w:spacing w:val="8"/>
                <w:sz w:val="17"/>
                <w:szCs w:val="17"/>
              </w:rPr>
              <w:t>食品品种</w:t>
            </w:r>
          </w:p>
          <w:p w14:paraId="74655F28">
            <w:pPr>
              <w:spacing w:before="86" w:line="227" w:lineRule="auto"/>
              <w:ind w:left="558" w:firstLine="0" w:firstLineChars="0"/>
              <w:rPr>
                <w:rFonts w:hint="eastAsia" w:ascii="仿宋" w:hAnsi="仿宋" w:eastAsia="仿宋" w:cs="仿宋"/>
                <w:sz w:val="17"/>
                <w:szCs w:val="17"/>
              </w:rPr>
            </w:pPr>
            <w:r>
              <w:rPr>
                <w:rFonts w:hint="eastAsia" w:ascii="仿宋" w:hAnsi="仿宋" w:eastAsia="仿宋" w:cs="仿宋"/>
                <w:spacing w:val="-4"/>
                <w:sz w:val="17"/>
                <w:szCs w:val="17"/>
              </w:rPr>
              <w:t>(三级)</w:t>
            </w:r>
          </w:p>
        </w:tc>
        <w:tc>
          <w:tcPr>
            <w:tcW w:w="1586" w:type="dxa"/>
            <w:vAlign w:val="top"/>
          </w:tcPr>
          <w:p w14:paraId="111CE15D">
            <w:pPr>
              <w:spacing w:before="90" w:line="232" w:lineRule="auto"/>
              <w:ind w:left="436" w:firstLine="0" w:firstLineChars="0"/>
              <w:rPr>
                <w:rFonts w:hint="eastAsia" w:ascii="仿宋" w:hAnsi="仿宋" w:eastAsia="仿宋" w:cs="仿宋"/>
                <w:sz w:val="17"/>
                <w:szCs w:val="17"/>
              </w:rPr>
            </w:pPr>
            <w:r>
              <w:rPr>
                <w:rFonts w:hint="eastAsia" w:ascii="仿宋" w:hAnsi="仿宋" w:eastAsia="仿宋" w:cs="仿宋"/>
                <w:spacing w:val="8"/>
                <w:sz w:val="17"/>
                <w:szCs w:val="17"/>
              </w:rPr>
              <w:t>食品细类</w:t>
            </w:r>
          </w:p>
          <w:p w14:paraId="7762CBC0">
            <w:pPr>
              <w:spacing w:before="86" w:line="227" w:lineRule="auto"/>
              <w:ind w:left="561" w:firstLine="0" w:firstLineChars="0"/>
              <w:rPr>
                <w:rFonts w:hint="eastAsia" w:ascii="仿宋" w:hAnsi="仿宋" w:eastAsia="仿宋" w:cs="仿宋"/>
                <w:sz w:val="17"/>
                <w:szCs w:val="17"/>
              </w:rPr>
            </w:pPr>
            <w:r>
              <w:rPr>
                <w:rFonts w:hint="eastAsia" w:ascii="仿宋" w:hAnsi="仿宋" w:eastAsia="仿宋" w:cs="仿宋"/>
                <w:spacing w:val="-4"/>
                <w:sz w:val="17"/>
                <w:szCs w:val="17"/>
              </w:rPr>
              <w:t>(四级)</w:t>
            </w:r>
          </w:p>
        </w:tc>
        <w:tc>
          <w:tcPr>
            <w:tcW w:w="682" w:type="dxa"/>
            <w:vAlign w:val="top"/>
          </w:tcPr>
          <w:p w14:paraId="04CEB0BF">
            <w:pPr>
              <w:spacing w:before="89" w:line="233" w:lineRule="auto"/>
              <w:ind w:left="166" w:firstLine="0" w:firstLineChars="0"/>
              <w:rPr>
                <w:rFonts w:hint="eastAsia" w:ascii="仿宋" w:hAnsi="仿宋" w:eastAsia="仿宋" w:cs="仿宋"/>
                <w:sz w:val="17"/>
                <w:szCs w:val="17"/>
              </w:rPr>
            </w:pPr>
            <w:r>
              <w:rPr>
                <w:rFonts w:hint="eastAsia" w:ascii="仿宋" w:hAnsi="仿宋" w:eastAsia="仿宋" w:cs="仿宋"/>
                <w:spacing w:val="6"/>
                <w:sz w:val="17"/>
                <w:szCs w:val="17"/>
              </w:rPr>
              <w:t>风险</w:t>
            </w:r>
          </w:p>
          <w:p w14:paraId="6D3562DE">
            <w:pPr>
              <w:spacing w:before="85" w:line="227" w:lineRule="auto"/>
              <w:ind w:left="163" w:firstLine="0" w:firstLineChars="0"/>
              <w:rPr>
                <w:rFonts w:hint="eastAsia" w:ascii="仿宋" w:hAnsi="仿宋" w:eastAsia="仿宋" w:cs="仿宋"/>
                <w:sz w:val="17"/>
                <w:szCs w:val="17"/>
              </w:rPr>
            </w:pPr>
            <w:r>
              <w:rPr>
                <w:rFonts w:hint="eastAsia" w:ascii="仿宋" w:hAnsi="仿宋" w:eastAsia="仿宋" w:cs="仿宋"/>
                <w:spacing w:val="7"/>
                <w:sz w:val="17"/>
                <w:szCs w:val="17"/>
              </w:rPr>
              <w:t>等级</w:t>
            </w:r>
          </w:p>
        </w:tc>
        <w:tc>
          <w:tcPr>
            <w:tcW w:w="8563" w:type="dxa"/>
            <w:vAlign w:val="top"/>
          </w:tcPr>
          <w:p w14:paraId="31FB3CB8">
            <w:pPr>
              <w:spacing w:before="241" w:line="232" w:lineRule="auto"/>
              <w:ind w:left="3744" w:firstLine="0" w:firstLineChars="0"/>
              <w:rPr>
                <w:rFonts w:hint="eastAsia" w:ascii="仿宋" w:hAnsi="仿宋" w:eastAsia="仿宋" w:cs="仿宋"/>
                <w:sz w:val="17"/>
                <w:szCs w:val="17"/>
              </w:rPr>
            </w:pPr>
            <w:r>
              <w:rPr>
                <w:rFonts w:hint="eastAsia" w:ascii="仿宋" w:hAnsi="仿宋" w:eastAsia="仿宋" w:cs="仿宋"/>
                <w:spacing w:val="8"/>
                <w:sz w:val="17"/>
                <w:szCs w:val="17"/>
              </w:rPr>
              <w:t>监督抽检项目</w:t>
            </w:r>
          </w:p>
        </w:tc>
      </w:tr>
      <w:tr w14:paraId="5E84FB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459" w:type="dxa"/>
            <w:vMerge w:val="restart"/>
            <w:tcBorders>
              <w:bottom w:val="nil"/>
            </w:tcBorders>
            <w:vAlign w:val="top"/>
          </w:tcPr>
          <w:p w14:paraId="08711A8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restart"/>
            <w:tcBorders>
              <w:bottom w:val="nil"/>
            </w:tcBorders>
            <w:vAlign w:val="top"/>
          </w:tcPr>
          <w:p w14:paraId="1062535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restart"/>
            <w:tcBorders>
              <w:bottom w:val="nil"/>
            </w:tcBorders>
            <w:vAlign w:val="top"/>
          </w:tcPr>
          <w:p w14:paraId="06938C8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restart"/>
            <w:tcBorders>
              <w:bottom w:val="nil"/>
            </w:tcBorders>
            <w:vAlign w:val="top"/>
          </w:tcPr>
          <w:p w14:paraId="66ED5C2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491AC81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龙眼</w:t>
            </w:r>
          </w:p>
        </w:tc>
        <w:tc>
          <w:tcPr>
            <w:tcW w:w="682" w:type="dxa"/>
            <w:vAlign w:val="top"/>
          </w:tcPr>
          <w:p w14:paraId="4C0FF33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08D594E1">
            <w:pPr>
              <w:widowControl w:val="0"/>
              <w:kinsoku w:val="0"/>
              <w:autoSpaceDE w:val="0"/>
              <w:autoSpaceDN w:val="0"/>
              <w:adjustRightInd w:val="0"/>
              <w:snapToGrid w:val="0"/>
              <w:spacing w:before="86" w:beforeAutospacing="0" w:after="0" w:afterAutospacing="0" w:line="224" w:lineRule="auto"/>
              <w:ind w:left="42"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二氧化硫残留量、克百威、氯氰菊酯和高效氯氰菊酯、氧乐果、氟虫腈</w:t>
            </w:r>
          </w:p>
        </w:tc>
      </w:tr>
      <w:tr w14:paraId="48E7AD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459" w:type="dxa"/>
            <w:vMerge w:val="continue"/>
            <w:tcBorders>
              <w:top w:val="nil"/>
              <w:bottom w:val="nil"/>
            </w:tcBorders>
            <w:vAlign w:val="top"/>
          </w:tcPr>
          <w:p w14:paraId="2E05B4D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5DDF2A9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5770857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bottom w:val="nil"/>
            </w:tcBorders>
            <w:vAlign w:val="top"/>
          </w:tcPr>
          <w:p w14:paraId="60BFFFD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38C7D60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橄榄</w:t>
            </w:r>
          </w:p>
        </w:tc>
        <w:tc>
          <w:tcPr>
            <w:tcW w:w="682" w:type="dxa"/>
            <w:vAlign w:val="top"/>
          </w:tcPr>
          <w:p w14:paraId="5CD450B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006B7199">
            <w:pPr>
              <w:widowControl w:val="0"/>
              <w:kinsoku w:val="0"/>
              <w:autoSpaceDE w:val="0"/>
              <w:autoSpaceDN w:val="0"/>
              <w:adjustRightInd w:val="0"/>
              <w:snapToGrid w:val="0"/>
              <w:spacing w:before="86" w:beforeAutospacing="0" w:after="0" w:afterAutospacing="0" w:line="225" w:lineRule="auto"/>
              <w:ind w:left="46"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三氯蔗糖、多菌灵、甲胺磷、戊唑醇、乙酰甲胺磷</w:t>
            </w:r>
          </w:p>
        </w:tc>
      </w:tr>
      <w:tr w14:paraId="2DD8BF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459" w:type="dxa"/>
            <w:vMerge w:val="continue"/>
            <w:tcBorders>
              <w:top w:val="nil"/>
              <w:bottom w:val="nil"/>
            </w:tcBorders>
            <w:vAlign w:val="top"/>
          </w:tcPr>
          <w:p w14:paraId="0E5997A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7C6E651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49963A3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tcBorders>
            <w:vAlign w:val="top"/>
          </w:tcPr>
          <w:p w14:paraId="2E7557C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74619DE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番木瓜</w:t>
            </w:r>
          </w:p>
        </w:tc>
        <w:tc>
          <w:tcPr>
            <w:tcW w:w="682" w:type="dxa"/>
            <w:vAlign w:val="top"/>
          </w:tcPr>
          <w:p w14:paraId="12024AE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228AD5F1">
            <w:pPr>
              <w:widowControl w:val="0"/>
              <w:kinsoku w:val="0"/>
              <w:autoSpaceDE w:val="0"/>
              <w:autoSpaceDN w:val="0"/>
              <w:adjustRightInd w:val="0"/>
              <w:snapToGrid w:val="0"/>
              <w:spacing w:before="107" w:beforeAutospacing="0" w:after="0" w:afterAutospacing="0" w:line="224" w:lineRule="auto"/>
              <w:ind w:left="41"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噻虫胺、噻虫嗪、乙酰甲胺磷、克百威、氧乐果</w:t>
            </w:r>
          </w:p>
        </w:tc>
      </w:tr>
      <w:tr w14:paraId="540F56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459" w:type="dxa"/>
            <w:vMerge w:val="continue"/>
            <w:tcBorders>
              <w:top w:val="nil"/>
              <w:bottom w:val="nil"/>
            </w:tcBorders>
            <w:vAlign w:val="top"/>
          </w:tcPr>
          <w:p w14:paraId="687A9BF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1BFFC52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011FE11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restart"/>
            <w:tcBorders>
              <w:bottom w:val="nil"/>
            </w:tcBorders>
            <w:vAlign w:val="top"/>
          </w:tcPr>
          <w:p w14:paraId="7FEA9E9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瓜果类水果</w:t>
            </w:r>
          </w:p>
        </w:tc>
        <w:tc>
          <w:tcPr>
            <w:tcW w:w="1586" w:type="dxa"/>
            <w:vAlign w:val="top"/>
          </w:tcPr>
          <w:p w14:paraId="1FDAF24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西瓜</w:t>
            </w:r>
          </w:p>
        </w:tc>
        <w:tc>
          <w:tcPr>
            <w:tcW w:w="682" w:type="dxa"/>
            <w:vAlign w:val="top"/>
          </w:tcPr>
          <w:p w14:paraId="3A6319D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105EB3B7">
            <w:pPr>
              <w:widowControl w:val="0"/>
              <w:kinsoku w:val="0"/>
              <w:autoSpaceDE w:val="0"/>
              <w:autoSpaceDN w:val="0"/>
              <w:adjustRightInd w:val="0"/>
              <w:snapToGrid w:val="0"/>
              <w:spacing w:before="106" w:beforeAutospacing="0" w:after="0" w:afterAutospacing="0" w:line="227" w:lineRule="auto"/>
              <w:ind w:left="38"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6"/>
                <w:kern w:val="0"/>
                <w:sz w:val="17"/>
                <w:szCs w:val="17"/>
                <w:lang w:val="en-US" w:eastAsia="zh-CN" w:bidi="ar"/>
              </w:rPr>
              <w:t>克百威、噻虫嗪、氧乐果、乙酰甲胺磷、苯醚甲环唑、氯氟氰菊酯和高效氯氟氰菊酯</w:t>
            </w:r>
          </w:p>
        </w:tc>
      </w:tr>
      <w:tr w14:paraId="2A1F9A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459" w:type="dxa"/>
            <w:vMerge w:val="continue"/>
            <w:tcBorders>
              <w:top w:val="nil"/>
            </w:tcBorders>
            <w:vAlign w:val="top"/>
          </w:tcPr>
          <w:p w14:paraId="070FD3B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tcBorders>
            <w:vAlign w:val="top"/>
          </w:tcPr>
          <w:p w14:paraId="374AFDA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tcBorders>
            <w:vAlign w:val="top"/>
          </w:tcPr>
          <w:p w14:paraId="18890ED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tcBorders>
            <w:vAlign w:val="top"/>
          </w:tcPr>
          <w:p w14:paraId="58168DA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7B29C5F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甜瓜类</w:t>
            </w:r>
          </w:p>
        </w:tc>
        <w:tc>
          <w:tcPr>
            <w:tcW w:w="682" w:type="dxa"/>
            <w:vAlign w:val="top"/>
          </w:tcPr>
          <w:p w14:paraId="2DB537D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较高</w:t>
            </w:r>
          </w:p>
        </w:tc>
        <w:tc>
          <w:tcPr>
            <w:tcW w:w="8563" w:type="dxa"/>
            <w:vAlign w:val="top"/>
          </w:tcPr>
          <w:p w14:paraId="74A118C3">
            <w:pPr>
              <w:widowControl w:val="0"/>
              <w:kinsoku w:val="0"/>
              <w:autoSpaceDE w:val="0"/>
              <w:autoSpaceDN w:val="0"/>
              <w:adjustRightInd w:val="0"/>
              <w:snapToGrid w:val="0"/>
              <w:spacing w:before="109" w:beforeAutospacing="0" w:after="0" w:afterAutospacing="0" w:line="224" w:lineRule="auto"/>
              <w:ind w:left="38"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克百威、烯酰吗啉、氧乐果、乙酰甲胺磷</w:t>
            </w:r>
          </w:p>
        </w:tc>
      </w:tr>
      <w:tr w14:paraId="22A0B8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459" w:type="dxa"/>
            <w:vMerge w:val="restart"/>
            <w:tcBorders>
              <w:bottom w:val="nil"/>
            </w:tcBorders>
            <w:vAlign w:val="top"/>
          </w:tcPr>
          <w:p w14:paraId="32C7D4C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2CA3C9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35</w:t>
            </w:r>
          </w:p>
        </w:tc>
        <w:tc>
          <w:tcPr>
            <w:tcW w:w="942" w:type="dxa"/>
            <w:vMerge w:val="restart"/>
            <w:tcBorders>
              <w:bottom w:val="nil"/>
            </w:tcBorders>
            <w:vAlign w:val="top"/>
          </w:tcPr>
          <w:p w14:paraId="2571542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4A0FBC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鲜蛋</w:t>
            </w:r>
          </w:p>
        </w:tc>
        <w:tc>
          <w:tcPr>
            <w:tcW w:w="1360" w:type="dxa"/>
            <w:vMerge w:val="restart"/>
            <w:tcBorders>
              <w:bottom w:val="nil"/>
            </w:tcBorders>
            <w:vAlign w:val="top"/>
          </w:tcPr>
          <w:p w14:paraId="5EAB17A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9EC464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鲜蛋</w:t>
            </w:r>
          </w:p>
        </w:tc>
        <w:tc>
          <w:tcPr>
            <w:tcW w:w="1581" w:type="dxa"/>
            <w:vMerge w:val="restart"/>
            <w:tcBorders>
              <w:bottom w:val="nil"/>
            </w:tcBorders>
            <w:vAlign w:val="top"/>
          </w:tcPr>
          <w:p w14:paraId="37BC411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D41745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鲜蛋</w:t>
            </w:r>
          </w:p>
        </w:tc>
        <w:tc>
          <w:tcPr>
            <w:tcW w:w="1586" w:type="dxa"/>
            <w:vAlign w:val="top"/>
          </w:tcPr>
          <w:p w14:paraId="2F43BC0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鸡蛋</w:t>
            </w:r>
          </w:p>
        </w:tc>
        <w:tc>
          <w:tcPr>
            <w:tcW w:w="682" w:type="dxa"/>
            <w:vAlign w:val="top"/>
          </w:tcPr>
          <w:p w14:paraId="58CB15C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高</w:t>
            </w:r>
          </w:p>
        </w:tc>
        <w:tc>
          <w:tcPr>
            <w:tcW w:w="8563" w:type="dxa"/>
            <w:vAlign w:val="top"/>
          </w:tcPr>
          <w:p w14:paraId="692FCD84">
            <w:pPr>
              <w:widowControl w:val="0"/>
              <w:kinsoku w:val="0"/>
              <w:autoSpaceDE w:val="0"/>
              <w:autoSpaceDN w:val="0"/>
              <w:adjustRightInd w:val="0"/>
              <w:snapToGrid w:val="0"/>
              <w:spacing w:before="87" w:beforeAutospacing="0" w:after="0" w:afterAutospacing="0" w:line="275" w:lineRule="auto"/>
              <w:ind w:left="42" w:right="24" w:firstLine="16"/>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0"/>
                <w:kern w:val="0"/>
                <w:sz w:val="17"/>
                <w:szCs w:val="17"/>
                <w:lang w:val="en-US" w:eastAsia="zh-CN" w:bidi="ar"/>
              </w:rPr>
              <w:t>甲硝唑、地美硝唑、呋喃唑酮代谢物、氟虫腈、氯霉素、氟苯尼考、甲砜霉素、恩诺沙星、氧氟沙星、沙拉</w:t>
            </w:r>
            <w:r>
              <w:rPr>
                <w:rFonts w:hint="eastAsia" w:ascii="仿宋" w:hAnsi="仿宋" w:eastAsia="仿宋" w:cs="仿宋"/>
                <w:snapToGrid/>
                <w:color w:val="000000"/>
                <w:spacing w:val="9"/>
                <w:kern w:val="0"/>
                <w:sz w:val="17"/>
                <w:szCs w:val="17"/>
                <w:lang w:val="en-US" w:eastAsia="zh-CN" w:bidi="ar"/>
              </w:rPr>
              <w:t>沙星、甲氧苄啶、磺胺类(总量)、多西环素、地克珠利、托曲</w:t>
            </w:r>
            <w:r>
              <w:rPr>
                <w:rFonts w:hint="eastAsia" w:ascii="仿宋" w:hAnsi="仿宋" w:eastAsia="仿宋" w:cs="仿宋"/>
                <w:snapToGrid/>
                <w:color w:val="000000"/>
                <w:spacing w:val="8"/>
                <w:kern w:val="0"/>
                <w:sz w:val="17"/>
                <w:szCs w:val="17"/>
                <w:lang w:val="en-US" w:eastAsia="zh-CN" w:bidi="ar"/>
              </w:rPr>
              <w:t>珠利、呋喃西林代谢物</w:t>
            </w:r>
          </w:p>
        </w:tc>
      </w:tr>
      <w:tr w14:paraId="5573C8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459" w:type="dxa"/>
            <w:vMerge w:val="continue"/>
            <w:tcBorders>
              <w:top w:val="nil"/>
            </w:tcBorders>
            <w:vAlign w:val="top"/>
          </w:tcPr>
          <w:p w14:paraId="791D508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tcBorders>
            <w:vAlign w:val="top"/>
          </w:tcPr>
          <w:p w14:paraId="06EE858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tcBorders>
            <w:vAlign w:val="top"/>
          </w:tcPr>
          <w:p w14:paraId="5AF4423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tcBorders>
            <w:vAlign w:val="top"/>
          </w:tcPr>
          <w:p w14:paraId="42E1778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4225F47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其他禽蛋</w:t>
            </w:r>
          </w:p>
        </w:tc>
        <w:tc>
          <w:tcPr>
            <w:tcW w:w="682" w:type="dxa"/>
            <w:vAlign w:val="top"/>
          </w:tcPr>
          <w:p w14:paraId="63FBB9F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高</w:t>
            </w:r>
          </w:p>
        </w:tc>
        <w:tc>
          <w:tcPr>
            <w:tcW w:w="8563" w:type="dxa"/>
            <w:vAlign w:val="top"/>
          </w:tcPr>
          <w:p w14:paraId="11A67F63">
            <w:pPr>
              <w:widowControl w:val="0"/>
              <w:kinsoku w:val="0"/>
              <w:autoSpaceDE w:val="0"/>
              <w:autoSpaceDN w:val="0"/>
              <w:adjustRightInd w:val="0"/>
              <w:snapToGrid w:val="0"/>
              <w:spacing w:before="110" w:beforeAutospacing="0" w:after="0" w:afterAutospacing="0" w:line="224" w:lineRule="auto"/>
              <w:ind w:left="46"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5"/>
                <w:kern w:val="0"/>
                <w:sz w:val="17"/>
                <w:szCs w:val="17"/>
                <w:lang w:val="en-US" w:eastAsia="zh-CN" w:bidi="ar"/>
              </w:rPr>
              <w:t>呋喃唑酮代谢物、磺胺类(总量)、多西环素、氯霉素</w:t>
            </w:r>
          </w:p>
        </w:tc>
      </w:tr>
      <w:tr w14:paraId="39240D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459" w:type="dxa"/>
            <w:vAlign w:val="top"/>
          </w:tcPr>
          <w:p w14:paraId="6165E91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36</w:t>
            </w:r>
          </w:p>
        </w:tc>
        <w:tc>
          <w:tcPr>
            <w:tcW w:w="942" w:type="dxa"/>
            <w:vAlign w:val="top"/>
          </w:tcPr>
          <w:p w14:paraId="73DD090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豆类</w:t>
            </w:r>
          </w:p>
        </w:tc>
        <w:tc>
          <w:tcPr>
            <w:tcW w:w="1360" w:type="dxa"/>
            <w:vAlign w:val="top"/>
          </w:tcPr>
          <w:p w14:paraId="4E16CE7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豆类</w:t>
            </w:r>
          </w:p>
        </w:tc>
        <w:tc>
          <w:tcPr>
            <w:tcW w:w="1581" w:type="dxa"/>
            <w:vAlign w:val="top"/>
          </w:tcPr>
          <w:p w14:paraId="64BADF0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豆类</w:t>
            </w:r>
          </w:p>
        </w:tc>
        <w:tc>
          <w:tcPr>
            <w:tcW w:w="1586" w:type="dxa"/>
            <w:vAlign w:val="top"/>
          </w:tcPr>
          <w:p w14:paraId="5B7BE78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豆类</w:t>
            </w:r>
          </w:p>
        </w:tc>
        <w:tc>
          <w:tcPr>
            <w:tcW w:w="682" w:type="dxa"/>
            <w:vAlign w:val="top"/>
          </w:tcPr>
          <w:p w14:paraId="62557DD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7C8EC061">
            <w:pPr>
              <w:widowControl w:val="0"/>
              <w:kinsoku w:val="0"/>
              <w:autoSpaceDE w:val="0"/>
              <w:autoSpaceDN w:val="0"/>
              <w:adjustRightInd w:val="0"/>
              <w:snapToGrid w:val="0"/>
              <w:spacing w:before="111" w:beforeAutospacing="0" w:after="0" w:afterAutospacing="0" w:line="224" w:lineRule="auto"/>
              <w:ind w:left="30"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6"/>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6"/>
                <w:kern w:val="0"/>
                <w:sz w:val="17"/>
                <w:szCs w:val="17"/>
                <w:lang w:val="en-US" w:eastAsia="zh-CN" w:bidi="ar"/>
              </w:rPr>
              <w:t>计)、铬(以</w:t>
            </w:r>
            <w:r>
              <w:rPr>
                <w:rFonts w:hint="eastAsia" w:ascii="仿宋" w:hAnsi="仿宋" w:eastAsia="仿宋" w:cs="仿宋"/>
                <w:snapToGrid/>
                <w:color w:val="000000"/>
                <w:kern w:val="0"/>
                <w:sz w:val="17"/>
                <w:szCs w:val="17"/>
                <w:lang w:val="en-US" w:eastAsia="zh-CN" w:bidi="ar"/>
              </w:rPr>
              <w:t>Cr</w:t>
            </w:r>
            <w:r>
              <w:rPr>
                <w:rFonts w:hint="eastAsia" w:ascii="仿宋" w:hAnsi="仿宋" w:eastAsia="仿宋" w:cs="仿宋"/>
                <w:snapToGrid/>
                <w:color w:val="000000"/>
                <w:spacing w:val="6"/>
                <w:kern w:val="0"/>
                <w:sz w:val="17"/>
                <w:szCs w:val="17"/>
                <w:lang w:val="en-US" w:eastAsia="zh-CN" w:bidi="ar"/>
              </w:rPr>
              <w:t>计)、赭曲霉毒素A、吡虫啉、环</w:t>
            </w:r>
            <w:r>
              <w:rPr>
                <w:rFonts w:hint="eastAsia" w:ascii="仿宋" w:hAnsi="仿宋" w:eastAsia="仿宋" w:cs="仿宋"/>
                <w:snapToGrid/>
                <w:color w:val="000000"/>
                <w:spacing w:val="5"/>
                <w:kern w:val="0"/>
                <w:sz w:val="17"/>
                <w:szCs w:val="17"/>
                <w:lang w:val="en-US" w:eastAsia="zh-CN" w:bidi="ar"/>
              </w:rPr>
              <w:t>丙唑醇、噻虫胺、噻虫嗪</w:t>
            </w:r>
          </w:p>
        </w:tc>
      </w:tr>
      <w:tr w14:paraId="10BD3B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459" w:type="dxa"/>
            <w:vMerge w:val="restart"/>
            <w:tcBorders>
              <w:bottom w:val="nil"/>
            </w:tcBorders>
            <w:vAlign w:val="top"/>
          </w:tcPr>
          <w:p w14:paraId="2FE1FB0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FBC565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37</w:t>
            </w:r>
          </w:p>
        </w:tc>
        <w:tc>
          <w:tcPr>
            <w:tcW w:w="942" w:type="dxa"/>
            <w:vMerge w:val="restart"/>
            <w:tcBorders>
              <w:bottom w:val="nil"/>
            </w:tcBorders>
            <w:vAlign w:val="center"/>
          </w:tcPr>
          <w:p w14:paraId="56768C7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生干坚果与籽类食品</w:t>
            </w:r>
          </w:p>
        </w:tc>
        <w:tc>
          <w:tcPr>
            <w:tcW w:w="1360" w:type="dxa"/>
            <w:vMerge w:val="restart"/>
            <w:tcBorders>
              <w:bottom w:val="nil"/>
            </w:tcBorders>
            <w:vAlign w:val="center"/>
          </w:tcPr>
          <w:p w14:paraId="2789CBB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生干坚果与籽类食品</w:t>
            </w:r>
          </w:p>
        </w:tc>
        <w:tc>
          <w:tcPr>
            <w:tcW w:w="1581" w:type="dxa"/>
            <w:vMerge w:val="restart"/>
            <w:tcBorders>
              <w:bottom w:val="nil"/>
            </w:tcBorders>
            <w:vAlign w:val="center"/>
          </w:tcPr>
          <w:p w14:paraId="2C77948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生干坚果与籽类食品</w:t>
            </w:r>
          </w:p>
        </w:tc>
        <w:tc>
          <w:tcPr>
            <w:tcW w:w="1586" w:type="dxa"/>
            <w:vAlign w:val="top"/>
          </w:tcPr>
          <w:p w14:paraId="2177765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生干坚果</w:t>
            </w:r>
          </w:p>
        </w:tc>
        <w:tc>
          <w:tcPr>
            <w:tcW w:w="682" w:type="dxa"/>
            <w:vAlign w:val="top"/>
          </w:tcPr>
          <w:p w14:paraId="3C4EAEF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13B1DF01">
            <w:pPr>
              <w:widowControl w:val="0"/>
              <w:kinsoku w:val="0"/>
              <w:autoSpaceDE w:val="0"/>
              <w:autoSpaceDN w:val="0"/>
              <w:adjustRightInd w:val="0"/>
              <w:snapToGrid w:val="0"/>
              <w:spacing w:before="112" w:beforeAutospacing="0" w:after="0" w:afterAutospacing="0" w:line="224" w:lineRule="auto"/>
              <w:ind w:left="38"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酸价(以脂肪计)(</w:t>
            </w:r>
            <w:r>
              <w:rPr>
                <w:rFonts w:hint="eastAsia" w:ascii="仿宋" w:hAnsi="仿宋" w:eastAsia="仿宋" w:cs="仿宋"/>
                <w:snapToGrid/>
                <w:color w:val="000000"/>
                <w:kern w:val="0"/>
                <w:sz w:val="17"/>
                <w:szCs w:val="17"/>
                <w:lang w:val="en-US" w:eastAsia="zh-CN" w:bidi="ar"/>
              </w:rPr>
              <w:t>KOH</w:t>
            </w:r>
            <w:r>
              <w:rPr>
                <w:rFonts w:hint="eastAsia" w:ascii="仿宋" w:hAnsi="仿宋" w:eastAsia="仿宋" w:cs="仿宋"/>
                <w:snapToGrid/>
                <w:color w:val="000000"/>
                <w:spacing w:val="9"/>
                <w:kern w:val="0"/>
                <w:sz w:val="17"/>
                <w:szCs w:val="17"/>
                <w:lang w:val="en-US" w:eastAsia="zh-CN" w:bidi="ar"/>
              </w:rPr>
              <w:t>)、过氧化值(以脂肪计)、二氧化硫残留量、吡虫啉</w:t>
            </w:r>
          </w:p>
        </w:tc>
      </w:tr>
      <w:tr w14:paraId="4E5B2C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459" w:type="dxa"/>
            <w:vMerge w:val="continue"/>
            <w:tcBorders>
              <w:top w:val="nil"/>
              <w:bottom w:val="nil"/>
            </w:tcBorders>
            <w:vAlign w:val="top"/>
          </w:tcPr>
          <w:p w14:paraId="691122C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bottom w:val="nil"/>
            </w:tcBorders>
            <w:vAlign w:val="top"/>
          </w:tcPr>
          <w:p w14:paraId="0485466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bottom w:val="nil"/>
            </w:tcBorders>
            <w:vAlign w:val="top"/>
          </w:tcPr>
          <w:p w14:paraId="44E15A4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bottom w:val="nil"/>
            </w:tcBorders>
            <w:vAlign w:val="top"/>
          </w:tcPr>
          <w:p w14:paraId="49D0EF9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462F997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花生</w:t>
            </w:r>
          </w:p>
        </w:tc>
        <w:tc>
          <w:tcPr>
            <w:tcW w:w="682" w:type="dxa"/>
            <w:vAlign w:val="top"/>
          </w:tcPr>
          <w:p w14:paraId="7194D5A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72B294C3">
            <w:pPr>
              <w:widowControl w:val="0"/>
              <w:kinsoku w:val="0"/>
              <w:autoSpaceDE w:val="0"/>
              <w:autoSpaceDN w:val="0"/>
              <w:adjustRightInd w:val="0"/>
              <w:snapToGrid w:val="0"/>
              <w:spacing w:before="110" w:beforeAutospacing="0" w:after="0" w:afterAutospacing="0" w:line="239" w:lineRule="auto"/>
              <w:ind w:left="38"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酸价(以脂肪计)(</w:t>
            </w:r>
            <w:r>
              <w:rPr>
                <w:rFonts w:hint="eastAsia" w:ascii="仿宋" w:hAnsi="仿宋" w:eastAsia="仿宋" w:cs="仿宋"/>
                <w:snapToGrid/>
                <w:color w:val="000000"/>
                <w:kern w:val="0"/>
                <w:sz w:val="17"/>
                <w:szCs w:val="17"/>
                <w:lang w:val="en-US" w:eastAsia="zh-CN" w:bidi="ar"/>
              </w:rPr>
              <w:t>KOH</w:t>
            </w:r>
            <w:r>
              <w:rPr>
                <w:rFonts w:hint="eastAsia" w:ascii="仿宋" w:hAnsi="仿宋" w:eastAsia="仿宋" w:cs="仿宋"/>
                <w:snapToGrid/>
                <w:color w:val="000000"/>
                <w:spacing w:val="9"/>
                <w:kern w:val="0"/>
                <w:sz w:val="17"/>
                <w:szCs w:val="17"/>
                <w:lang w:val="en-US" w:eastAsia="zh-CN" w:bidi="ar"/>
              </w:rPr>
              <w:t>)、过氧化值(以脂肪计)、铅(以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8"/>
                <w:kern w:val="0"/>
                <w:sz w:val="17"/>
                <w:szCs w:val="17"/>
                <w:lang w:val="en-US" w:eastAsia="zh-CN" w:bidi="ar"/>
              </w:rPr>
              <w:t>计)、镉(以</w:t>
            </w:r>
            <w:r>
              <w:rPr>
                <w:rFonts w:hint="eastAsia" w:ascii="仿宋" w:hAnsi="仿宋" w:eastAsia="仿宋" w:cs="仿宋"/>
                <w:snapToGrid/>
                <w:color w:val="000000"/>
                <w:kern w:val="0"/>
                <w:sz w:val="17"/>
                <w:szCs w:val="17"/>
                <w:lang w:val="en-US" w:eastAsia="zh-CN" w:bidi="ar"/>
              </w:rPr>
              <w:t>Cd</w:t>
            </w:r>
            <w:r>
              <w:rPr>
                <w:rFonts w:hint="eastAsia" w:ascii="仿宋" w:hAnsi="仿宋" w:eastAsia="仿宋" w:cs="仿宋"/>
                <w:snapToGrid/>
                <w:color w:val="000000"/>
                <w:spacing w:val="8"/>
                <w:kern w:val="0"/>
                <w:sz w:val="17"/>
                <w:szCs w:val="17"/>
                <w:lang w:val="en-US" w:eastAsia="zh-CN" w:bidi="ar"/>
              </w:rPr>
              <w:t>计)、黄曲霉毒素B</w:t>
            </w:r>
            <w:r>
              <w:rPr>
                <w:rFonts w:hint="eastAsia" w:ascii="仿宋" w:hAnsi="仿宋" w:eastAsia="仿宋" w:cs="仿宋"/>
                <w:snapToGrid/>
                <w:color w:val="000000"/>
                <w:spacing w:val="8"/>
                <w:kern w:val="0"/>
                <w:position w:val="-2"/>
                <w:sz w:val="8"/>
                <w:szCs w:val="8"/>
                <w:lang w:val="en-US" w:eastAsia="zh-CN" w:bidi="ar"/>
              </w:rPr>
              <w:t>1</w:t>
            </w:r>
            <w:r>
              <w:rPr>
                <w:rFonts w:hint="eastAsia" w:ascii="仿宋" w:hAnsi="仿宋" w:eastAsia="仿宋" w:cs="仿宋"/>
                <w:snapToGrid/>
                <w:color w:val="000000"/>
                <w:spacing w:val="8"/>
                <w:kern w:val="0"/>
                <w:sz w:val="17"/>
                <w:szCs w:val="17"/>
                <w:lang w:val="en-US" w:eastAsia="zh-CN" w:bidi="ar"/>
              </w:rPr>
              <w:t>、噻虫嗪、噻虫胺</w:t>
            </w:r>
          </w:p>
        </w:tc>
      </w:tr>
      <w:tr w14:paraId="3EB83B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459" w:type="dxa"/>
            <w:vMerge w:val="continue"/>
            <w:tcBorders>
              <w:top w:val="nil"/>
            </w:tcBorders>
            <w:vAlign w:val="top"/>
          </w:tcPr>
          <w:p w14:paraId="4ED1A3C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42" w:type="dxa"/>
            <w:vMerge w:val="continue"/>
            <w:tcBorders>
              <w:top w:val="nil"/>
            </w:tcBorders>
            <w:vAlign w:val="top"/>
          </w:tcPr>
          <w:p w14:paraId="6746F92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360" w:type="dxa"/>
            <w:vMerge w:val="continue"/>
            <w:tcBorders>
              <w:top w:val="nil"/>
            </w:tcBorders>
            <w:vAlign w:val="top"/>
          </w:tcPr>
          <w:p w14:paraId="719E804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1" w:type="dxa"/>
            <w:vMerge w:val="continue"/>
            <w:tcBorders>
              <w:top w:val="nil"/>
            </w:tcBorders>
            <w:vAlign w:val="top"/>
          </w:tcPr>
          <w:p w14:paraId="038DD68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586" w:type="dxa"/>
            <w:vAlign w:val="top"/>
          </w:tcPr>
          <w:p w14:paraId="48A8F63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其他籽类</w:t>
            </w:r>
          </w:p>
        </w:tc>
        <w:tc>
          <w:tcPr>
            <w:tcW w:w="682" w:type="dxa"/>
            <w:vAlign w:val="top"/>
          </w:tcPr>
          <w:p w14:paraId="4640174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一般</w:t>
            </w:r>
          </w:p>
        </w:tc>
        <w:tc>
          <w:tcPr>
            <w:tcW w:w="8563" w:type="dxa"/>
            <w:vAlign w:val="top"/>
          </w:tcPr>
          <w:p w14:paraId="40F96CD5">
            <w:pPr>
              <w:widowControl w:val="0"/>
              <w:kinsoku w:val="0"/>
              <w:autoSpaceDE w:val="0"/>
              <w:autoSpaceDN w:val="0"/>
              <w:adjustRightInd w:val="0"/>
              <w:snapToGrid w:val="0"/>
              <w:spacing w:before="110" w:beforeAutospacing="0" w:after="0" w:afterAutospacing="0" w:line="224" w:lineRule="auto"/>
              <w:ind w:left="38"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酸价(以脂肪计)(</w:t>
            </w:r>
            <w:r>
              <w:rPr>
                <w:rFonts w:hint="eastAsia" w:ascii="仿宋" w:hAnsi="仿宋" w:eastAsia="仿宋" w:cs="仿宋"/>
                <w:snapToGrid/>
                <w:color w:val="000000"/>
                <w:kern w:val="0"/>
                <w:sz w:val="17"/>
                <w:szCs w:val="17"/>
                <w:lang w:val="en-US" w:eastAsia="zh-CN" w:bidi="ar"/>
              </w:rPr>
              <w:t>KOH</w:t>
            </w:r>
            <w:r>
              <w:rPr>
                <w:rFonts w:hint="eastAsia" w:ascii="仿宋" w:hAnsi="仿宋" w:eastAsia="仿宋" w:cs="仿宋"/>
                <w:snapToGrid/>
                <w:color w:val="000000"/>
                <w:spacing w:val="9"/>
                <w:kern w:val="0"/>
                <w:sz w:val="17"/>
                <w:szCs w:val="17"/>
                <w:lang w:val="en-US" w:eastAsia="zh-CN" w:bidi="ar"/>
              </w:rPr>
              <w:t>)、过氧化值(以脂肪计)、铅(以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9"/>
                <w:kern w:val="0"/>
                <w:sz w:val="17"/>
                <w:szCs w:val="17"/>
                <w:lang w:val="en-US" w:eastAsia="zh-CN" w:bidi="ar"/>
              </w:rPr>
              <w:t>计)、</w:t>
            </w:r>
            <w:r>
              <w:rPr>
                <w:rFonts w:hint="eastAsia" w:ascii="仿宋" w:hAnsi="仿宋" w:eastAsia="仿宋" w:cs="仿宋"/>
                <w:snapToGrid/>
                <w:color w:val="000000"/>
                <w:spacing w:val="8"/>
                <w:kern w:val="0"/>
                <w:sz w:val="17"/>
                <w:szCs w:val="17"/>
                <w:lang w:val="en-US" w:eastAsia="zh-CN" w:bidi="ar"/>
              </w:rPr>
              <w:t>噻虫嗪、噻虫胺</w:t>
            </w:r>
          </w:p>
        </w:tc>
      </w:tr>
    </w:tbl>
    <w:p w14:paraId="36137A92">
      <w:pPr>
        <w:spacing w:line="240" w:lineRule="auto"/>
        <w:ind w:firstLine="0" w:firstLineChars="0"/>
        <w:rPr>
          <w:rFonts w:hint="eastAsia" w:ascii="仿宋" w:hAnsi="仿宋" w:eastAsia="仿宋" w:cs="仿宋"/>
          <w:sz w:val="21"/>
          <w:szCs w:val="24"/>
        </w:rPr>
      </w:pPr>
    </w:p>
    <w:p w14:paraId="25A1BA43">
      <w:pPr>
        <w:rPr>
          <w:rFonts w:hint="eastAsia" w:ascii="仿宋" w:hAnsi="仿宋" w:eastAsia="仿宋" w:cs="仿宋"/>
          <w:sz w:val="21"/>
          <w:szCs w:val="21"/>
        </w:rPr>
        <w:sectPr>
          <w:pgSz w:w="16838" w:h="11906"/>
          <w:pgMar w:top="1011" w:right="829" w:bottom="400" w:left="366" w:header="0" w:footer="0" w:gutter="0"/>
          <w:pgNumType w:fmt="decimal"/>
          <w:cols w:space="720" w:num="1"/>
        </w:sectPr>
      </w:pPr>
    </w:p>
    <w:p w14:paraId="0D5179CD">
      <w:pPr>
        <w:spacing w:before="100" w:line="230" w:lineRule="auto"/>
        <w:ind w:firstLine="554" w:firstLineChars="200"/>
        <w:rPr>
          <w:rFonts w:hint="eastAsia" w:ascii="仿宋" w:hAnsi="仿宋" w:eastAsia="仿宋" w:cs="仿宋"/>
          <w:b/>
          <w:bCs/>
          <w:sz w:val="28"/>
          <w:szCs w:val="28"/>
        </w:rPr>
      </w:pPr>
      <w:r>
        <w:rPr>
          <w:rFonts w:hint="eastAsia" w:ascii="仿宋" w:hAnsi="仿宋" w:eastAsia="仿宋" w:cs="仿宋"/>
          <w:b/>
          <w:bCs/>
          <w:spacing w:val="-2"/>
          <w:sz w:val="28"/>
          <w:szCs w:val="28"/>
        </w:rPr>
        <w:t>附件3</w:t>
      </w:r>
    </w:p>
    <w:p w14:paraId="40D2E085">
      <w:pPr>
        <w:spacing w:before="4" w:line="237" w:lineRule="auto"/>
        <w:ind w:left="5212" w:firstLine="0" w:firstLineChars="0"/>
        <w:rPr>
          <w:rFonts w:hint="eastAsia" w:ascii="仿宋" w:hAnsi="仿宋" w:eastAsia="仿宋" w:cs="仿宋"/>
          <w:b/>
          <w:bCs/>
          <w:sz w:val="28"/>
          <w:szCs w:val="28"/>
        </w:rPr>
      </w:pPr>
      <w:r>
        <w:rPr>
          <w:rFonts w:hint="eastAsia" w:ascii="仿宋" w:hAnsi="仿宋" w:eastAsia="仿宋" w:cs="仿宋"/>
          <w:b/>
          <w:bCs/>
          <w:spacing w:val="8"/>
          <w:sz w:val="28"/>
          <w:szCs w:val="28"/>
        </w:rPr>
        <w:t>食用农产品必检品种、项目表</w:t>
      </w:r>
    </w:p>
    <w:p w14:paraId="74C9861D">
      <w:pPr>
        <w:spacing w:line="75" w:lineRule="exact"/>
        <w:ind w:firstLine="0" w:firstLineChars="0"/>
        <w:rPr>
          <w:rFonts w:hint="eastAsia" w:ascii="仿宋" w:hAnsi="仿宋" w:eastAsia="仿宋" w:cs="仿宋"/>
          <w:szCs w:val="24"/>
        </w:rPr>
      </w:pPr>
    </w:p>
    <w:tbl>
      <w:tblPr>
        <w:tblStyle w:val="87"/>
        <w:tblW w:w="15171" w:type="dxa"/>
        <w:tblInd w:w="65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19"/>
        <w:gridCol w:w="1050"/>
        <w:gridCol w:w="1080"/>
        <w:gridCol w:w="1829"/>
        <w:gridCol w:w="3314"/>
        <w:gridCol w:w="6118"/>
        <w:gridCol w:w="1161"/>
      </w:tblGrid>
      <w:tr w14:paraId="273531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619" w:type="dxa"/>
            <w:vAlign w:val="top"/>
          </w:tcPr>
          <w:p w14:paraId="19B7938B">
            <w:pPr>
              <w:spacing w:before="240" w:line="234" w:lineRule="auto"/>
              <w:ind w:left="133" w:firstLine="0" w:firstLineChars="0"/>
              <w:rPr>
                <w:rFonts w:hint="eastAsia" w:ascii="仿宋" w:hAnsi="仿宋" w:eastAsia="仿宋" w:cs="仿宋"/>
                <w:sz w:val="17"/>
                <w:szCs w:val="17"/>
              </w:rPr>
            </w:pPr>
            <w:r>
              <w:rPr>
                <w:rFonts w:hint="eastAsia" w:ascii="仿宋" w:hAnsi="仿宋" w:eastAsia="仿宋" w:cs="仿宋"/>
                <w:spacing w:val="6"/>
                <w:sz w:val="17"/>
                <w:szCs w:val="17"/>
              </w:rPr>
              <w:t>序号</w:t>
            </w:r>
          </w:p>
        </w:tc>
        <w:tc>
          <w:tcPr>
            <w:tcW w:w="1050" w:type="dxa"/>
            <w:vAlign w:val="top"/>
          </w:tcPr>
          <w:p w14:paraId="39950EF1">
            <w:pPr>
              <w:spacing w:before="89" w:line="232" w:lineRule="auto"/>
              <w:ind w:left="166" w:firstLine="0" w:firstLineChars="0"/>
              <w:rPr>
                <w:rFonts w:hint="eastAsia" w:ascii="仿宋" w:hAnsi="仿宋" w:eastAsia="仿宋" w:cs="仿宋"/>
                <w:sz w:val="17"/>
                <w:szCs w:val="17"/>
              </w:rPr>
            </w:pPr>
            <w:r>
              <w:rPr>
                <w:rFonts w:hint="eastAsia" w:ascii="仿宋" w:hAnsi="仿宋" w:eastAsia="仿宋" w:cs="仿宋"/>
                <w:spacing w:val="8"/>
                <w:sz w:val="17"/>
                <w:szCs w:val="17"/>
              </w:rPr>
              <w:t>食品亚类</w:t>
            </w:r>
          </w:p>
          <w:p w14:paraId="38D9866B">
            <w:pPr>
              <w:spacing w:before="86" w:line="227" w:lineRule="auto"/>
              <w:ind w:left="291" w:firstLine="0" w:firstLineChars="0"/>
              <w:rPr>
                <w:rFonts w:hint="eastAsia" w:ascii="仿宋" w:hAnsi="仿宋" w:eastAsia="仿宋" w:cs="仿宋"/>
                <w:sz w:val="17"/>
                <w:szCs w:val="17"/>
              </w:rPr>
            </w:pPr>
            <w:r>
              <w:rPr>
                <w:rFonts w:hint="eastAsia" w:ascii="仿宋" w:hAnsi="仿宋" w:eastAsia="仿宋" w:cs="仿宋"/>
                <w:spacing w:val="-4"/>
                <w:sz w:val="17"/>
                <w:szCs w:val="17"/>
              </w:rPr>
              <w:t>(二级)</w:t>
            </w:r>
          </w:p>
        </w:tc>
        <w:tc>
          <w:tcPr>
            <w:tcW w:w="1080" w:type="dxa"/>
            <w:vAlign w:val="top"/>
          </w:tcPr>
          <w:p w14:paraId="0641F223">
            <w:pPr>
              <w:spacing w:before="89" w:line="232" w:lineRule="auto"/>
              <w:ind w:left="182" w:firstLine="0" w:firstLineChars="0"/>
              <w:rPr>
                <w:rFonts w:hint="eastAsia" w:ascii="仿宋" w:hAnsi="仿宋" w:eastAsia="仿宋" w:cs="仿宋"/>
                <w:sz w:val="17"/>
                <w:szCs w:val="17"/>
              </w:rPr>
            </w:pPr>
            <w:r>
              <w:rPr>
                <w:rFonts w:hint="eastAsia" w:ascii="仿宋" w:hAnsi="仿宋" w:eastAsia="仿宋" w:cs="仿宋"/>
                <w:spacing w:val="8"/>
                <w:sz w:val="17"/>
                <w:szCs w:val="17"/>
              </w:rPr>
              <w:t>食品品种</w:t>
            </w:r>
          </w:p>
          <w:p w14:paraId="375643EF">
            <w:pPr>
              <w:spacing w:before="86" w:line="227" w:lineRule="auto"/>
              <w:ind w:left="307" w:firstLine="0" w:firstLineChars="0"/>
              <w:rPr>
                <w:rFonts w:hint="eastAsia" w:ascii="仿宋" w:hAnsi="仿宋" w:eastAsia="仿宋" w:cs="仿宋"/>
                <w:sz w:val="17"/>
                <w:szCs w:val="17"/>
              </w:rPr>
            </w:pPr>
            <w:r>
              <w:rPr>
                <w:rFonts w:hint="eastAsia" w:ascii="仿宋" w:hAnsi="仿宋" w:eastAsia="仿宋" w:cs="仿宋"/>
                <w:spacing w:val="-4"/>
                <w:sz w:val="17"/>
                <w:szCs w:val="17"/>
              </w:rPr>
              <w:t>(三级)</w:t>
            </w:r>
          </w:p>
        </w:tc>
        <w:tc>
          <w:tcPr>
            <w:tcW w:w="1829" w:type="dxa"/>
            <w:vAlign w:val="top"/>
          </w:tcPr>
          <w:p w14:paraId="1D58BB63">
            <w:pPr>
              <w:spacing w:before="240" w:line="232" w:lineRule="auto"/>
              <w:ind w:left="287" w:firstLine="0" w:firstLineChars="0"/>
              <w:rPr>
                <w:rFonts w:hint="eastAsia" w:ascii="仿宋" w:hAnsi="仿宋" w:eastAsia="仿宋" w:cs="仿宋"/>
                <w:sz w:val="17"/>
                <w:szCs w:val="17"/>
              </w:rPr>
            </w:pPr>
            <w:r>
              <w:rPr>
                <w:rFonts w:hint="eastAsia" w:ascii="仿宋" w:hAnsi="仿宋" w:eastAsia="仿宋" w:cs="仿宋"/>
                <w:spacing w:val="7"/>
                <w:sz w:val="17"/>
                <w:szCs w:val="17"/>
              </w:rPr>
              <w:t>食品细类(四级)</w:t>
            </w:r>
          </w:p>
        </w:tc>
        <w:tc>
          <w:tcPr>
            <w:tcW w:w="3314" w:type="dxa"/>
            <w:vAlign w:val="top"/>
          </w:tcPr>
          <w:p w14:paraId="3BD4186A">
            <w:pPr>
              <w:spacing w:before="240" w:line="233" w:lineRule="auto"/>
              <w:ind w:left="1300" w:firstLine="0" w:firstLineChars="0"/>
              <w:rPr>
                <w:rFonts w:hint="eastAsia" w:ascii="仿宋" w:hAnsi="仿宋" w:eastAsia="仿宋" w:cs="仿宋"/>
                <w:sz w:val="17"/>
                <w:szCs w:val="17"/>
              </w:rPr>
            </w:pPr>
            <w:r>
              <w:rPr>
                <w:rFonts w:hint="eastAsia" w:ascii="仿宋" w:hAnsi="仿宋" w:eastAsia="仿宋" w:cs="仿宋"/>
                <w:spacing w:val="8"/>
                <w:sz w:val="17"/>
                <w:szCs w:val="17"/>
              </w:rPr>
              <w:t>必检项目</w:t>
            </w:r>
          </w:p>
        </w:tc>
        <w:tc>
          <w:tcPr>
            <w:tcW w:w="6118" w:type="dxa"/>
            <w:vAlign w:val="top"/>
          </w:tcPr>
          <w:p w14:paraId="7CDECDDA">
            <w:pPr>
              <w:spacing w:before="240" w:line="233" w:lineRule="auto"/>
              <w:ind w:left="2707" w:firstLine="0" w:firstLineChars="0"/>
              <w:rPr>
                <w:rFonts w:hint="eastAsia" w:ascii="仿宋" w:hAnsi="仿宋" w:eastAsia="仿宋" w:cs="仿宋"/>
                <w:sz w:val="17"/>
                <w:szCs w:val="17"/>
              </w:rPr>
            </w:pPr>
            <w:r>
              <w:rPr>
                <w:rFonts w:hint="eastAsia" w:ascii="仿宋" w:hAnsi="仿宋" w:eastAsia="仿宋" w:cs="仿宋"/>
                <w:spacing w:val="7"/>
                <w:sz w:val="17"/>
                <w:szCs w:val="17"/>
              </w:rPr>
              <w:t>可选项目</w:t>
            </w:r>
          </w:p>
        </w:tc>
        <w:tc>
          <w:tcPr>
            <w:tcW w:w="1161" w:type="dxa"/>
            <w:vAlign w:val="top"/>
          </w:tcPr>
          <w:p w14:paraId="3D724B3C">
            <w:pPr>
              <w:spacing w:before="240" w:line="233" w:lineRule="auto"/>
              <w:ind w:left="313" w:firstLine="0" w:firstLineChars="0"/>
              <w:rPr>
                <w:rFonts w:hint="eastAsia" w:ascii="仿宋" w:hAnsi="仿宋" w:eastAsia="仿宋" w:cs="仿宋"/>
                <w:sz w:val="17"/>
                <w:szCs w:val="17"/>
              </w:rPr>
            </w:pPr>
            <w:r>
              <w:rPr>
                <w:rFonts w:hint="eastAsia" w:ascii="仿宋" w:hAnsi="仿宋" w:eastAsia="仿宋" w:cs="仿宋"/>
                <w:spacing w:val="1"/>
                <w:sz w:val="17"/>
                <w:szCs w:val="17"/>
              </w:rPr>
              <w:t>备注</w:t>
            </w:r>
          </w:p>
        </w:tc>
      </w:tr>
      <w:tr w14:paraId="25C23E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4" w:hRule="atLeast"/>
        </w:trPr>
        <w:tc>
          <w:tcPr>
            <w:tcW w:w="619" w:type="dxa"/>
            <w:vMerge w:val="restart"/>
            <w:tcBorders>
              <w:bottom w:val="nil"/>
            </w:tcBorders>
            <w:vAlign w:val="top"/>
          </w:tcPr>
          <w:p w14:paraId="68313B2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5671FC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B3022C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D559FC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48920C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87D559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BE0769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DB8688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757173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6F2F18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1</w:t>
            </w:r>
          </w:p>
        </w:tc>
        <w:tc>
          <w:tcPr>
            <w:tcW w:w="1050" w:type="dxa"/>
            <w:vMerge w:val="restart"/>
            <w:tcBorders>
              <w:bottom w:val="nil"/>
            </w:tcBorders>
            <w:vAlign w:val="center"/>
          </w:tcPr>
          <w:p w14:paraId="61F7CF5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畜禽肉及副产品</w:t>
            </w:r>
          </w:p>
        </w:tc>
        <w:tc>
          <w:tcPr>
            <w:tcW w:w="1080" w:type="dxa"/>
            <w:vMerge w:val="restart"/>
            <w:tcBorders>
              <w:bottom w:val="nil"/>
            </w:tcBorders>
            <w:vAlign w:val="top"/>
          </w:tcPr>
          <w:p w14:paraId="618715F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DDDD3F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4D27A7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19304D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D9C5A3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畜肉</w:t>
            </w:r>
          </w:p>
        </w:tc>
        <w:tc>
          <w:tcPr>
            <w:tcW w:w="1829" w:type="dxa"/>
            <w:vAlign w:val="top"/>
          </w:tcPr>
          <w:p w14:paraId="5149841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9DC22D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猪肉</w:t>
            </w:r>
          </w:p>
        </w:tc>
        <w:tc>
          <w:tcPr>
            <w:tcW w:w="3314" w:type="dxa"/>
            <w:vAlign w:val="top"/>
          </w:tcPr>
          <w:p w14:paraId="67CF93A5">
            <w:pPr>
              <w:widowControl w:val="0"/>
              <w:kinsoku w:val="0"/>
              <w:autoSpaceDE w:val="0"/>
              <w:autoSpaceDN w:val="0"/>
              <w:adjustRightInd w:val="0"/>
              <w:snapToGrid w:val="0"/>
              <w:spacing w:before="236" w:beforeAutospacing="0" w:after="0" w:afterAutospacing="0" w:line="325" w:lineRule="auto"/>
              <w:ind w:left="28" w:right="36" w:firstLine="8"/>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恩诺沙星、氟苯尼考、磺胺类(总量)、氯霉素、沙丁胺醇、多西环素</w:t>
            </w:r>
          </w:p>
        </w:tc>
        <w:tc>
          <w:tcPr>
            <w:tcW w:w="6118" w:type="dxa"/>
            <w:vAlign w:val="top"/>
          </w:tcPr>
          <w:p w14:paraId="1193D501">
            <w:pPr>
              <w:widowControl w:val="0"/>
              <w:kinsoku w:val="0"/>
              <w:autoSpaceDE w:val="0"/>
              <w:autoSpaceDN w:val="0"/>
              <w:adjustRightInd w:val="0"/>
              <w:snapToGrid w:val="0"/>
              <w:spacing w:before="87" w:beforeAutospacing="0" w:after="0" w:afterAutospacing="0" w:line="292" w:lineRule="auto"/>
              <w:ind w:left="28" w:right="0" w:hanging="4"/>
              <w:jc w:val="both"/>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挥发性盐基氮、水分、呋喃唑酮代谢物、呋</w:t>
            </w:r>
            <w:r>
              <w:rPr>
                <w:rFonts w:hint="eastAsia" w:ascii="仿宋" w:hAnsi="仿宋" w:eastAsia="仿宋" w:cs="仿宋"/>
                <w:snapToGrid/>
                <w:color w:val="000000"/>
                <w:spacing w:val="7"/>
                <w:kern w:val="0"/>
                <w:sz w:val="17"/>
                <w:szCs w:val="17"/>
                <w:lang w:val="en-US" w:eastAsia="zh-CN" w:bidi="ar"/>
              </w:rPr>
              <w:t>喃西林代谢物、克伦特罗、莱克多</w:t>
            </w:r>
            <w:r>
              <w:rPr>
                <w:rFonts w:hint="eastAsia" w:ascii="仿宋" w:hAnsi="仿宋" w:eastAsia="仿宋" w:cs="仿宋"/>
                <w:snapToGrid/>
                <w:color w:val="000000"/>
                <w:spacing w:val="4"/>
                <w:kern w:val="0"/>
                <w:sz w:val="17"/>
                <w:szCs w:val="17"/>
                <w:lang w:val="en-US" w:eastAsia="zh-CN" w:bidi="ar"/>
              </w:rPr>
              <w:t>巴胺、喹乙醇、替米考星、甲氧苄啶、地塞米松、甲硝唑、氯丙</w:t>
            </w:r>
            <w:r>
              <w:rPr>
                <w:rFonts w:hint="eastAsia" w:ascii="仿宋" w:hAnsi="仿宋" w:eastAsia="仿宋" w:cs="仿宋"/>
                <w:snapToGrid/>
                <w:color w:val="000000"/>
                <w:spacing w:val="3"/>
                <w:kern w:val="0"/>
                <w:sz w:val="17"/>
                <w:szCs w:val="17"/>
                <w:lang w:val="en-US" w:eastAsia="zh-CN" w:bidi="ar"/>
              </w:rPr>
              <w:t>嗪、林可霉素、</w:t>
            </w:r>
            <w:r>
              <w:rPr>
                <w:rFonts w:hint="eastAsia" w:ascii="仿宋" w:hAnsi="仿宋" w:eastAsia="仿宋" w:cs="仿宋"/>
                <w:snapToGrid/>
                <w:color w:val="000000"/>
                <w:spacing w:val="7"/>
                <w:kern w:val="0"/>
                <w:sz w:val="17"/>
                <w:szCs w:val="17"/>
                <w:lang w:val="en-US" w:eastAsia="zh-CN" w:bidi="ar"/>
              </w:rPr>
              <w:t>土霉素/金霉素/四环素(组合含量)</w:t>
            </w:r>
          </w:p>
        </w:tc>
        <w:tc>
          <w:tcPr>
            <w:tcW w:w="1161" w:type="dxa"/>
            <w:vAlign w:val="top"/>
          </w:tcPr>
          <w:p w14:paraId="61C5C3E0">
            <w:pPr>
              <w:spacing w:line="240" w:lineRule="auto"/>
              <w:ind w:firstLine="0" w:firstLineChars="0"/>
              <w:rPr>
                <w:rFonts w:hint="eastAsia" w:ascii="仿宋" w:hAnsi="仿宋" w:eastAsia="仿宋" w:cs="仿宋"/>
                <w:sz w:val="21"/>
                <w:szCs w:val="24"/>
              </w:rPr>
            </w:pPr>
          </w:p>
        </w:tc>
      </w:tr>
      <w:tr w14:paraId="25E5EB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4" w:hRule="atLeast"/>
        </w:trPr>
        <w:tc>
          <w:tcPr>
            <w:tcW w:w="619" w:type="dxa"/>
            <w:vMerge w:val="continue"/>
            <w:tcBorders>
              <w:top w:val="nil"/>
              <w:bottom w:val="nil"/>
            </w:tcBorders>
            <w:vAlign w:val="top"/>
          </w:tcPr>
          <w:p w14:paraId="5FC0277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050" w:type="dxa"/>
            <w:vMerge w:val="continue"/>
            <w:tcBorders>
              <w:top w:val="nil"/>
              <w:bottom w:val="nil"/>
            </w:tcBorders>
            <w:vAlign w:val="top"/>
          </w:tcPr>
          <w:p w14:paraId="647D6DE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080" w:type="dxa"/>
            <w:vMerge w:val="continue"/>
            <w:tcBorders>
              <w:top w:val="nil"/>
              <w:bottom w:val="nil"/>
            </w:tcBorders>
            <w:vAlign w:val="top"/>
          </w:tcPr>
          <w:p w14:paraId="04EA574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829" w:type="dxa"/>
            <w:vAlign w:val="top"/>
          </w:tcPr>
          <w:p w14:paraId="414B9FD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C09527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牛肉</w:t>
            </w:r>
          </w:p>
        </w:tc>
        <w:tc>
          <w:tcPr>
            <w:tcW w:w="3314" w:type="dxa"/>
            <w:vAlign w:val="top"/>
          </w:tcPr>
          <w:p w14:paraId="11DC68CE">
            <w:pPr>
              <w:widowControl w:val="0"/>
              <w:kinsoku w:val="0"/>
              <w:autoSpaceDE w:val="0"/>
              <w:autoSpaceDN w:val="0"/>
              <w:adjustRightInd w:val="0"/>
              <w:snapToGrid w:val="0"/>
              <w:spacing w:before="238" w:beforeAutospacing="0" w:after="0" w:afterAutospacing="0" w:line="322" w:lineRule="auto"/>
              <w:ind w:left="24" w:right="39"/>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地塞米松、恩诺沙星、磺胺类(总量)、克伦特罗、氯霉素、氟苯尼考</w:t>
            </w:r>
          </w:p>
        </w:tc>
        <w:tc>
          <w:tcPr>
            <w:tcW w:w="6118" w:type="dxa"/>
            <w:vAlign w:val="top"/>
          </w:tcPr>
          <w:p w14:paraId="40AAF907">
            <w:pPr>
              <w:widowControl w:val="0"/>
              <w:kinsoku w:val="0"/>
              <w:autoSpaceDE w:val="0"/>
              <w:autoSpaceDN w:val="0"/>
              <w:adjustRightInd w:val="0"/>
              <w:snapToGrid w:val="0"/>
              <w:spacing w:before="90" w:beforeAutospacing="0" w:after="0" w:afterAutospacing="0" w:line="291" w:lineRule="auto"/>
              <w:ind w:left="33" w:right="14" w:hanging="9"/>
              <w:jc w:val="both"/>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挥发性盐基氮、水分、呋喃唑酮代谢物、呋喃西林代谢物、莱克多巴胺、沙丁胺醇、甲氧苄啶、氟尼辛、多西环素、林可霉素、倍他米松、土霉素/金霉</w:t>
            </w:r>
            <w:r>
              <w:rPr>
                <w:rFonts w:hint="eastAsia" w:ascii="仿宋" w:hAnsi="仿宋" w:eastAsia="仿宋" w:cs="仿宋"/>
                <w:snapToGrid/>
                <w:color w:val="000000"/>
                <w:spacing w:val="7"/>
                <w:kern w:val="0"/>
                <w:sz w:val="17"/>
                <w:szCs w:val="17"/>
                <w:lang w:val="en-US" w:eastAsia="zh-CN" w:bidi="ar"/>
              </w:rPr>
              <w:t>素/四环素(组合含量)</w:t>
            </w:r>
          </w:p>
        </w:tc>
        <w:tc>
          <w:tcPr>
            <w:tcW w:w="1161" w:type="dxa"/>
            <w:vAlign w:val="top"/>
          </w:tcPr>
          <w:p w14:paraId="1FD03F87">
            <w:pPr>
              <w:spacing w:line="240" w:lineRule="auto"/>
              <w:ind w:firstLine="0" w:firstLineChars="0"/>
              <w:rPr>
                <w:rFonts w:hint="eastAsia" w:ascii="仿宋" w:hAnsi="仿宋" w:eastAsia="仿宋" w:cs="仿宋"/>
                <w:sz w:val="21"/>
                <w:szCs w:val="24"/>
              </w:rPr>
            </w:pPr>
          </w:p>
        </w:tc>
      </w:tr>
      <w:tr w14:paraId="6A6532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5" w:hRule="atLeast"/>
        </w:trPr>
        <w:tc>
          <w:tcPr>
            <w:tcW w:w="619" w:type="dxa"/>
            <w:vMerge w:val="continue"/>
            <w:tcBorders>
              <w:top w:val="nil"/>
              <w:bottom w:val="nil"/>
            </w:tcBorders>
            <w:vAlign w:val="top"/>
          </w:tcPr>
          <w:p w14:paraId="093149E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050" w:type="dxa"/>
            <w:vMerge w:val="continue"/>
            <w:tcBorders>
              <w:top w:val="nil"/>
              <w:bottom w:val="nil"/>
            </w:tcBorders>
            <w:vAlign w:val="top"/>
          </w:tcPr>
          <w:p w14:paraId="002874A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080" w:type="dxa"/>
            <w:vMerge w:val="continue"/>
            <w:tcBorders>
              <w:top w:val="nil"/>
            </w:tcBorders>
            <w:vAlign w:val="top"/>
          </w:tcPr>
          <w:p w14:paraId="01141C2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829" w:type="dxa"/>
            <w:vAlign w:val="top"/>
          </w:tcPr>
          <w:p w14:paraId="6B71196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羊肉</w:t>
            </w:r>
          </w:p>
        </w:tc>
        <w:tc>
          <w:tcPr>
            <w:tcW w:w="3314" w:type="dxa"/>
            <w:vAlign w:val="top"/>
          </w:tcPr>
          <w:p w14:paraId="1B02C988">
            <w:pPr>
              <w:widowControl w:val="0"/>
              <w:kinsoku w:val="0"/>
              <w:autoSpaceDE w:val="0"/>
              <w:autoSpaceDN w:val="0"/>
              <w:adjustRightInd w:val="0"/>
              <w:snapToGrid w:val="0"/>
              <w:spacing w:before="128" w:beforeAutospacing="0" w:after="0" w:afterAutospacing="0" w:line="297" w:lineRule="auto"/>
              <w:ind w:left="28" w:right="36" w:firstLine="8"/>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恩诺沙星、磺胺类(总量)、克伦特罗、氯</w:t>
            </w:r>
            <w:r>
              <w:rPr>
                <w:rFonts w:hint="eastAsia" w:ascii="仿宋" w:hAnsi="仿宋" w:eastAsia="仿宋" w:cs="仿宋"/>
                <w:snapToGrid/>
                <w:color w:val="000000"/>
                <w:spacing w:val="5"/>
                <w:kern w:val="0"/>
                <w:sz w:val="17"/>
                <w:szCs w:val="17"/>
                <w:lang w:val="en-US" w:eastAsia="zh-CN" w:bidi="ar"/>
              </w:rPr>
              <w:t>霉素</w:t>
            </w:r>
          </w:p>
        </w:tc>
        <w:tc>
          <w:tcPr>
            <w:tcW w:w="6118" w:type="dxa"/>
            <w:vAlign w:val="top"/>
          </w:tcPr>
          <w:p w14:paraId="3565CA86">
            <w:pPr>
              <w:widowControl w:val="0"/>
              <w:kinsoku w:val="0"/>
              <w:autoSpaceDE w:val="0"/>
              <w:autoSpaceDN w:val="0"/>
              <w:adjustRightInd w:val="0"/>
              <w:snapToGrid w:val="0"/>
              <w:spacing w:before="128" w:beforeAutospacing="0" w:after="0" w:afterAutospacing="0" w:line="297" w:lineRule="auto"/>
              <w:ind w:left="24" w:right="18" w:firstLine="1"/>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1"/>
                <w:kern w:val="0"/>
                <w:sz w:val="17"/>
                <w:szCs w:val="17"/>
                <w:lang w:val="en-US" w:eastAsia="zh-CN" w:bidi="ar"/>
              </w:rPr>
              <w:t>水分、呋喃唑酮代谢物、呋喃西林代谢物、莱克多巴胺、沙丁胺醇、氟</w:t>
            </w:r>
            <w:r>
              <w:rPr>
                <w:rFonts w:hint="eastAsia" w:ascii="仿宋" w:hAnsi="仿宋" w:eastAsia="仿宋" w:cs="仿宋"/>
                <w:snapToGrid/>
                <w:color w:val="000000"/>
                <w:spacing w:val="10"/>
                <w:kern w:val="0"/>
                <w:sz w:val="17"/>
                <w:szCs w:val="17"/>
                <w:lang w:val="en-US" w:eastAsia="zh-CN" w:bidi="ar"/>
              </w:rPr>
              <w:t>苯尼</w:t>
            </w:r>
            <w:r>
              <w:rPr>
                <w:rFonts w:hint="eastAsia" w:ascii="仿宋" w:hAnsi="仿宋" w:eastAsia="仿宋" w:cs="仿宋"/>
                <w:snapToGrid/>
                <w:color w:val="000000"/>
                <w:spacing w:val="9"/>
                <w:kern w:val="0"/>
                <w:sz w:val="17"/>
                <w:szCs w:val="17"/>
                <w:lang w:val="en-US" w:eastAsia="zh-CN" w:bidi="ar"/>
              </w:rPr>
              <w:t>考、林可霉素、土霉素/金霉素/四环素(组合含量)</w:t>
            </w:r>
          </w:p>
        </w:tc>
        <w:tc>
          <w:tcPr>
            <w:tcW w:w="1161" w:type="dxa"/>
            <w:vAlign w:val="top"/>
          </w:tcPr>
          <w:p w14:paraId="02041BC1">
            <w:pPr>
              <w:spacing w:line="240" w:lineRule="auto"/>
              <w:ind w:firstLine="0" w:firstLineChars="0"/>
              <w:rPr>
                <w:rFonts w:hint="eastAsia" w:ascii="仿宋" w:hAnsi="仿宋" w:eastAsia="仿宋" w:cs="仿宋"/>
                <w:sz w:val="21"/>
                <w:szCs w:val="24"/>
              </w:rPr>
            </w:pPr>
          </w:p>
        </w:tc>
      </w:tr>
      <w:tr w14:paraId="01FB6A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4" w:hRule="atLeast"/>
        </w:trPr>
        <w:tc>
          <w:tcPr>
            <w:tcW w:w="619" w:type="dxa"/>
            <w:vMerge w:val="continue"/>
            <w:tcBorders>
              <w:top w:val="nil"/>
              <w:bottom w:val="nil"/>
            </w:tcBorders>
            <w:vAlign w:val="top"/>
          </w:tcPr>
          <w:p w14:paraId="38D1884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050" w:type="dxa"/>
            <w:vMerge w:val="continue"/>
            <w:tcBorders>
              <w:top w:val="nil"/>
              <w:bottom w:val="nil"/>
            </w:tcBorders>
            <w:vAlign w:val="top"/>
          </w:tcPr>
          <w:p w14:paraId="3A57EC1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080" w:type="dxa"/>
            <w:vMerge w:val="restart"/>
            <w:tcBorders>
              <w:bottom w:val="nil"/>
            </w:tcBorders>
            <w:vAlign w:val="top"/>
          </w:tcPr>
          <w:p w14:paraId="08E5002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78C2AF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898946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禽肉</w:t>
            </w:r>
          </w:p>
        </w:tc>
        <w:tc>
          <w:tcPr>
            <w:tcW w:w="1829" w:type="dxa"/>
            <w:vAlign w:val="top"/>
          </w:tcPr>
          <w:p w14:paraId="25D159F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AD836B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鸡肉</w:t>
            </w:r>
          </w:p>
        </w:tc>
        <w:tc>
          <w:tcPr>
            <w:tcW w:w="3314" w:type="dxa"/>
            <w:vAlign w:val="top"/>
          </w:tcPr>
          <w:p w14:paraId="69A8C89C">
            <w:pPr>
              <w:widowControl w:val="0"/>
              <w:kinsoku w:val="0"/>
              <w:autoSpaceDE w:val="0"/>
              <w:autoSpaceDN w:val="0"/>
              <w:adjustRightInd w:val="0"/>
              <w:snapToGrid w:val="0"/>
              <w:spacing w:before="240" w:beforeAutospacing="0" w:after="0" w:afterAutospacing="0" w:line="322" w:lineRule="auto"/>
              <w:ind w:left="30" w:right="51" w:firstLine="4"/>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多西环素、恩诺沙星、磺胺类(总量)、甲氧苄啶、氯霉素</w:t>
            </w:r>
          </w:p>
        </w:tc>
        <w:tc>
          <w:tcPr>
            <w:tcW w:w="6118" w:type="dxa"/>
            <w:vAlign w:val="top"/>
          </w:tcPr>
          <w:p w14:paraId="660D5B46">
            <w:pPr>
              <w:widowControl w:val="0"/>
              <w:kinsoku w:val="0"/>
              <w:autoSpaceDE w:val="0"/>
              <w:autoSpaceDN w:val="0"/>
              <w:adjustRightInd w:val="0"/>
              <w:snapToGrid w:val="0"/>
              <w:spacing w:before="87" w:beforeAutospacing="0" w:after="0" w:afterAutospacing="0" w:line="292" w:lineRule="auto"/>
              <w:ind w:left="24" w:right="0"/>
              <w:jc w:val="both"/>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6"/>
                <w:kern w:val="0"/>
                <w:sz w:val="17"/>
                <w:szCs w:val="17"/>
                <w:lang w:val="en-US" w:eastAsia="zh-CN" w:bidi="ar"/>
              </w:rPr>
              <w:t>挥发性盐基氮、水分、呋喃唑酮代谢物、呋喃西林代谢物、呋喃它酮代谢物、氧氟沙星、培氟沙星、诺氟沙星、沙拉沙星、替米考星、氟苯尼考、甲硝唑、</w:t>
            </w:r>
            <w:r>
              <w:rPr>
                <w:rFonts w:hint="eastAsia" w:ascii="仿宋" w:hAnsi="仿宋" w:eastAsia="仿宋" w:cs="仿宋"/>
                <w:snapToGrid/>
                <w:color w:val="000000"/>
                <w:spacing w:val="8"/>
                <w:kern w:val="0"/>
                <w:sz w:val="17"/>
                <w:szCs w:val="17"/>
                <w:lang w:val="en-US" w:eastAsia="zh-CN" w:bidi="ar"/>
              </w:rPr>
              <w:t>尼卡巴嗪、环丙氨嗪、土霉素/金霉素/四环素(组合含量)</w:t>
            </w:r>
          </w:p>
        </w:tc>
        <w:tc>
          <w:tcPr>
            <w:tcW w:w="1161" w:type="dxa"/>
            <w:vAlign w:val="top"/>
          </w:tcPr>
          <w:p w14:paraId="54FD5560">
            <w:pPr>
              <w:spacing w:line="240" w:lineRule="auto"/>
              <w:ind w:firstLine="0" w:firstLineChars="0"/>
              <w:rPr>
                <w:rFonts w:hint="eastAsia" w:ascii="仿宋" w:hAnsi="仿宋" w:eastAsia="仿宋" w:cs="仿宋"/>
                <w:sz w:val="21"/>
                <w:szCs w:val="24"/>
              </w:rPr>
            </w:pPr>
          </w:p>
        </w:tc>
      </w:tr>
      <w:tr w14:paraId="43A38F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619" w:type="dxa"/>
            <w:vMerge w:val="continue"/>
            <w:tcBorders>
              <w:top w:val="nil"/>
              <w:bottom w:val="nil"/>
            </w:tcBorders>
            <w:vAlign w:val="top"/>
          </w:tcPr>
          <w:p w14:paraId="7BA9547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050" w:type="dxa"/>
            <w:vMerge w:val="continue"/>
            <w:tcBorders>
              <w:top w:val="nil"/>
              <w:bottom w:val="nil"/>
            </w:tcBorders>
            <w:vAlign w:val="top"/>
          </w:tcPr>
          <w:p w14:paraId="3B53164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080" w:type="dxa"/>
            <w:vMerge w:val="continue"/>
            <w:tcBorders>
              <w:top w:val="nil"/>
            </w:tcBorders>
            <w:vAlign w:val="top"/>
          </w:tcPr>
          <w:p w14:paraId="5696CB7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829" w:type="dxa"/>
            <w:vAlign w:val="center"/>
          </w:tcPr>
          <w:p w14:paraId="11133B1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其他禽肉(重点品种：鸽肉)</w:t>
            </w:r>
          </w:p>
        </w:tc>
        <w:tc>
          <w:tcPr>
            <w:tcW w:w="3314" w:type="dxa"/>
            <w:vAlign w:val="top"/>
          </w:tcPr>
          <w:p w14:paraId="0E4FE308">
            <w:pPr>
              <w:widowControl w:val="0"/>
              <w:kinsoku w:val="0"/>
              <w:autoSpaceDE w:val="0"/>
              <w:autoSpaceDN w:val="0"/>
              <w:adjustRightInd w:val="0"/>
              <w:snapToGrid w:val="0"/>
              <w:spacing w:before="252" w:beforeAutospacing="0" w:after="0" w:afterAutospacing="0" w:line="224" w:lineRule="auto"/>
              <w:ind w:left="36"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恩诺沙星、甲硝唑、多西环素</w:t>
            </w:r>
          </w:p>
        </w:tc>
        <w:tc>
          <w:tcPr>
            <w:tcW w:w="6118" w:type="dxa"/>
            <w:vAlign w:val="top"/>
          </w:tcPr>
          <w:p w14:paraId="711719DB">
            <w:pPr>
              <w:widowControl w:val="0"/>
              <w:kinsoku w:val="0"/>
              <w:autoSpaceDE w:val="0"/>
              <w:autoSpaceDN w:val="0"/>
              <w:adjustRightInd w:val="0"/>
              <w:snapToGrid w:val="0"/>
              <w:spacing w:before="101" w:beforeAutospacing="0" w:after="0" w:afterAutospacing="0" w:line="281" w:lineRule="auto"/>
              <w:ind w:left="25" w:right="35" w:firstLine="14"/>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0"/>
                <w:kern w:val="0"/>
                <w:sz w:val="17"/>
                <w:szCs w:val="17"/>
                <w:lang w:val="en-US" w:eastAsia="zh-CN" w:bidi="ar"/>
              </w:rPr>
              <w:t>呋喃唑酮代谢物、氯霉素、氧氟沙星、培氟沙星、洛美沙星、达氟沙星、磺</w:t>
            </w:r>
            <w:r>
              <w:rPr>
                <w:rFonts w:hint="eastAsia" w:ascii="仿宋" w:hAnsi="仿宋" w:eastAsia="仿宋" w:cs="仿宋"/>
                <w:snapToGrid/>
                <w:color w:val="000000"/>
                <w:spacing w:val="7"/>
                <w:kern w:val="0"/>
                <w:sz w:val="17"/>
                <w:szCs w:val="17"/>
                <w:lang w:val="en-US" w:eastAsia="zh-CN" w:bidi="ar"/>
              </w:rPr>
              <w:t>胺类(总量)、环丙氨嗪</w:t>
            </w:r>
          </w:p>
        </w:tc>
        <w:tc>
          <w:tcPr>
            <w:tcW w:w="1161" w:type="dxa"/>
            <w:vAlign w:val="top"/>
          </w:tcPr>
          <w:p w14:paraId="278E0D1C">
            <w:pPr>
              <w:spacing w:line="240" w:lineRule="auto"/>
              <w:ind w:firstLine="0" w:firstLineChars="0"/>
              <w:rPr>
                <w:rFonts w:hint="eastAsia" w:ascii="仿宋" w:hAnsi="仿宋" w:eastAsia="仿宋" w:cs="仿宋"/>
                <w:sz w:val="21"/>
                <w:szCs w:val="24"/>
              </w:rPr>
            </w:pPr>
          </w:p>
        </w:tc>
      </w:tr>
      <w:tr w14:paraId="4B778D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619" w:type="dxa"/>
            <w:vMerge w:val="continue"/>
            <w:tcBorders>
              <w:top w:val="nil"/>
            </w:tcBorders>
            <w:vAlign w:val="top"/>
          </w:tcPr>
          <w:p w14:paraId="6592DE6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050" w:type="dxa"/>
            <w:vMerge w:val="continue"/>
            <w:tcBorders>
              <w:top w:val="nil"/>
            </w:tcBorders>
            <w:vAlign w:val="top"/>
          </w:tcPr>
          <w:p w14:paraId="3A71A8F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080" w:type="dxa"/>
            <w:vAlign w:val="top"/>
          </w:tcPr>
          <w:p w14:paraId="1409898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畜副产品</w:t>
            </w:r>
          </w:p>
        </w:tc>
        <w:tc>
          <w:tcPr>
            <w:tcW w:w="1829" w:type="dxa"/>
            <w:vAlign w:val="top"/>
          </w:tcPr>
          <w:p w14:paraId="0DAB177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猪肝</w:t>
            </w:r>
          </w:p>
        </w:tc>
        <w:tc>
          <w:tcPr>
            <w:tcW w:w="3314" w:type="dxa"/>
            <w:vAlign w:val="top"/>
          </w:tcPr>
          <w:p w14:paraId="6069ED79">
            <w:pPr>
              <w:widowControl w:val="0"/>
              <w:kinsoku w:val="0"/>
              <w:autoSpaceDE w:val="0"/>
              <w:autoSpaceDN w:val="0"/>
              <w:adjustRightInd w:val="0"/>
              <w:snapToGrid w:val="0"/>
              <w:spacing w:before="249" w:beforeAutospacing="0" w:after="0" w:afterAutospacing="0" w:line="226" w:lineRule="auto"/>
              <w:ind w:left="36"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7"/>
                <w:kern w:val="0"/>
                <w:sz w:val="17"/>
                <w:szCs w:val="17"/>
                <w:lang w:val="en-US" w:eastAsia="zh-CN" w:bidi="ar"/>
              </w:rPr>
              <w:t>恩诺沙星、磺胺类(总量)、甲氧苄啶</w:t>
            </w:r>
          </w:p>
        </w:tc>
        <w:tc>
          <w:tcPr>
            <w:tcW w:w="6118" w:type="dxa"/>
            <w:vAlign w:val="top"/>
          </w:tcPr>
          <w:p w14:paraId="4F6DB23F">
            <w:pPr>
              <w:widowControl w:val="0"/>
              <w:kinsoku w:val="0"/>
              <w:autoSpaceDE w:val="0"/>
              <w:autoSpaceDN w:val="0"/>
              <w:adjustRightInd w:val="0"/>
              <w:snapToGrid w:val="0"/>
              <w:spacing w:before="103" w:beforeAutospacing="0" w:after="0" w:afterAutospacing="0" w:line="280" w:lineRule="auto"/>
              <w:ind w:left="35" w:right="18" w:hanging="9"/>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0"/>
                <w:kern w:val="0"/>
                <w:sz w:val="17"/>
                <w:szCs w:val="17"/>
                <w:lang w:val="en-US" w:eastAsia="zh-CN" w:bidi="ar"/>
              </w:rPr>
              <w:t>镉(以</w:t>
            </w:r>
            <w:r>
              <w:rPr>
                <w:rFonts w:hint="eastAsia" w:ascii="仿宋" w:hAnsi="仿宋" w:eastAsia="仿宋" w:cs="仿宋"/>
                <w:snapToGrid/>
                <w:color w:val="000000"/>
                <w:kern w:val="0"/>
                <w:sz w:val="17"/>
                <w:szCs w:val="17"/>
                <w:lang w:val="en-US" w:eastAsia="zh-CN" w:bidi="ar"/>
              </w:rPr>
              <w:t>Cd</w:t>
            </w:r>
            <w:r>
              <w:rPr>
                <w:rFonts w:hint="eastAsia" w:ascii="仿宋" w:hAnsi="仿宋" w:eastAsia="仿宋" w:cs="仿宋"/>
                <w:snapToGrid/>
                <w:color w:val="000000"/>
                <w:spacing w:val="10"/>
                <w:kern w:val="0"/>
                <w:sz w:val="17"/>
                <w:szCs w:val="17"/>
                <w:lang w:val="en-US" w:eastAsia="zh-CN" w:bidi="ar"/>
              </w:rPr>
              <w:t>计)、呋喃唑酮代谢物、呋喃西林代谢物、氯霉素、克伦特罗、莱克</w:t>
            </w:r>
            <w:r>
              <w:rPr>
                <w:rFonts w:hint="eastAsia" w:ascii="仿宋" w:hAnsi="仿宋" w:eastAsia="仿宋" w:cs="仿宋"/>
                <w:snapToGrid/>
                <w:color w:val="000000"/>
                <w:spacing w:val="9"/>
                <w:kern w:val="0"/>
                <w:sz w:val="17"/>
                <w:szCs w:val="17"/>
                <w:lang w:val="en-US" w:eastAsia="zh-CN" w:bidi="ar"/>
              </w:rPr>
              <w:t>多巴胺、沙丁胺醇、氯丙嗪、双氯芬酸</w:t>
            </w:r>
          </w:p>
        </w:tc>
        <w:tc>
          <w:tcPr>
            <w:tcW w:w="1161" w:type="dxa"/>
            <w:vAlign w:val="top"/>
          </w:tcPr>
          <w:p w14:paraId="21978FC2">
            <w:pPr>
              <w:spacing w:line="240" w:lineRule="auto"/>
              <w:ind w:firstLine="0" w:firstLineChars="0"/>
              <w:rPr>
                <w:rFonts w:hint="eastAsia" w:ascii="仿宋" w:hAnsi="仿宋" w:eastAsia="仿宋" w:cs="仿宋"/>
                <w:sz w:val="21"/>
                <w:szCs w:val="24"/>
              </w:rPr>
            </w:pPr>
          </w:p>
        </w:tc>
      </w:tr>
      <w:tr w14:paraId="0FE348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4" w:hRule="atLeast"/>
        </w:trPr>
        <w:tc>
          <w:tcPr>
            <w:tcW w:w="619" w:type="dxa"/>
            <w:vMerge w:val="restart"/>
            <w:tcBorders>
              <w:bottom w:val="nil"/>
            </w:tcBorders>
            <w:vAlign w:val="top"/>
          </w:tcPr>
          <w:p w14:paraId="1F38F22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E69BC3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8B8106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F13121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2</w:t>
            </w:r>
          </w:p>
        </w:tc>
        <w:tc>
          <w:tcPr>
            <w:tcW w:w="1050" w:type="dxa"/>
            <w:vMerge w:val="restart"/>
            <w:tcBorders>
              <w:bottom w:val="nil"/>
            </w:tcBorders>
            <w:vAlign w:val="top"/>
          </w:tcPr>
          <w:p w14:paraId="0933838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FDAD68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095690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F544E0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蔬菜</w:t>
            </w:r>
          </w:p>
        </w:tc>
        <w:tc>
          <w:tcPr>
            <w:tcW w:w="1080" w:type="dxa"/>
            <w:vMerge w:val="restart"/>
            <w:tcBorders>
              <w:bottom w:val="nil"/>
            </w:tcBorders>
            <w:vAlign w:val="top"/>
          </w:tcPr>
          <w:p w14:paraId="0A5065F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F9AC42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33AAE5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8F3B41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豆类蔬菜</w:t>
            </w:r>
          </w:p>
        </w:tc>
        <w:tc>
          <w:tcPr>
            <w:tcW w:w="1829" w:type="dxa"/>
            <w:vAlign w:val="top"/>
          </w:tcPr>
          <w:p w14:paraId="47EB23B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菜豆</w:t>
            </w:r>
          </w:p>
        </w:tc>
        <w:tc>
          <w:tcPr>
            <w:tcW w:w="3314" w:type="dxa"/>
            <w:vAlign w:val="top"/>
          </w:tcPr>
          <w:p w14:paraId="3BC4DDD1">
            <w:pPr>
              <w:widowControl w:val="0"/>
              <w:kinsoku w:val="0"/>
              <w:autoSpaceDE w:val="0"/>
              <w:autoSpaceDN w:val="0"/>
              <w:adjustRightInd w:val="0"/>
              <w:snapToGrid w:val="0"/>
              <w:spacing w:before="128" w:beforeAutospacing="0" w:after="0" w:afterAutospacing="0" w:line="296" w:lineRule="auto"/>
              <w:ind w:left="51" w:right="57" w:hanging="17"/>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噻虫胺、乙酰甲胺磷、甲胺磷、氧乐果、</w:t>
            </w:r>
            <w:r>
              <w:rPr>
                <w:rFonts w:hint="eastAsia" w:ascii="仿宋" w:hAnsi="仿宋" w:eastAsia="仿宋" w:cs="仿宋"/>
                <w:snapToGrid/>
                <w:color w:val="000000"/>
                <w:spacing w:val="6"/>
                <w:kern w:val="0"/>
                <w:sz w:val="17"/>
                <w:szCs w:val="17"/>
                <w:lang w:val="en-US" w:eastAsia="zh-CN" w:bidi="ar"/>
              </w:rPr>
              <w:t>甲氨基阿维菌素苯甲酸盐</w:t>
            </w:r>
          </w:p>
        </w:tc>
        <w:tc>
          <w:tcPr>
            <w:tcW w:w="6118" w:type="dxa"/>
            <w:vAlign w:val="top"/>
          </w:tcPr>
          <w:p w14:paraId="3F724F8D">
            <w:pPr>
              <w:widowControl w:val="0"/>
              <w:kinsoku w:val="0"/>
              <w:autoSpaceDE w:val="0"/>
              <w:autoSpaceDN w:val="0"/>
              <w:adjustRightInd w:val="0"/>
              <w:snapToGrid w:val="0"/>
              <w:spacing w:before="128" w:beforeAutospacing="0" w:after="0" w:afterAutospacing="0" w:line="296" w:lineRule="auto"/>
              <w:ind w:left="33" w:right="11" w:hanging="9"/>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倍硫磷、吡虫啉、毒死蜱、多菌灵、克百威、氯氟氰</w:t>
            </w:r>
            <w:r>
              <w:rPr>
                <w:rFonts w:hint="eastAsia" w:ascii="仿宋" w:hAnsi="仿宋" w:eastAsia="仿宋" w:cs="仿宋"/>
                <w:snapToGrid/>
                <w:color w:val="000000"/>
                <w:spacing w:val="8"/>
                <w:kern w:val="0"/>
                <w:sz w:val="17"/>
                <w:szCs w:val="17"/>
                <w:lang w:val="en-US" w:eastAsia="zh-CN" w:bidi="ar"/>
              </w:rPr>
              <w:t>菊酯和高效氯氟氰菊酯、灭蝇胺、水胺硫磷</w:t>
            </w:r>
          </w:p>
        </w:tc>
        <w:tc>
          <w:tcPr>
            <w:tcW w:w="1161" w:type="dxa"/>
            <w:vAlign w:val="top"/>
          </w:tcPr>
          <w:p w14:paraId="56766C33">
            <w:pPr>
              <w:spacing w:line="240" w:lineRule="auto"/>
              <w:ind w:firstLine="0" w:firstLineChars="0"/>
              <w:rPr>
                <w:rFonts w:hint="eastAsia" w:ascii="仿宋" w:hAnsi="仿宋" w:eastAsia="仿宋" w:cs="仿宋"/>
                <w:sz w:val="21"/>
                <w:szCs w:val="24"/>
              </w:rPr>
            </w:pPr>
          </w:p>
        </w:tc>
      </w:tr>
      <w:tr w14:paraId="692E33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5" w:hRule="atLeast"/>
        </w:trPr>
        <w:tc>
          <w:tcPr>
            <w:tcW w:w="619" w:type="dxa"/>
            <w:vMerge w:val="continue"/>
            <w:tcBorders>
              <w:top w:val="nil"/>
              <w:bottom w:val="nil"/>
            </w:tcBorders>
            <w:vAlign w:val="top"/>
          </w:tcPr>
          <w:p w14:paraId="39F3D6B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050" w:type="dxa"/>
            <w:vMerge w:val="continue"/>
            <w:tcBorders>
              <w:top w:val="nil"/>
              <w:bottom w:val="nil"/>
            </w:tcBorders>
            <w:vAlign w:val="top"/>
          </w:tcPr>
          <w:p w14:paraId="65B1174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080" w:type="dxa"/>
            <w:vMerge w:val="continue"/>
            <w:tcBorders>
              <w:top w:val="nil"/>
              <w:bottom w:val="nil"/>
            </w:tcBorders>
            <w:vAlign w:val="top"/>
          </w:tcPr>
          <w:p w14:paraId="7F012ED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829" w:type="dxa"/>
            <w:vAlign w:val="top"/>
          </w:tcPr>
          <w:p w14:paraId="708F94C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豇豆</w:t>
            </w:r>
          </w:p>
        </w:tc>
        <w:tc>
          <w:tcPr>
            <w:tcW w:w="3314" w:type="dxa"/>
            <w:vAlign w:val="top"/>
          </w:tcPr>
          <w:p w14:paraId="253CF9EE">
            <w:pPr>
              <w:widowControl w:val="0"/>
              <w:kinsoku w:val="0"/>
              <w:autoSpaceDE w:val="0"/>
              <w:autoSpaceDN w:val="0"/>
              <w:adjustRightInd w:val="0"/>
              <w:snapToGrid w:val="0"/>
              <w:spacing w:before="131" w:beforeAutospacing="0" w:after="0" w:afterAutospacing="0" w:line="295" w:lineRule="auto"/>
              <w:ind w:left="25" w:right="19" w:firstLine="9"/>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0"/>
                <w:kern w:val="0"/>
                <w:sz w:val="17"/>
                <w:szCs w:val="17"/>
                <w:lang w:val="en-US" w:eastAsia="zh-CN" w:bidi="ar"/>
              </w:rPr>
              <w:t>噻虫胺、噻虫嗪、倍硫磷、氧乐果、灭蝇</w:t>
            </w:r>
            <w:r>
              <w:rPr>
                <w:rFonts w:hint="eastAsia" w:ascii="仿宋" w:hAnsi="仿宋" w:eastAsia="仿宋" w:cs="仿宋"/>
                <w:snapToGrid/>
                <w:color w:val="000000"/>
                <w:spacing w:val="9"/>
                <w:kern w:val="0"/>
                <w:sz w:val="17"/>
                <w:szCs w:val="17"/>
                <w:lang w:val="en-US" w:eastAsia="zh-CN" w:bidi="ar"/>
              </w:rPr>
              <w:t>胺、克百威、啶虫脒、毒死蜱</w:t>
            </w:r>
          </w:p>
        </w:tc>
        <w:tc>
          <w:tcPr>
            <w:tcW w:w="6118" w:type="dxa"/>
            <w:vAlign w:val="top"/>
          </w:tcPr>
          <w:p w14:paraId="74915FCA">
            <w:pPr>
              <w:widowControl w:val="0"/>
              <w:kinsoku w:val="0"/>
              <w:autoSpaceDE w:val="0"/>
              <w:autoSpaceDN w:val="0"/>
              <w:adjustRightInd w:val="0"/>
              <w:snapToGrid w:val="0"/>
              <w:spacing w:before="128" w:beforeAutospacing="0" w:after="0" w:afterAutospacing="0" w:line="297" w:lineRule="auto"/>
              <w:ind w:left="32" w:right="0" w:firstLine="7"/>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3"/>
                <w:kern w:val="0"/>
                <w:sz w:val="17"/>
                <w:szCs w:val="17"/>
                <w:lang w:val="en-US" w:eastAsia="zh-CN" w:bidi="ar"/>
              </w:rPr>
              <w:t>阿维菌素、氟虫腈、甲氨基阿维菌素苯甲酸盐、甲胺磷、甲拌磷、甲基异柳磷、</w:t>
            </w:r>
            <w:r>
              <w:rPr>
                <w:rFonts w:hint="eastAsia" w:ascii="仿宋" w:hAnsi="仿宋" w:eastAsia="仿宋" w:cs="仿宋"/>
                <w:snapToGrid/>
                <w:color w:val="000000"/>
                <w:spacing w:val="8"/>
                <w:kern w:val="0"/>
                <w:sz w:val="17"/>
                <w:szCs w:val="17"/>
                <w:lang w:val="en-US" w:eastAsia="zh-CN" w:bidi="ar"/>
              </w:rPr>
              <w:t>乐果、氯氟氰菊酯和高效氯氟氰菊酯、三唑磷、水胺硫磷、乙酰甲胺磷</w:t>
            </w:r>
          </w:p>
        </w:tc>
        <w:tc>
          <w:tcPr>
            <w:tcW w:w="1161" w:type="dxa"/>
            <w:vAlign w:val="top"/>
          </w:tcPr>
          <w:p w14:paraId="43EEFDF3">
            <w:pPr>
              <w:spacing w:line="240" w:lineRule="auto"/>
              <w:ind w:firstLine="0" w:firstLineChars="0"/>
              <w:rPr>
                <w:rFonts w:hint="eastAsia" w:ascii="仿宋" w:hAnsi="仿宋" w:eastAsia="仿宋" w:cs="仿宋"/>
                <w:sz w:val="21"/>
                <w:szCs w:val="24"/>
              </w:rPr>
            </w:pPr>
          </w:p>
        </w:tc>
      </w:tr>
      <w:tr w14:paraId="33E81D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5" w:hRule="atLeast"/>
        </w:trPr>
        <w:tc>
          <w:tcPr>
            <w:tcW w:w="619" w:type="dxa"/>
            <w:vMerge w:val="continue"/>
            <w:tcBorders>
              <w:top w:val="nil"/>
            </w:tcBorders>
            <w:vAlign w:val="top"/>
          </w:tcPr>
          <w:p w14:paraId="3E312F3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050" w:type="dxa"/>
            <w:vMerge w:val="continue"/>
            <w:tcBorders>
              <w:top w:val="nil"/>
            </w:tcBorders>
            <w:vAlign w:val="top"/>
          </w:tcPr>
          <w:p w14:paraId="5946E01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080" w:type="dxa"/>
            <w:vMerge w:val="continue"/>
            <w:tcBorders>
              <w:top w:val="nil"/>
            </w:tcBorders>
            <w:vAlign w:val="top"/>
          </w:tcPr>
          <w:p w14:paraId="0ED9C2F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829" w:type="dxa"/>
            <w:vAlign w:val="top"/>
          </w:tcPr>
          <w:p w14:paraId="629ADE9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50D559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食荚豌豆</w:t>
            </w:r>
          </w:p>
        </w:tc>
        <w:tc>
          <w:tcPr>
            <w:tcW w:w="3314" w:type="dxa"/>
            <w:vAlign w:val="top"/>
          </w:tcPr>
          <w:p w14:paraId="5DD05989">
            <w:pPr>
              <w:widowControl w:val="0"/>
              <w:kinsoku w:val="0"/>
              <w:autoSpaceDE w:val="0"/>
              <w:autoSpaceDN w:val="0"/>
              <w:adjustRightInd w:val="0"/>
              <w:snapToGrid w:val="0"/>
              <w:spacing w:before="166" w:beforeAutospacing="0" w:after="0" w:afterAutospacing="0" w:line="314" w:lineRule="auto"/>
              <w:ind w:left="50" w:right="0" w:hanging="15"/>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2"/>
                <w:kern w:val="0"/>
                <w:sz w:val="17"/>
                <w:szCs w:val="17"/>
                <w:lang w:val="en-US" w:eastAsia="zh-CN" w:bidi="ar"/>
              </w:rPr>
              <w:t>吡唑醚菌酯、多菌灵、噻虫胺、烯酰吗啉、</w:t>
            </w:r>
            <w:r>
              <w:rPr>
                <w:rFonts w:hint="eastAsia" w:ascii="仿宋" w:hAnsi="仿宋" w:eastAsia="仿宋" w:cs="仿宋"/>
                <w:snapToGrid/>
                <w:color w:val="000000"/>
                <w:spacing w:val="4"/>
                <w:kern w:val="0"/>
                <w:sz w:val="17"/>
                <w:szCs w:val="17"/>
                <w:lang w:val="en-US" w:eastAsia="zh-CN" w:bidi="ar"/>
              </w:rPr>
              <w:t>乙酰甲胺磷、氧乐果</w:t>
            </w:r>
          </w:p>
        </w:tc>
        <w:tc>
          <w:tcPr>
            <w:tcW w:w="6118" w:type="dxa"/>
            <w:vAlign w:val="top"/>
          </w:tcPr>
          <w:p w14:paraId="469CE437">
            <w:pPr>
              <w:spacing w:line="255" w:lineRule="auto"/>
              <w:ind w:firstLine="0" w:firstLineChars="0"/>
              <w:rPr>
                <w:rFonts w:hint="eastAsia" w:ascii="仿宋" w:hAnsi="仿宋" w:eastAsia="仿宋" w:cs="仿宋"/>
                <w:sz w:val="21"/>
                <w:szCs w:val="24"/>
              </w:rPr>
            </w:pPr>
          </w:p>
          <w:p w14:paraId="417BACE0">
            <w:pPr>
              <w:widowControl w:val="0"/>
              <w:kinsoku w:val="0"/>
              <w:autoSpaceDE w:val="0"/>
              <w:autoSpaceDN w:val="0"/>
              <w:adjustRightInd w:val="0"/>
              <w:snapToGrid w:val="0"/>
              <w:spacing w:before="55" w:beforeAutospacing="0" w:after="0" w:afterAutospacing="0" w:line="225" w:lineRule="auto"/>
              <w:ind w:left="25"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0"/>
                <w:kern w:val="0"/>
                <w:sz w:val="17"/>
                <w:szCs w:val="17"/>
                <w:lang w:val="en-US" w:eastAsia="zh-CN" w:bidi="ar"/>
              </w:rPr>
              <w:t>苯醚甲环唑、毒死蜱、甲氨基阿维菌素苯甲酸盐、甲胺磷、</w:t>
            </w:r>
            <w:r>
              <w:rPr>
                <w:rFonts w:hint="eastAsia" w:ascii="仿宋" w:hAnsi="仿宋" w:eastAsia="仿宋" w:cs="仿宋"/>
                <w:snapToGrid/>
                <w:color w:val="000000"/>
                <w:spacing w:val="9"/>
                <w:kern w:val="0"/>
                <w:sz w:val="17"/>
                <w:szCs w:val="17"/>
                <w:lang w:val="en-US" w:eastAsia="zh-CN" w:bidi="ar"/>
              </w:rPr>
              <w:t>灭蝇胺、噻虫嗪</w:t>
            </w:r>
          </w:p>
        </w:tc>
        <w:tc>
          <w:tcPr>
            <w:tcW w:w="1161" w:type="dxa"/>
            <w:vAlign w:val="top"/>
          </w:tcPr>
          <w:p w14:paraId="0DDC9785">
            <w:pPr>
              <w:spacing w:line="240" w:lineRule="auto"/>
              <w:ind w:firstLine="0" w:firstLineChars="0"/>
              <w:rPr>
                <w:rFonts w:hint="eastAsia" w:ascii="仿宋" w:hAnsi="仿宋" w:eastAsia="仿宋" w:cs="仿宋"/>
                <w:sz w:val="21"/>
                <w:szCs w:val="24"/>
              </w:rPr>
            </w:pPr>
          </w:p>
        </w:tc>
      </w:tr>
    </w:tbl>
    <w:p w14:paraId="7CB1C72F">
      <w:pPr>
        <w:spacing w:line="240" w:lineRule="auto"/>
        <w:ind w:firstLine="0" w:firstLineChars="0"/>
        <w:rPr>
          <w:rFonts w:hint="eastAsia" w:ascii="仿宋" w:hAnsi="仿宋" w:eastAsia="仿宋" w:cs="仿宋"/>
          <w:sz w:val="21"/>
          <w:szCs w:val="24"/>
        </w:rPr>
      </w:pPr>
    </w:p>
    <w:p w14:paraId="53DA70E0">
      <w:pPr>
        <w:rPr>
          <w:rFonts w:hint="eastAsia" w:ascii="仿宋" w:hAnsi="仿宋" w:eastAsia="仿宋" w:cs="仿宋"/>
          <w:sz w:val="21"/>
          <w:szCs w:val="21"/>
        </w:rPr>
        <w:sectPr>
          <w:pgSz w:w="16838" w:h="11906"/>
          <w:pgMar w:top="1011" w:right="645" w:bottom="400" w:left="363" w:header="0" w:footer="0" w:gutter="0"/>
          <w:pgNumType w:fmt="decimal"/>
          <w:cols w:space="720" w:num="1"/>
        </w:sectPr>
      </w:pPr>
    </w:p>
    <w:p w14:paraId="4898282E">
      <w:pPr>
        <w:spacing w:before="18" w:line="240" w:lineRule="auto"/>
        <w:ind w:firstLine="0" w:firstLineChars="0"/>
        <w:rPr>
          <w:rFonts w:hint="eastAsia" w:ascii="仿宋" w:hAnsi="仿宋" w:eastAsia="仿宋" w:cs="仿宋"/>
          <w:szCs w:val="24"/>
        </w:rPr>
      </w:pPr>
    </w:p>
    <w:p w14:paraId="11A20ADA">
      <w:pPr>
        <w:spacing w:before="18" w:line="240" w:lineRule="auto"/>
        <w:ind w:firstLine="0" w:firstLineChars="0"/>
        <w:rPr>
          <w:rFonts w:hint="eastAsia" w:ascii="仿宋" w:hAnsi="仿宋" w:eastAsia="仿宋" w:cs="仿宋"/>
          <w:szCs w:val="24"/>
        </w:rPr>
      </w:pPr>
    </w:p>
    <w:tbl>
      <w:tblPr>
        <w:tblStyle w:val="87"/>
        <w:tblW w:w="15171" w:type="dxa"/>
        <w:tblInd w:w="65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19"/>
        <w:gridCol w:w="1050"/>
        <w:gridCol w:w="1080"/>
        <w:gridCol w:w="1829"/>
        <w:gridCol w:w="3314"/>
        <w:gridCol w:w="6118"/>
        <w:gridCol w:w="1161"/>
      </w:tblGrid>
      <w:tr w14:paraId="26F068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619" w:type="dxa"/>
            <w:vAlign w:val="top"/>
          </w:tcPr>
          <w:p w14:paraId="7E707ACF">
            <w:pPr>
              <w:spacing w:before="241" w:line="234" w:lineRule="auto"/>
              <w:ind w:left="133" w:firstLine="0" w:firstLineChars="0"/>
              <w:rPr>
                <w:rFonts w:hint="eastAsia" w:ascii="仿宋" w:hAnsi="仿宋" w:eastAsia="仿宋" w:cs="仿宋"/>
                <w:sz w:val="17"/>
                <w:szCs w:val="17"/>
              </w:rPr>
            </w:pPr>
            <w:r>
              <w:rPr>
                <w:rFonts w:hint="eastAsia" w:ascii="仿宋" w:hAnsi="仿宋" w:eastAsia="仿宋" w:cs="仿宋"/>
                <w:spacing w:val="6"/>
                <w:sz w:val="17"/>
                <w:szCs w:val="17"/>
              </w:rPr>
              <w:t>序号</w:t>
            </w:r>
          </w:p>
        </w:tc>
        <w:tc>
          <w:tcPr>
            <w:tcW w:w="1050" w:type="dxa"/>
            <w:vAlign w:val="top"/>
          </w:tcPr>
          <w:p w14:paraId="353E2BC9">
            <w:pPr>
              <w:spacing w:before="90" w:line="232" w:lineRule="auto"/>
              <w:ind w:left="166" w:firstLine="0" w:firstLineChars="0"/>
              <w:rPr>
                <w:rFonts w:hint="eastAsia" w:ascii="仿宋" w:hAnsi="仿宋" w:eastAsia="仿宋" w:cs="仿宋"/>
                <w:sz w:val="17"/>
                <w:szCs w:val="17"/>
              </w:rPr>
            </w:pPr>
            <w:r>
              <w:rPr>
                <w:rFonts w:hint="eastAsia" w:ascii="仿宋" w:hAnsi="仿宋" w:eastAsia="仿宋" w:cs="仿宋"/>
                <w:spacing w:val="8"/>
                <w:sz w:val="17"/>
                <w:szCs w:val="17"/>
              </w:rPr>
              <w:t>食品亚类</w:t>
            </w:r>
          </w:p>
          <w:p w14:paraId="321B49FD">
            <w:pPr>
              <w:spacing w:before="86" w:line="227" w:lineRule="auto"/>
              <w:ind w:left="291" w:firstLine="0" w:firstLineChars="0"/>
              <w:rPr>
                <w:rFonts w:hint="eastAsia" w:ascii="仿宋" w:hAnsi="仿宋" w:eastAsia="仿宋" w:cs="仿宋"/>
                <w:sz w:val="17"/>
                <w:szCs w:val="17"/>
              </w:rPr>
            </w:pPr>
            <w:r>
              <w:rPr>
                <w:rFonts w:hint="eastAsia" w:ascii="仿宋" w:hAnsi="仿宋" w:eastAsia="仿宋" w:cs="仿宋"/>
                <w:spacing w:val="-4"/>
                <w:sz w:val="17"/>
                <w:szCs w:val="17"/>
              </w:rPr>
              <w:t>(二级)</w:t>
            </w:r>
          </w:p>
        </w:tc>
        <w:tc>
          <w:tcPr>
            <w:tcW w:w="1080" w:type="dxa"/>
            <w:vAlign w:val="top"/>
          </w:tcPr>
          <w:p w14:paraId="70092228">
            <w:pPr>
              <w:spacing w:before="90" w:line="232" w:lineRule="auto"/>
              <w:ind w:left="182" w:firstLine="0" w:firstLineChars="0"/>
              <w:rPr>
                <w:rFonts w:hint="eastAsia" w:ascii="仿宋" w:hAnsi="仿宋" w:eastAsia="仿宋" w:cs="仿宋"/>
                <w:sz w:val="17"/>
                <w:szCs w:val="17"/>
              </w:rPr>
            </w:pPr>
            <w:r>
              <w:rPr>
                <w:rFonts w:hint="eastAsia" w:ascii="仿宋" w:hAnsi="仿宋" w:eastAsia="仿宋" w:cs="仿宋"/>
                <w:spacing w:val="8"/>
                <w:sz w:val="17"/>
                <w:szCs w:val="17"/>
              </w:rPr>
              <w:t>食品品种</w:t>
            </w:r>
          </w:p>
          <w:p w14:paraId="65F84753">
            <w:pPr>
              <w:spacing w:before="86" w:line="227" w:lineRule="auto"/>
              <w:ind w:left="307" w:firstLine="0" w:firstLineChars="0"/>
              <w:rPr>
                <w:rFonts w:hint="eastAsia" w:ascii="仿宋" w:hAnsi="仿宋" w:eastAsia="仿宋" w:cs="仿宋"/>
                <w:sz w:val="17"/>
                <w:szCs w:val="17"/>
              </w:rPr>
            </w:pPr>
            <w:r>
              <w:rPr>
                <w:rFonts w:hint="eastAsia" w:ascii="仿宋" w:hAnsi="仿宋" w:eastAsia="仿宋" w:cs="仿宋"/>
                <w:spacing w:val="-4"/>
                <w:sz w:val="17"/>
                <w:szCs w:val="17"/>
              </w:rPr>
              <w:t>(三级)</w:t>
            </w:r>
          </w:p>
        </w:tc>
        <w:tc>
          <w:tcPr>
            <w:tcW w:w="1829" w:type="dxa"/>
            <w:vAlign w:val="top"/>
          </w:tcPr>
          <w:p w14:paraId="1B06CC4B">
            <w:pPr>
              <w:spacing w:before="241" w:line="232" w:lineRule="auto"/>
              <w:ind w:left="287" w:firstLine="0" w:firstLineChars="0"/>
              <w:rPr>
                <w:rFonts w:hint="eastAsia" w:ascii="仿宋" w:hAnsi="仿宋" w:eastAsia="仿宋" w:cs="仿宋"/>
                <w:sz w:val="17"/>
                <w:szCs w:val="17"/>
              </w:rPr>
            </w:pPr>
            <w:r>
              <w:rPr>
                <w:rFonts w:hint="eastAsia" w:ascii="仿宋" w:hAnsi="仿宋" w:eastAsia="仿宋" w:cs="仿宋"/>
                <w:spacing w:val="7"/>
                <w:sz w:val="17"/>
                <w:szCs w:val="17"/>
              </w:rPr>
              <w:t>食品细类(四级)</w:t>
            </w:r>
          </w:p>
        </w:tc>
        <w:tc>
          <w:tcPr>
            <w:tcW w:w="3314" w:type="dxa"/>
            <w:vAlign w:val="top"/>
          </w:tcPr>
          <w:p w14:paraId="635E0D5E">
            <w:pPr>
              <w:spacing w:before="240" w:line="233" w:lineRule="auto"/>
              <w:ind w:left="1300" w:firstLine="0" w:firstLineChars="0"/>
              <w:rPr>
                <w:rFonts w:hint="eastAsia" w:ascii="仿宋" w:hAnsi="仿宋" w:eastAsia="仿宋" w:cs="仿宋"/>
                <w:sz w:val="17"/>
                <w:szCs w:val="17"/>
              </w:rPr>
            </w:pPr>
            <w:r>
              <w:rPr>
                <w:rFonts w:hint="eastAsia" w:ascii="仿宋" w:hAnsi="仿宋" w:eastAsia="仿宋" w:cs="仿宋"/>
                <w:spacing w:val="8"/>
                <w:sz w:val="17"/>
                <w:szCs w:val="17"/>
              </w:rPr>
              <w:t>必检项目</w:t>
            </w:r>
          </w:p>
        </w:tc>
        <w:tc>
          <w:tcPr>
            <w:tcW w:w="6118" w:type="dxa"/>
            <w:vAlign w:val="top"/>
          </w:tcPr>
          <w:p w14:paraId="316F66C1">
            <w:pPr>
              <w:spacing w:before="240" w:line="233" w:lineRule="auto"/>
              <w:ind w:left="2707" w:firstLine="0" w:firstLineChars="0"/>
              <w:rPr>
                <w:rFonts w:hint="eastAsia" w:ascii="仿宋" w:hAnsi="仿宋" w:eastAsia="仿宋" w:cs="仿宋"/>
                <w:sz w:val="17"/>
                <w:szCs w:val="17"/>
              </w:rPr>
            </w:pPr>
            <w:r>
              <w:rPr>
                <w:rFonts w:hint="eastAsia" w:ascii="仿宋" w:hAnsi="仿宋" w:eastAsia="仿宋" w:cs="仿宋"/>
                <w:spacing w:val="7"/>
                <w:sz w:val="17"/>
                <w:szCs w:val="17"/>
              </w:rPr>
              <w:t>可选项目</w:t>
            </w:r>
          </w:p>
        </w:tc>
        <w:tc>
          <w:tcPr>
            <w:tcW w:w="1161" w:type="dxa"/>
            <w:vAlign w:val="top"/>
          </w:tcPr>
          <w:p w14:paraId="2CFC5691">
            <w:pPr>
              <w:spacing w:before="240" w:line="233" w:lineRule="auto"/>
              <w:ind w:left="313" w:firstLine="0" w:firstLineChars="0"/>
              <w:rPr>
                <w:rFonts w:hint="eastAsia" w:ascii="仿宋" w:hAnsi="仿宋" w:eastAsia="仿宋" w:cs="仿宋"/>
                <w:sz w:val="17"/>
                <w:szCs w:val="17"/>
              </w:rPr>
            </w:pPr>
            <w:r>
              <w:rPr>
                <w:rFonts w:hint="eastAsia" w:ascii="仿宋" w:hAnsi="仿宋" w:eastAsia="仿宋" w:cs="仿宋"/>
                <w:spacing w:val="1"/>
                <w:sz w:val="17"/>
                <w:szCs w:val="17"/>
              </w:rPr>
              <w:t>备注</w:t>
            </w:r>
          </w:p>
        </w:tc>
      </w:tr>
      <w:tr w14:paraId="278071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4" w:hRule="atLeast"/>
        </w:trPr>
        <w:tc>
          <w:tcPr>
            <w:tcW w:w="619" w:type="dxa"/>
            <w:vAlign w:val="top"/>
          </w:tcPr>
          <w:p w14:paraId="3A96C02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050" w:type="dxa"/>
            <w:vAlign w:val="top"/>
          </w:tcPr>
          <w:p w14:paraId="1B329FE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080" w:type="dxa"/>
            <w:vAlign w:val="top"/>
          </w:tcPr>
          <w:p w14:paraId="4AEFA70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3F509B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豆芽</w:t>
            </w:r>
          </w:p>
        </w:tc>
        <w:tc>
          <w:tcPr>
            <w:tcW w:w="1829" w:type="dxa"/>
            <w:vAlign w:val="top"/>
          </w:tcPr>
          <w:p w14:paraId="33D622D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961177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豆芽</w:t>
            </w:r>
          </w:p>
        </w:tc>
        <w:tc>
          <w:tcPr>
            <w:tcW w:w="3314" w:type="dxa"/>
            <w:vAlign w:val="top"/>
          </w:tcPr>
          <w:p w14:paraId="203D11B3">
            <w:pPr>
              <w:widowControl w:val="0"/>
              <w:kinsoku w:val="0"/>
              <w:autoSpaceDE w:val="0"/>
              <w:autoSpaceDN w:val="0"/>
              <w:adjustRightInd w:val="0"/>
              <w:snapToGrid w:val="0"/>
              <w:spacing w:before="68" w:beforeAutospacing="0" w:after="0" w:afterAutospacing="0" w:line="277" w:lineRule="auto"/>
              <w:ind w:left="35" w:right="22" w:hanging="3"/>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4-氯苯氧乙酸钠(以4-氯苯氧乙酸计)、6-</w:t>
            </w:r>
            <w:r>
              <w:rPr>
                <w:rFonts w:hint="eastAsia" w:ascii="仿宋" w:hAnsi="仿宋" w:eastAsia="仿宋" w:cs="仿宋"/>
                <w:snapToGrid/>
                <w:color w:val="000000"/>
                <w:spacing w:val="7"/>
                <w:kern w:val="0"/>
                <w:sz w:val="17"/>
                <w:szCs w:val="17"/>
                <w:lang w:val="en-US" w:eastAsia="zh-CN" w:bidi="ar"/>
              </w:rPr>
              <w:t>苄基腺嘌呤(6-</w:t>
            </w:r>
            <w:r>
              <w:rPr>
                <w:rFonts w:hint="eastAsia" w:ascii="仿宋" w:hAnsi="仿宋" w:eastAsia="仿宋" w:cs="仿宋"/>
                <w:snapToGrid/>
                <w:color w:val="000000"/>
                <w:kern w:val="0"/>
                <w:sz w:val="17"/>
                <w:szCs w:val="17"/>
                <w:lang w:val="en-US" w:eastAsia="zh-CN" w:bidi="ar"/>
              </w:rPr>
              <w:t>BA</w:t>
            </w:r>
            <w:r>
              <w:rPr>
                <w:rFonts w:hint="eastAsia" w:ascii="仿宋" w:hAnsi="仿宋" w:eastAsia="仿宋" w:cs="仿宋"/>
                <w:snapToGrid/>
                <w:color w:val="000000"/>
                <w:spacing w:val="7"/>
                <w:kern w:val="0"/>
                <w:sz w:val="17"/>
                <w:szCs w:val="17"/>
                <w:lang w:val="en-US" w:eastAsia="zh-CN" w:bidi="ar"/>
              </w:rPr>
              <w:t>)、亚硫酸盐(以</w:t>
            </w:r>
            <w:r>
              <w:rPr>
                <w:rFonts w:hint="eastAsia" w:ascii="仿宋" w:hAnsi="仿宋" w:eastAsia="仿宋" w:cs="仿宋"/>
                <w:snapToGrid/>
                <w:color w:val="000000"/>
                <w:kern w:val="0"/>
                <w:sz w:val="17"/>
                <w:szCs w:val="17"/>
                <w:lang w:val="en-US" w:eastAsia="zh-CN" w:bidi="ar"/>
              </w:rPr>
              <w:t>SO</w:t>
            </w:r>
            <w:r>
              <w:rPr>
                <w:rFonts w:hint="eastAsia" w:ascii="仿宋" w:hAnsi="仿宋" w:eastAsia="仿宋" w:cs="仿宋"/>
                <w:snapToGrid/>
                <w:color w:val="000000"/>
                <w:spacing w:val="7"/>
                <w:kern w:val="0"/>
                <w:position w:val="-2"/>
                <w:sz w:val="8"/>
                <w:szCs w:val="8"/>
                <w:lang w:val="en-US" w:eastAsia="zh-CN" w:bidi="ar"/>
              </w:rPr>
              <w:t>2</w:t>
            </w:r>
            <w:r>
              <w:rPr>
                <w:rFonts w:hint="eastAsia" w:ascii="仿宋" w:hAnsi="仿宋" w:eastAsia="仿宋" w:cs="仿宋"/>
                <w:snapToGrid/>
                <w:color w:val="000000"/>
                <w:spacing w:val="7"/>
                <w:kern w:val="0"/>
                <w:sz w:val="17"/>
                <w:szCs w:val="17"/>
                <w:lang w:val="en-US" w:eastAsia="zh-CN" w:bidi="ar"/>
              </w:rPr>
              <w:t>计)、总汞(以</w:t>
            </w:r>
            <w:r>
              <w:rPr>
                <w:rFonts w:hint="eastAsia" w:ascii="仿宋" w:hAnsi="仿宋" w:eastAsia="仿宋" w:cs="仿宋"/>
                <w:snapToGrid/>
                <w:color w:val="000000"/>
                <w:kern w:val="0"/>
                <w:sz w:val="17"/>
                <w:szCs w:val="17"/>
                <w:lang w:val="en-US" w:eastAsia="zh-CN" w:bidi="ar"/>
              </w:rPr>
              <w:t>Hg</w:t>
            </w:r>
            <w:r>
              <w:rPr>
                <w:rFonts w:hint="eastAsia" w:ascii="仿宋" w:hAnsi="仿宋" w:eastAsia="仿宋" w:cs="仿宋"/>
                <w:snapToGrid/>
                <w:color w:val="000000"/>
                <w:spacing w:val="7"/>
                <w:kern w:val="0"/>
                <w:sz w:val="17"/>
                <w:szCs w:val="17"/>
                <w:lang w:val="en-US" w:eastAsia="zh-CN" w:bidi="ar"/>
              </w:rPr>
              <w:t>计)</w:t>
            </w:r>
          </w:p>
        </w:tc>
        <w:tc>
          <w:tcPr>
            <w:tcW w:w="6118" w:type="dxa"/>
            <w:vAlign w:val="top"/>
          </w:tcPr>
          <w:p w14:paraId="222AC1AA">
            <w:pPr>
              <w:spacing w:line="293" w:lineRule="auto"/>
              <w:ind w:firstLine="0" w:firstLineChars="0"/>
              <w:rPr>
                <w:rFonts w:hint="eastAsia" w:ascii="仿宋" w:hAnsi="仿宋" w:eastAsia="仿宋" w:cs="仿宋"/>
                <w:sz w:val="21"/>
                <w:szCs w:val="24"/>
              </w:rPr>
            </w:pPr>
          </w:p>
          <w:p w14:paraId="120D8FC1">
            <w:pPr>
              <w:widowControl w:val="0"/>
              <w:kinsoku w:val="0"/>
              <w:autoSpaceDE w:val="0"/>
              <w:autoSpaceDN w:val="0"/>
              <w:adjustRightInd w:val="0"/>
              <w:snapToGrid w:val="0"/>
              <w:spacing w:before="55" w:beforeAutospacing="0" w:after="0" w:afterAutospacing="0" w:line="224" w:lineRule="auto"/>
              <w:ind w:left="23"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9"/>
                <w:kern w:val="0"/>
                <w:sz w:val="17"/>
                <w:szCs w:val="17"/>
                <w:lang w:val="en-US" w:eastAsia="zh-CN" w:bidi="ar"/>
              </w:rPr>
              <w:t>计)</w:t>
            </w:r>
          </w:p>
        </w:tc>
        <w:tc>
          <w:tcPr>
            <w:tcW w:w="1161" w:type="dxa"/>
            <w:vAlign w:val="top"/>
          </w:tcPr>
          <w:p w14:paraId="0625C435">
            <w:pPr>
              <w:spacing w:line="240" w:lineRule="auto"/>
              <w:ind w:firstLine="0" w:firstLineChars="0"/>
              <w:rPr>
                <w:rFonts w:hint="eastAsia" w:ascii="仿宋" w:hAnsi="仿宋" w:eastAsia="仿宋" w:cs="仿宋"/>
                <w:sz w:val="21"/>
                <w:szCs w:val="24"/>
              </w:rPr>
            </w:pPr>
          </w:p>
        </w:tc>
      </w:tr>
      <w:tr w14:paraId="216661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619" w:type="dxa"/>
            <w:vMerge w:val="restart"/>
            <w:tcBorders>
              <w:bottom w:val="nil"/>
            </w:tcBorders>
            <w:vAlign w:val="top"/>
          </w:tcPr>
          <w:p w14:paraId="77BC0D8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18D508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D536CC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C00D76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783923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6BECA7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1B9C69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169192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E538A2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849FBE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56679A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2DAF5C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0E5D32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B2446D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2</w:t>
            </w:r>
          </w:p>
        </w:tc>
        <w:tc>
          <w:tcPr>
            <w:tcW w:w="1050" w:type="dxa"/>
            <w:vMerge w:val="restart"/>
            <w:tcBorders>
              <w:bottom w:val="nil"/>
            </w:tcBorders>
            <w:vAlign w:val="top"/>
          </w:tcPr>
          <w:p w14:paraId="632A6C7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E0279D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6B3698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3A3FD9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D11355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7A5252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70E98E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8FE33C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A8B2AA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C847F7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2FE5F1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A916D3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57E82A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A4F8D7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蔬菜</w:t>
            </w:r>
          </w:p>
        </w:tc>
        <w:tc>
          <w:tcPr>
            <w:tcW w:w="1080" w:type="dxa"/>
            <w:vMerge w:val="restart"/>
            <w:tcBorders>
              <w:bottom w:val="nil"/>
            </w:tcBorders>
            <w:vAlign w:val="center"/>
          </w:tcPr>
          <w:p w14:paraId="5358093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根茎类和薯芋类蔬菜</w:t>
            </w:r>
          </w:p>
        </w:tc>
        <w:tc>
          <w:tcPr>
            <w:tcW w:w="1829" w:type="dxa"/>
            <w:vAlign w:val="top"/>
          </w:tcPr>
          <w:p w14:paraId="2E986B4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甘薯</w:t>
            </w:r>
          </w:p>
        </w:tc>
        <w:tc>
          <w:tcPr>
            <w:tcW w:w="3314" w:type="dxa"/>
            <w:vAlign w:val="top"/>
          </w:tcPr>
          <w:p w14:paraId="6A106069">
            <w:pPr>
              <w:widowControl w:val="0"/>
              <w:kinsoku w:val="0"/>
              <w:autoSpaceDE w:val="0"/>
              <w:autoSpaceDN w:val="0"/>
              <w:adjustRightInd w:val="0"/>
              <w:snapToGrid w:val="0"/>
              <w:spacing w:before="72" w:beforeAutospacing="0" w:after="0" w:afterAutospacing="0" w:line="262" w:lineRule="auto"/>
              <w:ind w:left="30" w:right="57"/>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氯氟氰菊酯和高效氯氟氰菊酯、毒死蜱、</w:t>
            </w:r>
            <w:r>
              <w:rPr>
                <w:rFonts w:hint="eastAsia" w:ascii="仿宋" w:hAnsi="仿宋" w:eastAsia="仿宋" w:cs="仿宋"/>
                <w:snapToGrid/>
                <w:color w:val="000000"/>
                <w:spacing w:val="9"/>
                <w:kern w:val="0"/>
                <w:sz w:val="17"/>
                <w:szCs w:val="17"/>
                <w:lang w:val="en-US" w:eastAsia="zh-CN" w:bidi="ar"/>
              </w:rPr>
              <w:t>氯氰菊酯和高效氯氰菊酯、噻虫嗪</w:t>
            </w:r>
          </w:p>
        </w:tc>
        <w:tc>
          <w:tcPr>
            <w:tcW w:w="6118" w:type="dxa"/>
            <w:vAlign w:val="top"/>
          </w:tcPr>
          <w:p w14:paraId="5DBE3CDA">
            <w:pPr>
              <w:widowControl w:val="0"/>
              <w:kinsoku w:val="0"/>
              <w:autoSpaceDE w:val="0"/>
              <w:autoSpaceDN w:val="0"/>
              <w:adjustRightInd w:val="0"/>
              <w:snapToGrid w:val="0"/>
              <w:spacing w:before="209" w:beforeAutospacing="0" w:after="0" w:afterAutospacing="0" w:line="227" w:lineRule="auto"/>
              <w:ind w:left="35"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9"/>
                <w:kern w:val="0"/>
                <w:sz w:val="17"/>
                <w:szCs w:val="17"/>
                <w:lang w:val="en-US" w:eastAsia="zh-CN" w:bidi="ar"/>
              </w:rPr>
              <w:t>计)、苯醚甲环唑、氟虫腈、甲拌磷、联苯菊酯、杀扑磷</w:t>
            </w:r>
          </w:p>
        </w:tc>
        <w:tc>
          <w:tcPr>
            <w:tcW w:w="1161" w:type="dxa"/>
            <w:vAlign w:val="top"/>
          </w:tcPr>
          <w:p w14:paraId="3AB5427B">
            <w:pPr>
              <w:spacing w:line="240" w:lineRule="auto"/>
              <w:ind w:firstLine="0" w:firstLineChars="0"/>
              <w:rPr>
                <w:rFonts w:hint="eastAsia" w:ascii="仿宋" w:hAnsi="仿宋" w:eastAsia="仿宋" w:cs="仿宋"/>
                <w:sz w:val="21"/>
                <w:szCs w:val="24"/>
              </w:rPr>
            </w:pPr>
          </w:p>
        </w:tc>
      </w:tr>
      <w:tr w14:paraId="2F26FE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619" w:type="dxa"/>
            <w:vMerge w:val="continue"/>
            <w:tcBorders>
              <w:top w:val="nil"/>
              <w:bottom w:val="nil"/>
            </w:tcBorders>
            <w:vAlign w:val="top"/>
          </w:tcPr>
          <w:p w14:paraId="73A9A89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050" w:type="dxa"/>
            <w:vMerge w:val="continue"/>
            <w:tcBorders>
              <w:top w:val="nil"/>
              <w:bottom w:val="nil"/>
            </w:tcBorders>
            <w:vAlign w:val="top"/>
          </w:tcPr>
          <w:p w14:paraId="34D0ECB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080" w:type="dxa"/>
            <w:vMerge w:val="continue"/>
            <w:tcBorders>
              <w:top w:val="nil"/>
              <w:bottom w:val="nil"/>
            </w:tcBorders>
            <w:vAlign w:val="top"/>
          </w:tcPr>
          <w:p w14:paraId="303B143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829" w:type="dxa"/>
            <w:vAlign w:val="top"/>
          </w:tcPr>
          <w:p w14:paraId="65E1147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胡萝卜</w:t>
            </w:r>
          </w:p>
        </w:tc>
        <w:tc>
          <w:tcPr>
            <w:tcW w:w="3314" w:type="dxa"/>
            <w:vAlign w:val="top"/>
          </w:tcPr>
          <w:p w14:paraId="0DDE902E">
            <w:pPr>
              <w:widowControl w:val="0"/>
              <w:kinsoku w:val="0"/>
              <w:autoSpaceDE w:val="0"/>
              <w:autoSpaceDN w:val="0"/>
              <w:adjustRightInd w:val="0"/>
              <w:snapToGrid w:val="0"/>
              <w:spacing w:before="70" w:beforeAutospacing="0" w:after="0" w:afterAutospacing="0" w:line="263" w:lineRule="auto"/>
              <w:ind w:left="33" w:right="19"/>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0"/>
                <w:kern w:val="0"/>
                <w:sz w:val="17"/>
                <w:szCs w:val="17"/>
                <w:lang w:val="en-US" w:eastAsia="zh-CN" w:bidi="ar"/>
              </w:rPr>
              <w:t>噻虫胺、甲拌磷、氟虫腈、氯氟氰菊酯和</w:t>
            </w:r>
            <w:r>
              <w:rPr>
                <w:rFonts w:hint="eastAsia" w:ascii="仿宋" w:hAnsi="仿宋" w:eastAsia="仿宋" w:cs="仿宋"/>
                <w:snapToGrid/>
                <w:color w:val="000000"/>
                <w:spacing w:val="8"/>
                <w:kern w:val="0"/>
                <w:sz w:val="17"/>
                <w:szCs w:val="17"/>
                <w:lang w:val="en-US" w:eastAsia="zh-CN" w:bidi="ar"/>
              </w:rPr>
              <w:t>高效氯氟氰菊酯、毒死蜱</w:t>
            </w:r>
          </w:p>
        </w:tc>
        <w:tc>
          <w:tcPr>
            <w:tcW w:w="6118" w:type="dxa"/>
            <w:vAlign w:val="top"/>
          </w:tcPr>
          <w:p w14:paraId="175D7ED6">
            <w:pPr>
              <w:widowControl w:val="0"/>
              <w:kinsoku w:val="0"/>
              <w:autoSpaceDE w:val="0"/>
              <w:autoSpaceDN w:val="0"/>
              <w:adjustRightInd w:val="0"/>
              <w:snapToGrid w:val="0"/>
              <w:spacing w:before="213" w:beforeAutospacing="0" w:after="0" w:afterAutospacing="0" w:line="224" w:lineRule="auto"/>
              <w:ind w:left="23"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9"/>
                <w:kern w:val="0"/>
                <w:sz w:val="17"/>
                <w:szCs w:val="17"/>
                <w:lang w:val="en-US" w:eastAsia="zh-CN" w:bidi="ar"/>
              </w:rPr>
              <w:t>计)、腈菌唑、乐果、噻虫嗪、辛硫磷</w:t>
            </w:r>
          </w:p>
        </w:tc>
        <w:tc>
          <w:tcPr>
            <w:tcW w:w="1161" w:type="dxa"/>
            <w:vAlign w:val="top"/>
          </w:tcPr>
          <w:p w14:paraId="7FCDC664">
            <w:pPr>
              <w:spacing w:line="240" w:lineRule="auto"/>
              <w:ind w:firstLine="0" w:firstLineChars="0"/>
              <w:rPr>
                <w:rFonts w:hint="eastAsia" w:ascii="仿宋" w:hAnsi="仿宋" w:eastAsia="仿宋" w:cs="仿宋"/>
                <w:sz w:val="21"/>
                <w:szCs w:val="24"/>
              </w:rPr>
            </w:pPr>
          </w:p>
        </w:tc>
      </w:tr>
      <w:tr w14:paraId="4C8A42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619" w:type="dxa"/>
            <w:vMerge w:val="continue"/>
            <w:tcBorders>
              <w:top w:val="nil"/>
              <w:bottom w:val="nil"/>
            </w:tcBorders>
            <w:vAlign w:val="top"/>
          </w:tcPr>
          <w:p w14:paraId="2F896BA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050" w:type="dxa"/>
            <w:vMerge w:val="continue"/>
            <w:tcBorders>
              <w:top w:val="nil"/>
              <w:bottom w:val="nil"/>
            </w:tcBorders>
            <w:vAlign w:val="top"/>
          </w:tcPr>
          <w:p w14:paraId="0C961FF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080" w:type="dxa"/>
            <w:vMerge w:val="continue"/>
            <w:tcBorders>
              <w:top w:val="nil"/>
              <w:bottom w:val="nil"/>
            </w:tcBorders>
            <w:vAlign w:val="top"/>
          </w:tcPr>
          <w:p w14:paraId="596367A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829" w:type="dxa"/>
            <w:vAlign w:val="top"/>
          </w:tcPr>
          <w:p w14:paraId="1EB5352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姜</w:t>
            </w:r>
          </w:p>
        </w:tc>
        <w:tc>
          <w:tcPr>
            <w:tcW w:w="3314" w:type="dxa"/>
            <w:vAlign w:val="top"/>
          </w:tcPr>
          <w:p w14:paraId="1EFF6413">
            <w:pPr>
              <w:widowControl w:val="0"/>
              <w:kinsoku w:val="0"/>
              <w:autoSpaceDE w:val="0"/>
              <w:autoSpaceDN w:val="0"/>
              <w:adjustRightInd w:val="0"/>
              <w:snapToGrid w:val="0"/>
              <w:spacing w:before="72" w:beforeAutospacing="0" w:after="0" w:afterAutospacing="0" w:line="262" w:lineRule="auto"/>
              <w:ind w:left="33" w:right="48" w:firstLine="1"/>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噻虫胺、铅(以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9"/>
                <w:kern w:val="0"/>
                <w:sz w:val="17"/>
                <w:szCs w:val="17"/>
                <w:lang w:val="en-US" w:eastAsia="zh-CN" w:bidi="ar"/>
              </w:rPr>
              <w:t>计)、镉(以</w:t>
            </w:r>
            <w:r>
              <w:rPr>
                <w:rFonts w:hint="eastAsia" w:ascii="仿宋" w:hAnsi="仿宋" w:eastAsia="仿宋" w:cs="仿宋"/>
                <w:snapToGrid/>
                <w:color w:val="000000"/>
                <w:kern w:val="0"/>
                <w:sz w:val="17"/>
                <w:szCs w:val="17"/>
                <w:lang w:val="en-US" w:eastAsia="zh-CN" w:bidi="ar"/>
              </w:rPr>
              <w:t>Cd</w:t>
            </w:r>
            <w:r>
              <w:rPr>
                <w:rFonts w:hint="eastAsia" w:ascii="仿宋" w:hAnsi="仿宋" w:eastAsia="仿宋" w:cs="仿宋"/>
                <w:snapToGrid/>
                <w:color w:val="000000"/>
                <w:spacing w:val="9"/>
                <w:kern w:val="0"/>
                <w:sz w:val="17"/>
                <w:szCs w:val="17"/>
                <w:lang w:val="en-US" w:eastAsia="zh-CN" w:bidi="ar"/>
              </w:rPr>
              <w:t>计)、噻虫嗪、毒死蜱、吡虫啉、二氧化硫残留量</w:t>
            </w:r>
          </w:p>
        </w:tc>
        <w:tc>
          <w:tcPr>
            <w:tcW w:w="6118" w:type="dxa"/>
            <w:vAlign w:val="top"/>
          </w:tcPr>
          <w:p w14:paraId="3E3B83A9">
            <w:pPr>
              <w:widowControl w:val="0"/>
              <w:kinsoku w:val="0"/>
              <w:autoSpaceDE w:val="0"/>
              <w:autoSpaceDN w:val="0"/>
              <w:adjustRightInd w:val="0"/>
              <w:snapToGrid w:val="0"/>
              <w:spacing w:before="72" w:beforeAutospacing="0" w:after="0" w:afterAutospacing="0" w:line="262" w:lineRule="auto"/>
              <w:ind w:left="34" w:right="14" w:firstLine="13"/>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吡唑醚菌酯、敌敌畏、甲拌磷、克百威、六六六、氯氟氰菊酯和高效氯氟</w:t>
            </w:r>
            <w:r>
              <w:rPr>
                <w:rFonts w:hint="eastAsia" w:ascii="仿宋" w:hAnsi="仿宋" w:eastAsia="仿宋" w:cs="仿宋"/>
                <w:snapToGrid/>
                <w:color w:val="000000"/>
                <w:spacing w:val="7"/>
                <w:kern w:val="0"/>
                <w:sz w:val="17"/>
                <w:szCs w:val="17"/>
                <w:lang w:val="en-US" w:eastAsia="zh-CN" w:bidi="ar"/>
              </w:rPr>
              <w:t>氰菊</w:t>
            </w:r>
            <w:r>
              <w:rPr>
                <w:rFonts w:hint="eastAsia" w:ascii="仿宋" w:hAnsi="仿宋" w:eastAsia="仿宋" w:cs="仿宋"/>
                <w:snapToGrid/>
                <w:color w:val="000000"/>
                <w:spacing w:val="9"/>
                <w:kern w:val="0"/>
                <w:sz w:val="17"/>
                <w:szCs w:val="17"/>
                <w:lang w:val="en-US" w:eastAsia="zh-CN" w:bidi="ar"/>
              </w:rPr>
              <w:t>酯、氯氰菊酯和高效氯氰菊酯、氯唑磷、咪鲜胺和咪鲜胺锰盐</w:t>
            </w:r>
          </w:p>
        </w:tc>
        <w:tc>
          <w:tcPr>
            <w:tcW w:w="1161" w:type="dxa"/>
            <w:vAlign w:val="top"/>
          </w:tcPr>
          <w:p w14:paraId="678727D4">
            <w:pPr>
              <w:spacing w:line="240" w:lineRule="auto"/>
              <w:ind w:firstLine="0" w:firstLineChars="0"/>
              <w:rPr>
                <w:rFonts w:hint="eastAsia" w:ascii="仿宋" w:hAnsi="仿宋" w:eastAsia="仿宋" w:cs="仿宋"/>
                <w:sz w:val="21"/>
                <w:szCs w:val="24"/>
              </w:rPr>
            </w:pPr>
          </w:p>
        </w:tc>
      </w:tr>
      <w:tr w14:paraId="269CB1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619" w:type="dxa"/>
            <w:vMerge w:val="continue"/>
            <w:tcBorders>
              <w:top w:val="nil"/>
              <w:bottom w:val="nil"/>
            </w:tcBorders>
            <w:vAlign w:val="top"/>
          </w:tcPr>
          <w:p w14:paraId="7B9F5AD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050" w:type="dxa"/>
            <w:vMerge w:val="continue"/>
            <w:tcBorders>
              <w:top w:val="nil"/>
              <w:bottom w:val="nil"/>
            </w:tcBorders>
            <w:vAlign w:val="top"/>
          </w:tcPr>
          <w:p w14:paraId="32DBF73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080" w:type="dxa"/>
            <w:vMerge w:val="continue"/>
            <w:tcBorders>
              <w:top w:val="nil"/>
              <w:bottom w:val="nil"/>
            </w:tcBorders>
            <w:vAlign w:val="top"/>
          </w:tcPr>
          <w:p w14:paraId="7BE986E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829" w:type="dxa"/>
            <w:vAlign w:val="top"/>
          </w:tcPr>
          <w:p w14:paraId="03E2106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萝卜</w:t>
            </w:r>
          </w:p>
        </w:tc>
        <w:tc>
          <w:tcPr>
            <w:tcW w:w="3314" w:type="dxa"/>
            <w:vAlign w:val="top"/>
          </w:tcPr>
          <w:p w14:paraId="3BFE4465">
            <w:pPr>
              <w:widowControl w:val="0"/>
              <w:kinsoku w:val="0"/>
              <w:autoSpaceDE w:val="0"/>
              <w:autoSpaceDN w:val="0"/>
              <w:adjustRightInd w:val="0"/>
              <w:snapToGrid w:val="0"/>
              <w:spacing w:before="73" w:beforeAutospacing="0" w:after="0" w:afterAutospacing="0" w:line="265" w:lineRule="auto"/>
              <w:ind w:left="28" w:right="57" w:firstLine="6"/>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噻虫嗪、氯氟氰菊酯和高效氯氟氰菊酯、</w:t>
            </w:r>
            <w:r>
              <w:rPr>
                <w:rFonts w:hint="eastAsia" w:ascii="仿宋" w:hAnsi="仿宋" w:eastAsia="仿宋" w:cs="仿宋"/>
                <w:snapToGrid/>
                <w:color w:val="000000"/>
                <w:spacing w:val="6"/>
                <w:kern w:val="0"/>
                <w:sz w:val="17"/>
                <w:szCs w:val="17"/>
                <w:lang w:val="en-US" w:eastAsia="zh-CN" w:bidi="ar"/>
              </w:rPr>
              <w:t>毒死蜱</w:t>
            </w:r>
          </w:p>
        </w:tc>
        <w:tc>
          <w:tcPr>
            <w:tcW w:w="6118" w:type="dxa"/>
            <w:vAlign w:val="top"/>
          </w:tcPr>
          <w:p w14:paraId="08C8A380">
            <w:pPr>
              <w:widowControl w:val="0"/>
              <w:kinsoku w:val="0"/>
              <w:autoSpaceDE w:val="0"/>
              <w:autoSpaceDN w:val="0"/>
              <w:adjustRightInd w:val="0"/>
              <w:snapToGrid w:val="0"/>
              <w:spacing w:before="215" w:beforeAutospacing="0" w:after="0" w:afterAutospacing="0" w:line="224" w:lineRule="auto"/>
              <w:ind w:left="23"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9"/>
                <w:kern w:val="0"/>
                <w:sz w:val="17"/>
                <w:szCs w:val="17"/>
                <w:lang w:val="en-US" w:eastAsia="zh-CN" w:bidi="ar"/>
              </w:rPr>
              <w:t>计)、甲胺磷、甲拌磷、噻虫胺、氧乐果</w:t>
            </w:r>
          </w:p>
        </w:tc>
        <w:tc>
          <w:tcPr>
            <w:tcW w:w="1161" w:type="dxa"/>
            <w:vAlign w:val="top"/>
          </w:tcPr>
          <w:p w14:paraId="1607D1A1">
            <w:pPr>
              <w:spacing w:line="240" w:lineRule="auto"/>
              <w:ind w:firstLine="0" w:firstLineChars="0"/>
              <w:rPr>
                <w:rFonts w:hint="eastAsia" w:ascii="仿宋" w:hAnsi="仿宋" w:eastAsia="仿宋" w:cs="仿宋"/>
                <w:sz w:val="21"/>
                <w:szCs w:val="24"/>
              </w:rPr>
            </w:pPr>
          </w:p>
        </w:tc>
      </w:tr>
      <w:tr w14:paraId="362FEA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19" w:type="dxa"/>
            <w:vMerge w:val="continue"/>
            <w:tcBorders>
              <w:top w:val="nil"/>
              <w:bottom w:val="nil"/>
            </w:tcBorders>
            <w:vAlign w:val="top"/>
          </w:tcPr>
          <w:p w14:paraId="4115C9F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050" w:type="dxa"/>
            <w:vMerge w:val="continue"/>
            <w:tcBorders>
              <w:top w:val="nil"/>
              <w:bottom w:val="nil"/>
            </w:tcBorders>
            <w:vAlign w:val="top"/>
          </w:tcPr>
          <w:p w14:paraId="47CAC8C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080" w:type="dxa"/>
            <w:vMerge w:val="continue"/>
            <w:tcBorders>
              <w:top w:val="nil"/>
              <w:bottom w:val="nil"/>
            </w:tcBorders>
            <w:vAlign w:val="top"/>
          </w:tcPr>
          <w:p w14:paraId="03395DB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829" w:type="dxa"/>
            <w:vAlign w:val="top"/>
          </w:tcPr>
          <w:p w14:paraId="1394E3E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马铃薯</w:t>
            </w:r>
          </w:p>
        </w:tc>
        <w:tc>
          <w:tcPr>
            <w:tcW w:w="3314" w:type="dxa"/>
            <w:vAlign w:val="top"/>
          </w:tcPr>
          <w:p w14:paraId="21BDA408">
            <w:pPr>
              <w:widowControl w:val="0"/>
              <w:kinsoku w:val="0"/>
              <w:autoSpaceDE w:val="0"/>
              <w:autoSpaceDN w:val="0"/>
              <w:adjustRightInd w:val="0"/>
              <w:snapToGrid w:val="0"/>
              <w:spacing w:before="74" w:beforeAutospacing="0" w:after="0" w:afterAutospacing="0" w:line="264" w:lineRule="auto"/>
              <w:ind w:left="31" w:right="19" w:hanging="3"/>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1"/>
                <w:kern w:val="0"/>
                <w:sz w:val="17"/>
                <w:szCs w:val="17"/>
                <w:lang w:val="en-US" w:eastAsia="zh-CN" w:bidi="ar"/>
              </w:rPr>
              <w:t>毒死蜱、噻虫嗪、氯氟氰菊酯和高效氯氟</w:t>
            </w:r>
            <w:r>
              <w:rPr>
                <w:rFonts w:hint="eastAsia" w:ascii="仿宋" w:hAnsi="仿宋" w:eastAsia="仿宋" w:cs="仿宋"/>
                <w:snapToGrid/>
                <w:color w:val="000000"/>
                <w:spacing w:val="8"/>
                <w:kern w:val="0"/>
                <w:sz w:val="17"/>
                <w:szCs w:val="17"/>
                <w:lang w:val="en-US" w:eastAsia="zh-CN" w:bidi="ar"/>
              </w:rPr>
              <w:t>氰菊酯、镉(以</w:t>
            </w:r>
            <w:r>
              <w:rPr>
                <w:rFonts w:hint="eastAsia" w:ascii="仿宋" w:hAnsi="仿宋" w:eastAsia="仿宋" w:cs="仿宋"/>
                <w:snapToGrid/>
                <w:color w:val="000000"/>
                <w:kern w:val="0"/>
                <w:sz w:val="17"/>
                <w:szCs w:val="17"/>
                <w:lang w:val="en-US" w:eastAsia="zh-CN" w:bidi="ar"/>
              </w:rPr>
              <w:t>Cd</w:t>
            </w:r>
            <w:r>
              <w:rPr>
                <w:rFonts w:hint="eastAsia" w:ascii="仿宋" w:hAnsi="仿宋" w:eastAsia="仿宋" w:cs="仿宋"/>
                <w:snapToGrid/>
                <w:color w:val="000000"/>
                <w:spacing w:val="8"/>
                <w:kern w:val="0"/>
                <w:sz w:val="17"/>
                <w:szCs w:val="17"/>
                <w:lang w:val="en-US" w:eastAsia="zh-CN" w:bidi="ar"/>
              </w:rPr>
              <w:t>计)、甲拌磷</w:t>
            </w:r>
          </w:p>
        </w:tc>
        <w:tc>
          <w:tcPr>
            <w:tcW w:w="6118" w:type="dxa"/>
            <w:vAlign w:val="top"/>
          </w:tcPr>
          <w:p w14:paraId="2E40060F">
            <w:pPr>
              <w:widowControl w:val="0"/>
              <w:kinsoku w:val="0"/>
              <w:autoSpaceDE w:val="0"/>
              <w:autoSpaceDN w:val="0"/>
              <w:adjustRightInd w:val="0"/>
              <w:snapToGrid w:val="0"/>
              <w:spacing w:before="214" w:beforeAutospacing="0" w:after="0" w:afterAutospacing="0" w:line="224" w:lineRule="auto"/>
              <w:ind w:left="23"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9"/>
                <w:kern w:val="0"/>
                <w:sz w:val="17"/>
                <w:szCs w:val="17"/>
                <w:lang w:val="en-US" w:eastAsia="zh-CN" w:bidi="ar"/>
              </w:rPr>
              <w:t>计)、氯氰菊酯和高效氯氰菊酯、乙酰甲胺磷、二氧化硫残留量</w:t>
            </w:r>
          </w:p>
        </w:tc>
        <w:tc>
          <w:tcPr>
            <w:tcW w:w="1161" w:type="dxa"/>
            <w:vAlign w:val="top"/>
          </w:tcPr>
          <w:p w14:paraId="077E1D5D">
            <w:pPr>
              <w:spacing w:line="240" w:lineRule="auto"/>
              <w:ind w:firstLine="0" w:firstLineChars="0"/>
              <w:rPr>
                <w:rFonts w:hint="eastAsia" w:ascii="仿宋" w:hAnsi="仿宋" w:eastAsia="仿宋" w:cs="仿宋"/>
                <w:sz w:val="21"/>
                <w:szCs w:val="24"/>
              </w:rPr>
            </w:pPr>
          </w:p>
        </w:tc>
      </w:tr>
      <w:tr w14:paraId="4464FF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619" w:type="dxa"/>
            <w:vMerge w:val="continue"/>
            <w:tcBorders>
              <w:top w:val="nil"/>
              <w:bottom w:val="nil"/>
            </w:tcBorders>
            <w:vAlign w:val="top"/>
          </w:tcPr>
          <w:p w14:paraId="09A3C7B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050" w:type="dxa"/>
            <w:vMerge w:val="continue"/>
            <w:tcBorders>
              <w:top w:val="nil"/>
              <w:bottom w:val="nil"/>
            </w:tcBorders>
            <w:vAlign w:val="top"/>
          </w:tcPr>
          <w:p w14:paraId="1187570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080" w:type="dxa"/>
            <w:vMerge w:val="continue"/>
            <w:tcBorders>
              <w:top w:val="nil"/>
            </w:tcBorders>
            <w:vAlign w:val="top"/>
          </w:tcPr>
          <w:p w14:paraId="071021F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829" w:type="dxa"/>
            <w:vAlign w:val="top"/>
          </w:tcPr>
          <w:p w14:paraId="773A82F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山药</w:t>
            </w:r>
          </w:p>
        </w:tc>
        <w:tc>
          <w:tcPr>
            <w:tcW w:w="3314" w:type="dxa"/>
            <w:vAlign w:val="top"/>
          </w:tcPr>
          <w:p w14:paraId="4FD611AB">
            <w:pPr>
              <w:widowControl w:val="0"/>
              <w:kinsoku w:val="0"/>
              <w:autoSpaceDE w:val="0"/>
              <w:autoSpaceDN w:val="0"/>
              <w:adjustRightInd w:val="0"/>
              <w:snapToGrid w:val="0"/>
              <w:spacing w:before="217" w:beforeAutospacing="0" w:after="0" w:afterAutospacing="0" w:line="224" w:lineRule="auto"/>
              <w:ind w:left="36"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咪鲜胺和咪鲜胺锰盐、涕灭威、毒死蜱</w:t>
            </w:r>
          </w:p>
        </w:tc>
        <w:tc>
          <w:tcPr>
            <w:tcW w:w="6118" w:type="dxa"/>
            <w:vAlign w:val="top"/>
          </w:tcPr>
          <w:p w14:paraId="015B94A6">
            <w:pPr>
              <w:widowControl w:val="0"/>
              <w:kinsoku w:val="0"/>
              <w:autoSpaceDE w:val="0"/>
              <w:autoSpaceDN w:val="0"/>
              <w:adjustRightInd w:val="0"/>
              <w:snapToGrid w:val="0"/>
              <w:spacing w:before="217" w:beforeAutospacing="0" w:after="0" w:afterAutospacing="0" w:line="224" w:lineRule="auto"/>
              <w:ind w:left="23"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8"/>
                <w:kern w:val="0"/>
                <w:sz w:val="17"/>
                <w:szCs w:val="17"/>
                <w:lang w:val="en-US" w:eastAsia="zh-CN" w:bidi="ar"/>
              </w:rPr>
              <w:t>计)、氯氟氰菊酯和高效氯氟氰菊酯</w:t>
            </w:r>
          </w:p>
        </w:tc>
        <w:tc>
          <w:tcPr>
            <w:tcW w:w="1161" w:type="dxa"/>
            <w:vAlign w:val="top"/>
          </w:tcPr>
          <w:p w14:paraId="7B06319A">
            <w:pPr>
              <w:spacing w:line="240" w:lineRule="auto"/>
              <w:ind w:firstLine="0" w:firstLineChars="0"/>
              <w:rPr>
                <w:rFonts w:hint="eastAsia" w:ascii="仿宋" w:hAnsi="仿宋" w:eastAsia="仿宋" w:cs="仿宋"/>
                <w:sz w:val="21"/>
                <w:szCs w:val="24"/>
              </w:rPr>
            </w:pPr>
          </w:p>
        </w:tc>
      </w:tr>
      <w:tr w14:paraId="398A11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619" w:type="dxa"/>
            <w:vMerge w:val="continue"/>
            <w:tcBorders>
              <w:top w:val="nil"/>
              <w:bottom w:val="nil"/>
            </w:tcBorders>
            <w:vAlign w:val="top"/>
          </w:tcPr>
          <w:p w14:paraId="3325872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050" w:type="dxa"/>
            <w:vMerge w:val="continue"/>
            <w:tcBorders>
              <w:top w:val="nil"/>
              <w:bottom w:val="nil"/>
            </w:tcBorders>
            <w:vAlign w:val="top"/>
          </w:tcPr>
          <w:p w14:paraId="08391D7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080" w:type="dxa"/>
            <w:vMerge w:val="restart"/>
            <w:tcBorders>
              <w:bottom w:val="nil"/>
            </w:tcBorders>
            <w:vAlign w:val="top"/>
          </w:tcPr>
          <w:p w14:paraId="564496B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31CDB9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F16103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鳞茎类蔬菜</w:t>
            </w:r>
          </w:p>
        </w:tc>
        <w:tc>
          <w:tcPr>
            <w:tcW w:w="1829" w:type="dxa"/>
            <w:vAlign w:val="top"/>
          </w:tcPr>
          <w:p w14:paraId="7426AAF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葱</w:t>
            </w:r>
          </w:p>
        </w:tc>
        <w:tc>
          <w:tcPr>
            <w:tcW w:w="3314" w:type="dxa"/>
            <w:vAlign w:val="top"/>
          </w:tcPr>
          <w:p w14:paraId="649475A9">
            <w:pPr>
              <w:widowControl w:val="0"/>
              <w:kinsoku w:val="0"/>
              <w:autoSpaceDE w:val="0"/>
              <w:autoSpaceDN w:val="0"/>
              <w:adjustRightInd w:val="0"/>
              <w:snapToGrid w:val="0"/>
              <w:spacing w:before="75" w:beforeAutospacing="0" w:after="0" w:afterAutospacing="0" w:line="264" w:lineRule="auto"/>
              <w:ind w:left="28" w:right="59" w:firstLine="6"/>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噻虫嗪、丙环唑、戊唑醇、镉(以</w:t>
            </w:r>
            <w:r>
              <w:rPr>
                <w:rFonts w:hint="eastAsia" w:ascii="仿宋" w:hAnsi="仿宋" w:eastAsia="仿宋" w:cs="仿宋"/>
                <w:snapToGrid/>
                <w:color w:val="000000"/>
                <w:kern w:val="0"/>
                <w:sz w:val="17"/>
                <w:szCs w:val="17"/>
                <w:lang w:val="en-US" w:eastAsia="zh-CN" w:bidi="ar"/>
              </w:rPr>
              <w:t>Cd</w:t>
            </w:r>
            <w:r>
              <w:rPr>
                <w:rFonts w:hint="eastAsia" w:ascii="仿宋" w:hAnsi="仿宋" w:eastAsia="仿宋" w:cs="仿宋"/>
                <w:snapToGrid/>
                <w:color w:val="000000"/>
                <w:spacing w:val="8"/>
                <w:kern w:val="0"/>
                <w:sz w:val="17"/>
                <w:szCs w:val="17"/>
                <w:lang w:val="en-US" w:eastAsia="zh-CN" w:bidi="ar"/>
              </w:rPr>
              <w:t>计)、</w:t>
            </w:r>
            <w:r>
              <w:rPr>
                <w:rFonts w:hint="eastAsia" w:ascii="仿宋" w:hAnsi="仿宋" w:eastAsia="仿宋" w:cs="仿宋"/>
                <w:snapToGrid/>
                <w:color w:val="000000"/>
                <w:spacing w:val="9"/>
                <w:kern w:val="0"/>
                <w:sz w:val="17"/>
                <w:szCs w:val="17"/>
                <w:lang w:val="en-US" w:eastAsia="zh-CN" w:bidi="ar"/>
              </w:rPr>
              <w:t>毒死蜱、氯氟氰菊酯和高效氯氟氰菊酯</w:t>
            </w:r>
          </w:p>
        </w:tc>
        <w:tc>
          <w:tcPr>
            <w:tcW w:w="6118" w:type="dxa"/>
            <w:vAlign w:val="top"/>
          </w:tcPr>
          <w:p w14:paraId="45EAC11F">
            <w:pPr>
              <w:widowControl w:val="0"/>
              <w:kinsoku w:val="0"/>
              <w:autoSpaceDE w:val="0"/>
              <w:autoSpaceDN w:val="0"/>
              <w:adjustRightInd w:val="0"/>
              <w:snapToGrid w:val="0"/>
              <w:spacing w:before="75" w:beforeAutospacing="0" w:after="0" w:afterAutospacing="0" w:line="264" w:lineRule="auto"/>
              <w:ind w:left="23" w:right="16"/>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7"/>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7"/>
                <w:kern w:val="0"/>
                <w:sz w:val="17"/>
                <w:szCs w:val="17"/>
                <w:lang w:val="en-US" w:eastAsia="zh-CN" w:bidi="ar"/>
              </w:rPr>
              <w:t>计)、氟虫腈、甲拌磷、甲基异柳磷、克百威、乐果、三唑磷、水胺硫</w:t>
            </w:r>
            <w:r>
              <w:rPr>
                <w:rFonts w:hint="eastAsia" w:ascii="仿宋" w:hAnsi="仿宋" w:eastAsia="仿宋" w:cs="仿宋"/>
                <w:snapToGrid/>
                <w:color w:val="000000"/>
                <w:spacing w:val="9"/>
                <w:kern w:val="0"/>
                <w:sz w:val="17"/>
                <w:szCs w:val="17"/>
                <w:lang w:val="en-US" w:eastAsia="zh-CN" w:bidi="ar"/>
              </w:rPr>
              <w:t>磷、氧乐果、乙酰甲胺磷</w:t>
            </w:r>
          </w:p>
        </w:tc>
        <w:tc>
          <w:tcPr>
            <w:tcW w:w="1161" w:type="dxa"/>
            <w:vAlign w:val="top"/>
          </w:tcPr>
          <w:p w14:paraId="2CA51450">
            <w:pPr>
              <w:spacing w:line="240" w:lineRule="auto"/>
              <w:ind w:firstLine="0" w:firstLineChars="0"/>
              <w:rPr>
                <w:rFonts w:hint="eastAsia" w:ascii="仿宋" w:hAnsi="仿宋" w:eastAsia="仿宋" w:cs="仿宋"/>
                <w:sz w:val="21"/>
                <w:szCs w:val="24"/>
              </w:rPr>
            </w:pPr>
          </w:p>
        </w:tc>
      </w:tr>
      <w:tr w14:paraId="5E37EB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4" w:hRule="atLeast"/>
        </w:trPr>
        <w:tc>
          <w:tcPr>
            <w:tcW w:w="619" w:type="dxa"/>
            <w:vMerge w:val="continue"/>
            <w:tcBorders>
              <w:top w:val="nil"/>
              <w:bottom w:val="nil"/>
            </w:tcBorders>
            <w:vAlign w:val="top"/>
          </w:tcPr>
          <w:p w14:paraId="7AEFDD5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050" w:type="dxa"/>
            <w:vMerge w:val="continue"/>
            <w:tcBorders>
              <w:top w:val="nil"/>
              <w:bottom w:val="nil"/>
            </w:tcBorders>
            <w:vAlign w:val="top"/>
          </w:tcPr>
          <w:p w14:paraId="4CA7643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080" w:type="dxa"/>
            <w:vMerge w:val="continue"/>
            <w:tcBorders>
              <w:top w:val="nil"/>
            </w:tcBorders>
            <w:vAlign w:val="top"/>
          </w:tcPr>
          <w:p w14:paraId="232DF3C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829" w:type="dxa"/>
            <w:vAlign w:val="top"/>
          </w:tcPr>
          <w:p w14:paraId="789573B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FDAEFF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韭菜</w:t>
            </w:r>
          </w:p>
        </w:tc>
        <w:tc>
          <w:tcPr>
            <w:tcW w:w="3314" w:type="dxa"/>
            <w:vAlign w:val="top"/>
          </w:tcPr>
          <w:p w14:paraId="57A3C72D">
            <w:pPr>
              <w:widowControl w:val="0"/>
              <w:kinsoku w:val="0"/>
              <w:autoSpaceDE w:val="0"/>
              <w:autoSpaceDN w:val="0"/>
              <w:adjustRightInd w:val="0"/>
              <w:snapToGrid w:val="0"/>
              <w:spacing w:before="74" w:beforeAutospacing="0" w:after="0" w:afterAutospacing="0" w:line="275" w:lineRule="auto"/>
              <w:ind w:left="23" w:right="19" w:firstLine="2"/>
              <w:jc w:val="both"/>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1"/>
                <w:kern w:val="0"/>
                <w:sz w:val="17"/>
                <w:szCs w:val="17"/>
                <w:lang w:val="en-US" w:eastAsia="zh-CN" w:bidi="ar"/>
              </w:rPr>
              <w:t>镉(以</w:t>
            </w:r>
            <w:r>
              <w:rPr>
                <w:rFonts w:hint="eastAsia" w:ascii="仿宋" w:hAnsi="仿宋" w:eastAsia="仿宋" w:cs="仿宋"/>
                <w:snapToGrid/>
                <w:color w:val="000000"/>
                <w:kern w:val="0"/>
                <w:sz w:val="17"/>
                <w:szCs w:val="17"/>
                <w:lang w:val="en-US" w:eastAsia="zh-CN" w:bidi="ar"/>
              </w:rPr>
              <w:t>Cd</w:t>
            </w:r>
            <w:r>
              <w:rPr>
                <w:rFonts w:hint="eastAsia" w:ascii="仿宋" w:hAnsi="仿宋" w:eastAsia="仿宋" w:cs="仿宋"/>
                <w:snapToGrid/>
                <w:color w:val="000000"/>
                <w:spacing w:val="11"/>
                <w:kern w:val="0"/>
                <w:sz w:val="17"/>
                <w:szCs w:val="17"/>
                <w:lang w:val="en-US" w:eastAsia="zh-CN" w:bidi="ar"/>
              </w:rPr>
              <w:t>计)、毒死蜱、氯氟氰菊酯和高效氯氟氰菊酯、克百威、氧乐果、乙酰甲胺</w:t>
            </w:r>
            <w:r>
              <w:rPr>
                <w:rFonts w:hint="eastAsia" w:ascii="仿宋" w:hAnsi="仿宋" w:eastAsia="仿宋" w:cs="仿宋"/>
                <w:snapToGrid/>
                <w:color w:val="000000"/>
                <w:spacing w:val="5"/>
                <w:kern w:val="0"/>
                <w:sz w:val="17"/>
                <w:szCs w:val="17"/>
                <w:lang w:val="en-US" w:eastAsia="zh-CN" w:bidi="ar"/>
              </w:rPr>
              <w:t>磷</w:t>
            </w:r>
          </w:p>
        </w:tc>
        <w:tc>
          <w:tcPr>
            <w:tcW w:w="6118" w:type="dxa"/>
            <w:vAlign w:val="top"/>
          </w:tcPr>
          <w:p w14:paraId="7FEC81E2">
            <w:pPr>
              <w:widowControl w:val="0"/>
              <w:kinsoku w:val="0"/>
              <w:autoSpaceDE w:val="0"/>
              <w:autoSpaceDN w:val="0"/>
              <w:adjustRightInd w:val="0"/>
              <w:snapToGrid w:val="0"/>
              <w:spacing w:before="211" w:beforeAutospacing="0" w:after="0" w:afterAutospacing="0" w:line="304" w:lineRule="auto"/>
              <w:ind w:left="23" w:right="16"/>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9"/>
                <w:kern w:val="0"/>
                <w:sz w:val="17"/>
                <w:szCs w:val="17"/>
                <w:lang w:val="en-US" w:eastAsia="zh-CN" w:bidi="ar"/>
              </w:rPr>
              <w:t>计)、阿维菌素、敌敌畏、多菌灵、</w:t>
            </w:r>
            <w:r>
              <w:rPr>
                <w:rFonts w:hint="eastAsia" w:ascii="仿宋" w:hAnsi="仿宋" w:eastAsia="仿宋" w:cs="仿宋"/>
                <w:snapToGrid/>
                <w:color w:val="000000"/>
                <w:spacing w:val="8"/>
                <w:kern w:val="0"/>
                <w:sz w:val="17"/>
                <w:szCs w:val="17"/>
                <w:lang w:val="en-US" w:eastAsia="zh-CN" w:bidi="ar"/>
              </w:rPr>
              <w:t>二甲戊灵、腐霉利、甲胺磷、甲拌</w:t>
            </w:r>
            <w:r>
              <w:rPr>
                <w:rFonts w:hint="eastAsia" w:ascii="仿宋" w:hAnsi="仿宋" w:eastAsia="仿宋" w:cs="仿宋"/>
                <w:snapToGrid/>
                <w:color w:val="000000"/>
                <w:spacing w:val="9"/>
                <w:kern w:val="0"/>
                <w:sz w:val="17"/>
                <w:szCs w:val="17"/>
                <w:lang w:val="en-US" w:eastAsia="zh-CN" w:bidi="ar"/>
              </w:rPr>
              <w:t>磷、乐果、氯氰菊酯和高效氯氰菊酯、三唑磷、辛硫磷</w:t>
            </w:r>
          </w:p>
        </w:tc>
        <w:tc>
          <w:tcPr>
            <w:tcW w:w="1161" w:type="dxa"/>
            <w:vAlign w:val="top"/>
          </w:tcPr>
          <w:p w14:paraId="236DCFA8">
            <w:pPr>
              <w:spacing w:line="240" w:lineRule="auto"/>
              <w:ind w:firstLine="0" w:firstLineChars="0"/>
              <w:rPr>
                <w:rFonts w:hint="eastAsia" w:ascii="仿宋" w:hAnsi="仿宋" w:eastAsia="仿宋" w:cs="仿宋"/>
                <w:sz w:val="21"/>
                <w:szCs w:val="24"/>
              </w:rPr>
            </w:pPr>
          </w:p>
        </w:tc>
      </w:tr>
      <w:tr w14:paraId="10DA2B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4" w:hRule="atLeast"/>
        </w:trPr>
        <w:tc>
          <w:tcPr>
            <w:tcW w:w="619" w:type="dxa"/>
            <w:vMerge w:val="continue"/>
            <w:tcBorders>
              <w:top w:val="nil"/>
              <w:bottom w:val="nil"/>
            </w:tcBorders>
            <w:vAlign w:val="top"/>
          </w:tcPr>
          <w:p w14:paraId="68E0BFB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050" w:type="dxa"/>
            <w:vMerge w:val="continue"/>
            <w:tcBorders>
              <w:top w:val="nil"/>
              <w:bottom w:val="nil"/>
            </w:tcBorders>
            <w:vAlign w:val="top"/>
          </w:tcPr>
          <w:p w14:paraId="594E262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080" w:type="dxa"/>
            <w:vMerge w:val="restart"/>
            <w:tcBorders>
              <w:bottom w:val="nil"/>
            </w:tcBorders>
            <w:vAlign w:val="top"/>
          </w:tcPr>
          <w:p w14:paraId="5A9F73C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91EE59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8F8E0C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FA7842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茄果类蔬菜</w:t>
            </w:r>
          </w:p>
        </w:tc>
        <w:tc>
          <w:tcPr>
            <w:tcW w:w="1829" w:type="dxa"/>
            <w:vAlign w:val="top"/>
          </w:tcPr>
          <w:p w14:paraId="738E1E2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666868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辣椒</w:t>
            </w:r>
          </w:p>
        </w:tc>
        <w:tc>
          <w:tcPr>
            <w:tcW w:w="3314" w:type="dxa"/>
            <w:vAlign w:val="top"/>
          </w:tcPr>
          <w:p w14:paraId="1E51E82F">
            <w:pPr>
              <w:widowControl w:val="0"/>
              <w:kinsoku w:val="0"/>
              <w:autoSpaceDE w:val="0"/>
              <w:autoSpaceDN w:val="0"/>
              <w:adjustRightInd w:val="0"/>
              <w:snapToGrid w:val="0"/>
              <w:spacing w:before="294" w:beforeAutospacing="0" w:after="0" w:afterAutospacing="0" w:line="301" w:lineRule="auto"/>
              <w:ind w:left="39" w:right="58" w:hanging="5"/>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噻虫胺、镉(以</w:t>
            </w:r>
            <w:r>
              <w:rPr>
                <w:rFonts w:hint="eastAsia" w:ascii="仿宋" w:hAnsi="仿宋" w:eastAsia="仿宋" w:cs="仿宋"/>
                <w:snapToGrid/>
                <w:color w:val="000000"/>
                <w:kern w:val="0"/>
                <w:sz w:val="17"/>
                <w:szCs w:val="17"/>
                <w:lang w:val="en-US" w:eastAsia="zh-CN" w:bidi="ar"/>
              </w:rPr>
              <w:t>Cd</w:t>
            </w:r>
            <w:r>
              <w:rPr>
                <w:rFonts w:hint="eastAsia" w:ascii="仿宋" w:hAnsi="仿宋" w:eastAsia="仿宋" w:cs="仿宋"/>
                <w:snapToGrid/>
                <w:color w:val="000000"/>
                <w:spacing w:val="8"/>
                <w:kern w:val="0"/>
                <w:sz w:val="17"/>
                <w:szCs w:val="17"/>
                <w:lang w:val="en-US" w:eastAsia="zh-CN" w:bidi="ar"/>
              </w:rPr>
              <w:t>计)、啶虫脒、毒死蜱、呋虫胺、氧乐果、噻虫嗪、倍硫磷</w:t>
            </w:r>
          </w:p>
        </w:tc>
        <w:tc>
          <w:tcPr>
            <w:tcW w:w="6118" w:type="dxa"/>
            <w:vAlign w:val="top"/>
          </w:tcPr>
          <w:p w14:paraId="62761630">
            <w:pPr>
              <w:widowControl w:val="0"/>
              <w:kinsoku w:val="0"/>
              <w:autoSpaceDE w:val="0"/>
              <w:autoSpaceDN w:val="0"/>
              <w:adjustRightInd w:val="0"/>
              <w:snapToGrid w:val="0"/>
              <w:spacing w:before="154" w:beforeAutospacing="0" w:after="0" w:afterAutospacing="0" w:line="303" w:lineRule="auto"/>
              <w:ind w:left="31" w:right="11" w:hanging="8"/>
              <w:jc w:val="both"/>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8"/>
                <w:kern w:val="0"/>
                <w:sz w:val="17"/>
                <w:szCs w:val="17"/>
                <w:lang w:val="en-US" w:eastAsia="zh-CN" w:bidi="ar"/>
              </w:rPr>
              <w:t>计)、吡虫啉、吡唑醚菌酯、丙溴磷、敌敌畏、氟吡菌胺、氟虫腈、</w:t>
            </w:r>
            <w:r>
              <w:rPr>
                <w:rFonts w:hint="eastAsia" w:ascii="仿宋" w:hAnsi="仿宋" w:eastAsia="仿宋" w:cs="仿宋"/>
                <w:snapToGrid/>
                <w:color w:val="000000"/>
                <w:spacing w:val="7"/>
                <w:kern w:val="0"/>
                <w:sz w:val="17"/>
                <w:szCs w:val="17"/>
                <w:lang w:val="en-US" w:eastAsia="zh-CN" w:bidi="ar"/>
              </w:rPr>
              <w:t>甲氨基阿维菌素苯甲酸盐、甲胺磷、甲拌磷、克百威、乐果、联苯菊酯、氯氟</w:t>
            </w:r>
            <w:r>
              <w:rPr>
                <w:rFonts w:hint="eastAsia" w:ascii="仿宋" w:hAnsi="仿宋" w:eastAsia="仿宋" w:cs="仿宋"/>
                <w:snapToGrid/>
                <w:color w:val="000000"/>
                <w:spacing w:val="9"/>
                <w:kern w:val="0"/>
                <w:sz w:val="17"/>
                <w:szCs w:val="17"/>
                <w:lang w:val="en-US" w:eastAsia="zh-CN" w:bidi="ar"/>
              </w:rPr>
              <w:t>氰菊酯和高效氯氟氰菊酯、三唑磷、杀扑磷、水胺硫磷、乙酰甲胺磷</w:t>
            </w:r>
          </w:p>
        </w:tc>
        <w:tc>
          <w:tcPr>
            <w:tcW w:w="1161" w:type="dxa"/>
            <w:vAlign w:val="top"/>
          </w:tcPr>
          <w:p w14:paraId="292A3C7D">
            <w:pPr>
              <w:spacing w:line="240" w:lineRule="auto"/>
              <w:ind w:firstLine="0" w:firstLineChars="0"/>
              <w:rPr>
                <w:rFonts w:hint="eastAsia" w:ascii="仿宋" w:hAnsi="仿宋" w:eastAsia="仿宋" w:cs="仿宋"/>
                <w:sz w:val="21"/>
                <w:szCs w:val="24"/>
              </w:rPr>
            </w:pPr>
          </w:p>
        </w:tc>
      </w:tr>
      <w:tr w14:paraId="159C41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619" w:type="dxa"/>
            <w:vMerge w:val="continue"/>
            <w:tcBorders>
              <w:top w:val="nil"/>
              <w:bottom w:val="nil"/>
            </w:tcBorders>
            <w:vAlign w:val="top"/>
          </w:tcPr>
          <w:p w14:paraId="3654136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050" w:type="dxa"/>
            <w:vMerge w:val="continue"/>
            <w:tcBorders>
              <w:top w:val="nil"/>
              <w:bottom w:val="nil"/>
            </w:tcBorders>
            <w:vAlign w:val="top"/>
          </w:tcPr>
          <w:p w14:paraId="30F987D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080" w:type="dxa"/>
            <w:vMerge w:val="continue"/>
            <w:tcBorders>
              <w:top w:val="nil"/>
              <w:bottom w:val="nil"/>
            </w:tcBorders>
            <w:vAlign w:val="top"/>
          </w:tcPr>
          <w:p w14:paraId="18BDEA0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829" w:type="dxa"/>
            <w:vAlign w:val="top"/>
          </w:tcPr>
          <w:p w14:paraId="064318F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茄子</w:t>
            </w:r>
          </w:p>
        </w:tc>
        <w:tc>
          <w:tcPr>
            <w:tcW w:w="3314" w:type="dxa"/>
            <w:vAlign w:val="top"/>
          </w:tcPr>
          <w:p w14:paraId="08B23A10">
            <w:pPr>
              <w:widowControl w:val="0"/>
              <w:kinsoku w:val="0"/>
              <w:autoSpaceDE w:val="0"/>
              <w:autoSpaceDN w:val="0"/>
              <w:adjustRightInd w:val="0"/>
              <w:snapToGrid w:val="0"/>
              <w:spacing w:before="74" w:beforeAutospacing="0" w:after="0" w:afterAutospacing="0" w:line="261" w:lineRule="auto"/>
              <w:ind w:left="28" w:right="58" w:hanging="2"/>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镉(以</w:t>
            </w:r>
            <w:r>
              <w:rPr>
                <w:rFonts w:hint="eastAsia" w:ascii="仿宋" w:hAnsi="仿宋" w:eastAsia="仿宋" w:cs="仿宋"/>
                <w:snapToGrid/>
                <w:color w:val="000000"/>
                <w:kern w:val="0"/>
                <w:sz w:val="17"/>
                <w:szCs w:val="17"/>
                <w:lang w:val="en-US" w:eastAsia="zh-CN" w:bidi="ar"/>
              </w:rPr>
              <w:t>Cd</w:t>
            </w:r>
            <w:r>
              <w:rPr>
                <w:rFonts w:hint="eastAsia" w:ascii="仿宋" w:hAnsi="仿宋" w:eastAsia="仿宋" w:cs="仿宋"/>
                <w:snapToGrid/>
                <w:color w:val="000000"/>
                <w:spacing w:val="9"/>
                <w:kern w:val="0"/>
                <w:sz w:val="17"/>
                <w:szCs w:val="17"/>
                <w:lang w:val="en-US" w:eastAsia="zh-CN" w:bidi="ar"/>
              </w:rPr>
              <w:t>计)、噻虫胺、噻虫嗪、氧乐果、</w:t>
            </w:r>
            <w:r>
              <w:rPr>
                <w:rFonts w:hint="eastAsia" w:ascii="仿宋" w:hAnsi="仿宋" w:eastAsia="仿宋" w:cs="仿宋"/>
                <w:snapToGrid/>
                <w:color w:val="000000"/>
                <w:spacing w:val="6"/>
                <w:kern w:val="0"/>
                <w:sz w:val="17"/>
                <w:szCs w:val="17"/>
                <w:lang w:val="en-US" w:eastAsia="zh-CN" w:bidi="ar"/>
              </w:rPr>
              <w:t>毒死蜱</w:t>
            </w:r>
          </w:p>
        </w:tc>
        <w:tc>
          <w:tcPr>
            <w:tcW w:w="6118" w:type="dxa"/>
            <w:vAlign w:val="top"/>
          </w:tcPr>
          <w:p w14:paraId="4D26579E">
            <w:pPr>
              <w:widowControl w:val="0"/>
              <w:kinsoku w:val="0"/>
              <w:autoSpaceDE w:val="0"/>
              <w:autoSpaceDN w:val="0"/>
              <w:adjustRightInd w:val="0"/>
              <w:snapToGrid w:val="0"/>
              <w:spacing w:before="72" w:beforeAutospacing="0" w:after="0" w:afterAutospacing="0" w:line="262" w:lineRule="auto"/>
              <w:ind w:left="27" w:right="14" w:hanging="4"/>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9"/>
                <w:kern w:val="0"/>
                <w:sz w:val="17"/>
                <w:szCs w:val="17"/>
                <w:lang w:val="en-US" w:eastAsia="zh-CN" w:bidi="ar"/>
              </w:rPr>
              <w:t>计)、吡唑醚菌酯、甲氨基阿维菌素苯甲</w:t>
            </w:r>
            <w:r>
              <w:rPr>
                <w:rFonts w:hint="eastAsia" w:ascii="仿宋" w:hAnsi="仿宋" w:eastAsia="仿宋" w:cs="仿宋"/>
                <w:snapToGrid/>
                <w:color w:val="000000"/>
                <w:spacing w:val="8"/>
                <w:kern w:val="0"/>
                <w:sz w:val="17"/>
                <w:szCs w:val="17"/>
                <w:lang w:val="en-US" w:eastAsia="zh-CN" w:bidi="ar"/>
              </w:rPr>
              <w:t>酸盐、甲胺磷、甲拌磷、克百</w:t>
            </w:r>
            <w:r>
              <w:rPr>
                <w:rFonts w:hint="eastAsia" w:ascii="仿宋" w:hAnsi="仿宋" w:eastAsia="仿宋" w:cs="仿宋"/>
                <w:snapToGrid/>
                <w:color w:val="000000"/>
                <w:spacing w:val="9"/>
                <w:kern w:val="0"/>
                <w:sz w:val="17"/>
                <w:szCs w:val="17"/>
                <w:lang w:val="en-US" w:eastAsia="zh-CN" w:bidi="ar"/>
              </w:rPr>
              <w:t>威、霜霉威和霜霉威盐酸盐、水胺硫磷、乙酰甲胺磷</w:t>
            </w:r>
          </w:p>
        </w:tc>
        <w:tc>
          <w:tcPr>
            <w:tcW w:w="1161" w:type="dxa"/>
            <w:vAlign w:val="top"/>
          </w:tcPr>
          <w:p w14:paraId="4299F368">
            <w:pPr>
              <w:spacing w:line="240" w:lineRule="auto"/>
              <w:ind w:firstLine="0" w:firstLineChars="0"/>
              <w:rPr>
                <w:rFonts w:hint="eastAsia" w:ascii="仿宋" w:hAnsi="仿宋" w:eastAsia="仿宋" w:cs="仿宋"/>
                <w:sz w:val="21"/>
                <w:szCs w:val="24"/>
              </w:rPr>
            </w:pPr>
          </w:p>
        </w:tc>
      </w:tr>
      <w:tr w14:paraId="1D0959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7" w:hRule="atLeast"/>
        </w:trPr>
        <w:tc>
          <w:tcPr>
            <w:tcW w:w="619" w:type="dxa"/>
            <w:vMerge w:val="continue"/>
            <w:tcBorders>
              <w:top w:val="nil"/>
            </w:tcBorders>
            <w:vAlign w:val="top"/>
          </w:tcPr>
          <w:p w14:paraId="374FDEA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050" w:type="dxa"/>
            <w:vMerge w:val="continue"/>
            <w:tcBorders>
              <w:top w:val="nil"/>
            </w:tcBorders>
            <w:vAlign w:val="top"/>
          </w:tcPr>
          <w:p w14:paraId="4BB57C9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080" w:type="dxa"/>
            <w:vMerge w:val="continue"/>
            <w:tcBorders>
              <w:top w:val="nil"/>
            </w:tcBorders>
            <w:vAlign w:val="top"/>
          </w:tcPr>
          <w:p w14:paraId="755A2B1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829" w:type="dxa"/>
            <w:vAlign w:val="top"/>
          </w:tcPr>
          <w:p w14:paraId="78A19BC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甜椒</w:t>
            </w:r>
          </w:p>
        </w:tc>
        <w:tc>
          <w:tcPr>
            <w:tcW w:w="3314" w:type="dxa"/>
            <w:vAlign w:val="top"/>
          </w:tcPr>
          <w:p w14:paraId="3034D4BF">
            <w:pPr>
              <w:widowControl w:val="0"/>
              <w:kinsoku w:val="0"/>
              <w:autoSpaceDE w:val="0"/>
              <w:autoSpaceDN w:val="0"/>
              <w:adjustRightInd w:val="0"/>
              <w:snapToGrid w:val="0"/>
              <w:spacing w:before="196" w:beforeAutospacing="0" w:after="0" w:afterAutospacing="0" w:line="224" w:lineRule="auto"/>
              <w:ind w:left="34"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噻虫胺、吡虫啉、毒死蜱、噻虫嗪</w:t>
            </w:r>
          </w:p>
        </w:tc>
        <w:tc>
          <w:tcPr>
            <w:tcW w:w="6118" w:type="dxa"/>
            <w:vAlign w:val="top"/>
          </w:tcPr>
          <w:p w14:paraId="7891A084">
            <w:pPr>
              <w:widowControl w:val="0"/>
              <w:kinsoku w:val="0"/>
              <w:autoSpaceDE w:val="0"/>
              <w:autoSpaceDN w:val="0"/>
              <w:adjustRightInd w:val="0"/>
              <w:snapToGrid w:val="0"/>
              <w:spacing w:before="196" w:beforeAutospacing="0" w:after="0" w:afterAutospacing="0" w:line="224" w:lineRule="auto"/>
              <w:ind w:left="26"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镉(以</w:t>
            </w:r>
            <w:r>
              <w:rPr>
                <w:rFonts w:hint="eastAsia" w:ascii="仿宋" w:hAnsi="仿宋" w:eastAsia="仿宋" w:cs="仿宋"/>
                <w:snapToGrid/>
                <w:color w:val="000000"/>
                <w:kern w:val="0"/>
                <w:sz w:val="17"/>
                <w:szCs w:val="17"/>
                <w:lang w:val="en-US" w:eastAsia="zh-CN" w:bidi="ar"/>
              </w:rPr>
              <w:t>Cd</w:t>
            </w:r>
            <w:r>
              <w:rPr>
                <w:rFonts w:hint="eastAsia" w:ascii="仿宋" w:hAnsi="仿宋" w:eastAsia="仿宋" w:cs="仿宋"/>
                <w:snapToGrid/>
                <w:color w:val="000000"/>
                <w:spacing w:val="9"/>
                <w:kern w:val="0"/>
                <w:sz w:val="17"/>
                <w:szCs w:val="17"/>
                <w:lang w:val="en-US" w:eastAsia="zh-CN" w:bidi="ar"/>
              </w:rPr>
              <w:t>计)、阿维菌素、倍硫磷、吡唑醚菌酯、氟啶虫酰胺、氧乐果</w:t>
            </w:r>
          </w:p>
        </w:tc>
        <w:tc>
          <w:tcPr>
            <w:tcW w:w="1161" w:type="dxa"/>
            <w:vAlign w:val="top"/>
          </w:tcPr>
          <w:p w14:paraId="17354AE6">
            <w:pPr>
              <w:spacing w:line="240" w:lineRule="auto"/>
              <w:ind w:firstLine="0" w:firstLineChars="0"/>
              <w:rPr>
                <w:rFonts w:hint="eastAsia" w:ascii="仿宋" w:hAnsi="仿宋" w:eastAsia="仿宋" w:cs="仿宋"/>
                <w:sz w:val="21"/>
                <w:szCs w:val="24"/>
              </w:rPr>
            </w:pPr>
          </w:p>
        </w:tc>
      </w:tr>
    </w:tbl>
    <w:p w14:paraId="550F950F">
      <w:pPr>
        <w:spacing w:line="240" w:lineRule="auto"/>
        <w:ind w:firstLine="0" w:firstLineChars="0"/>
        <w:rPr>
          <w:rFonts w:hint="eastAsia" w:ascii="仿宋" w:hAnsi="仿宋" w:eastAsia="仿宋" w:cs="仿宋"/>
          <w:sz w:val="21"/>
          <w:szCs w:val="24"/>
        </w:rPr>
      </w:pPr>
    </w:p>
    <w:p w14:paraId="596CB963">
      <w:pPr>
        <w:rPr>
          <w:rFonts w:hint="eastAsia" w:ascii="仿宋" w:hAnsi="仿宋" w:eastAsia="仿宋" w:cs="仿宋"/>
          <w:sz w:val="21"/>
          <w:szCs w:val="21"/>
        </w:rPr>
        <w:sectPr>
          <w:pgSz w:w="16838" w:h="11906"/>
          <w:pgMar w:top="1011" w:right="645" w:bottom="400" w:left="366" w:header="0" w:footer="0" w:gutter="0"/>
          <w:pgNumType w:fmt="decimal"/>
          <w:cols w:space="720" w:num="1"/>
        </w:sectPr>
      </w:pPr>
    </w:p>
    <w:p w14:paraId="10A0DDD5">
      <w:pPr>
        <w:spacing w:before="18" w:line="240" w:lineRule="auto"/>
        <w:ind w:firstLine="0" w:firstLineChars="0"/>
        <w:rPr>
          <w:rFonts w:hint="eastAsia" w:ascii="仿宋" w:hAnsi="仿宋" w:eastAsia="仿宋" w:cs="仿宋"/>
          <w:szCs w:val="24"/>
        </w:rPr>
      </w:pPr>
    </w:p>
    <w:p w14:paraId="437C445D">
      <w:pPr>
        <w:spacing w:before="18" w:line="240" w:lineRule="auto"/>
        <w:ind w:firstLine="0" w:firstLineChars="0"/>
        <w:rPr>
          <w:rFonts w:hint="eastAsia" w:ascii="仿宋" w:hAnsi="仿宋" w:eastAsia="仿宋" w:cs="仿宋"/>
          <w:szCs w:val="24"/>
        </w:rPr>
      </w:pPr>
    </w:p>
    <w:tbl>
      <w:tblPr>
        <w:tblStyle w:val="87"/>
        <w:tblW w:w="15171" w:type="dxa"/>
        <w:tblInd w:w="65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19"/>
        <w:gridCol w:w="1050"/>
        <w:gridCol w:w="1080"/>
        <w:gridCol w:w="1829"/>
        <w:gridCol w:w="3314"/>
        <w:gridCol w:w="6118"/>
        <w:gridCol w:w="1161"/>
      </w:tblGrid>
      <w:tr w14:paraId="45BA66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619" w:type="dxa"/>
            <w:vAlign w:val="top"/>
          </w:tcPr>
          <w:p w14:paraId="7D3B158E">
            <w:pPr>
              <w:spacing w:before="241" w:line="234" w:lineRule="auto"/>
              <w:ind w:left="133" w:firstLine="0" w:firstLineChars="0"/>
              <w:rPr>
                <w:rFonts w:hint="eastAsia" w:ascii="仿宋" w:hAnsi="仿宋" w:eastAsia="仿宋" w:cs="仿宋"/>
                <w:sz w:val="17"/>
                <w:szCs w:val="17"/>
              </w:rPr>
            </w:pPr>
            <w:r>
              <w:rPr>
                <w:rFonts w:hint="eastAsia" w:ascii="仿宋" w:hAnsi="仿宋" w:eastAsia="仿宋" w:cs="仿宋"/>
                <w:spacing w:val="6"/>
                <w:sz w:val="17"/>
                <w:szCs w:val="17"/>
              </w:rPr>
              <w:t>序号</w:t>
            </w:r>
          </w:p>
        </w:tc>
        <w:tc>
          <w:tcPr>
            <w:tcW w:w="1050" w:type="dxa"/>
            <w:vAlign w:val="top"/>
          </w:tcPr>
          <w:p w14:paraId="280BA67B">
            <w:pPr>
              <w:spacing w:before="90" w:line="232" w:lineRule="auto"/>
              <w:ind w:left="166" w:firstLine="0" w:firstLineChars="0"/>
              <w:rPr>
                <w:rFonts w:hint="eastAsia" w:ascii="仿宋" w:hAnsi="仿宋" w:eastAsia="仿宋" w:cs="仿宋"/>
                <w:sz w:val="17"/>
                <w:szCs w:val="17"/>
              </w:rPr>
            </w:pPr>
            <w:r>
              <w:rPr>
                <w:rFonts w:hint="eastAsia" w:ascii="仿宋" w:hAnsi="仿宋" w:eastAsia="仿宋" w:cs="仿宋"/>
                <w:spacing w:val="8"/>
                <w:sz w:val="17"/>
                <w:szCs w:val="17"/>
              </w:rPr>
              <w:t>食品亚类</w:t>
            </w:r>
          </w:p>
          <w:p w14:paraId="67DB6EED">
            <w:pPr>
              <w:spacing w:before="86" w:line="227" w:lineRule="auto"/>
              <w:ind w:left="291" w:firstLine="0" w:firstLineChars="0"/>
              <w:rPr>
                <w:rFonts w:hint="eastAsia" w:ascii="仿宋" w:hAnsi="仿宋" w:eastAsia="仿宋" w:cs="仿宋"/>
                <w:sz w:val="17"/>
                <w:szCs w:val="17"/>
              </w:rPr>
            </w:pPr>
            <w:r>
              <w:rPr>
                <w:rFonts w:hint="eastAsia" w:ascii="仿宋" w:hAnsi="仿宋" w:eastAsia="仿宋" w:cs="仿宋"/>
                <w:spacing w:val="-4"/>
                <w:sz w:val="17"/>
                <w:szCs w:val="17"/>
              </w:rPr>
              <w:t>(二级)</w:t>
            </w:r>
          </w:p>
        </w:tc>
        <w:tc>
          <w:tcPr>
            <w:tcW w:w="1080" w:type="dxa"/>
            <w:vAlign w:val="top"/>
          </w:tcPr>
          <w:p w14:paraId="3BB6D81C">
            <w:pPr>
              <w:spacing w:before="90" w:line="232" w:lineRule="auto"/>
              <w:ind w:left="182" w:firstLine="0" w:firstLineChars="0"/>
              <w:rPr>
                <w:rFonts w:hint="eastAsia" w:ascii="仿宋" w:hAnsi="仿宋" w:eastAsia="仿宋" w:cs="仿宋"/>
                <w:sz w:val="17"/>
                <w:szCs w:val="17"/>
              </w:rPr>
            </w:pPr>
            <w:r>
              <w:rPr>
                <w:rFonts w:hint="eastAsia" w:ascii="仿宋" w:hAnsi="仿宋" w:eastAsia="仿宋" w:cs="仿宋"/>
                <w:spacing w:val="8"/>
                <w:sz w:val="17"/>
                <w:szCs w:val="17"/>
              </w:rPr>
              <w:t>食品品种</w:t>
            </w:r>
          </w:p>
          <w:p w14:paraId="564D84A7">
            <w:pPr>
              <w:spacing w:before="86" w:line="227" w:lineRule="auto"/>
              <w:ind w:left="307" w:firstLine="0" w:firstLineChars="0"/>
              <w:rPr>
                <w:rFonts w:hint="eastAsia" w:ascii="仿宋" w:hAnsi="仿宋" w:eastAsia="仿宋" w:cs="仿宋"/>
                <w:sz w:val="17"/>
                <w:szCs w:val="17"/>
              </w:rPr>
            </w:pPr>
            <w:r>
              <w:rPr>
                <w:rFonts w:hint="eastAsia" w:ascii="仿宋" w:hAnsi="仿宋" w:eastAsia="仿宋" w:cs="仿宋"/>
                <w:spacing w:val="-4"/>
                <w:sz w:val="17"/>
                <w:szCs w:val="17"/>
              </w:rPr>
              <w:t>(三级)</w:t>
            </w:r>
          </w:p>
        </w:tc>
        <w:tc>
          <w:tcPr>
            <w:tcW w:w="1829" w:type="dxa"/>
            <w:vAlign w:val="top"/>
          </w:tcPr>
          <w:p w14:paraId="1BD8A367">
            <w:pPr>
              <w:spacing w:before="241" w:line="232" w:lineRule="auto"/>
              <w:ind w:left="287" w:firstLine="0" w:firstLineChars="0"/>
              <w:rPr>
                <w:rFonts w:hint="eastAsia" w:ascii="仿宋" w:hAnsi="仿宋" w:eastAsia="仿宋" w:cs="仿宋"/>
                <w:sz w:val="17"/>
                <w:szCs w:val="17"/>
              </w:rPr>
            </w:pPr>
            <w:r>
              <w:rPr>
                <w:rFonts w:hint="eastAsia" w:ascii="仿宋" w:hAnsi="仿宋" w:eastAsia="仿宋" w:cs="仿宋"/>
                <w:spacing w:val="7"/>
                <w:sz w:val="17"/>
                <w:szCs w:val="17"/>
              </w:rPr>
              <w:t>食品细类(四级)</w:t>
            </w:r>
          </w:p>
        </w:tc>
        <w:tc>
          <w:tcPr>
            <w:tcW w:w="3314" w:type="dxa"/>
            <w:vAlign w:val="top"/>
          </w:tcPr>
          <w:p w14:paraId="486077C5">
            <w:pPr>
              <w:spacing w:before="240" w:line="233" w:lineRule="auto"/>
              <w:ind w:left="1300" w:firstLine="0" w:firstLineChars="0"/>
              <w:rPr>
                <w:rFonts w:hint="eastAsia" w:ascii="仿宋" w:hAnsi="仿宋" w:eastAsia="仿宋" w:cs="仿宋"/>
                <w:sz w:val="17"/>
                <w:szCs w:val="17"/>
              </w:rPr>
            </w:pPr>
            <w:r>
              <w:rPr>
                <w:rFonts w:hint="eastAsia" w:ascii="仿宋" w:hAnsi="仿宋" w:eastAsia="仿宋" w:cs="仿宋"/>
                <w:spacing w:val="8"/>
                <w:sz w:val="17"/>
                <w:szCs w:val="17"/>
              </w:rPr>
              <w:t>必检项目</w:t>
            </w:r>
          </w:p>
        </w:tc>
        <w:tc>
          <w:tcPr>
            <w:tcW w:w="6118" w:type="dxa"/>
            <w:vAlign w:val="top"/>
          </w:tcPr>
          <w:p w14:paraId="2D465F7B">
            <w:pPr>
              <w:spacing w:before="240" w:line="233" w:lineRule="auto"/>
              <w:ind w:left="2707" w:firstLine="0" w:firstLineChars="0"/>
              <w:rPr>
                <w:rFonts w:hint="eastAsia" w:ascii="仿宋" w:hAnsi="仿宋" w:eastAsia="仿宋" w:cs="仿宋"/>
                <w:sz w:val="17"/>
                <w:szCs w:val="17"/>
              </w:rPr>
            </w:pPr>
            <w:r>
              <w:rPr>
                <w:rFonts w:hint="eastAsia" w:ascii="仿宋" w:hAnsi="仿宋" w:eastAsia="仿宋" w:cs="仿宋"/>
                <w:spacing w:val="7"/>
                <w:sz w:val="17"/>
                <w:szCs w:val="17"/>
              </w:rPr>
              <w:t>可选项目</w:t>
            </w:r>
          </w:p>
        </w:tc>
        <w:tc>
          <w:tcPr>
            <w:tcW w:w="1161" w:type="dxa"/>
            <w:vAlign w:val="top"/>
          </w:tcPr>
          <w:p w14:paraId="53CB60E7">
            <w:pPr>
              <w:spacing w:before="240" w:line="233" w:lineRule="auto"/>
              <w:ind w:left="313" w:firstLine="0" w:firstLineChars="0"/>
              <w:rPr>
                <w:rFonts w:hint="eastAsia" w:ascii="仿宋" w:hAnsi="仿宋" w:eastAsia="仿宋" w:cs="仿宋"/>
                <w:sz w:val="17"/>
                <w:szCs w:val="17"/>
              </w:rPr>
            </w:pPr>
            <w:r>
              <w:rPr>
                <w:rFonts w:hint="eastAsia" w:ascii="仿宋" w:hAnsi="仿宋" w:eastAsia="仿宋" w:cs="仿宋"/>
                <w:spacing w:val="1"/>
                <w:sz w:val="17"/>
                <w:szCs w:val="17"/>
              </w:rPr>
              <w:t>备注</w:t>
            </w:r>
          </w:p>
        </w:tc>
      </w:tr>
      <w:tr w14:paraId="1A82D0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619" w:type="dxa"/>
            <w:vMerge w:val="restart"/>
            <w:tcBorders>
              <w:bottom w:val="nil"/>
            </w:tcBorders>
            <w:vAlign w:val="top"/>
          </w:tcPr>
          <w:p w14:paraId="3354277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DE05B9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98AF0F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3BA068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980A37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46F776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1947F7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2</w:t>
            </w:r>
          </w:p>
        </w:tc>
        <w:tc>
          <w:tcPr>
            <w:tcW w:w="1050" w:type="dxa"/>
            <w:vMerge w:val="restart"/>
            <w:tcBorders>
              <w:bottom w:val="nil"/>
            </w:tcBorders>
            <w:vAlign w:val="top"/>
          </w:tcPr>
          <w:p w14:paraId="16DFCE8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664636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0B3EAD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96E661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A114E9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CFCA04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9B6444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蔬菜</w:t>
            </w:r>
          </w:p>
        </w:tc>
        <w:tc>
          <w:tcPr>
            <w:tcW w:w="1080" w:type="dxa"/>
            <w:vMerge w:val="restart"/>
            <w:tcBorders>
              <w:bottom w:val="nil"/>
            </w:tcBorders>
            <w:vAlign w:val="top"/>
          </w:tcPr>
          <w:p w14:paraId="1848E9D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099019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95A93F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747DC4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DD87CB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A162D2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叶菜类蔬菜</w:t>
            </w:r>
          </w:p>
        </w:tc>
        <w:tc>
          <w:tcPr>
            <w:tcW w:w="1829" w:type="dxa"/>
            <w:vAlign w:val="top"/>
          </w:tcPr>
          <w:p w14:paraId="470C778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菠菜</w:t>
            </w:r>
          </w:p>
        </w:tc>
        <w:tc>
          <w:tcPr>
            <w:tcW w:w="3314" w:type="dxa"/>
            <w:vAlign w:val="top"/>
          </w:tcPr>
          <w:p w14:paraId="5AE9E198">
            <w:pPr>
              <w:widowControl w:val="0"/>
              <w:kinsoku w:val="0"/>
              <w:autoSpaceDE w:val="0"/>
              <w:autoSpaceDN w:val="0"/>
              <w:adjustRightInd w:val="0"/>
              <w:snapToGrid w:val="0"/>
              <w:spacing w:before="54" w:beforeAutospacing="0" w:after="0" w:afterAutospacing="0" w:line="250" w:lineRule="auto"/>
              <w:ind w:left="30" w:right="34" w:hanging="2"/>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0"/>
                <w:kern w:val="0"/>
                <w:sz w:val="17"/>
                <w:szCs w:val="17"/>
                <w:lang w:val="en-US" w:eastAsia="zh-CN" w:bidi="ar"/>
              </w:rPr>
              <w:t>毒死蜱、铬(以</w:t>
            </w:r>
            <w:r>
              <w:rPr>
                <w:rFonts w:hint="eastAsia" w:ascii="仿宋" w:hAnsi="仿宋" w:eastAsia="仿宋" w:cs="仿宋"/>
                <w:snapToGrid/>
                <w:color w:val="000000"/>
                <w:kern w:val="0"/>
                <w:sz w:val="17"/>
                <w:szCs w:val="17"/>
                <w:lang w:val="en-US" w:eastAsia="zh-CN" w:bidi="ar"/>
              </w:rPr>
              <w:t>Cr</w:t>
            </w:r>
            <w:r>
              <w:rPr>
                <w:rFonts w:hint="eastAsia" w:ascii="仿宋" w:hAnsi="仿宋" w:eastAsia="仿宋" w:cs="仿宋"/>
                <w:snapToGrid/>
                <w:color w:val="000000"/>
                <w:spacing w:val="10"/>
                <w:kern w:val="0"/>
                <w:sz w:val="17"/>
                <w:szCs w:val="17"/>
                <w:lang w:val="en-US" w:eastAsia="zh-CN" w:bidi="ar"/>
              </w:rPr>
              <w:t>计)、镉(以</w:t>
            </w:r>
            <w:r>
              <w:rPr>
                <w:rFonts w:hint="eastAsia" w:ascii="仿宋" w:hAnsi="仿宋" w:eastAsia="仿宋" w:cs="仿宋"/>
                <w:snapToGrid/>
                <w:color w:val="000000"/>
                <w:kern w:val="0"/>
                <w:sz w:val="17"/>
                <w:szCs w:val="17"/>
                <w:lang w:val="en-US" w:eastAsia="zh-CN" w:bidi="ar"/>
              </w:rPr>
              <w:t>Cd</w:t>
            </w:r>
            <w:r>
              <w:rPr>
                <w:rFonts w:hint="eastAsia" w:ascii="仿宋" w:hAnsi="仿宋" w:eastAsia="仿宋" w:cs="仿宋"/>
                <w:snapToGrid/>
                <w:color w:val="000000"/>
                <w:spacing w:val="10"/>
                <w:kern w:val="0"/>
                <w:sz w:val="17"/>
                <w:szCs w:val="17"/>
                <w:lang w:val="en-US" w:eastAsia="zh-CN" w:bidi="ar"/>
              </w:rPr>
              <w:t>计)、阿维</w:t>
            </w:r>
            <w:r>
              <w:rPr>
                <w:rFonts w:hint="eastAsia" w:ascii="仿宋" w:hAnsi="仿宋" w:eastAsia="仿宋" w:cs="仿宋"/>
                <w:snapToGrid/>
                <w:color w:val="000000"/>
                <w:spacing w:val="4"/>
                <w:kern w:val="0"/>
                <w:sz w:val="17"/>
                <w:szCs w:val="17"/>
                <w:lang w:val="en-US" w:eastAsia="zh-CN" w:bidi="ar"/>
              </w:rPr>
              <w:t>菌素</w:t>
            </w:r>
          </w:p>
        </w:tc>
        <w:tc>
          <w:tcPr>
            <w:tcW w:w="6118" w:type="dxa"/>
            <w:vAlign w:val="top"/>
          </w:tcPr>
          <w:p w14:paraId="0D4D88FF">
            <w:pPr>
              <w:widowControl w:val="0"/>
              <w:kinsoku w:val="0"/>
              <w:autoSpaceDE w:val="0"/>
              <w:autoSpaceDN w:val="0"/>
              <w:adjustRightInd w:val="0"/>
              <w:snapToGrid w:val="0"/>
              <w:spacing w:before="54" w:beforeAutospacing="0" w:after="0" w:afterAutospacing="0" w:line="250" w:lineRule="auto"/>
              <w:ind w:left="32" w:right="18" w:hanging="9"/>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1"/>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11"/>
                <w:kern w:val="0"/>
                <w:sz w:val="17"/>
                <w:szCs w:val="17"/>
                <w:lang w:val="en-US" w:eastAsia="zh-CN" w:bidi="ar"/>
              </w:rPr>
              <w:t>计)、氟虫腈、腐霉利、甲拌磷、克百威、氯氟氰菊酯和高效氯氟氰</w:t>
            </w:r>
            <w:r>
              <w:rPr>
                <w:rFonts w:hint="eastAsia" w:ascii="仿宋" w:hAnsi="仿宋" w:eastAsia="仿宋" w:cs="仿宋"/>
                <w:snapToGrid/>
                <w:color w:val="000000"/>
                <w:spacing w:val="7"/>
                <w:kern w:val="0"/>
                <w:sz w:val="17"/>
                <w:szCs w:val="17"/>
                <w:lang w:val="en-US" w:eastAsia="zh-CN" w:bidi="ar"/>
              </w:rPr>
              <w:t>菊酯、氧乐果</w:t>
            </w:r>
          </w:p>
        </w:tc>
        <w:tc>
          <w:tcPr>
            <w:tcW w:w="1161" w:type="dxa"/>
            <w:vAlign w:val="top"/>
          </w:tcPr>
          <w:p w14:paraId="0A01635C">
            <w:pPr>
              <w:spacing w:line="240" w:lineRule="auto"/>
              <w:ind w:firstLine="0" w:firstLineChars="0"/>
              <w:rPr>
                <w:rFonts w:hint="eastAsia" w:ascii="仿宋" w:hAnsi="仿宋" w:eastAsia="仿宋" w:cs="仿宋"/>
                <w:sz w:val="21"/>
                <w:szCs w:val="24"/>
              </w:rPr>
            </w:pPr>
          </w:p>
        </w:tc>
      </w:tr>
      <w:tr w14:paraId="766D75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4" w:hRule="atLeast"/>
        </w:trPr>
        <w:tc>
          <w:tcPr>
            <w:tcW w:w="619" w:type="dxa"/>
            <w:vMerge w:val="continue"/>
            <w:tcBorders>
              <w:top w:val="nil"/>
              <w:bottom w:val="nil"/>
            </w:tcBorders>
            <w:vAlign w:val="top"/>
          </w:tcPr>
          <w:p w14:paraId="648001F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050" w:type="dxa"/>
            <w:vMerge w:val="continue"/>
            <w:tcBorders>
              <w:top w:val="nil"/>
              <w:bottom w:val="nil"/>
            </w:tcBorders>
            <w:vAlign w:val="top"/>
          </w:tcPr>
          <w:p w14:paraId="7E4A1DE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080" w:type="dxa"/>
            <w:vMerge w:val="continue"/>
            <w:tcBorders>
              <w:top w:val="nil"/>
              <w:bottom w:val="nil"/>
            </w:tcBorders>
            <w:vAlign w:val="top"/>
          </w:tcPr>
          <w:p w14:paraId="23BC402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829" w:type="dxa"/>
            <w:vAlign w:val="top"/>
          </w:tcPr>
          <w:p w14:paraId="1189C41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2150D3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普通白菜</w:t>
            </w:r>
          </w:p>
        </w:tc>
        <w:tc>
          <w:tcPr>
            <w:tcW w:w="3314" w:type="dxa"/>
            <w:vAlign w:val="top"/>
          </w:tcPr>
          <w:p w14:paraId="2D40E093">
            <w:pPr>
              <w:widowControl w:val="0"/>
              <w:kinsoku w:val="0"/>
              <w:autoSpaceDE w:val="0"/>
              <w:autoSpaceDN w:val="0"/>
              <w:adjustRightInd w:val="0"/>
              <w:snapToGrid w:val="0"/>
              <w:spacing w:before="185" w:beforeAutospacing="0" w:after="0" w:afterAutospacing="0" w:line="281" w:lineRule="auto"/>
              <w:ind w:left="37" w:right="19" w:hanging="9"/>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1"/>
                <w:kern w:val="0"/>
                <w:sz w:val="17"/>
                <w:szCs w:val="17"/>
                <w:lang w:val="en-US" w:eastAsia="zh-CN" w:bidi="ar"/>
              </w:rPr>
              <w:t>毒死蜱、啶虫脒、氟虫腈、阿维菌素、吡</w:t>
            </w:r>
            <w:r>
              <w:rPr>
                <w:rFonts w:hint="eastAsia" w:ascii="仿宋" w:hAnsi="仿宋" w:eastAsia="仿宋" w:cs="仿宋"/>
                <w:snapToGrid/>
                <w:color w:val="000000"/>
                <w:kern w:val="0"/>
                <w:sz w:val="17"/>
                <w:szCs w:val="17"/>
                <w:lang w:val="en-US" w:eastAsia="zh-CN" w:bidi="ar"/>
              </w:rPr>
              <w:t>虫啉</w:t>
            </w:r>
          </w:p>
        </w:tc>
        <w:tc>
          <w:tcPr>
            <w:tcW w:w="6118" w:type="dxa"/>
            <w:vAlign w:val="top"/>
          </w:tcPr>
          <w:p w14:paraId="4D8BD39B">
            <w:pPr>
              <w:widowControl w:val="0"/>
              <w:kinsoku w:val="0"/>
              <w:autoSpaceDE w:val="0"/>
              <w:autoSpaceDN w:val="0"/>
              <w:adjustRightInd w:val="0"/>
              <w:snapToGrid w:val="0"/>
              <w:spacing w:before="52" w:beforeAutospacing="0" w:after="0" w:afterAutospacing="0" w:line="261" w:lineRule="auto"/>
              <w:ind w:left="31" w:right="16" w:hanging="5"/>
              <w:jc w:val="both"/>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镉(以</w:t>
            </w:r>
            <w:r>
              <w:rPr>
                <w:rFonts w:hint="eastAsia" w:ascii="仿宋" w:hAnsi="仿宋" w:eastAsia="仿宋" w:cs="仿宋"/>
                <w:snapToGrid/>
                <w:color w:val="000000"/>
                <w:kern w:val="0"/>
                <w:sz w:val="17"/>
                <w:szCs w:val="17"/>
                <w:lang w:val="en-US" w:eastAsia="zh-CN" w:bidi="ar"/>
              </w:rPr>
              <w:t>Cd</w:t>
            </w:r>
            <w:r>
              <w:rPr>
                <w:rFonts w:hint="eastAsia" w:ascii="仿宋" w:hAnsi="仿宋" w:eastAsia="仿宋" w:cs="仿宋"/>
                <w:snapToGrid/>
                <w:color w:val="000000"/>
                <w:spacing w:val="8"/>
                <w:kern w:val="0"/>
                <w:sz w:val="17"/>
                <w:szCs w:val="17"/>
                <w:lang w:val="en-US" w:eastAsia="zh-CN" w:bidi="ar"/>
              </w:rPr>
              <w:t>计)、敌敌畏、氟氯氰菊酯和高效氟氯氰菊酯、甲氨基阿维菌素苯甲</w:t>
            </w:r>
            <w:r>
              <w:rPr>
                <w:rFonts w:hint="eastAsia" w:ascii="仿宋" w:hAnsi="仿宋" w:eastAsia="仿宋" w:cs="仿宋"/>
                <w:snapToGrid/>
                <w:color w:val="000000"/>
                <w:spacing w:val="11"/>
                <w:kern w:val="0"/>
                <w:sz w:val="17"/>
                <w:szCs w:val="17"/>
                <w:lang w:val="en-US" w:eastAsia="zh-CN" w:bidi="ar"/>
              </w:rPr>
              <w:t>酸盐、甲拌磷、甲基异柳磷、克百威、氯氟氰菊酯和高效</w:t>
            </w:r>
            <w:r>
              <w:rPr>
                <w:rFonts w:hint="eastAsia" w:ascii="仿宋" w:hAnsi="仿宋" w:eastAsia="仿宋" w:cs="仿宋"/>
                <w:snapToGrid/>
                <w:color w:val="000000"/>
                <w:spacing w:val="10"/>
                <w:kern w:val="0"/>
                <w:sz w:val="17"/>
                <w:szCs w:val="17"/>
                <w:lang w:val="en-US" w:eastAsia="zh-CN" w:bidi="ar"/>
              </w:rPr>
              <w:t>氯氟氰菊酯、氯氰</w:t>
            </w:r>
            <w:r>
              <w:rPr>
                <w:rFonts w:hint="eastAsia" w:ascii="仿宋" w:hAnsi="仿宋" w:eastAsia="仿宋" w:cs="仿宋"/>
                <w:snapToGrid/>
                <w:color w:val="000000"/>
                <w:spacing w:val="9"/>
                <w:kern w:val="0"/>
                <w:sz w:val="17"/>
                <w:szCs w:val="17"/>
                <w:lang w:val="en-US" w:eastAsia="zh-CN" w:bidi="ar"/>
              </w:rPr>
              <w:t>菊酯和高效氯氰菊酯、噻虫胺、氧乐果、乙酰甲胺磷</w:t>
            </w:r>
          </w:p>
        </w:tc>
        <w:tc>
          <w:tcPr>
            <w:tcW w:w="1161" w:type="dxa"/>
            <w:vAlign w:val="top"/>
          </w:tcPr>
          <w:p w14:paraId="7E585D97">
            <w:pPr>
              <w:spacing w:line="240" w:lineRule="auto"/>
              <w:ind w:firstLine="0" w:firstLineChars="0"/>
              <w:rPr>
                <w:rFonts w:hint="eastAsia" w:ascii="仿宋" w:hAnsi="仿宋" w:eastAsia="仿宋" w:cs="仿宋"/>
                <w:sz w:val="21"/>
                <w:szCs w:val="24"/>
              </w:rPr>
            </w:pPr>
          </w:p>
        </w:tc>
      </w:tr>
      <w:tr w14:paraId="1D6EF1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5" w:hRule="atLeast"/>
        </w:trPr>
        <w:tc>
          <w:tcPr>
            <w:tcW w:w="619" w:type="dxa"/>
            <w:vMerge w:val="continue"/>
            <w:tcBorders>
              <w:top w:val="nil"/>
              <w:bottom w:val="nil"/>
            </w:tcBorders>
            <w:vAlign w:val="top"/>
          </w:tcPr>
          <w:p w14:paraId="4A6D8B5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050" w:type="dxa"/>
            <w:vMerge w:val="continue"/>
            <w:tcBorders>
              <w:top w:val="nil"/>
              <w:bottom w:val="nil"/>
            </w:tcBorders>
            <w:vAlign w:val="top"/>
          </w:tcPr>
          <w:p w14:paraId="26D1001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080" w:type="dxa"/>
            <w:vMerge w:val="continue"/>
            <w:tcBorders>
              <w:top w:val="nil"/>
              <w:bottom w:val="nil"/>
            </w:tcBorders>
            <w:vAlign w:val="top"/>
          </w:tcPr>
          <w:p w14:paraId="066FF1C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829" w:type="dxa"/>
            <w:vAlign w:val="top"/>
          </w:tcPr>
          <w:p w14:paraId="354B6B8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994207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芹菜</w:t>
            </w:r>
          </w:p>
        </w:tc>
        <w:tc>
          <w:tcPr>
            <w:tcW w:w="3314" w:type="dxa"/>
            <w:vAlign w:val="top"/>
          </w:tcPr>
          <w:p w14:paraId="67991D89">
            <w:pPr>
              <w:widowControl w:val="0"/>
              <w:kinsoku w:val="0"/>
              <w:autoSpaceDE w:val="0"/>
              <w:autoSpaceDN w:val="0"/>
              <w:adjustRightInd w:val="0"/>
              <w:snapToGrid w:val="0"/>
              <w:spacing w:before="56" w:beforeAutospacing="0" w:after="0" w:afterAutospacing="0" w:line="260" w:lineRule="auto"/>
              <w:ind w:left="23" w:right="19" w:firstLine="10"/>
              <w:jc w:val="both"/>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0"/>
                <w:kern w:val="0"/>
                <w:sz w:val="17"/>
                <w:szCs w:val="17"/>
                <w:lang w:val="en-US" w:eastAsia="zh-CN" w:bidi="ar"/>
              </w:rPr>
              <w:t>噻虫胺、毒死蜱、氧乐果、甲拌磷、噻虫</w:t>
            </w:r>
            <w:r>
              <w:rPr>
                <w:rFonts w:hint="eastAsia" w:ascii="仿宋" w:hAnsi="仿宋" w:eastAsia="仿宋" w:cs="仿宋"/>
                <w:snapToGrid/>
                <w:color w:val="000000"/>
                <w:spacing w:val="11"/>
                <w:kern w:val="0"/>
                <w:sz w:val="17"/>
                <w:szCs w:val="17"/>
                <w:lang w:val="en-US" w:eastAsia="zh-CN" w:bidi="ar"/>
              </w:rPr>
              <w:t>嗪、氯氟氰菊酯和高效氯氟氰菊酯、辛硫</w:t>
            </w:r>
            <w:r>
              <w:rPr>
                <w:rFonts w:hint="eastAsia" w:ascii="仿宋" w:hAnsi="仿宋" w:eastAsia="仿宋" w:cs="仿宋"/>
                <w:snapToGrid/>
                <w:color w:val="000000"/>
                <w:spacing w:val="5"/>
                <w:kern w:val="0"/>
                <w:sz w:val="17"/>
                <w:szCs w:val="17"/>
                <w:lang w:val="en-US" w:eastAsia="zh-CN" w:bidi="ar"/>
              </w:rPr>
              <w:t>磷</w:t>
            </w:r>
          </w:p>
        </w:tc>
        <w:tc>
          <w:tcPr>
            <w:tcW w:w="6118" w:type="dxa"/>
            <w:vAlign w:val="top"/>
          </w:tcPr>
          <w:p w14:paraId="44BCD45B">
            <w:pPr>
              <w:widowControl w:val="0"/>
              <w:kinsoku w:val="0"/>
              <w:autoSpaceDE w:val="0"/>
              <w:autoSpaceDN w:val="0"/>
              <w:adjustRightInd w:val="0"/>
              <w:snapToGrid w:val="0"/>
              <w:spacing w:before="56" w:beforeAutospacing="0" w:after="0" w:afterAutospacing="0" w:line="260" w:lineRule="auto"/>
              <w:ind w:left="31" w:right="0" w:hanging="8"/>
              <w:jc w:val="both"/>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4"/>
                <w:kern w:val="0"/>
                <w:sz w:val="17"/>
                <w:szCs w:val="17"/>
                <w:lang w:val="en-US" w:eastAsia="zh-CN" w:bidi="ar"/>
              </w:rPr>
              <w:t>铅(以</w:t>
            </w:r>
            <w:r>
              <w:rPr>
                <w:rFonts w:hint="eastAsia" w:ascii="仿宋" w:hAnsi="仿宋" w:eastAsia="仿宋" w:cs="仿宋"/>
                <w:snapToGrid/>
                <w:color w:val="000000"/>
                <w:kern w:val="0"/>
                <w:sz w:val="17"/>
                <w:szCs w:val="17"/>
                <w:lang w:val="en-US" w:eastAsia="zh-CN" w:bidi="ar"/>
              </w:rPr>
              <w:t>Pb</w:t>
            </w:r>
            <w:r>
              <w:rPr>
                <w:rFonts w:hint="eastAsia" w:ascii="仿宋" w:hAnsi="仿宋" w:eastAsia="仿宋" w:cs="仿宋"/>
                <w:snapToGrid/>
                <w:color w:val="000000"/>
                <w:spacing w:val="4"/>
                <w:kern w:val="0"/>
                <w:sz w:val="17"/>
                <w:szCs w:val="17"/>
                <w:lang w:val="en-US" w:eastAsia="zh-CN" w:bidi="ar"/>
              </w:rPr>
              <w:t>计)、镉(以</w:t>
            </w:r>
            <w:r>
              <w:rPr>
                <w:rFonts w:hint="eastAsia" w:ascii="仿宋" w:hAnsi="仿宋" w:eastAsia="仿宋" w:cs="仿宋"/>
                <w:snapToGrid/>
                <w:color w:val="000000"/>
                <w:kern w:val="0"/>
                <w:sz w:val="17"/>
                <w:szCs w:val="17"/>
                <w:lang w:val="en-US" w:eastAsia="zh-CN" w:bidi="ar"/>
              </w:rPr>
              <w:t>Cd</w:t>
            </w:r>
            <w:r>
              <w:rPr>
                <w:rFonts w:hint="eastAsia" w:ascii="仿宋" w:hAnsi="仿宋" w:eastAsia="仿宋" w:cs="仿宋"/>
                <w:snapToGrid/>
                <w:color w:val="000000"/>
                <w:spacing w:val="4"/>
                <w:kern w:val="0"/>
                <w:sz w:val="17"/>
                <w:szCs w:val="17"/>
                <w:lang w:val="en-US" w:eastAsia="zh-CN" w:bidi="ar"/>
              </w:rPr>
              <w:t>计)、阿维菌素、百菌清、苯醚甲环唑、敌敌畏、啶虫</w:t>
            </w:r>
            <w:r>
              <w:rPr>
                <w:rFonts w:hint="eastAsia" w:ascii="仿宋" w:hAnsi="仿宋" w:eastAsia="仿宋" w:cs="仿宋"/>
                <w:snapToGrid/>
                <w:color w:val="000000"/>
                <w:spacing w:val="3"/>
                <w:kern w:val="0"/>
                <w:sz w:val="17"/>
                <w:szCs w:val="17"/>
                <w:lang w:val="en-US" w:eastAsia="zh-CN" w:bidi="ar"/>
              </w:rPr>
              <w:t>脒、</w:t>
            </w:r>
            <w:r>
              <w:rPr>
                <w:rFonts w:hint="eastAsia" w:ascii="仿宋" w:hAnsi="仿宋" w:eastAsia="仿宋" w:cs="仿宋"/>
                <w:snapToGrid/>
                <w:color w:val="000000"/>
                <w:spacing w:val="7"/>
                <w:kern w:val="0"/>
                <w:sz w:val="17"/>
                <w:szCs w:val="17"/>
                <w:lang w:val="en-US" w:eastAsia="zh-CN" w:bidi="ar"/>
              </w:rPr>
              <w:t>二甲戊灵、氟虫腈、甲基异柳磷、腈菌唑、克百威、乐果、氯氰菊酯和高效氯</w:t>
            </w:r>
            <w:r>
              <w:rPr>
                <w:rFonts w:hint="eastAsia" w:ascii="仿宋" w:hAnsi="仿宋" w:eastAsia="仿宋" w:cs="仿宋"/>
                <w:snapToGrid/>
                <w:color w:val="000000"/>
                <w:spacing w:val="8"/>
                <w:kern w:val="0"/>
                <w:sz w:val="17"/>
                <w:szCs w:val="17"/>
                <w:lang w:val="en-US" w:eastAsia="zh-CN" w:bidi="ar"/>
              </w:rPr>
              <w:t>氰菊酯、三氯杀螨醇、水胺硫磷、乙酰甲胺磷</w:t>
            </w:r>
          </w:p>
        </w:tc>
        <w:tc>
          <w:tcPr>
            <w:tcW w:w="1161" w:type="dxa"/>
            <w:vAlign w:val="top"/>
          </w:tcPr>
          <w:p w14:paraId="2B891591">
            <w:pPr>
              <w:spacing w:line="240" w:lineRule="auto"/>
              <w:ind w:firstLine="0" w:firstLineChars="0"/>
              <w:rPr>
                <w:rFonts w:hint="eastAsia" w:ascii="仿宋" w:hAnsi="仿宋" w:eastAsia="仿宋" w:cs="仿宋"/>
                <w:sz w:val="21"/>
                <w:szCs w:val="24"/>
              </w:rPr>
            </w:pPr>
          </w:p>
        </w:tc>
      </w:tr>
      <w:tr w14:paraId="115B6D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619" w:type="dxa"/>
            <w:vMerge w:val="continue"/>
            <w:tcBorders>
              <w:top w:val="nil"/>
              <w:bottom w:val="nil"/>
            </w:tcBorders>
            <w:vAlign w:val="top"/>
          </w:tcPr>
          <w:p w14:paraId="6859E41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050" w:type="dxa"/>
            <w:vMerge w:val="continue"/>
            <w:tcBorders>
              <w:top w:val="nil"/>
              <w:bottom w:val="nil"/>
            </w:tcBorders>
            <w:vAlign w:val="top"/>
          </w:tcPr>
          <w:p w14:paraId="3B0CCBD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080" w:type="dxa"/>
            <w:vMerge w:val="continue"/>
            <w:tcBorders>
              <w:top w:val="nil"/>
            </w:tcBorders>
            <w:vAlign w:val="top"/>
          </w:tcPr>
          <w:p w14:paraId="71F69D3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829" w:type="dxa"/>
            <w:vAlign w:val="top"/>
          </w:tcPr>
          <w:p w14:paraId="3D88B77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油麦菜</w:t>
            </w:r>
          </w:p>
        </w:tc>
        <w:tc>
          <w:tcPr>
            <w:tcW w:w="3314" w:type="dxa"/>
            <w:vAlign w:val="top"/>
          </w:tcPr>
          <w:p w14:paraId="7ECA59DB">
            <w:pPr>
              <w:widowControl w:val="0"/>
              <w:kinsoku w:val="0"/>
              <w:autoSpaceDE w:val="0"/>
              <w:autoSpaceDN w:val="0"/>
              <w:adjustRightInd w:val="0"/>
              <w:snapToGrid w:val="0"/>
              <w:spacing w:before="108" w:beforeAutospacing="0" w:after="0" w:afterAutospacing="0" w:line="277" w:lineRule="auto"/>
              <w:ind w:left="30" w:right="19" w:firstLine="9"/>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0"/>
                <w:kern w:val="0"/>
                <w:sz w:val="17"/>
                <w:szCs w:val="17"/>
                <w:lang w:val="en-US" w:eastAsia="zh-CN" w:bidi="ar"/>
              </w:rPr>
              <w:t>阿维菌素、甲氨基阿维菌素苯甲酸盐、腈</w:t>
            </w:r>
            <w:r>
              <w:rPr>
                <w:rFonts w:hint="eastAsia" w:ascii="仿宋" w:hAnsi="仿宋" w:eastAsia="仿宋" w:cs="仿宋"/>
                <w:snapToGrid/>
                <w:color w:val="000000"/>
                <w:spacing w:val="8"/>
                <w:kern w:val="0"/>
                <w:sz w:val="17"/>
                <w:szCs w:val="17"/>
                <w:lang w:val="en-US" w:eastAsia="zh-CN" w:bidi="ar"/>
              </w:rPr>
              <w:t>菌唑、毒死蜱</w:t>
            </w:r>
          </w:p>
        </w:tc>
        <w:tc>
          <w:tcPr>
            <w:tcW w:w="6118" w:type="dxa"/>
            <w:vAlign w:val="top"/>
          </w:tcPr>
          <w:p w14:paraId="68983D86">
            <w:pPr>
              <w:widowControl w:val="0"/>
              <w:kinsoku w:val="0"/>
              <w:autoSpaceDE w:val="0"/>
              <w:autoSpaceDN w:val="0"/>
              <w:adjustRightInd w:val="0"/>
              <w:snapToGrid w:val="0"/>
              <w:spacing w:before="108" w:beforeAutospacing="0" w:after="0" w:afterAutospacing="0" w:line="277" w:lineRule="auto"/>
              <w:ind w:left="34" w:right="11"/>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吡虫啉、啶虫脒、氟虫腈、甲拌磷、氯氟氰菊酯和高效氯氟氰菊酯、灭多威、噻虫嗪、氧乐果、乙酰甲胺磷</w:t>
            </w:r>
          </w:p>
        </w:tc>
        <w:tc>
          <w:tcPr>
            <w:tcW w:w="1161" w:type="dxa"/>
            <w:vAlign w:val="top"/>
          </w:tcPr>
          <w:p w14:paraId="51E04727">
            <w:pPr>
              <w:spacing w:line="240" w:lineRule="auto"/>
              <w:ind w:firstLine="0" w:firstLineChars="0"/>
              <w:rPr>
                <w:rFonts w:hint="eastAsia" w:ascii="仿宋" w:hAnsi="仿宋" w:eastAsia="仿宋" w:cs="仿宋"/>
                <w:sz w:val="21"/>
                <w:szCs w:val="24"/>
              </w:rPr>
            </w:pPr>
          </w:p>
        </w:tc>
      </w:tr>
      <w:tr w14:paraId="77220E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619" w:type="dxa"/>
            <w:vMerge w:val="continue"/>
            <w:tcBorders>
              <w:top w:val="nil"/>
            </w:tcBorders>
            <w:vAlign w:val="top"/>
          </w:tcPr>
          <w:p w14:paraId="4BB101F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050" w:type="dxa"/>
            <w:vMerge w:val="continue"/>
            <w:tcBorders>
              <w:top w:val="nil"/>
            </w:tcBorders>
            <w:vAlign w:val="top"/>
          </w:tcPr>
          <w:p w14:paraId="7ACDFFA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080" w:type="dxa"/>
            <w:vAlign w:val="top"/>
          </w:tcPr>
          <w:p w14:paraId="560015D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瓜类蔬菜</w:t>
            </w:r>
          </w:p>
        </w:tc>
        <w:tc>
          <w:tcPr>
            <w:tcW w:w="1829" w:type="dxa"/>
            <w:vAlign w:val="top"/>
          </w:tcPr>
          <w:p w14:paraId="2EA7653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黄瓜</w:t>
            </w:r>
          </w:p>
        </w:tc>
        <w:tc>
          <w:tcPr>
            <w:tcW w:w="3314" w:type="dxa"/>
            <w:vAlign w:val="top"/>
          </w:tcPr>
          <w:p w14:paraId="37B8460D">
            <w:pPr>
              <w:widowControl w:val="0"/>
              <w:kinsoku w:val="0"/>
              <w:autoSpaceDE w:val="0"/>
              <w:autoSpaceDN w:val="0"/>
              <w:adjustRightInd w:val="0"/>
              <w:snapToGrid w:val="0"/>
              <w:spacing w:before="108" w:beforeAutospacing="0" w:after="0" w:afterAutospacing="0" w:line="277" w:lineRule="auto"/>
              <w:ind w:left="29" w:right="19" w:firstLine="4"/>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0"/>
                <w:kern w:val="0"/>
                <w:sz w:val="17"/>
                <w:szCs w:val="17"/>
                <w:lang w:val="en-US" w:eastAsia="zh-CN" w:bidi="ar"/>
              </w:rPr>
              <w:t>噻虫嗪、乙螨唑、阿维菌素、毒死蜱、哒</w:t>
            </w:r>
            <w:r>
              <w:rPr>
                <w:rFonts w:hint="eastAsia" w:ascii="仿宋" w:hAnsi="仿宋" w:eastAsia="仿宋" w:cs="仿宋"/>
                <w:snapToGrid/>
                <w:color w:val="000000"/>
                <w:spacing w:val="4"/>
                <w:kern w:val="0"/>
                <w:sz w:val="17"/>
                <w:szCs w:val="17"/>
                <w:lang w:val="en-US" w:eastAsia="zh-CN" w:bidi="ar"/>
              </w:rPr>
              <w:t>螨灵</w:t>
            </w:r>
          </w:p>
        </w:tc>
        <w:tc>
          <w:tcPr>
            <w:tcW w:w="6118" w:type="dxa"/>
            <w:vAlign w:val="top"/>
          </w:tcPr>
          <w:p w14:paraId="73DCA35A">
            <w:pPr>
              <w:widowControl w:val="0"/>
              <w:kinsoku w:val="0"/>
              <w:autoSpaceDE w:val="0"/>
              <w:autoSpaceDN w:val="0"/>
              <w:adjustRightInd w:val="0"/>
              <w:snapToGrid w:val="0"/>
              <w:spacing w:before="105" w:beforeAutospacing="0" w:after="0" w:afterAutospacing="0" w:line="279" w:lineRule="auto"/>
              <w:ind w:left="25" w:right="18"/>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0"/>
                <w:kern w:val="0"/>
                <w:sz w:val="17"/>
                <w:szCs w:val="17"/>
                <w:lang w:val="en-US" w:eastAsia="zh-CN" w:bidi="ar"/>
              </w:rPr>
              <w:t>敌敌畏、腐霉利、甲氨基阿维菌素苯甲酸盐、甲拌磷、克百威、乐果、氧乐</w:t>
            </w:r>
            <w:r>
              <w:rPr>
                <w:rFonts w:hint="eastAsia" w:ascii="仿宋" w:hAnsi="仿宋" w:eastAsia="仿宋" w:cs="仿宋"/>
                <w:snapToGrid/>
                <w:color w:val="000000"/>
                <w:spacing w:val="9"/>
                <w:kern w:val="0"/>
                <w:sz w:val="17"/>
                <w:szCs w:val="17"/>
                <w:lang w:val="en-US" w:eastAsia="zh-CN" w:bidi="ar"/>
              </w:rPr>
              <w:t>果、乙酰甲胺磷、异丙威</w:t>
            </w:r>
          </w:p>
        </w:tc>
        <w:tc>
          <w:tcPr>
            <w:tcW w:w="1161" w:type="dxa"/>
            <w:vAlign w:val="top"/>
          </w:tcPr>
          <w:p w14:paraId="3A8D7EF5">
            <w:pPr>
              <w:spacing w:line="240" w:lineRule="auto"/>
              <w:ind w:firstLine="0" w:firstLineChars="0"/>
              <w:rPr>
                <w:rFonts w:hint="eastAsia" w:ascii="仿宋" w:hAnsi="仿宋" w:eastAsia="仿宋" w:cs="仿宋"/>
                <w:sz w:val="21"/>
                <w:szCs w:val="24"/>
              </w:rPr>
            </w:pPr>
          </w:p>
        </w:tc>
      </w:tr>
      <w:tr w14:paraId="561436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4" w:hRule="atLeast"/>
        </w:trPr>
        <w:tc>
          <w:tcPr>
            <w:tcW w:w="619" w:type="dxa"/>
            <w:vMerge w:val="restart"/>
            <w:tcBorders>
              <w:bottom w:val="nil"/>
            </w:tcBorders>
            <w:vAlign w:val="top"/>
          </w:tcPr>
          <w:p w14:paraId="2E16A26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B6F622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C2D47A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8806E6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E40DA4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119865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1F0123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E1F9FD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3CC4C9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FD7E8A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3</w:t>
            </w:r>
          </w:p>
        </w:tc>
        <w:tc>
          <w:tcPr>
            <w:tcW w:w="1050" w:type="dxa"/>
            <w:vMerge w:val="restart"/>
            <w:tcBorders>
              <w:bottom w:val="nil"/>
            </w:tcBorders>
            <w:vAlign w:val="top"/>
          </w:tcPr>
          <w:p w14:paraId="04CB64F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87C8F1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BD5218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32F598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B804EE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EB9CB9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260639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530E59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6D7104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903137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水产品</w:t>
            </w:r>
          </w:p>
        </w:tc>
        <w:tc>
          <w:tcPr>
            <w:tcW w:w="1080" w:type="dxa"/>
            <w:vAlign w:val="top"/>
          </w:tcPr>
          <w:p w14:paraId="5DA2288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BBEAF9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贝类</w:t>
            </w:r>
          </w:p>
        </w:tc>
        <w:tc>
          <w:tcPr>
            <w:tcW w:w="1829" w:type="dxa"/>
            <w:vAlign w:val="top"/>
          </w:tcPr>
          <w:p w14:paraId="0365727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0D9482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贝类</w:t>
            </w:r>
          </w:p>
        </w:tc>
        <w:tc>
          <w:tcPr>
            <w:tcW w:w="3314" w:type="dxa"/>
            <w:vAlign w:val="top"/>
          </w:tcPr>
          <w:p w14:paraId="7ED60DB9">
            <w:pPr>
              <w:spacing w:line="293" w:lineRule="auto"/>
              <w:ind w:firstLine="0" w:firstLineChars="0"/>
              <w:rPr>
                <w:rFonts w:hint="eastAsia" w:ascii="仿宋" w:hAnsi="仿宋" w:eastAsia="仿宋" w:cs="仿宋"/>
                <w:sz w:val="21"/>
                <w:szCs w:val="24"/>
              </w:rPr>
            </w:pPr>
          </w:p>
          <w:p w14:paraId="4750528F">
            <w:pPr>
              <w:widowControl w:val="0"/>
              <w:kinsoku w:val="0"/>
              <w:autoSpaceDE w:val="0"/>
              <w:autoSpaceDN w:val="0"/>
              <w:adjustRightInd w:val="0"/>
              <w:snapToGrid w:val="0"/>
              <w:spacing w:before="55" w:beforeAutospacing="0" w:after="0" w:afterAutospacing="0" w:line="224" w:lineRule="auto"/>
              <w:ind w:left="26"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7"/>
                <w:kern w:val="0"/>
                <w:sz w:val="17"/>
                <w:szCs w:val="17"/>
                <w:lang w:val="en-US" w:eastAsia="zh-CN" w:bidi="ar"/>
              </w:rPr>
              <w:t>镉(以</w:t>
            </w:r>
            <w:r>
              <w:rPr>
                <w:rFonts w:hint="eastAsia" w:ascii="仿宋" w:hAnsi="仿宋" w:eastAsia="仿宋" w:cs="仿宋"/>
                <w:snapToGrid/>
                <w:color w:val="000000"/>
                <w:kern w:val="0"/>
                <w:sz w:val="17"/>
                <w:szCs w:val="17"/>
                <w:lang w:val="en-US" w:eastAsia="zh-CN" w:bidi="ar"/>
              </w:rPr>
              <w:t>Cd</w:t>
            </w:r>
            <w:r>
              <w:rPr>
                <w:rFonts w:hint="eastAsia" w:ascii="仿宋" w:hAnsi="仿宋" w:eastAsia="仿宋" w:cs="仿宋"/>
                <w:snapToGrid/>
                <w:color w:val="000000"/>
                <w:spacing w:val="7"/>
                <w:kern w:val="0"/>
                <w:sz w:val="17"/>
                <w:szCs w:val="17"/>
                <w:lang w:val="en-US" w:eastAsia="zh-CN" w:bidi="ar"/>
              </w:rPr>
              <w:t>计)、氯霉素</w:t>
            </w:r>
          </w:p>
        </w:tc>
        <w:tc>
          <w:tcPr>
            <w:tcW w:w="6118" w:type="dxa"/>
            <w:vAlign w:val="top"/>
          </w:tcPr>
          <w:p w14:paraId="01DAF6EF">
            <w:pPr>
              <w:widowControl w:val="0"/>
              <w:kinsoku w:val="0"/>
              <w:autoSpaceDE w:val="0"/>
              <w:autoSpaceDN w:val="0"/>
              <w:adjustRightInd w:val="0"/>
              <w:snapToGrid w:val="0"/>
              <w:spacing w:before="221" w:beforeAutospacing="0" w:after="0" w:afterAutospacing="0" w:line="278" w:lineRule="auto"/>
              <w:ind w:left="25" w:right="16" w:firstLine="7"/>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无机砷(以</w:t>
            </w:r>
            <w:r>
              <w:rPr>
                <w:rFonts w:hint="eastAsia" w:ascii="仿宋" w:hAnsi="仿宋" w:eastAsia="仿宋" w:cs="仿宋"/>
                <w:snapToGrid/>
                <w:color w:val="000000"/>
                <w:kern w:val="0"/>
                <w:sz w:val="17"/>
                <w:szCs w:val="17"/>
                <w:lang w:val="en-US" w:eastAsia="zh-CN" w:bidi="ar"/>
              </w:rPr>
              <w:t>As</w:t>
            </w:r>
            <w:r>
              <w:rPr>
                <w:rFonts w:hint="eastAsia" w:ascii="仿宋" w:hAnsi="仿宋" w:eastAsia="仿宋" w:cs="仿宋"/>
                <w:snapToGrid/>
                <w:color w:val="000000"/>
                <w:spacing w:val="8"/>
                <w:kern w:val="0"/>
                <w:sz w:val="17"/>
                <w:szCs w:val="17"/>
                <w:lang w:val="en-US" w:eastAsia="zh-CN" w:bidi="ar"/>
              </w:rPr>
              <w:t>计)、孔雀石绿、呋喃唑酮代谢物、呋喃西林代谢物、呋喃妥因</w:t>
            </w:r>
            <w:r>
              <w:rPr>
                <w:rFonts w:hint="eastAsia" w:ascii="仿宋" w:hAnsi="仿宋" w:eastAsia="仿宋" w:cs="仿宋"/>
                <w:snapToGrid/>
                <w:color w:val="000000"/>
                <w:spacing w:val="9"/>
                <w:kern w:val="0"/>
                <w:sz w:val="17"/>
                <w:szCs w:val="17"/>
                <w:lang w:val="en-US" w:eastAsia="zh-CN" w:bidi="ar"/>
              </w:rPr>
              <w:t>代谢物、五氯酚酸钠(以五氯酚计)、恩诺沙星、氟苯尼考、磺胺类(总量)</w:t>
            </w:r>
          </w:p>
        </w:tc>
        <w:tc>
          <w:tcPr>
            <w:tcW w:w="1161" w:type="dxa"/>
            <w:vAlign w:val="top"/>
          </w:tcPr>
          <w:p w14:paraId="6662A64C">
            <w:pPr>
              <w:spacing w:line="240" w:lineRule="auto"/>
              <w:ind w:firstLine="0" w:firstLineChars="0"/>
              <w:rPr>
                <w:rFonts w:hint="eastAsia" w:ascii="仿宋" w:hAnsi="仿宋" w:eastAsia="仿宋" w:cs="仿宋"/>
                <w:sz w:val="21"/>
                <w:szCs w:val="24"/>
              </w:rPr>
            </w:pPr>
          </w:p>
        </w:tc>
      </w:tr>
      <w:tr w14:paraId="2D9450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4" w:hRule="atLeast"/>
        </w:trPr>
        <w:tc>
          <w:tcPr>
            <w:tcW w:w="619" w:type="dxa"/>
            <w:vMerge w:val="continue"/>
            <w:tcBorders>
              <w:top w:val="nil"/>
              <w:bottom w:val="nil"/>
            </w:tcBorders>
            <w:vAlign w:val="top"/>
          </w:tcPr>
          <w:p w14:paraId="729E6FC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050" w:type="dxa"/>
            <w:vMerge w:val="continue"/>
            <w:tcBorders>
              <w:top w:val="nil"/>
              <w:bottom w:val="nil"/>
            </w:tcBorders>
            <w:vAlign w:val="top"/>
          </w:tcPr>
          <w:p w14:paraId="37E4DFA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080" w:type="dxa"/>
            <w:vMerge w:val="restart"/>
            <w:tcBorders>
              <w:bottom w:val="nil"/>
            </w:tcBorders>
            <w:vAlign w:val="top"/>
          </w:tcPr>
          <w:p w14:paraId="350CDE0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88264F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985692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淡水产品</w:t>
            </w:r>
          </w:p>
        </w:tc>
        <w:tc>
          <w:tcPr>
            <w:tcW w:w="1829" w:type="dxa"/>
            <w:vAlign w:val="top"/>
          </w:tcPr>
          <w:p w14:paraId="6BBC23C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304CD5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淡水鱼</w:t>
            </w:r>
          </w:p>
        </w:tc>
        <w:tc>
          <w:tcPr>
            <w:tcW w:w="3314" w:type="dxa"/>
            <w:vAlign w:val="top"/>
          </w:tcPr>
          <w:p w14:paraId="0E50FFE5">
            <w:pPr>
              <w:widowControl w:val="0"/>
              <w:kinsoku w:val="0"/>
              <w:autoSpaceDE w:val="0"/>
              <w:autoSpaceDN w:val="0"/>
              <w:adjustRightInd w:val="0"/>
              <w:snapToGrid w:val="0"/>
              <w:spacing w:before="221" w:beforeAutospacing="0" w:after="0" w:afterAutospacing="0" w:line="283" w:lineRule="auto"/>
              <w:ind w:left="36" w:right="33"/>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恩诺沙星、孔雀石绿、磺胺类(总量)、氧</w:t>
            </w:r>
            <w:r>
              <w:rPr>
                <w:rFonts w:hint="eastAsia" w:ascii="仿宋" w:hAnsi="仿宋" w:eastAsia="仿宋" w:cs="仿宋"/>
                <w:snapToGrid/>
                <w:color w:val="000000"/>
                <w:spacing w:val="8"/>
                <w:kern w:val="0"/>
                <w:sz w:val="17"/>
                <w:szCs w:val="17"/>
                <w:lang w:val="en-US" w:eastAsia="zh-CN" w:bidi="ar"/>
              </w:rPr>
              <w:t>氟沙星、呋喃唑酮代谢物</w:t>
            </w:r>
          </w:p>
        </w:tc>
        <w:tc>
          <w:tcPr>
            <w:tcW w:w="6118" w:type="dxa"/>
            <w:vAlign w:val="top"/>
          </w:tcPr>
          <w:p w14:paraId="126AC176">
            <w:pPr>
              <w:widowControl w:val="0"/>
              <w:kinsoku w:val="0"/>
              <w:autoSpaceDE w:val="0"/>
              <w:autoSpaceDN w:val="0"/>
              <w:adjustRightInd w:val="0"/>
              <w:snapToGrid w:val="0"/>
              <w:spacing w:before="89" w:beforeAutospacing="0" w:after="0" w:afterAutospacing="0" w:line="273" w:lineRule="auto"/>
              <w:ind w:left="28" w:right="11" w:hanging="4"/>
              <w:jc w:val="both"/>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挥发性盐基氮、镉(以</w:t>
            </w:r>
            <w:r>
              <w:rPr>
                <w:rFonts w:hint="eastAsia" w:ascii="仿宋" w:hAnsi="仿宋" w:eastAsia="仿宋" w:cs="仿宋"/>
                <w:snapToGrid/>
                <w:color w:val="000000"/>
                <w:kern w:val="0"/>
                <w:sz w:val="17"/>
                <w:szCs w:val="17"/>
                <w:lang w:val="en-US" w:eastAsia="zh-CN" w:bidi="ar"/>
              </w:rPr>
              <w:t>Cd</w:t>
            </w:r>
            <w:r>
              <w:rPr>
                <w:rFonts w:hint="eastAsia" w:ascii="仿宋" w:hAnsi="仿宋" w:eastAsia="仿宋" w:cs="仿宋"/>
                <w:snapToGrid/>
                <w:color w:val="000000"/>
                <w:spacing w:val="9"/>
                <w:kern w:val="0"/>
                <w:sz w:val="17"/>
                <w:szCs w:val="17"/>
                <w:lang w:val="en-US" w:eastAsia="zh-CN" w:bidi="ar"/>
              </w:rPr>
              <w:t>计)、氯霉素、呋喃西林</w:t>
            </w:r>
            <w:r>
              <w:rPr>
                <w:rFonts w:hint="eastAsia" w:ascii="仿宋" w:hAnsi="仿宋" w:eastAsia="仿宋" w:cs="仿宋"/>
                <w:snapToGrid/>
                <w:color w:val="000000"/>
                <w:spacing w:val="8"/>
                <w:kern w:val="0"/>
                <w:sz w:val="17"/>
                <w:szCs w:val="17"/>
                <w:lang w:val="en-US" w:eastAsia="zh-CN" w:bidi="ar"/>
              </w:rPr>
              <w:t>代谢物、呋喃妥因代谢物、五氯酚酸钠(以五氯酚计)、沙拉沙星、甲氧苄啶、氟苯尼考、甲硝唑、地西泮、培氟沙星、诺氟沙星</w:t>
            </w:r>
          </w:p>
        </w:tc>
        <w:tc>
          <w:tcPr>
            <w:tcW w:w="1161" w:type="dxa"/>
            <w:vAlign w:val="top"/>
          </w:tcPr>
          <w:p w14:paraId="144C1CCD">
            <w:pPr>
              <w:spacing w:line="240" w:lineRule="auto"/>
              <w:ind w:firstLine="0" w:firstLineChars="0"/>
              <w:rPr>
                <w:rFonts w:hint="eastAsia" w:ascii="仿宋" w:hAnsi="仿宋" w:eastAsia="仿宋" w:cs="仿宋"/>
                <w:sz w:val="21"/>
                <w:szCs w:val="24"/>
              </w:rPr>
            </w:pPr>
          </w:p>
        </w:tc>
      </w:tr>
      <w:tr w14:paraId="7CDE28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8" w:hRule="atLeast"/>
        </w:trPr>
        <w:tc>
          <w:tcPr>
            <w:tcW w:w="619" w:type="dxa"/>
            <w:vMerge w:val="continue"/>
            <w:tcBorders>
              <w:top w:val="nil"/>
              <w:bottom w:val="nil"/>
            </w:tcBorders>
            <w:vAlign w:val="top"/>
          </w:tcPr>
          <w:p w14:paraId="4E358B8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050" w:type="dxa"/>
            <w:vMerge w:val="continue"/>
            <w:tcBorders>
              <w:top w:val="nil"/>
              <w:bottom w:val="nil"/>
            </w:tcBorders>
            <w:vAlign w:val="top"/>
          </w:tcPr>
          <w:p w14:paraId="763FB78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080" w:type="dxa"/>
            <w:vMerge w:val="continue"/>
            <w:tcBorders>
              <w:top w:val="nil"/>
            </w:tcBorders>
            <w:vAlign w:val="top"/>
          </w:tcPr>
          <w:p w14:paraId="1D8E633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829" w:type="dxa"/>
            <w:vAlign w:val="top"/>
          </w:tcPr>
          <w:p w14:paraId="0645875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淡水虾(重点品种：罗</w:t>
            </w:r>
          </w:p>
          <w:p w14:paraId="625BBE7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氏沼虾)</w:t>
            </w:r>
          </w:p>
        </w:tc>
        <w:tc>
          <w:tcPr>
            <w:tcW w:w="3314" w:type="dxa"/>
            <w:vAlign w:val="top"/>
          </w:tcPr>
          <w:p w14:paraId="43EE00CC">
            <w:pPr>
              <w:spacing w:line="248" w:lineRule="auto"/>
              <w:ind w:firstLine="0" w:firstLineChars="0"/>
              <w:rPr>
                <w:rFonts w:hint="eastAsia" w:ascii="仿宋" w:hAnsi="仿宋" w:eastAsia="仿宋" w:cs="仿宋"/>
                <w:sz w:val="21"/>
                <w:szCs w:val="24"/>
              </w:rPr>
            </w:pPr>
          </w:p>
          <w:p w14:paraId="421E2442">
            <w:pPr>
              <w:widowControl w:val="0"/>
              <w:kinsoku w:val="0"/>
              <w:autoSpaceDE w:val="0"/>
              <w:autoSpaceDN w:val="0"/>
              <w:adjustRightInd w:val="0"/>
              <w:snapToGrid w:val="0"/>
              <w:spacing w:before="55" w:beforeAutospacing="0" w:after="0" w:afterAutospacing="0" w:line="225" w:lineRule="auto"/>
              <w:ind w:left="36"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恩诺沙星、呋喃唑酮代谢物</w:t>
            </w:r>
          </w:p>
        </w:tc>
        <w:tc>
          <w:tcPr>
            <w:tcW w:w="6118" w:type="dxa"/>
            <w:vAlign w:val="top"/>
          </w:tcPr>
          <w:p w14:paraId="057241D7">
            <w:pPr>
              <w:widowControl w:val="0"/>
              <w:kinsoku w:val="0"/>
              <w:autoSpaceDE w:val="0"/>
              <w:autoSpaceDN w:val="0"/>
              <w:adjustRightInd w:val="0"/>
              <w:snapToGrid w:val="0"/>
              <w:spacing w:before="173" w:beforeAutospacing="0" w:after="0" w:afterAutospacing="0" w:line="282" w:lineRule="auto"/>
              <w:ind w:left="26"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4"/>
                <w:kern w:val="0"/>
                <w:sz w:val="17"/>
                <w:szCs w:val="17"/>
                <w:lang w:val="en-US" w:eastAsia="zh-CN" w:bidi="ar"/>
              </w:rPr>
              <w:t>镉(以</w:t>
            </w:r>
            <w:r>
              <w:rPr>
                <w:rFonts w:hint="eastAsia" w:ascii="仿宋" w:hAnsi="仿宋" w:eastAsia="仿宋" w:cs="仿宋"/>
                <w:snapToGrid/>
                <w:color w:val="000000"/>
                <w:kern w:val="0"/>
                <w:sz w:val="17"/>
                <w:szCs w:val="17"/>
                <w:lang w:val="en-US" w:eastAsia="zh-CN" w:bidi="ar"/>
              </w:rPr>
              <w:t>Cd</w:t>
            </w:r>
            <w:r>
              <w:rPr>
                <w:rFonts w:hint="eastAsia" w:ascii="仿宋" w:hAnsi="仿宋" w:eastAsia="仿宋" w:cs="仿宋"/>
                <w:snapToGrid/>
                <w:color w:val="000000"/>
                <w:spacing w:val="4"/>
                <w:kern w:val="0"/>
                <w:sz w:val="17"/>
                <w:szCs w:val="17"/>
                <w:lang w:val="en-US" w:eastAsia="zh-CN" w:bidi="ar"/>
              </w:rPr>
              <w:t>计)、孔雀石绿、氯霉素、呋喃妥因代谢物、五氯酚酸</w:t>
            </w:r>
            <w:r>
              <w:rPr>
                <w:rFonts w:hint="eastAsia" w:ascii="仿宋" w:hAnsi="仿宋" w:eastAsia="仿宋" w:cs="仿宋"/>
                <w:snapToGrid/>
                <w:color w:val="000000"/>
                <w:spacing w:val="3"/>
                <w:kern w:val="0"/>
                <w:sz w:val="17"/>
                <w:szCs w:val="17"/>
                <w:lang w:val="en-US" w:eastAsia="zh-CN" w:bidi="ar"/>
              </w:rPr>
              <w:t>钠(以五氯酚计)、</w:t>
            </w:r>
            <w:r>
              <w:rPr>
                <w:rFonts w:hint="eastAsia" w:ascii="仿宋" w:hAnsi="仿宋" w:eastAsia="仿宋" w:cs="仿宋"/>
                <w:snapToGrid/>
                <w:color w:val="000000"/>
                <w:spacing w:val="7"/>
                <w:kern w:val="0"/>
                <w:sz w:val="17"/>
                <w:szCs w:val="17"/>
                <w:lang w:val="en-US" w:eastAsia="zh-CN" w:bidi="ar"/>
              </w:rPr>
              <w:t>磺胺类(总量)、土霉素/金霉素/四环素(组合含量)、氧氟沙星、诺氟沙星</w:t>
            </w:r>
          </w:p>
        </w:tc>
        <w:tc>
          <w:tcPr>
            <w:tcW w:w="1161" w:type="dxa"/>
            <w:vAlign w:val="top"/>
          </w:tcPr>
          <w:p w14:paraId="678D3887">
            <w:pPr>
              <w:spacing w:line="240" w:lineRule="auto"/>
              <w:ind w:firstLine="0" w:firstLineChars="0"/>
              <w:rPr>
                <w:rFonts w:hint="eastAsia" w:ascii="仿宋" w:hAnsi="仿宋" w:eastAsia="仿宋" w:cs="仿宋"/>
                <w:sz w:val="21"/>
                <w:szCs w:val="24"/>
              </w:rPr>
            </w:pPr>
          </w:p>
        </w:tc>
      </w:tr>
      <w:tr w14:paraId="05FD42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6" w:hRule="atLeast"/>
        </w:trPr>
        <w:tc>
          <w:tcPr>
            <w:tcW w:w="619" w:type="dxa"/>
            <w:vMerge w:val="continue"/>
            <w:tcBorders>
              <w:top w:val="nil"/>
              <w:bottom w:val="nil"/>
            </w:tcBorders>
            <w:vAlign w:val="top"/>
          </w:tcPr>
          <w:p w14:paraId="7B49767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050" w:type="dxa"/>
            <w:vMerge w:val="continue"/>
            <w:tcBorders>
              <w:top w:val="nil"/>
              <w:bottom w:val="nil"/>
            </w:tcBorders>
            <w:vAlign w:val="top"/>
          </w:tcPr>
          <w:p w14:paraId="0088E47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080" w:type="dxa"/>
            <w:vAlign w:val="top"/>
          </w:tcPr>
          <w:p w14:paraId="4AF669B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4CC501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海水产品</w:t>
            </w:r>
          </w:p>
        </w:tc>
        <w:tc>
          <w:tcPr>
            <w:tcW w:w="1829" w:type="dxa"/>
            <w:vAlign w:val="top"/>
          </w:tcPr>
          <w:p w14:paraId="57AD884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89913E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海水虾</w:t>
            </w:r>
          </w:p>
        </w:tc>
        <w:tc>
          <w:tcPr>
            <w:tcW w:w="3314" w:type="dxa"/>
            <w:vAlign w:val="top"/>
          </w:tcPr>
          <w:p w14:paraId="584AE19F">
            <w:pPr>
              <w:widowControl w:val="0"/>
              <w:kinsoku w:val="0"/>
              <w:autoSpaceDE w:val="0"/>
              <w:autoSpaceDN w:val="0"/>
              <w:adjustRightInd w:val="0"/>
              <w:snapToGrid w:val="0"/>
              <w:spacing w:before="112" w:beforeAutospacing="0" w:after="0" w:afterAutospacing="0" w:line="280" w:lineRule="auto"/>
              <w:ind w:left="39" w:right="0" w:hanging="13"/>
              <w:jc w:val="both"/>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镉(以</w:t>
            </w:r>
            <w:r>
              <w:rPr>
                <w:rFonts w:hint="eastAsia" w:ascii="仿宋" w:hAnsi="仿宋" w:eastAsia="仿宋" w:cs="仿宋"/>
                <w:snapToGrid/>
                <w:color w:val="000000"/>
                <w:kern w:val="0"/>
                <w:sz w:val="17"/>
                <w:szCs w:val="17"/>
                <w:lang w:val="en-US" w:eastAsia="zh-CN" w:bidi="ar"/>
              </w:rPr>
              <w:t>Cd</w:t>
            </w:r>
            <w:r>
              <w:rPr>
                <w:rFonts w:hint="eastAsia" w:ascii="仿宋" w:hAnsi="仿宋" w:eastAsia="仿宋" w:cs="仿宋"/>
                <w:snapToGrid/>
                <w:color w:val="000000"/>
                <w:spacing w:val="9"/>
                <w:kern w:val="0"/>
                <w:sz w:val="17"/>
                <w:szCs w:val="17"/>
                <w:lang w:val="en-US" w:eastAsia="zh-CN" w:bidi="ar"/>
              </w:rPr>
              <w:t>计)、恩诺沙星、土霉素/金霉素/</w:t>
            </w:r>
            <w:r>
              <w:rPr>
                <w:rFonts w:hint="eastAsia" w:ascii="仿宋" w:hAnsi="仿宋" w:eastAsia="仿宋" w:cs="仿宋"/>
                <w:snapToGrid/>
                <w:color w:val="000000"/>
                <w:spacing w:val="2"/>
                <w:kern w:val="0"/>
                <w:sz w:val="17"/>
                <w:szCs w:val="17"/>
                <w:lang w:val="en-US" w:eastAsia="zh-CN" w:bidi="ar"/>
              </w:rPr>
              <w:t>四环素(组合含量)、二氧化硫残留量、</w:t>
            </w:r>
            <w:r>
              <w:rPr>
                <w:rFonts w:hint="eastAsia" w:ascii="仿宋" w:hAnsi="仿宋" w:eastAsia="仿宋" w:cs="仿宋"/>
                <w:snapToGrid/>
                <w:color w:val="000000"/>
                <w:spacing w:val="5"/>
                <w:kern w:val="0"/>
                <w:sz w:val="17"/>
                <w:szCs w:val="17"/>
                <w:lang w:val="en-US" w:eastAsia="zh-CN" w:bidi="ar"/>
              </w:rPr>
              <w:t>呋喃唑酮代谢物</w:t>
            </w:r>
          </w:p>
        </w:tc>
        <w:tc>
          <w:tcPr>
            <w:tcW w:w="6118" w:type="dxa"/>
            <w:vAlign w:val="top"/>
          </w:tcPr>
          <w:p w14:paraId="7CE90FC2">
            <w:pPr>
              <w:spacing w:line="315" w:lineRule="auto"/>
              <w:ind w:firstLine="0" w:firstLineChars="0"/>
              <w:rPr>
                <w:rFonts w:hint="eastAsia" w:ascii="仿宋" w:hAnsi="仿宋" w:eastAsia="仿宋" w:cs="仿宋"/>
                <w:sz w:val="21"/>
                <w:szCs w:val="24"/>
              </w:rPr>
            </w:pPr>
          </w:p>
          <w:p w14:paraId="231A41AA">
            <w:pPr>
              <w:widowControl w:val="0"/>
              <w:kinsoku w:val="0"/>
              <w:autoSpaceDE w:val="0"/>
              <w:autoSpaceDN w:val="0"/>
              <w:adjustRightInd w:val="0"/>
              <w:snapToGrid w:val="0"/>
              <w:spacing w:before="55" w:beforeAutospacing="0" w:after="0" w:afterAutospacing="0" w:line="226" w:lineRule="auto"/>
              <w:ind w:left="24"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挥发性盐基氮、孔雀石绿、氯霉素、磺胺类</w:t>
            </w:r>
            <w:r>
              <w:rPr>
                <w:rFonts w:hint="eastAsia" w:ascii="仿宋" w:hAnsi="仿宋" w:eastAsia="仿宋" w:cs="仿宋"/>
                <w:snapToGrid/>
                <w:color w:val="000000"/>
                <w:spacing w:val="8"/>
                <w:kern w:val="0"/>
                <w:sz w:val="17"/>
                <w:szCs w:val="17"/>
                <w:lang w:val="en-US" w:eastAsia="zh-CN" w:bidi="ar"/>
              </w:rPr>
              <w:t>(总量)、诺氟沙星</w:t>
            </w:r>
          </w:p>
        </w:tc>
        <w:tc>
          <w:tcPr>
            <w:tcW w:w="1161" w:type="dxa"/>
            <w:vAlign w:val="top"/>
          </w:tcPr>
          <w:p w14:paraId="6E9144E9">
            <w:pPr>
              <w:spacing w:line="240" w:lineRule="auto"/>
              <w:ind w:firstLine="0" w:firstLineChars="0"/>
              <w:rPr>
                <w:rFonts w:hint="eastAsia" w:ascii="仿宋" w:hAnsi="仿宋" w:eastAsia="仿宋" w:cs="仿宋"/>
                <w:sz w:val="21"/>
                <w:szCs w:val="24"/>
              </w:rPr>
            </w:pPr>
          </w:p>
        </w:tc>
      </w:tr>
      <w:tr w14:paraId="30C95E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87" w:hRule="atLeast"/>
        </w:trPr>
        <w:tc>
          <w:tcPr>
            <w:tcW w:w="619" w:type="dxa"/>
            <w:vMerge w:val="continue"/>
            <w:tcBorders>
              <w:top w:val="nil"/>
            </w:tcBorders>
            <w:vAlign w:val="top"/>
          </w:tcPr>
          <w:p w14:paraId="3954BF3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050" w:type="dxa"/>
            <w:vMerge w:val="continue"/>
            <w:tcBorders>
              <w:top w:val="nil"/>
            </w:tcBorders>
            <w:vAlign w:val="top"/>
          </w:tcPr>
          <w:p w14:paraId="7E3B031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080" w:type="dxa"/>
            <w:vAlign w:val="top"/>
          </w:tcPr>
          <w:p w14:paraId="60433D2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4F8B1A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9015B1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海水产品</w:t>
            </w:r>
          </w:p>
        </w:tc>
        <w:tc>
          <w:tcPr>
            <w:tcW w:w="1829" w:type="dxa"/>
            <w:vAlign w:val="top"/>
          </w:tcPr>
          <w:p w14:paraId="4FE4446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64189C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469A9C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海水鱼</w:t>
            </w:r>
          </w:p>
        </w:tc>
        <w:tc>
          <w:tcPr>
            <w:tcW w:w="3314" w:type="dxa"/>
            <w:vAlign w:val="top"/>
          </w:tcPr>
          <w:p w14:paraId="212CB5BA">
            <w:pPr>
              <w:spacing w:line="285" w:lineRule="auto"/>
              <w:ind w:firstLine="0" w:firstLineChars="0"/>
              <w:rPr>
                <w:rFonts w:hint="eastAsia" w:ascii="仿宋" w:hAnsi="仿宋" w:eastAsia="仿宋" w:cs="仿宋"/>
                <w:sz w:val="21"/>
                <w:szCs w:val="24"/>
              </w:rPr>
            </w:pPr>
          </w:p>
          <w:p w14:paraId="58A1D53E">
            <w:pPr>
              <w:spacing w:line="286" w:lineRule="auto"/>
              <w:ind w:firstLine="0" w:firstLineChars="0"/>
              <w:rPr>
                <w:rFonts w:hint="eastAsia" w:ascii="仿宋" w:hAnsi="仿宋" w:eastAsia="仿宋" w:cs="仿宋"/>
                <w:sz w:val="21"/>
                <w:szCs w:val="24"/>
              </w:rPr>
            </w:pPr>
          </w:p>
          <w:p w14:paraId="158C8D1C">
            <w:pPr>
              <w:widowControl w:val="0"/>
              <w:kinsoku w:val="0"/>
              <w:autoSpaceDE w:val="0"/>
              <w:autoSpaceDN w:val="0"/>
              <w:adjustRightInd w:val="0"/>
              <w:snapToGrid w:val="0"/>
              <w:spacing w:before="56" w:beforeAutospacing="0" w:after="0" w:afterAutospacing="0" w:line="225" w:lineRule="auto"/>
              <w:ind w:left="36"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恩诺沙星、呋喃唑酮代谢物、甲硝唑</w:t>
            </w:r>
          </w:p>
        </w:tc>
        <w:tc>
          <w:tcPr>
            <w:tcW w:w="6118" w:type="dxa"/>
            <w:vAlign w:val="top"/>
          </w:tcPr>
          <w:p w14:paraId="6F73D5C3">
            <w:pPr>
              <w:widowControl w:val="0"/>
              <w:kinsoku w:val="0"/>
              <w:autoSpaceDE w:val="0"/>
              <w:autoSpaceDN w:val="0"/>
              <w:adjustRightInd w:val="0"/>
              <w:snapToGrid w:val="0"/>
              <w:spacing w:before="183" w:beforeAutospacing="0" w:after="0" w:afterAutospacing="0" w:line="324" w:lineRule="auto"/>
              <w:ind w:left="24" w:right="16"/>
              <w:jc w:val="both"/>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挥发性盐基氮、组胺、镉(以</w:t>
            </w:r>
            <w:r>
              <w:rPr>
                <w:rFonts w:hint="eastAsia" w:ascii="仿宋" w:hAnsi="仿宋" w:eastAsia="仿宋" w:cs="仿宋"/>
                <w:snapToGrid/>
                <w:color w:val="000000"/>
                <w:kern w:val="0"/>
                <w:sz w:val="17"/>
                <w:szCs w:val="17"/>
                <w:lang w:val="en-US" w:eastAsia="zh-CN" w:bidi="ar"/>
              </w:rPr>
              <w:t>Cd</w:t>
            </w:r>
            <w:r>
              <w:rPr>
                <w:rFonts w:hint="eastAsia" w:ascii="仿宋" w:hAnsi="仿宋" w:eastAsia="仿宋" w:cs="仿宋"/>
                <w:snapToGrid/>
                <w:color w:val="000000"/>
                <w:spacing w:val="8"/>
                <w:kern w:val="0"/>
                <w:sz w:val="17"/>
                <w:szCs w:val="17"/>
                <w:lang w:val="en-US" w:eastAsia="zh-CN" w:bidi="ar"/>
              </w:rPr>
              <w:t>计)、柠檬黄、孔雀石绿、氯霉素、呋喃它酮</w:t>
            </w:r>
            <w:r>
              <w:rPr>
                <w:rFonts w:hint="eastAsia" w:ascii="仿宋" w:hAnsi="仿宋" w:eastAsia="仿宋" w:cs="仿宋"/>
                <w:snapToGrid/>
                <w:color w:val="000000"/>
                <w:spacing w:val="9"/>
                <w:kern w:val="0"/>
                <w:sz w:val="17"/>
                <w:szCs w:val="17"/>
                <w:lang w:val="en-US" w:eastAsia="zh-CN" w:bidi="ar"/>
              </w:rPr>
              <w:t>代谢物、呋喃西林代谢物、呋喃妥因代谢物、五氯酚酸钠(以五氯酚计)、磺</w:t>
            </w:r>
            <w:r>
              <w:rPr>
                <w:rFonts w:hint="eastAsia" w:ascii="仿宋" w:hAnsi="仿宋" w:eastAsia="仿宋" w:cs="仿宋"/>
                <w:snapToGrid/>
                <w:color w:val="000000"/>
                <w:spacing w:val="8"/>
                <w:kern w:val="0"/>
                <w:sz w:val="17"/>
                <w:szCs w:val="17"/>
                <w:lang w:val="en-US" w:eastAsia="zh-CN" w:bidi="ar"/>
              </w:rPr>
              <w:t>胺类(总量)、土霉素/金霉素/四环素(组合含量)、甲氧苄啶、氧</w:t>
            </w:r>
            <w:r>
              <w:rPr>
                <w:rFonts w:hint="eastAsia" w:ascii="仿宋" w:hAnsi="仿宋" w:eastAsia="仿宋" w:cs="仿宋"/>
                <w:snapToGrid/>
                <w:color w:val="000000"/>
                <w:spacing w:val="7"/>
                <w:kern w:val="0"/>
                <w:sz w:val="17"/>
                <w:szCs w:val="17"/>
                <w:lang w:val="en-US" w:eastAsia="zh-CN" w:bidi="ar"/>
              </w:rPr>
              <w:t>氟沙星、培氟</w:t>
            </w:r>
            <w:r>
              <w:rPr>
                <w:rFonts w:hint="eastAsia" w:ascii="仿宋" w:hAnsi="仿宋" w:eastAsia="仿宋" w:cs="仿宋"/>
                <w:snapToGrid/>
                <w:color w:val="000000"/>
                <w:spacing w:val="9"/>
                <w:kern w:val="0"/>
                <w:sz w:val="17"/>
                <w:szCs w:val="17"/>
                <w:lang w:val="en-US" w:eastAsia="zh-CN" w:bidi="ar"/>
              </w:rPr>
              <w:t>沙星、诺氟沙星</w:t>
            </w:r>
          </w:p>
        </w:tc>
        <w:tc>
          <w:tcPr>
            <w:tcW w:w="1161" w:type="dxa"/>
            <w:vAlign w:val="top"/>
          </w:tcPr>
          <w:p w14:paraId="6CA42816">
            <w:pPr>
              <w:spacing w:line="240" w:lineRule="auto"/>
              <w:ind w:firstLine="0" w:firstLineChars="0"/>
              <w:rPr>
                <w:rFonts w:hint="eastAsia" w:ascii="仿宋" w:hAnsi="仿宋" w:eastAsia="仿宋" w:cs="仿宋"/>
                <w:sz w:val="21"/>
                <w:szCs w:val="24"/>
              </w:rPr>
            </w:pPr>
          </w:p>
        </w:tc>
      </w:tr>
    </w:tbl>
    <w:p w14:paraId="08543BA7">
      <w:pPr>
        <w:spacing w:line="240" w:lineRule="auto"/>
        <w:ind w:firstLine="0" w:firstLineChars="0"/>
        <w:rPr>
          <w:rFonts w:hint="eastAsia" w:ascii="仿宋" w:hAnsi="仿宋" w:eastAsia="仿宋" w:cs="仿宋"/>
          <w:sz w:val="21"/>
          <w:szCs w:val="24"/>
        </w:rPr>
      </w:pPr>
    </w:p>
    <w:p w14:paraId="56A2DF7D">
      <w:pPr>
        <w:rPr>
          <w:rFonts w:hint="eastAsia" w:ascii="仿宋" w:hAnsi="仿宋" w:eastAsia="仿宋" w:cs="仿宋"/>
          <w:sz w:val="21"/>
          <w:szCs w:val="21"/>
        </w:rPr>
        <w:sectPr>
          <w:pgSz w:w="16838" w:h="11906"/>
          <w:pgMar w:top="1011" w:right="645" w:bottom="400" w:left="363" w:header="0" w:footer="0" w:gutter="0"/>
          <w:pgNumType w:fmt="decimal"/>
          <w:cols w:space="720" w:num="1"/>
        </w:sectPr>
      </w:pPr>
    </w:p>
    <w:p w14:paraId="50D3C0BE">
      <w:pPr>
        <w:spacing w:before="18" w:line="240" w:lineRule="auto"/>
        <w:ind w:firstLine="0" w:firstLineChars="0"/>
        <w:rPr>
          <w:rFonts w:hint="eastAsia" w:ascii="仿宋" w:hAnsi="仿宋" w:eastAsia="仿宋" w:cs="仿宋"/>
          <w:szCs w:val="24"/>
        </w:rPr>
      </w:pPr>
    </w:p>
    <w:p w14:paraId="61606B99">
      <w:pPr>
        <w:spacing w:before="18" w:line="240" w:lineRule="auto"/>
        <w:ind w:firstLine="0" w:firstLineChars="0"/>
        <w:rPr>
          <w:rFonts w:hint="eastAsia" w:ascii="仿宋" w:hAnsi="仿宋" w:eastAsia="仿宋" w:cs="仿宋"/>
          <w:szCs w:val="24"/>
        </w:rPr>
      </w:pPr>
    </w:p>
    <w:tbl>
      <w:tblPr>
        <w:tblStyle w:val="87"/>
        <w:tblW w:w="15171" w:type="dxa"/>
        <w:tblInd w:w="65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19"/>
        <w:gridCol w:w="1050"/>
        <w:gridCol w:w="1080"/>
        <w:gridCol w:w="1829"/>
        <w:gridCol w:w="3314"/>
        <w:gridCol w:w="6118"/>
        <w:gridCol w:w="1161"/>
      </w:tblGrid>
      <w:tr w14:paraId="62710E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619" w:type="dxa"/>
            <w:vAlign w:val="top"/>
          </w:tcPr>
          <w:p w14:paraId="79B69870">
            <w:pPr>
              <w:spacing w:before="241" w:line="234" w:lineRule="auto"/>
              <w:ind w:left="133" w:firstLine="0" w:firstLineChars="0"/>
              <w:rPr>
                <w:rFonts w:hint="eastAsia" w:ascii="仿宋" w:hAnsi="仿宋" w:eastAsia="仿宋" w:cs="仿宋"/>
                <w:sz w:val="17"/>
                <w:szCs w:val="17"/>
              </w:rPr>
            </w:pPr>
            <w:r>
              <w:rPr>
                <w:rFonts w:hint="eastAsia" w:ascii="仿宋" w:hAnsi="仿宋" w:eastAsia="仿宋" w:cs="仿宋"/>
                <w:spacing w:val="6"/>
                <w:sz w:val="17"/>
                <w:szCs w:val="17"/>
              </w:rPr>
              <w:t>序号</w:t>
            </w:r>
          </w:p>
        </w:tc>
        <w:tc>
          <w:tcPr>
            <w:tcW w:w="1050" w:type="dxa"/>
            <w:vAlign w:val="top"/>
          </w:tcPr>
          <w:p w14:paraId="0FB57058">
            <w:pPr>
              <w:spacing w:before="90" w:line="232" w:lineRule="auto"/>
              <w:ind w:left="166" w:firstLine="0" w:firstLineChars="0"/>
              <w:rPr>
                <w:rFonts w:hint="eastAsia" w:ascii="仿宋" w:hAnsi="仿宋" w:eastAsia="仿宋" w:cs="仿宋"/>
                <w:sz w:val="17"/>
                <w:szCs w:val="17"/>
              </w:rPr>
            </w:pPr>
            <w:r>
              <w:rPr>
                <w:rFonts w:hint="eastAsia" w:ascii="仿宋" w:hAnsi="仿宋" w:eastAsia="仿宋" w:cs="仿宋"/>
                <w:spacing w:val="8"/>
                <w:sz w:val="17"/>
                <w:szCs w:val="17"/>
              </w:rPr>
              <w:t>食品亚类</w:t>
            </w:r>
          </w:p>
          <w:p w14:paraId="087F1F98">
            <w:pPr>
              <w:spacing w:before="86" w:line="227" w:lineRule="auto"/>
              <w:ind w:left="291" w:firstLine="0" w:firstLineChars="0"/>
              <w:rPr>
                <w:rFonts w:hint="eastAsia" w:ascii="仿宋" w:hAnsi="仿宋" w:eastAsia="仿宋" w:cs="仿宋"/>
                <w:sz w:val="17"/>
                <w:szCs w:val="17"/>
              </w:rPr>
            </w:pPr>
            <w:r>
              <w:rPr>
                <w:rFonts w:hint="eastAsia" w:ascii="仿宋" w:hAnsi="仿宋" w:eastAsia="仿宋" w:cs="仿宋"/>
                <w:spacing w:val="-4"/>
                <w:sz w:val="17"/>
                <w:szCs w:val="17"/>
              </w:rPr>
              <w:t>(二级)</w:t>
            </w:r>
          </w:p>
        </w:tc>
        <w:tc>
          <w:tcPr>
            <w:tcW w:w="1080" w:type="dxa"/>
            <w:vAlign w:val="top"/>
          </w:tcPr>
          <w:p w14:paraId="77D36D21">
            <w:pPr>
              <w:spacing w:before="90" w:line="232" w:lineRule="auto"/>
              <w:ind w:left="182" w:firstLine="0" w:firstLineChars="0"/>
              <w:rPr>
                <w:rFonts w:hint="eastAsia" w:ascii="仿宋" w:hAnsi="仿宋" w:eastAsia="仿宋" w:cs="仿宋"/>
                <w:sz w:val="17"/>
                <w:szCs w:val="17"/>
              </w:rPr>
            </w:pPr>
            <w:r>
              <w:rPr>
                <w:rFonts w:hint="eastAsia" w:ascii="仿宋" w:hAnsi="仿宋" w:eastAsia="仿宋" w:cs="仿宋"/>
                <w:spacing w:val="8"/>
                <w:sz w:val="17"/>
                <w:szCs w:val="17"/>
              </w:rPr>
              <w:t>食品品种</w:t>
            </w:r>
          </w:p>
          <w:p w14:paraId="740555FB">
            <w:pPr>
              <w:spacing w:before="86" w:line="227" w:lineRule="auto"/>
              <w:ind w:left="307" w:firstLine="0" w:firstLineChars="0"/>
              <w:rPr>
                <w:rFonts w:hint="eastAsia" w:ascii="仿宋" w:hAnsi="仿宋" w:eastAsia="仿宋" w:cs="仿宋"/>
                <w:sz w:val="17"/>
                <w:szCs w:val="17"/>
              </w:rPr>
            </w:pPr>
            <w:r>
              <w:rPr>
                <w:rFonts w:hint="eastAsia" w:ascii="仿宋" w:hAnsi="仿宋" w:eastAsia="仿宋" w:cs="仿宋"/>
                <w:spacing w:val="-4"/>
                <w:sz w:val="17"/>
                <w:szCs w:val="17"/>
              </w:rPr>
              <w:t>(三级)</w:t>
            </w:r>
          </w:p>
        </w:tc>
        <w:tc>
          <w:tcPr>
            <w:tcW w:w="1829" w:type="dxa"/>
            <w:vAlign w:val="top"/>
          </w:tcPr>
          <w:p w14:paraId="1F6B2BE1">
            <w:pPr>
              <w:spacing w:before="241" w:line="232" w:lineRule="auto"/>
              <w:ind w:left="287" w:firstLine="0" w:firstLineChars="0"/>
              <w:rPr>
                <w:rFonts w:hint="eastAsia" w:ascii="仿宋" w:hAnsi="仿宋" w:eastAsia="仿宋" w:cs="仿宋"/>
                <w:sz w:val="17"/>
                <w:szCs w:val="17"/>
              </w:rPr>
            </w:pPr>
            <w:r>
              <w:rPr>
                <w:rFonts w:hint="eastAsia" w:ascii="仿宋" w:hAnsi="仿宋" w:eastAsia="仿宋" w:cs="仿宋"/>
                <w:spacing w:val="7"/>
                <w:sz w:val="17"/>
                <w:szCs w:val="17"/>
              </w:rPr>
              <w:t>食品细类(四级)</w:t>
            </w:r>
          </w:p>
        </w:tc>
        <w:tc>
          <w:tcPr>
            <w:tcW w:w="3314" w:type="dxa"/>
            <w:vAlign w:val="top"/>
          </w:tcPr>
          <w:p w14:paraId="1E5B8E1C">
            <w:pPr>
              <w:spacing w:before="240" w:line="233" w:lineRule="auto"/>
              <w:ind w:left="1300" w:firstLine="0" w:firstLineChars="0"/>
              <w:rPr>
                <w:rFonts w:hint="eastAsia" w:ascii="仿宋" w:hAnsi="仿宋" w:eastAsia="仿宋" w:cs="仿宋"/>
                <w:sz w:val="17"/>
                <w:szCs w:val="17"/>
              </w:rPr>
            </w:pPr>
            <w:r>
              <w:rPr>
                <w:rFonts w:hint="eastAsia" w:ascii="仿宋" w:hAnsi="仿宋" w:eastAsia="仿宋" w:cs="仿宋"/>
                <w:spacing w:val="8"/>
                <w:sz w:val="17"/>
                <w:szCs w:val="17"/>
              </w:rPr>
              <w:t>必检项目</w:t>
            </w:r>
          </w:p>
        </w:tc>
        <w:tc>
          <w:tcPr>
            <w:tcW w:w="6118" w:type="dxa"/>
            <w:vAlign w:val="top"/>
          </w:tcPr>
          <w:p w14:paraId="71727897">
            <w:pPr>
              <w:spacing w:before="240" w:line="233" w:lineRule="auto"/>
              <w:ind w:left="2707" w:firstLine="0" w:firstLineChars="0"/>
              <w:rPr>
                <w:rFonts w:hint="eastAsia" w:ascii="仿宋" w:hAnsi="仿宋" w:eastAsia="仿宋" w:cs="仿宋"/>
                <w:sz w:val="17"/>
                <w:szCs w:val="17"/>
              </w:rPr>
            </w:pPr>
            <w:r>
              <w:rPr>
                <w:rFonts w:hint="eastAsia" w:ascii="仿宋" w:hAnsi="仿宋" w:eastAsia="仿宋" w:cs="仿宋"/>
                <w:spacing w:val="7"/>
                <w:sz w:val="17"/>
                <w:szCs w:val="17"/>
              </w:rPr>
              <w:t>可选项目</w:t>
            </w:r>
          </w:p>
        </w:tc>
        <w:tc>
          <w:tcPr>
            <w:tcW w:w="1161" w:type="dxa"/>
            <w:vAlign w:val="top"/>
          </w:tcPr>
          <w:p w14:paraId="3967F1F0">
            <w:pPr>
              <w:spacing w:before="240" w:line="233" w:lineRule="auto"/>
              <w:ind w:left="313" w:firstLine="0" w:firstLineChars="0"/>
              <w:rPr>
                <w:rFonts w:hint="eastAsia" w:ascii="仿宋" w:hAnsi="仿宋" w:eastAsia="仿宋" w:cs="仿宋"/>
                <w:sz w:val="17"/>
                <w:szCs w:val="17"/>
              </w:rPr>
            </w:pPr>
            <w:r>
              <w:rPr>
                <w:rFonts w:hint="eastAsia" w:ascii="仿宋" w:hAnsi="仿宋" w:eastAsia="仿宋" w:cs="仿宋"/>
                <w:spacing w:val="1"/>
                <w:sz w:val="17"/>
                <w:szCs w:val="17"/>
              </w:rPr>
              <w:t>备注</w:t>
            </w:r>
          </w:p>
        </w:tc>
      </w:tr>
      <w:tr w14:paraId="1416A9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04" w:hRule="atLeast"/>
        </w:trPr>
        <w:tc>
          <w:tcPr>
            <w:tcW w:w="619" w:type="dxa"/>
            <w:vAlign w:val="top"/>
          </w:tcPr>
          <w:p w14:paraId="78EE8CC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BD0200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6EF461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9D8C2C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3</w:t>
            </w:r>
          </w:p>
        </w:tc>
        <w:tc>
          <w:tcPr>
            <w:tcW w:w="1050" w:type="dxa"/>
            <w:vAlign w:val="top"/>
          </w:tcPr>
          <w:p w14:paraId="12F8FA8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C33D2D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65C794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D3679F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水产品</w:t>
            </w:r>
          </w:p>
        </w:tc>
        <w:tc>
          <w:tcPr>
            <w:tcW w:w="1080" w:type="dxa"/>
            <w:vAlign w:val="top"/>
          </w:tcPr>
          <w:p w14:paraId="0CB79FA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910F66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0B6003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A57BA9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其他水产品</w:t>
            </w:r>
          </w:p>
        </w:tc>
        <w:tc>
          <w:tcPr>
            <w:tcW w:w="1829" w:type="dxa"/>
            <w:vAlign w:val="center"/>
          </w:tcPr>
          <w:p w14:paraId="3E66577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其他水产品(恩诺沙星、氟苯尼考重点品种：牛蛙；镉重点品种：鱿鱼)</w:t>
            </w:r>
          </w:p>
        </w:tc>
        <w:tc>
          <w:tcPr>
            <w:tcW w:w="3314" w:type="dxa"/>
            <w:vAlign w:val="top"/>
          </w:tcPr>
          <w:p w14:paraId="6C5F11E7">
            <w:pPr>
              <w:spacing w:line="312" w:lineRule="auto"/>
              <w:ind w:firstLine="0" w:firstLineChars="0"/>
              <w:rPr>
                <w:rFonts w:hint="eastAsia" w:ascii="仿宋" w:hAnsi="仿宋" w:eastAsia="仿宋" w:cs="仿宋"/>
                <w:sz w:val="21"/>
                <w:szCs w:val="24"/>
              </w:rPr>
            </w:pPr>
          </w:p>
          <w:p w14:paraId="0A6DB60D">
            <w:pPr>
              <w:spacing w:line="312" w:lineRule="auto"/>
              <w:ind w:firstLine="0" w:firstLineChars="0"/>
              <w:rPr>
                <w:rFonts w:hint="eastAsia" w:ascii="仿宋" w:hAnsi="仿宋" w:eastAsia="仿宋" w:cs="仿宋"/>
                <w:sz w:val="21"/>
                <w:szCs w:val="24"/>
              </w:rPr>
            </w:pPr>
          </w:p>
          <w:p w14:paraId="3D3CE24E">
            <w:pPr>
              <w:widowControl w:val="0"/>
              <w:kinsoku w:val="0"/>
              <w:autoSpaceDE w:val="0"/>
              <w:autoSpaceDN w:val="0"/>
              <w:adjustRightInd w:val="0"/>
              <w:snapToGrid w:val="0"/>
              <w:spacing w:before="55" w:beforeAutospacing="0" w:after="0" w:afterAutospacing="0" w:line="319" w:lineRule="auto"/>
              <w:ind w:left="30" w:right="0" w:firstLine="5"/>
              <w:jc w:val="left"/>
              <w:textAlignment w:val="baseline"/>
              <w:rPr>
                <w:rFonts w:hint="eastAsia" w:ascii="仿宋" w:hAnsi="仿宋" w:eastAsia="仿宋" w:cs="仿宋"/>
                <w:snapToGrid/>
                <w:color w:val="000000"/>
                <w:kern w:val="0"/>
                <w:sz w:val="8"/>
                <w:szCs w:val="8"/>
                <w:lang w:val="en-US" w:eastAsia="zh-CN" w:bidi="ar"/>
              </w:rPr>
            </w:pPr>
            <w:r>
              <w:rPr>
                <w:rFonts w:hint="eastAsia" w:ascii="仿宋" w:hAnsi="仿宋" w:eastAsia="仿宋" w:cs="仿宋"/>
                <w:snapToGrid/>
                <w:color w:val="000000"/>
                <w:spacing w:val="4"/>
                <w:kern w:val="0"/>
                <w:sz w:val="17"/>
                <w:szCs w:val="17"/>
                <w:lang w:val="en-US" w:eastAsia="zh-CN" w:bidi="ar"/>
              </w:rPr>
              <w:t>恩诺沙星</w:t>
            </w:r>
            <w:r>
              <w:rPr>
                <w:rFonts w:hint="eastAsia" w:ascii="仿宋" w:hAnsi="仿宋" w:eastAsia="仿宋" w:cs="仿宋"/>
                <w:snapToGrid/>
                <w:color w:val="000000"/>
                <w:spacing w:val="4"/>
                <w:kern w:val="0"/>
                <w:position w:val="9"/>
                <w:sz w:val="8"/>
                <w:szCs w:val="8"/>
                <w:lang w:val="en-US" w:eastAsia="zh-CN" w:bidi="ar"/>
              </w:rPr>
              <w:t>a</w:t>
            </w:r>
            <w:r>
              <w:rPr>
                <w:rFonts w:hint="eastAsia" w:ascii="仿宋" w:hAnsi="仿宋" w:eastAsia="仿宋" w:cs="仿宋"/>
                <w:snapToGrid/>
                <w:color w:val="000000"/>
                <w:spacing w:val="4"/>
                <w:kern w:val="0"/>
                <w:sz w:val="17"/>
                <w:szCs w:val="17"/>
                <w:lang w:val="en-US" w:eastAsia="zh-CN" w:bidi="ar"/>
              </w:rPr>
              <w:t>、氟苯尼考</w:t>
            </w:r>
            <w:r>
              <w:rPr>
                <w:rFonts w:hint="eastAsia" w:ascii="仿宋" w:hAnsi="仿宋" w:eastAsia="仿宋" w:cs="仿宋"/>
                <w:snapToGrid/>
                <w:color w:val="000000"/>
                <w:spacing w:val="4"/>
                <w:kern w:val="0"/>
                <w:position w:val="9"/>
                <w:sz w:val="8"/>
                <w:szCs w:val="8"/>
                <w:lang w:val="en-US" w:eastAsia="zh-CN" w:bidi="ar"/>
              </w:rPr>
              <w:t>a</w:t>
            </w:r>
            <w:r>
              <w:rPr>
                <w:rFonts w:hint="eastAsia" w:ascii="仿宋" w:hAnsi="仿宋" w:eastAsia="仿宋" w:cs="仿宋"/>
                <w:snapToGrid/>
                <w:color w:val="000000"/>
                <w:spacing w:val="4"/>
                <w:kern w:val="0"/>
                <w:sz w:val="17"/>
                <w:szCs w:val="17"/>
                <w:lang w:val="en-US" w:eastAsia="zh-CN" w:bidi="ar"/>
              </w:rPr>
              <w:t>、呋喃唑酮代谢物、</w:t>
            </w:r>
            <w:r>
              <w:rPr>
                <w:rFonts w:hint="eastAsia" w:ascii="仿宋" w:hAnsi="仿宋" w:eastAsia="仿宋" w:cs="仿宋"/>
                <w:snapToGrid/>
                <w:color w:val="000000"/>
                <w:spacing w:val="-1"/>
                <w:kern w:val="0"/>
                <w:sz w:val="17"/>
                <w:szCs w:val="17"/>
                <w:lang w:val="en-US" w:eastAsia="zh-CN" w:bidi="ar"/>
              </w:rPr>
              <w:t>氧氟沙星</w:t>
            </w:r>
            <w:r>
              <w:rPr>
                <w:rFonts w:hint="eastAsia" w:ascii="仿宋" w:hAnsi="仿宋" w:eastAsia="仿宋" w:cs="仿宋"/>
                <w:snapToGrid/>
                <w:color w:val="000000"/>
                <w:spacing w:val="-1"/>
                <w:kern w:val="0"/>
                <w:position w:val="8"/>
                <w:sz w:val="8"/>
                <w:szCs w:val="8"/>
                <w:lang w:val="en-US" w:eastAsia="zh-CN" w:bidi="ar"/>
              </w:rPr>
              <w:t>a</w:t>
            </w:r>
            <w:r>
              <w:rPr>
                <w:rFonts w:hint="eastAsia" w:ascii="仿宋" w:hAnsi="仿宋" w:eastAsia="仿宋" w:cs="仿宋"/>
                <w:snapToGrid/>
                <w:color w:val="000000"/>
                <w:spacing w:val="-1"/>
                <w:kern w:val="0"/>
                <w:sz w:val="17"/>
                <w:szCs w:val="17"/>
                <w:lang w:val="en-US" w:eastAsia="zh-CN" w:bidi="ar"/>
              </w:rPr>
              <w:t>、镉(以Cd计)</w:t>
            </w:r>
            <w:r>
              <w:rPr>
                <w:rFonts w:hint="eastAsia" w:ascii="仿宋" w:hAnsi="仿宋" w:eastAsia="仿宋" w:cs="仿宋"/>
                <w:snapToGrid/>
                <w:color w:val="000000"/>
                <w:spacing w:val="-1"/>
                <w:kern w:val="0"/>
                <w:position w:val="8"/>
                <w:sz w:val="8"/>
                <w:szCs w:val="8"/>
                <w:lang w:val="en-US" w:eastAsia="zh-CN" w:bidi="ar"/>
              </w:rPr>
              <w:t>b</w:t>
            </w:r>
          </w:p>
        </w:tc>
        <w:tc>
          <w:tcPr>
            <w:tcW w:w="6118" w:type="dxa"/>
            <w:vAlign w:val="top"/>
          </w:tcPr>
          <w:p w14:paraId="2F249E14">
            <w:pPr>
              <w:spacing w:line="313" w:lineRule="auto"/>
              <w:ind w:firstLine="0" w:firstLineChars="0"/>
              <w:rPr>
                <w:rFonts w:hint="eastAsia" w:ascii="仿宋" w:hAnsi="仿宋" w:eastAsia="仿宋" w:cs="仿宋"/>
                <w:sz w:val="21"/>
                <w:szCs w:val="24"/>
              </w:rPr>
            </w:pPr>
          </w:p>
          <w:p w14:paraId="57DC8A71">
            <w:pPr>
              <w:spacing w:line="314" w:lineRule="auto"/>
              <w:ind w:firstLine="0" w:firstLineChars="0"/>
              <w:rPr>
                <w:rFonts w:hint="eastAsia" w:ascii="仿宋" w:hAnsi="仿宋" w:eastAsia="仿宋" w:cs="仿宋"/>
                <w:sz w:val="21"/>
                <w:szCs w:val="24"/>
              </w:rPr>
            </w:pPr>
          </w:p>
          <w:p w14:paraId="51F1A7F7">
            <w:pPr>
              <w:widowControl w:val="0"/>
              <w:kinsoku w:val="0"/>
              <w:autoSpaceDE w:val="0"/>
              <w:autoSpaceDN w:val="0"/>
              <w:adjustRightInd w:val="0"/>
              <w:snapToGrid w:val="0"/>
              <w:spacing w:before="55" w:beforeAutospacing="0" w:after="0" w:afterAutospacing="0" w:line="324" w:lineRule="auto"/>
              <w:ind w:left="30" w:right="16"/>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孔雀石绿、氯霉素、呋喃西林代谢物、呋喃妥因代谢物、五氯酚酸钠(以五氯酚计)、磺胺类(总量)、甲硝唑、氧氟沙星、诺氟沙星</w:t>
            </w:r>
          </w:p>
        </w:tc>
        <w:tc>
          <w:tcPr>
            <w:tcW w:w="1161" w:type="dxa"/>
            <w:vAlign w:val="top"/>
          </w:tcPr>
          <w:p w14:paraId="16FC5E30">
            <w:pPr>
              <w:widowControl w:val="0"/>
              <w:kinsoku w:val="0"/>
              <w:autoSpaceDE w:val="0"/>
              <w:autoSpaceDN w:val="0"/>
              <w:adjustRightInd w:val="0"/>
              <w:snapToGrid w:val="0"/>
              <w:spacing w:before="87" w:beforeAutospacing="0" w:after="0" w:afterAutospacing="0" w:line="294" w:lineRule="auto"/>
              <w:ind w:left="27" w:right="54" w:firstLine="3"/>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7"/>
                <w:kern w:val="0"/>
                <w:sz w:val="17"/>
                <w:szCs w:val="17"/>
                <w:lang w:val="en-US" w:eastAsia="zh-CN" w:bidi="ar"/>
              </w:rPr>
              <w:t>a.仅蛙科、鳖</w:t>
            </w:r>
            <w:r>
              <w:rPr>
                <w:rFonts w:hint="eastAsia" w:ascii="仿宋" w:hAnsi="仿宋" w:eastAsia="仿宋" w:cs="仿宋"/>
                <w:snapToGrid/>
                <w:color w:val="000000"/>
                <w:spacing w:val="8"/>
                <w:kern w:val="0"/>
                <w:sz w:val="17"/>
                <w:szCs w:val="17"/>
                <w:lang w:val="en-US" w:eastAsia="zh-CN" w:bidi="ar"/>
              </w:rPr>
              <w:t>科食品动物检</w:t>
            </w:r>
            <w:r>
              <w:rPr>
                <w:rFonts w:hint="eastAsia" w:ascii="仿宋" w:hAnsi="仿宋" w:eastAsia="仿宋" w:cs="仿宋"/>
                <w:snapToGrid/>
                <w:color w:val="000000"/>
                <w:spacing w:val="-7"/>
                <w:kern w:val="0"/>
                <w:sz w:val="17"/>
                <w:szCs w:val="17"/>
                <w:lang w:val="en-US" w:eastAsia="zh-CN" w:bidi="ar"/>
              </w:rPr>
              <w:t>测。</w:t>
            </w:r>
          </w:p>
          <w:p w14:paraId="34144184">
            <w:pPr>
              <w:widowControl w:val="0"/>
              <w:kinsoku w:val="0"/>
              <w:autoSpaceDE w:val="0"/>
              <w:autoSpaceDN w:val="0"/>
              <w:adjustRightInd w:val="0"/>
              <w:snapToGrid w:val="0"/>
              <w:spacing w:before="86" w:beforeAutospacing="0" w:after="0" w:afterAutospacing="0" w:line="292" w:lineRule="auto"/>
              <w:ind w:left="28" w:right="54" w:firstLine="2"/>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
                <w:kern w:val="0"/>
                <w:sz w:val="17"/>
                <w:szCs w:val="17"/>
                <w:lang w:val="en-US" w:eastAsia="zh-CN" w:bidi="ar"/>
              </w:rPr>
              <w:t>b.限头足类、</w:t>
            </w:r>
            <w:r>
              <w:rPr>
                <w:rFonts w:hint="eastAsia" w:ascii="仿宋" w:hAnsi="仿宋" w:eastAsia="仿宋" w:cs="仿宋"/>
                <w:snapToGrid/>
                <w:color w:val="000000"/>
                <w:spacing w:val="8"/>
                <w:kern w:val="0"/>
                <w:sz w:val="17"/>
                <w:szCs w:val="17"/>
                <w:lang w:val="en-US" w:eastAsia="zh-CN" w:bidi="ar"/>
              </w:rPr>
              <w:t>腹足类、棘皮</w:t>
            </w:r>
            <w:r>
              <w:rPr>
                <w:rFonts w:hint="eastAsia" w:ascii="仿宋" w:hAnsi="仿宋" w:eastAsia="仿宋" w:cs="仿宋"/>
                <w:snapToGrid/>
                <w:color w:val="000000"/>
                <w:spacing w:val="-2"/>
                <w:kern w:val="0"/>
                <w:sz w:val="17"/>
                <w:szCs w:val="17"/>
                <w:lang w:val="en-US" w:eastAsia="zh-CN" w:bidi="ar"/>
              </w:rPr>
              <w:t>类检测。</w:t>
            </w:r>
          </w:p>
        </w:tc>
      </w:tr>
      <w:tr w14:paraId="686C00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619" w:type="dxa"/>
            <w:vMerge w:val="restart"/>
            <w:tcBorders>
              <w:bottom w:val="nil"/>
            </w:tcBorders>
            <w:vAlign w:val="top"/>
          </w:tcPr>
          <w:p w14:paraId="7F283C9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34CF71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56B529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6652E7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8AA8A0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C9E6C6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8BCB3EF">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C77008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CBB5AA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F6EC79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4C63E3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CCC43E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4</w:t>
            </w:r>
          </w:p>
        </w:tc>
        <w:tc>
          <w:tcPr>
            <w:tcW w:w="1050" w:type="dxa"/>
            <w:vMerge w:val="restart"/>
            <w:tcBorders>
              <w:bottom w:val="nil"/>
            </w:tcBorders>
            <w:vAlign w:val="top"/>
          </w:tcPr>
          <w:p w14:paraId="66CB194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4D5F2C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63F38DF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92A7DA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AE9A8F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3F4A20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8265A8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B0A291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FC5510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0D7427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9E7599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1159CE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水果类</w:t>
            </w:r>
          </w:p>
        </w:tc>
        <w:tc>
          <w:tcPr>
            <w:tcW w:w="1080" w:type="dxa"/>
            <w:vMerge w:val="restart"/>
            <w:tcBorders>
              <w:bottom w:val="nil"/>
            </w:tcBorders>
            <w:vAlign w:val="top"/>
          </w:tcPr>
          <w:p w14:paraId="24E8700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CC357F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97F5F4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柑橘类水果</w:t>
            </w:r>
          </w:p>
        </w:tc>
        <w:tc>
          <w:tcPr>
            <w:tcW w:w="1829" w:type="dxa"/>
            <w:vAlign w:val="top"/>
          </w:tcPr>
          <w:p w14:paraId="28E2506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橙</w:t>
            </w:r>
          </w:p>
        </w:tc>
        <w:tc>
          <w:tcPr>
            <w:tcW w:w="3314" w:type="dxa"/>
            <w:vAlign w:val="top"/>
          </w:tcPr>
          <w:p w14:paraId="50432F94">
            <w:pPr>
              <w:widowControl w:val="0"/>
              <w:kinsoku w:val="0"/>
              <w:autoSpaceDE w:val="0"/>
              <w:autoSpaceDN w:val="0"/>
              <w:adjustRightInd w:val="0"/>
              <w:snapToGrid w:val="0"/>
              <w:spacing w:before="86" w:beforeAutospacing="0" w:after="0" w:afterAutospacing="0" w:line="276" w:lineRule="auto"/>
              <w:ind w:left="32" w:right="0" w:hanging="2"/>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2"/>
                <w:kern w:val="0"/>
                <w:sz w:val="17"/>
                <w:szCs w:val="17"/>
                <w:lang w:val="en-US" w:eastAsia="zh-CN" w:bidi="ar"/>
              </w:rPr>
              <w:t>氯唑磷、联苯菊酯、苯醚甲环唑、丙溴磷、</w:t>
            </w:r>
            <w:r>
              <w:rPr>
                <w:rFonts w:hint="eastAsia" w:ascii="仿宋" w:hAnsi="仿宋" w:eastAsia="仿宋" w:cs="仿宋"/>
                <w:snapToGrid/>
                <w:color w:val="000000"/>
                <w:spacing w:val="4"/>
                <w:kern w:val="0"/>
                <w:sz w:val="17"/>
                <w:szCs w:val="17"/>
                <w:lang w:val="en-US" w:eastAsia="zh-CN" w:bidi="ar"/>
              </w:rPr>
              <w:t>2,4-滴和2,4-滴钠盐</w:t>
            </w:r>
          </w:p>
        </w:tc>
        <w:tc>
          <w:tcPr>
            <w:tcW w:w="6118" w:type="dxa"/>
            <w:vAlign w:val="top"/>
          </w:tcPr>
          <w:p w14:paraId="69D155B9">
            <w:pPr>
              <w:widowControl w:val="0"/>
              <w:kinsoku w:val="0"/>
              <w:autoSpaceDE w:val="0"/>
              <w:autoSpaceDN w:val="0"/>
              <w:adjustRightInd w:val="0"/>
              <w:snapToGrid w:val="0"/>
              <w:spacing w:before="86" w:beforeAutospacing="0" w:after="0" w:afterAutospacing="0" w:line="276" w:lineRule="auto"/>
              <w:ind w:left="30" w:right="18" w:firstLine="1"/>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1"/>
                <w:kern w:val="0"/>
                <w:sz w:val="17"/>
                <w:szCs w:val="17"/>
                <w:lang w:val="en-US" w:eastAsia="zh-CN" w:bidi="ar"/>
              </w:rPr>
              <w:t>克百威、三唑磷、杀扑磷、水胺硫磷、氧乐果、敌敌畏、</w:t>
            </w:r>
            <w:r>
              <w:rPr>
                <w:rFonts w:hint="eastAsia" w:ascii="仿宋" w:hAnsi="仿宋" w:eastAsia="仿宋" w:cs="仿宋"/>
                <w:snapToGrid/>
                <w:color w:val="000000"/>
                <w:spacing w:val="10"/>
                <w:kern w:val="0"/>
                <w:sz w:val="17"/>
                <w:szCs w:val="17"/>
                <w:lang w:val="en-US" w:eastAsia="zh-CN" w:bidi="ar"/>
              </w:rPr>
              <w:t>氯氟氰菊酯和高效</w:t>
            </w:r>
            <w:r>
              <w:rPr>
                <w:rFonts w:hint="eastAsia" w:ascii="仿宋" w:hAnsi="仿宋" w:eastAsia="仿宋" w:cs="仿宋"/>
                <w:snapToGrid/>
                <w:color w:val="000000"/>
                <w:spacing w:val="8"/>
                <w:kern w:val="0"/>
                <w:sz w:val="17"/>
                <w:szCs w:val="17"/>
                <w:lang w:val="en-US" w:eastAsia="zh-CN" w:bidi="ar"/>
              </w:rPr>
              <w:t>氯氟氰菊酯、乙酰甲胺磷</w:t>
            </w:r>
          </w:p>
        </w:tc>
        <w:tc>
          <w:tcPr>
            <w:tcW w:w="1161" w:type="dxa"/>
            <w:vAlign w:val="top"/>
          </w:tcPr>
          <w:p w14:paraId="7D2786A1">
            <w:pPr>
              <w:spacing w:line="240" w:lineRule="auto"/>
              <w:ind w:firstLine="0" w:firstLineChars="0"/>
              <w:rPr>
                <w:rFonts w:hint="eastAsia" w:ascii="仿宋" w:hAnsi="仿宋" w:eastAsia="仿宋" w:cs="仿宋"/>
                <w:sz w:val="21"/>
                <w:szCs w:val="24"/>
              </w:rPr>
            </w:pPr>
          </w:p>
        </w:tc>
      </w:tr>
      <w:tr w14:paraId="7FE5E4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4" w:hRule="atLeast"/>
        </w:trPr>
        <w:tc>
          <w:tcPr>
            <w:tcW w:w="619" w:type="dxa"/>
            <w:vMerge w:val="continue"/>
            <w:tcBorders>
              <w:top w:val="nil"/>
              <w:bottom w:val="nil"/>
            </w:tcBorders>
            <w:vAlign w:val="top"/>
          </w:tcPr>
          <w:p w14:paraId="26BD6C6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050" w:type="dxa"/>
            <w:vMerge w:val="continue"/>
            <w:tcBorders>
              <w:top w:val="nil"/>
              <w:bottom w:val="nil"/>
            </w:tcBorders>
            <w:vAlign w:val="top"/>
          </w:tcPr>
          <w:p w14:paraId="10D40D6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080" w:type="dxa"/>
            <w:vMerge w:val="continue"/>
            <w:tcBorders>
              <w:top w:val="nil"/>
            </w:tcBorders>
            <w:vAlign w:val="top"/>
          </w:tcPr>
          <w:p w14:paraId="1473E7E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829" w:type="dxa"/>
            <w:vAlign w:val="top"/>
          </w:tcPr>
          <w:p w14:paraId="3B08D04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5D5FE9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柑、橘</w:t>
            </w:r>
          </w:p>
        </w:tc>
        <w:tc>
          <w:tcPr>
            <w:tcW w:w="3314" w:type="dxa"/>
            <w:vAlign w:val="top"/>
          </w:tcPr>
          <w:p w14:paraId="40EF41E4">
            <w:pPr>
              <w:widowControl w:val="0"/>
              <w:kinsoku w:val="0"/>
              <w:autoSpaceDE w:val="0"/>
              <w:autoSpaceDN w:val="0"/>
              <w:adjustRightInd w:val="0"/>
              <w:snapToGrid w:val="0"/>
              <w:spacing w:before="87" w:beforeAutospacing="0" w:after="0" w:afterAutospacing="0" w:line="292" w:lineRule="auto"/>
              <w:ind w:left="30" w:right="19" w:hanging="4"/>
              <w:jc w:val="both"/>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0"/>
                <w:kern w:val="0"/>
                <w:sz w:val="17"/>
                <w:szCs w:val="17"/>
                <w:lang w:val="en-US" w:eastAsia="zh-CN" w:bidi="ar"/>
              </w:rPr>
              <w:t>联苯菊酯、苯醚甲环唑、丙溴磷、2,4-滴</w:t>
            </w:r>
            <w:r>
              <w:rPr>
                <w:rFonts w:hint="eastAsia" w:ascii="仿宋" w:hAnsi="仿宋" w:eastAsia="仿宋" w:cs="仿宋"/>
                <w:snapToGrid/>
                <w:color w:val="000000"/>
                <w:spacing w:val="9"/>
                <w:kern w:val="0"/>
                <w:sz w:val="17"/>
                <w:szCs w:val="17"/>
                <w:lang w:val="en-US" w:eastAsia="zh-CN" w:bidi="ar"/>
              </w:rPr>
              <w:t>和2,4-滴钠盐、氯氟氰菊酯和高效氯氟氰</w:t>
            </w:r>
            <w:r>
              <w:rPr>
                <w:rFonts w:hint="eastAsia" w:ascii="仿宋" w:hAnsi="仿宋" w:eastAsia="仿宋" w:cs="仿宋"/>
                <w:snapToGrid/>
                <w:color w:val="000000"/>
                <w:spacing w:val="8"/>
                <w:kern w:val="0"/>
                <w:sz w:val="17"/>
                <w:szCs w:val="17"/>
                <w:lang w:val="en-US" w:eastAsia="zh-CN" w:bidi="ar"/>
              </w:rPr>
              <w:t>菊酯、三唑磷</w:t>
            </w:r>
          </w:p>
        </w:tc>
        <w:tc>
          <w:tcPr>
            <w:tcW w:w="6118" w:type="dxa"/>
            <w:vAlign w:val="top"/>
          </w:tcPr>
          <w:p w14:paraId="66ED7ED3">
            <w:pPr>
              <w:widowControl w:val="0"/>
              <w:kinsoku w:val="0"/>
              <w:autoSpaceDE w:val="0"/>
              <w:autoSpaceDN w:val="0"/>
              <w:adjustRightInd w:val="0"/>
              <w:snapToGrid w:val="0"/>
              <w:spacing w:before="237" w:beforeAutospacing="0" w:after="0" w:afterAutospacing="0" w:line="325" w:lineRule="auto"/>
              <w:ind w:left="26" w:right="57" w:firstLine="5"/>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0"/>
                <w:kern w:val="0"/>
                <w:sz w:val="17"/>
                <w:szCs w:val="17"/>
                <w:lang w:val="en-US" w:eastAsia="zh-CN" w:bidi="ar"/>
              </w:rPr>
              <w:t>克百威、氯唑磷、水胺硫磷、氧乐果、甲拌磷、</w:t>
            </w:r>
            <w:r>
              <w:rPr>
                <w:rFonts w:hint="eastAsia" w:ascii="仿宋" w:hAnsi="仿宋" w:eastAsia="仿宋" w:cs="仿宋"/>
                <w:snapToGrid/>
                <w:color w:val="000000"/>
                <w:spacing w:val="9"/>
                <w:kern w:val="0"/>
                <w:sz w:val="17"/>
                <w:szCs w:val="17"/>
                <w:lang w:val="en-US" w:eastAsia="zh-CN" w:bidi="ar"/>
              </w:rPr>
              <w:t>狄氏剂、杀扑磷、敌敌畏、</w:t>
            </w:r>
            <w:r>
              <w:rPr>
                <w:rFonts w:hint="eastAsia" w:ascii="仿宋" w:hAnsi="仿宋" w:eastAsia="仿宋" w:cs="仿宋"/>
                <w:snapToGrid/>
                <w:color w:val="000000"/>
                <w:spacing w:val="8"/>
                <w:kern w:val="0"/>
                <w:sz w:val="17"/>
                <w:szCs w:val="17"/>
                <w:lang w:val="en-US" w:eastAsia="zh-CN" w:bidi="ar"/>
              </w:rPr>
              <w:t>联苯肼酯</w:t>
            </w:r>
          </w:p>
        </w:tc>
        <w:tc>
          <w:tcPr>
            <w:tcW w:w="1161" w:type="dxa"/>
            <w:vAlign w:val="top"/>
          </w:tcPr>
          <w:p w14:paraId="35F7FC2A">
            <w:pPr>
              <w:spacing w:line="240" w:lineRule="auto"/>
              <w:ind w:firstLine="0" w:firstLineChars="0"/>
              <w:rPr>
                <w:rFonts w:hint="eastAsia" w:ascii="仿宋" w:hAnsi="仿宋" w:eastAsia="仿宋" w:cs="仿宋"/>
                <w:sz w:val="21"/>
                <w:szCs w:val="24"/>
              </w:rPr>
            </w:pPr>
          </w:p>
        </w:tc>
      </w:tr>
      <w:tr w14:paraId="291CA8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619" w:type="dxa"/>
            <w:vMerge w:val="continue"/>
            <w:tcBorders>
              <w:top w:val="nil"/>
              <w:bottom w:val="nil"/>
            </w:tcBorders>
            <w:vAlign w:val="top"/>
          </w:tcPr>
          <w:p w14:paraId="46009AF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050" w:type="dxa"/>
            <w:vMerge w:val="continue"/>
            <w:tcBorders>
              <w:top w:val="nil"/>
              <w:bottom w:val="nil"/>
            </w:tcBorders>
            <w:vAlign w:val="top"/>
          </w:tcPr>
          <w:p w14:paraId="79FE5EF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080" w:type="dxa"/>
            <w:vAlign w:val="top"/>
          </w:tcPr>
          <w:p w14:paraId="2B31E05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核果类水果</w:t>
            </w:r>
          </w:p>
        </w:tc>
        <w:tc>
          <w:tcPr>
            <w:tcW w:w="1829" w:type="dxa"/>
            <w:vAlign w:val="top"/>
          </w:tcPr>
          <w:p w14:paraId="731D173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油桃</w:t>
            </w:r>
          </w:p>
        </w:tc>
        <w:tc>
          <w:tcPr>
            <w:tcW w:w="3314" w:type="dxa"/>
            <w:vAlign w:val="top"/>
          </w:tcPr>
          <w:p w14:paraId="450DAB98">
            <w:pPr>
              <w:widowControl w:val="0"/>
              <w:kinsoku w:val="0"/>
              <w:autoSpaceDE w:val="0"/>
              <w:autoSpaceDN w:val="0"/>
              <w:adjustRightInd w:val="0"/>
              <w:snapToGrid w:val="0"/>
              <w:spacing w:before="221" w:beforeAutospacing="0" w:after="0" w:afterAutospacing="0" w:line="224" w:lineRule="auto"/>
              <w:ind w:left="34"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7"/>
                <w:kern w:val="0"/>
                <w:sz w:val="17"/>
                <w:szCs w:val="17"/>
                <w:lang w:val="en-US" w:eastAsia="zh-CN" w:bidi="ar"/>
              </w:rPr>
              <w:t>噻虫胺、克百威</w:t>
            </w:r>
          </w:p>
        </w:tc>
        <w:tc>
          <w:tcPr>
            <w:tcW w:w="6118" w:type="dxa"/>
            <w:vAlign w:val="top"/>
          </w:tcPr>
          <w:p w14:paraId="799F3642">
            <w:pPr>
              <w:widowControl w:val="0"/>
              <w:kinsoku w:val="0"/>
              <w:autoSpaceDE w:val="0"/>
              <w:autoSpaceDN w:val="0"/>
              <w:adjustRightInd w:val="0"/>
              <w:snapToGrid w:val="0"/>
              <w:spacing w:before="218" w:beforeAutospacing="0" w:after="0" w:afterAutospacing="0" w:line="225" w:lineRule="auto"/>
              <w:ind w:left="52"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甲胺磷、氧乐果、敌敌畏、苯醚甲环唑</w:t>
            </w:r>
          </w:p>
        </w:tc>
        <w:tc>
          <w:tcPr>
            <w:tcW w:w="1161" w:type="dxa"/>
            <w:vAlign w:val="top"/>
          </w:tcPr>
          <w:p w14:paraId="61AB3530">
            <w:pPr>
              <w:spacing w:line="240" w:lineRule="auto"/>
              <w:ind w:firstLine="0" w:firstLineChars="0"/>
              <w:rPr>
                <w:rFonts w:hint="eastAsia" w:ascii="仿宋" w:hAnsi="仿宋" w:eastAsia="仿宋" w:cs="仿宋"/>
                <w:sz w:val="21"/>
                <w:szCs w:val="24"/>
              </w:rPr>
            </w:pPr>
          </w:p>
        </w:tc>
      </w:tr>
      <w:tr w14:paraId="38A016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4" w:hRule="atLeast"/>
        </w:trPr>
        <w:tc>
          <w:tcPr>
            <w:tcW w:w="619" w:type="dxa"/>
            <w:vMerge w:val="continue"/>
            <w:tcBorders>
              <w:top w:val="nil"/>
              <w:bottom w:val="nil"/>
            </w:tcBorders>
            <w:vAlign w:val="top"/>
          </w:tcPr>
          <w:p w14:paraId="5828623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050" w:type="dxa"/>
            <w:vMerge w:val="continue"/>
            <w:tcBorders>
              <w:top w:val="nil"/>
              <w:bottom w:val="nil"/>
            </w:tcBorders>
            <w:vAlign w:val="top"/>
          </w:tcPr>
          <w:p w14:paraId="07C4929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080" w:type="dxa"/>
            <w:vAlign w:val="center"/>
          </w:tcPr>
          <w:p w14:paraId="4E2F5BB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浆果和其他小型水果</w:t>
            </w:r>
          </w:p>
        </w:tc>
        <w:tc>
          <w:tcPr>
            <w:tcW w:w="1829" w:type="dxa"/>
            <w:vAlign w:val="top"/>
          </w:tcPr>
          <w:p w14:paraId="0669CEE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94797B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桑葚</w:t>
            </w:r>
          </w:p>
        </w:tc>
        <w:tc>
          <w:tcPr>
            <w:tcW w:w="3314" w:type="dxa"/>
            <w:vAlign w:val="top"/>
          </w:tcPr>
          <w:p w14:paraId="77BF7E08">
            <w:pPr>
              <w:widowControl w:val="0"/>
              <w:kinsoku w:val="0"/>
              <w:autoSpaceDE w:val="0"/>
              <w:autoSpaceDN w:val="0"/>
              <w:adjustRightInd w:val="0"/>
              <w:snapToGrid w:val="0"/>
              <w:spacing w:before="87" w:beforeAutospacing="0" w:after="0" w:afterAutospacing="0" w:line="292" w:lineRule="auto"/>
              <w:ind w:left="26" w:right="21"/>
              <w:jc w:val="both"/>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0"/>
                <w:kern w:val="0"/>
                <w:sz w:val="17"/>
                <w:szCs w:val="17"/>
                <w:lang w:val="en-US" w:eastAsia="zh-CN" w:bidi="ar"/>
              </w:rPr>
              <w:t>脱氢乙酸及其钠盐(以脱氢乙酸计)、糖精</w:t>
            </w:r>
            <w:r>
              <w:rPr>
                <w:rFonts w:hint="eastAsia" w:ascii="仿宋" w:hAnsi="仿宋" w:eastAsia="仿宋" w:cs="仿宋"/>
                <w:snapToGrid/>
                <w:color w:val="000000"/>
                <w:spacing w:val="5"/>
                <w:kern w:val="0"/>
                <w:sz w:val="17"/>
                <w:szCs w:val="17"/>
                <w:lang w:val="en-US" w:eastAsia="zh-CN" w:bidi="ar"/>
              </w:rPr>
              <w:t>钠(以糖精计)、甜蜜素(以环己基氨基磺酸计)、多菌灵</w:t>
            </w:r>
          </w:p>
        </w:tc>
        <w:tc>
          <w:tcPr>
            <w:tcW w:w="6118" w:type="dxa"/>
            <w:vAlign w:val="top"/>
          </w:tcPr>
          <w:p w14:paraId="73727D3D">
            <w:pPr>
              <w:widowControl w:val="0"/>
              <w:kinsoku w:val="0"/>
              <w:autoSpaceDE w:val="0"/>
              <w:autoSpaceDN w:val="0"/>
              <w:adjustRightInd w:val="0"/>
              <w:snapToGrid w:val="0"/>
              <w:spacing w:before="238" w:beforeAutospacing="0" w:after="0" w:afterAutospacing="0" w:line="325" w:lineRule="auto"/>
              <w:ind w:left="30" w:right="56" w:hanging="5"/>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苯甲酸及其钠盐(以苯甲酸计)、山梨酸及其钾盐(以山梨酸计)、三氯蔗糖、氯氟氰菊酯和高效氯氟氰菊酯、纽甜</w:t>
            </w:r>
          </w:p>
        </w:tc>
        <w:tc>
          <w:tcPr>
            <w:tcW w:w="1161" w:type="dxa"/>
            <w:vAlign w:val="top"/>
          </w:tcPr>
          <w:p w14:paraId="1F73E70D">
            <w:pPr>
              <w:spacing w:line="240" w:lineRule="auto"/>
              <w:ind w:firstLine="0" w:firstLineChars="0"/>
              <w:rPr>
                <w:rFonts w:hint="eastAsia" w:ascii="仿宋" w:hAnsi="仿宋" w:eastAsia="仿宋" w:cs="仿宋"/>
                <w:sz w:val="21"/>
                <w:szCs w:val="24"/>
              </w:rPr>
            </w:pPr>
          </w:p>
        </w:tc>
      </w:tr>
      <w:tr w14:paraId="631A2F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619" w:type="dxa"/>
            <w:vMerge w:val="continue"/>
            <w:tcBorders>
              <w:top w:val="nil"/>
              <w:bottom w:val="nil"/>
            </w:tcBorders>
            <w:vAlign w:val="top"/>
          </w:tcPr>
          <w:p w14:paraId="3B0FE43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050" w:type="dxa"/>
            <w:vMerge w:val="continue"/>
            <w:tcBorders>
              <w:top w:val="nil"/>
              <w:bottom w:val="nil"/>
            </w:tcBorders>
            <w:vAlign w:val="top"/>
          </w:tcPr>
          <w:p w14:paraId="6560953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080" w:type="dxa"/>
            <w:vMerge w:val="restart"/>
            <w:tcBorders>
              <w:bottom w:val="nil"/>
            </w:tcBorders>
            <w:vAlign w:val="center"/>
          </w:tcPr>
          <w:p w14:paraId="0C02FB1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热带和亚热带水果</w:t>
            </w:r>
          </w:p>
        </w:tc>
        <w:tc>
          <w:tcPr>
            <w:tcW w:w="1829" w:type="dxa"/>
            <w:vAlign w:val="top"/>
          </w:tcPr>
          <w:p w14:paraId="40CD73B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番木瓜</w:t>
            </w:r>
          </w:p>
        </w:tc>
        <w:tc>
          <w:tcPr>
            <w:tcW w:w="3314" w:type="dxa"/>
            <w:vAlign w:val="top"/>
          </w:tcPr>
          <w:p w14:paraId="09848F61">
            <w:pPr>
              <w:widowControl w:val="0"/>
              <w:kinsoku w:val="0"/>
              <w:autoSpaceDE w:val="0"/>
              <w:autoSpaceDN w:val="0"/>
              <w:adjustRightInd w:val="0"/>
              <w:snapToGrid w:val="0"/>
              <w:spacing w:before="223" w:beforeAutospacing="0" w:after="0" w:afterAutospacing="0" w:line="224" w:lineRule="auto"/>
              <w:ind w:left="34"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噻虫胺、噻虫嗪、乙酰甲胺磷</w:t>
            </w:r>
          </w:p>
        </w:tc>
        <w:tc>
          <w:tcPr>
            <w:tcW w:w="6118" w:type="dxa"/>
            <w:vAlign w:val="top"/>
          </w:tcPr>
          <w:p w14:paraId="07AE9CB1">
            <w:pPr>
              <w:widowControl w:val="0"/>
              <w:kinsoku w:val="0"/>
              <w:autoSpaceDE w:val="0"/>
              <w:autoSpaceDN w:val="0"/>
              <w:adjustRightInd w:val="0"/>
              <w:snapToGrid w:val="0"/>
              <w:spacing w:before="223" w:beforeAutospacing="0" w:after="0" w:afterAutospacing="0" w:line="224" w:lineRule="auto"/>
              <w:ind w:left="32"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克百威、氧乐果</w:t>
            </w:r>
          </w:p>
        </w:tc>
        <w:tc>
          <w:tcPr>
            <w:tcW w:w="1161" w:type="dxa"/>
            <w:vAlign w:val="top"/>
          </w:tcPr>
          <w:p w14:paraId="7F8CE907">
            <w:pPr>
              <w:spacing w:line="240" w:lineRule="auto"/>
              <w:ind w:firstLine="0" w:firstLineChars="0"/>
              <w:rPr>
                <w:rFonts w:hint="eastAsia" w:ascii="仿宋" w:hAnsi="仿宋" w:eastAsia="仿宋" w:cs="仿宋"/>
                <w:sz w:val="21"/>
                <w:szCs w:val="24"/>
              </w:rPr>
            </w:pPr>
          </w:p>
        </w:tc>
      </w:tr>
      <w:tr w14:paraId="0A5BAD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619" w:type="dxa"/>
            <w:vMerge w:val="continue"/>
            <w:tcBorders>
              <w:top w:val="nil"/>
              <w:bottom w:val="nil"/>
            </w:tcBorders>
            <w:vAlign w:val="top"/>
          </w:tcPr>
          <w:p w14:paraId="79226EC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050" w:type="dxa"/>
            <w:vMerge w:val="continue"/>
            <w:tcBorders>
              <w:top w:val="nil"/>
              <w:bottom w:val="nil"/>
            </w:tcBorders>
            <w:vAlign w:val="top"/>
          </w:tcPr>
          <w:p w14:paraId="14B45E8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080" w:type="dxa"/>
            <w:vMerge w:val="continue"/>
            <w:tcBorders>
              <w:top w:val="nil"/>
              <w:bottom w:val="nil"/>
            </w:tcBorders>
            <w:vAlign w:val="top"/>
          </w:tcPr>
          <w:p w14:paraId="588FBD8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829" w:type="dxa"/>
            <w:vAlign w:val="top"/>
          </w:tcPr>
          <w:p w14:paraId="5E3EB87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荔枝</w:t>
            </w:r>
          </w:p>
        </w:tc>
        <w:tc>
          <w:tcPr>
            <w:tcW w:w="3314" w:type="dxa"/>
            <w:vAlign w:val="top"/>
          </w:tcPr>
          <w:p w14:paraId="542402AE">
            <w:pPr>
              <w:widowControl w:val="0"/>
              <w:kinsoku w:val="0"/>
              <w:autoSpaceDE w:val="0"/>
              <w:autoSpaceDN w:val="0"/>
              <w:adjustRightInd w:val="0"/>
              <w:snapToGrid w:val="0"/>
              <w:spacing w:before="91" w:beforeAutospacing="0" w:after="0" w:afterAutospacing="0" w:line="273" w:lineRule="auto"/>
              <w:ind w:left="33" w:right="19" w:hanging="3"/>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1"/>
                <w:kern w:val="0"/>
                <w:sz w:val="17"/>
                <w:szCs w:val="17"/>
                <w:lang w:val="en-US" w:eastAsia="zh-CN" w:bidi="ar"/>
              </w:rPr>
              <w:t>氯氟氰菊酯和高效氯氟氰菊酯、吡唑醚菌</w:t>
            </w:r>
            <w:r>
              <w:rPr>
                <w:rFonts w:hint="eastAsia" w:ascii="仿宋" w:hAnsi="仿宋" w:eastAsia="仿宋" w:cs="仿宋"/>
                <w:snapToGrid/>
                <w:color w:val="000000"/>
                <w:spacing w:val="9"/>
                <w:kern w:val="0"/>
                <w:sz w:val="17"/>
                <w:szCs w:val="17"/>
                <w:lang w:val="en-US" w:eastAsia="zh-CN" w:bidi="ar"/>
              </w:rPr>
              <w:t>酯、除虫脲、苯醚甲环唑、氰霜唑</w:t>
            </w:r>
          </w:p>
        </w:tc>
        <w:tc>
          <w:tcPr>
            <w:tcW w:w="6118" w:type="dxa"/>
            <w:vAlign w:val="top"/>
          </w:tcPr>
          <w:p w14:paraId="59E840CF">
            <w:pPr>
              <w:widowControl w:val="0"/>
              <w:kinsoku w:val="0"/>
              <w:autoSpaceDE w:val="0"/>
              <w:autoSpaceDN w:val="0"/>
              <w:adjustRightInd w:val="0"/>
              <w:snapToGrid w:val="0"/>
              <w:spacing w:before="91" w:beforeAutospacing="0" w:after="0" w:afterAutospacing="0" w:line="273" w:lineRule="auto"/>
              <w:ind w:left="25" w:right="14" w:firstLine="9"/>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多菌灵、氧乐果、毒死蜱、氯氰菊酯和高效氯氰菊酯、氟吗啉、咪鲜胺和咪鲜</w:t>
            </w:r>
            <w:r>
              <w:rPr>
                <w:rFonts w:hint="eastAsia" w:ascii="仿宋" w:hAnsi="仿宋" w:eastAsia="仿宋" w:cs="仿宋"/>
                <w:snapToGrid/>
                <w:color w:val="000000"/>
                <w:spacing w:val="9"/>
                <w:kern w:val="0"/>
                <w:sz w:val="17"/>
                <w:szCs w:val="17"/>
                <w:lang w:val="en-US" w:eastAsia="zh-CN" w:bidi="ar"/>
              </w:rPr>
              <w:t>胺锰盐、乐果、溴氰菊酯</w:t>
            </w:r>
          </w:p>
        </w:tc>
        <w:tc>
          <w:tcPr>
            <w:tcW w:w="1161" w:type="dxa"/>
            <w:vAlign w:val="top"/>
          </w:tcPr>
          <w:p w14:paraId="49EFFD5F">
            <w:pPr>
              <w:spacing w:line="240" w:lineRule="auto"/>
              <w:ind w:firstLine="0" w:firstLineChars="0"/>
              <w:rPr>
                <w:rFonts w:hint="eastAsia" w:ascii="仿宋" w:hAnsi="仿宋" w:eastAsia="仿宋" w:cs="仿宋"/>
                <w:sz w:val="21"/>
                <w:szCs w:val="24"/>
              </w:rPr>
            </w:pPr>
          </w:p>
        </w:tc>
      </w:tr>
      <w:tr w14:paraId="450FCA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619" w:type="dxa"/>
            <w:vMerge w:val="continue"/>
            <w:tcBorders>
              <w:top w:val="nil"/>
              <w:bottom w:val="nil"/>
            </w:tcBorders>
            <w:vAlign w:val="top"/>
          </w:tcPr>
          <w:p w14:paraId="3D80EE2A">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050" w:type="dxa"/>
            <w:vMerge w:val="continue"/>
            <w:tcBorders>
              <w:top w:val="nil"/>
              <w:bottom w:val="nil"/>
            </w:tcBorders>
            <w:vAlign w:val="top"/>
          </w:tcPr>
          <w:p w14:paraId="0365F004">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080" w:type="dxa"/>
            <w:vMerge w:val="continue"/>
            <w:tcBorders>
              <w:top w:val="nil"/>
              <w:bottom w:val="nil"/>
            </w:tcBorders>
            <w:vAlign w:val="top"/>
          </w:tcPr>
          <w:p w14:paraId="2A5C181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829" w:type="dxa"/>
            <w:vAlign w:val="top"/>
          </w:tcPr>
          <w:p w14:paraId="024EAC5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龙眼</w:t>
            </w:r>
          </w:p>
        </w:tc>
        <w:tc>
          <w:tcPr>
            <w:tcW w:w="3314" w:type="dxa"/>
            <w:vAlign w:val="top"/>
          </w:tcPr>
          <w:p w14:paraId="3F5D135E">
            <w:pPr>
              <w:widowControl w:val="0"/>
              <w:kinsoku w:val="0"/>
              <w:autoSpaceDE w:val="0"/>
              <w:autoSpaceDN w:val="0"/>
              <w:adjustRightInd w:val="0"/>
              <w:snapToGrid w:val="0"/>
              <w:spacing w:before="90" w:beforeAutospacing="0" w:after="0" w:afterAutospacing="0" w:line="274" w:lineRule="auto"/>
              <w:ind w:left="33" w:right="19" w:firstLine="2"/>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0"/>
                <w:kern w:val="0"/>
                <w:sz w:val="17"/>
                <w:szCs w:val="17"/>
                <w:lang w:val="en-US" w:eastAsia="zh-CN" w:bidi="ar"/>
              </w:rPr>
              <w:t>二氧化硫残留量、氯氰菊酯和高效氯氰菊</w:t>
            </w:r>
            <w:r>
              <w:rPr>
                <w:rFonts w:hint="eastAsia" w:ascii="仿宋" w:hAnsi="仿宋" w:eastAsia="仿宋" w:cs="仿宋"/>
                <w:snapToGrid/>
                <w:color w:val="000000"/>
                <w:spacing w:val="7"/>
                <w:kern w:val="0"/>
                <w:sz w:val="17"/>
                <w:szCs w:val="17"/>
                <w:lang w:val="en-US" w:eastAsia="zh-CN" w:bidi="ar"/>
              </w:rPr>
              <w:t>酯、氧乐果</w:t>
            </w:r>
          </w:p>
        </w:tc>
        <w:tc>
          <w:tcPr>
            <w:tcW w:w="6118" w:type="dxa"/>
            <w:vAlign w:val="top"/>
          </w:tcPr>
          <w:p w14:paraId="1D2828A5">
            <w:pPr>
              <w:widowControl w:val="0"/>
              <w:kinsoku w:val="0"/>
              <w:autoSpaceDE w:val="0"/>
              <w:autoSpaceDN w:val="0"/>
              <w:adjustRightInd w:val="0"/>
              <w:snapToGrid w:val="0"/>
              <w:spacing w:before="240" w:beforeAutospacing="0" w:after="0" w:afterAutospacing="0" w:line="224" w:lineRule="auto"/>
              <w:ind w:left="32"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8"/>
                <w:kern w:val="0"/>
                <w:sz w:val="17"/>
                <w:szCs w:val="17"/>
                <w:lang w:val="en-US" w:eastAsia="zh-CN" w:bidi="ar"/>
              </w:rPr>
              <w:t>克百威、氟虫腈</w:t>
            </w:r>
          </w:p>
        </w:tc>
        <w:tc>
          <w:tcPr>
            <w:tcW w:w="1161" w:type="dxa"/>
            <w:vAlign w:val="top"/>
          </w:tcPr>
          <w:p w14:paraId="066CD373">
            <w:pPr>
              <w:spacing w:line="240" w:lineRule="auto"/>
              <w:ind w:firstLine="0" w:firstLineChars="0"/>
              <w:rPr>
                <w:rFonts w:hint="eastAsia" w:ascii="仿宋" w:hAnsi="仿宋" w:eastAsia="仿宋" w:cs="仿宋"/>
                <w:sz w:val="21"/>
                <w:szCs w:val="24"/>
              </w:rPr>
            </w:pPr>
          </w:p>
        </w:tc>
      </w:tr>
      <w:tr w14:paraId="42F557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619" w:type="dxa"/>
            <w:vMerge w:val="continue"/>
            <w:tcBorders>
              <w:top w:val="nil"/>
              <w:bottom w:val="nil"/>
            </w:tcBorders>
            <w:vAlign w:val="top"/>
          </w:tcPr>
          <w:p w14:paraId="6D6A734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050" w:type="dxa"/>
            <w:vMerge w:val="continue"/>
            <w:tcBorders>
              <w:top w:val="nil"/>
              <w:bottom w:val="nil"/>
            </w:tcBorders>
            <w:vAlign w:val="top"/>
          </w:tcPr>
          <w:p w14:paraId="6FC0071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080" w:type="dxa"/>
            <w:vMerge w:val="continue"/>
            <w:tcBorders>
              <w:top w:val="nil"/>
              <w:bottom w:val="nil"/>
            </w:tcBorders>
            <w:vAlign w:val="top"/>
          </w:tcPr>
          <w:p w14:paraId="2E407E5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829" w:type="dxa"/>
            <w:vAlign w:val="center"/>
          </w:tcPr>
          <w:p w14:paraId="0C73682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芒果</w:t>
            </w:r>
          </w:p>
        </w:tc>
        <w:tc>
          <w:tcPr>
            <w:tcW w:w="3314" w:type="dxa"/>
            <w:vAlign w:val="top"/>
          </w:tcPr>
          <w:p w14:paraId="43C3C0D1">
            <w:pPr>
              <w:widowControl w:val="0"/>
              <w:kinsoku w:val="0"/>
              <w:autoSpaceDE w:val="0"/>
              <w:autoSpaceDN w:val="0"/>
              <w:adjustRightInd w:val="0"/>
              <w:snapToGrid w:val="0"/>
              <w:spacing w:before="90" w:beforeAutospacing="0" w:after="0" w:afterAutospacing="0" w:line="274" w:lineRule="auto"/>
              <w:ind w:left="36" w:right="19" w:hanging="1"/>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0"/>
                <w:kern w:val="0"/>
                <w:sz w:val="17"/>
                <w:szCs w:val="17"/>
                <w:lang w:val="en-US" w:eastAsia="zh-CN" w:bidi="ar"/>
              </w:rPr>
              <w:t>吡唑醚菌酯、噻虫胺、戊唑醇、苯醚甲环</w:t>
            </w:r>
            <w:r>
              <w:rPr>
                <w:rFonts w:hint="eastAsia" w:ascii="仿宋" w:hAnsi="仿宋" w:eastAsia="仿宋" w:cs="仿宋"/>
                <w:snapToGrid/>
                <w:color w:val="000000"/>
                <w:spacing w:val="8"/>
                <w:kern w:val="0"/>
                <w:sz w:val="17"/>
                <w:szCs w:val="17"/>
                <w:lang w:val="en-US" w:eastAsia="zh-CN" w:bidi="ar"/>
              </w:rPr>
              <w:t>唑、乙酰甲胺磷、噻嗪酮、吡虫啉</w:t>
            </w:r>
          </w:p>
        </w:tc>
        <w:tc>
          <w:tcPr>
            <w:tcW w:w="6118" w:type="dxa"/>
            <w:vAlign w:val="top"/>
          </w:tcPr>
          <w:p w14:paraId="3D022B62">
            <w:pPr>
              <w:widowControl w:val="0"/>
              <w:kinsoku w:val="0"/>
              <w:autoSpaceDE w:val="0"/>
              <w:autoSpaceDN w:val="0"/>
              <w:adjustRightInd w:val="0"/>
              <w:snapToGrid w:val="0"/>
              <w:spacing w:before="242" w:beforeAutospacing="0" w:after="0" w:afterAutospacing="0" w:line="224" w:lineRule="auto"/>
              <w:ind w:left="31" w:right="0"/>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9"/>
                <w:kern w:val="0"/>
                <w:sz w:val="17"/>
                <w:szCs w:val="17"/>
                <w:lang w:val="en-US" w:eastAsia="zh-CN" w:bidi="ar"/>
              </w:rPr>
              <w:t>氧乐果、噻虫嗪、氯氟氰菊酯和高效氯氟氰菊酯</w:t>
            </w:r>
          </w:p>
        </w:tc>
        <w:tc>
          <w:tcPr>
            <w:tcW w:w="1161" w:type="dxa"/>
            <w:vAlign w:val="top"/>
          </w:tcPr>
          <w:p w14:paraId="3DC16BCB">
            <w:pPr>
              <w:spacing w:line="240" w:lineRule="auto"/>
              <w:ind w:firstLine="0" w:firstLineChars="0"/>
              <w:rPr>
                <w:rFonts w:hint="eastAsia" w:ascii="仿宋" w:hAnsi="仿宋" w:eastAsia="仿宋" w:cs="仿宋"/>
                <w:sz w:val="21"/>
                <w:szCs w:val="24"/>
              </w:rPr>
            </w:pPr>
          </w:p>
        </w:tc>
      </w:tr>
      <w:tr w14:paraId="4CE1C5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7" w:hRule="atLeast"/>
        </w:trPr>
        <w:tc>
          <w:tcPr>
            <w:tcW w:w="619" w:type="dxa"/>
            <w:vMerge w:val="continue"/>
            <w:tcBorders>
              <w:top w:val="nil"/>
            </w:tcBorders>
            <w:vAlign w:val="top"/>
          </w:tcPr>
          <w:p w14:paraId="7DF91C7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050" w:type="dxa"/>
            <w:vMerge w:val="continue"/>
            <w:tcBorders>
              <w:top w:val="nil"/>
            </w:tcBorders>
            <w:vAlign w:val="top"/>
          </w:tcPr>
          <w:p w14:paraId="475045C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080" w:type="dxa"/>
            <w:vMerge w:val="continue"/>
            <w:tcBorders>
              <w:top w:val="nil"/>
            </w:tcBorders>
            <w:vAlign w:val="top"/>
          </w:tcPr>
          <w:p w14:paraId="695AC1B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829" w:type="dxa"/>
            <w:vAlign w:val="top"/>
          </w:tcPr>
          <w:p w14:paraId="3C01A62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香蕉</w:t>
            </w:r>
          </w:p>
        </w:tc>
        <w:tc>
          <w:tcPr>
            <w:tcW w:w="3314" w:type="dxa"/>
            <w:vAlign w:val="top"/>
          </w:tcPr>
          <w:p w14:paraId="4574F688">
            <w:pPr>
              <w:widowControl w:val="0"/>
              <w:kinsoku w:val="0"/>
              <w:autoSpaceDE w:val="0"/>
              <w:autoSpaceDN w:val="0"/>
              <w:adjustRightInd w:val="0"/>
              <w:snapToGrid w:val="0"/>
              <w:spacing w:before="88" w:beforeAutospacing="0" w:after="0" w:afterAutospacing="0" w:line="276" w:lineRule="auto"/>
              <w:ind w:left="30" w:right="18" w:firstLine="4"/>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4"/>
                <w:kern w:val="0"/>
                <w:sz w:val="17"/>
                <w:szCs w:val="17"/>
                <w:lang w:val="en-US" w:eastAsia="zh-CN" w:bidi="ar"/>
              </w:rPr>
              <w:t>吡虫啉、噻虫嗪、噻虫胺、腈苯唑、氟唑</w:t>
            </w:r>
            <w:r>
              <w:rPr>
                <w:rFonts w:hint="eastAsia" w:ascii="仿宋" w:hAnsi="仿宋" w:eastAsia="仿宋" w:cs="仿宋"/>
                <w:snapToGrid/>
                <w:color w:val="000000"/>
                <w:spacing w:val="6"/>
                <w:kern w:val="0"/>
                <w:sz w:val="17"/>
                <w:szCs w:val="17"/>
                <w:lang w:val="en-US" w:eastAsia="zh-CN" w:bidi="ar"/>
              </w:rPr>
              <w:t>菌酰胺</w:t>
            </w:r>
          </w:p>
        </w:tc>
        <w:tc>
          <w:tcPr>
            <w:tcW w:w="6118" w:type="dxa"/>
            <w:vAlign w:val="top"/>
          </w:tcPr>
          <w:p w14:paraId="28D5DBC7">
            <w:pPr>
              <w:widowControl w:val="0"/>
              <w:kinsoku w:val="0"/>
              <w:autoSpaceDE w:val="0"/>
              <w:autoSpaceDN w:val="0"/>
              <w:adjustRightInd w:val="0"/>
              <w:snapToGrid w:val="0"/>
              <w:spacing w:before="88" w:beforeAutospacing="0" w:after="0" w:afterAutospacing="0" w:line="276" w:lineRule="auto"/>
              <w:ind w:left="34" w:right="37" w:hanging="9"/>
              <w:jc w:val="left"/>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spacing w:val="10"/>
                <w:kern w:val="0"/>
                <w:sz w:val="17"/>
                <w:szCs w:val="17"/>
                <w:lang w:val="en-US" w:eastAsia="zh-CN" w:bidi="ar"/>
              </w:rPr>
              <w:t>苯醚甲环唑、吡唑醚菌酯、氟虫腈、联苯菊酯、百菌清、氧乐果、氯氟氰菊</w:t>
            </w:r>
            <w:r>
              <w:rPr>
                <w:rFonts w:hint="eastAsia" w:ascii="仿宋" w:hAnsi="仿宋" w:eastAsia="仿宋" w:cs="仿宋"/>
                <w:snapToGrid/>
                <w:color w:val="000000"/>
                <w:spacing w:val="8"/>
                <w:kern w:val="0"/>
                <w:sz w:val="17"/>
                <w:szCs w:val="17"/>
                <w:lang w:val="en-US" w:eastAsia="zh-CN" w:bidi="ar"/>
              </w:rPr>
              <w:t>酯和高效氯氟氰菊酯</w:t>
            </w:r>
          </w:p>
        </w:tc>
        <w:tc>
          <w:tcPr>
            <w:tcW w:w="1161" w:type="dxa"/>
            <w:vAlign w:val="top"/>
          </w:tcPr>
          <w:p w14:paraId="12275940">
            <w:pPr>
              <w:spacing w:line="240" w:lineRule="auto"/>
              <w:ind w:firstLine="0" w:firstLineChars="0"/>
              <w:rPr>
                <w:rFonts w:hint="eastAsia" w:ascii="仿宋" w:hAnsi="仿宋" w:eastAsia="仿宋" w:cs="仿宋"/>
                <w:sz w:val="21"/>
                <w:szCs w:val="24"/>
              </w:rPr>
            </w:pPr>
          </w:p>
        </w:tc>
      </w:tr>
    </w:tbl>
    <w:p w14:paraId="785E4711">
      <w:pPr>
        <w:spacing w:line="240" w:lineRule="auto"/>
        <w:ind w:firstLine="0" w:firstLineChars="0"/>
        <w:rPr>
          <w:rFonts w:hint="eastAsia" w:ascii="仿宋" w:hAnsi="仿宋" w:eastAsia="仿宋" w:cs="仿宋"/>
          <w:sz w:val="21"/>
          <w:szCs w:val="24"/>
        </w:rPr>
      </w:pPr>
    </w:p>
    <w:p w14:paraId="40E7470E">
      <w:pPr>
        <w:rPr>
          <w:rFonts w:hint="eastAsia" w:ascii="仿宋" w:hAnsi="仿宋" w:eastAsia="仿宋" w:cs="仿宋"/>
          <w:sz w:val="21"/>
          <w:szCs w:val="21"/>
        </w:rPr>
        <w:sectPr>
          <w:pgSz w:w="16838" w:h="11906"/>
          <w:pgMar w:top="1011" w:right="645" w:bottom="400" w:left="366" w:header="0" w:footer="0" w:gutter="0"/>
          <w:pgNumType w:fmt="decimal"/>
          <w:cols w:space="720" w:num="1"/>
        </w:sectPr>
      </w:pPr>
    </w:p>
    <w:tbl>
      <w:tblPr>
        <w:tblStyle w:val="87"/>
        <w:tblW w:w="1439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87"/>
        <w:gridCol w:w="996"/>
        <w:gridCol w:w="1025"/>
        <w:gridCol w:w="1736"/>
        <w:gridCol w:w="3145"/>
        <w:gridCol w:w="5807"/>
        <w:gridCol w:w="1101"/>
      </w:tblGrid>
      <w:tr w14:paraId="455251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8" w:hRule="atLeast"/>
          <w:jc w:val="center"/>
        </w:trPr>
        <w:tc>
          <w:tcPr>
            <w:tcW w:w="587" w:type="dxa"/>
            <w:vAlign w:val="top"/>
          </w:tcPr>
          <w:p w14:paraId="125B65CE">
            <w:pPr>
              <w:spacing w:before="241" w:line="234" w:lineRule="auto"/>
              <w:ind w:left="133" w:firstLine="0" w:firstLineChars="0"/>
              <w:rPr>
                <w:rFonts w:hint="eastAsia" w:ascii="仿宋" w:hAnsi="仿宋" w:eastAsia="仿宋" w:cs="仿宋"/>
                <w:sz w:val="16"/>
                <w:szCs w:val="16"/>
              </w:rPr>
            </w:pPr>
            <w:r>
              <w:rPr>
                <w:rFonts w:hint="eastAsia" w:ascii="仿宋" w:hAnsi="仿宋" w:eastAsia="仿宋" w:cs="仿宋"/>
                <w:spacing w:val="6"/>
                <w:sz w:val="16"/>
                <w:szCs w:val="16"/>
              </w:rPr>
              <w:t>序号</w:t>
            </w:r>
          </w:p>
        </w:tc>
        <w:tc>
          <w:tcPr>
            <w:tcW w:w="996" w:type="dxa"/>
            <w:vAlign w:val="top"/>
          </w:tcPr>
          <w:p w14:paraId="4CBEDCBC">
            <w:pPr>
              <w:spacing w:before="90" w:line="232" w:lineRule="auto"/>
              <w:ind w:left="166" w:firstLine="0" w:firstLineChars="0"/>
              <w:rPr>
                <w:rFonts w:hint="eastAsia" w:ascii="仿宋" w:hAnsi="仿宋" w:eastAsia="仿宋" w:cs="仿宋"/>
                <w:sz w:val="16"/>
                <w:szCs w:val="16"/>
              </w:rPr>
            </w:pPr>
            <w:r>
              <w:rPr>
                <w:rFonts w:hint="eastAsia" w:ascii="仿宋" w:hAnsi="仿宋" w:eastAsia="仿宋" w:cs="仿宋"/>
                <w:spacing w:val="8"/>
                <w:sz w:val="16"/>
                <w:szCs w:val="16"/>
              </w:rPr>
              <w:t>食品亚类</w:t>
            </w:r>
          </w:p>
          <w:p w14:paraId="519827B7">
            <w:pPr>
              <w:spacing w:before="86" w:line="227" w:lineRule="auto"/>
              <w:ind w:left="291" w:firstLine="0" w:firstLineChars="0"/>
              <w:rPr>
                <w:rFonts w:hint="eastAsia" w:ascii="仿宋" w:hAnsi="仿宋" w:eastAsia="仿宋" w:cs="仿宋"/>
                <w:sz w:val="16"/>
                <w:szCs w:val="16"/>
              </w:rPr>
            </w:pPr>
            <w:r>
              <w:rPr>
                <w:rFonts w:hint="eastAsia" w:ascii="仿宋" w:hAnsi="仿宋" w:eastAsia="仿宋" w:cs="仿宋"/>
                <w:spacing w:val="-4"/>
                <w:sz w:val="16"/>
                <w:szCs w:val="16"/>
              </w:rPr>
              <w:t>(二级)</w:t>
            </w:r>
          </w:p>
        </w:tc>
        <w:tc>
          <w:tcPr>
            <w:tcW w:w="1025" w:type="dxa"/>
            <w:vAlign w:val="top"/>
          </w:tcPr>
          <w:p w14:paraId="4E867B2D">
            <w:pPr>
              <w:spacing w:before="90" w:line="232" w:lineRule="auto"/>
              <w:ind w:left="182" w:firstLine="0" w:firstLineChars="0"/>
              <w:rPr>
                <w:rFonts w:hint="eastAsia" w:ascii="仿宋" w:hAnsi="仿宋" w:eastAsia="仿宋" w:cs="仿宋"/>
                <w:sz w:val="16"/>
                <w:szCs w:val="16"/>
              </w:rPr>
            </w:pPr>
            <w:r>
              <w:rPr>
                <w:rFonts w:hint="eastAsia" w:ascii="仿宋" w:hAnsi="仿宋" w:eastAsia="仿宋" w:cs="仿宋"/>
                <w:spacing w:val="8"/>
                <w:sz w:val="16"/>
                <w:szCs w:val="16"/>
              </w:rPr>
              <w:t>食品品种</w:t>
            </w:r>
          </w:p>
          <w:p w14:paraId="17BDDE77">
            <w:pPr>
              <w:spacing w:before="86" w:line="227" w:lineRule="auto"/>
              <w:ind w:left="307" w:firstLine="0" w:firstLineChars="0"/>
              <w:rPr>
                <w:rFonts w:hint="eastAsia" w:ascii="仿宋" w:hAnsi="仿宋" w:eastAsia="仿宋" w:cs="仿宋"/>
                <w:sz w:val="16"/>
                <w:szCs w:val="16"/>
              </w:rPr>
            </w:pPr>
            <w:r>
              <w:rPr>
                <w:rFonts w:hint="eastAsia" w:ascii="仿宋" w:hAnsi="仿宋" w:eastAsia="仿宋" w:cs="仿宋"/>
                <w:spacing w:val="-4"/>
                <w:sz w:val="16"/>
                <w:szCs w:val="16"/>
              </w:rPr>
              <w:t>(三级)</w:t>
            </w:r>
          </w:p>
        </w:tc>
        <w:tc>
          <w:tcPr>
            <w:tcW w:w="1736" w:type="dxa"/>
            <w:vAlign w:val="top"/>
          </w:tcPr>
          <w:p w14:paraId="6AE748FD">
            <w:pPr>
              <w:spacing w:before="241" w:line="232" w:lineRule="auto"/>
              <w:ind w:left="287" w:firstLine="0" w:firstLineChars="0"/>
              <w:rPr>
                <w:rFonts w:hint="eastAsia" w:ascii="仿宋" w:hAnsi="仿宋" w:eastAsia="仿宋" w:cs="仿宋"/>
                <w:sz w:val="16"/>
                <w:szCs w:val="16"/>
              </w:rPr>
            </w:pPr>
            <w:r>
              <w:rPr>
                <w:rFonts w:hint="eastAsia" w:ascii="仿宋" w:hAnsi="仿宋" w:eastAsia="仿宋" w:cs="仿宋"/>
                <w:spacing w:val="7"/>
                <w:sz w:val="16"/>
                <w:szCs w:val="16"/>
              </w:rPr>
              <w:t>食品细类(四级)</w:t>
            </w:r>
          </w:p>
        </w:tc>
        <w:tc>
          <w:tcPr>
            <w:tcW w:w="3145" w:type="dxa"/>
            <w:vAlign w:val="top"/>
          </w:tcPr>
          <w:p w14:paraId="7D241025">
            <w:pPr>
              <w:spacing w:before="240" w:line="233" w:lineRule="auto"/>
              <w:ind w:left="1300" w:firstLine="0" w:firstLineChars="0"/>
              <w:rPr>
                <w:rFonts w:hint="eastAsia" w:ascii="仿宋" w:hAnsi="仿宋" w:eastAsia="仿宋" w:cs="仿宋"/>
                <w:sz w:val="16"/>
                <w:szCs w:val="16"/>
              </w:rPr>
            </w:pPr>
            <w:r>
              <w:rPr>
                <w:rFonts w:hint="eastAsia" w:ascii="仿宋" w:hAnsi="仿宋" w:eastAsia="仿宋" w:cs="仿宋"/>
                <w:spacing w:val="8"/>
                <w:sz w:val="16"/>
                <w:szCs w:val="16"/>
              </w:rPr>
              <w:t>必检项目</w:t>
            </w:r>
          </w:p>
        </w:tc>
        <w:tc>
          <w:tcPr>
            <w:tcW w:w="5807" w:type="dxa"/>
            <w:vAlign w:val="top"/>
          </w:tcPr>
          <w:p w14:paraId="4E2ADA4D">
            <w:pPr>
              <w:spacing w:before="240" w:line="233" w:lineRule="auto"/>
              <w:ind w:left="2707" w:firstLine="0" w:firstLineChars="0"/>
              <w:rPr>
                <w:rFonts w:hint="eastAsia" w:ascii="仿宋" w:hAnsi="仿宋" w:eastAsia="仿宋" w:cs="仿宋"/>
                <w:sz w:val="16"/>
                <w:szCs w:val="16"/>
              </w:rPr>
            </w:pPr>
            <w:r>
              <w:rPr>
                <w:rFonts w:hint="eastAsia" w:ascii="仿宋" w:hAnsi="仿宋" w:eastAsia="仿宋" w:cs="仿宋"/>
                <w:spacing w:val="7"/>
                <w:sz w:val="16"/>
                <w:szCs w:val="16"/>
              </w:rPr>
              <w:t>可选项目</w:t>
            </w:r>
          </w:p>
        </w:tc>
        <w:tc>
          <w:tcPr>
            <w:tcW w:w="1101" w:type="dxa"/>
            <w:vAlign w:val="top"/>
          </w:tcPr>
          <w:p w14:paraId="37D17B32">
            <w:pPr>
              <w:spacing w:before="240" w:line="233" w:lineRule="auto"/>
              <w:ind w:left="313" w:firstLine="0" w:firstLineChars="0"/>
              <w:rPr>
                <w:rFonts w:hint="eastAsia" w:ascii="仿宋" w:hAnsi="仿宋" w:eastAsia="仿宋" w:cs="仿宋"/>
                <w:sz w:val="16"/>
                <w:szCs w:val="16"/>
              </w:rPr>
            </w:pPr>
            <w:r>
              <w:rPr>
                <w:rFonts w:hint="eastAsia" w:ascii="仿宋" w:hAnsi="仿宋" w:eastAsia="仿宋" w:cs="仿宋"/>
                <w:spacing w:val="1"/>
                <w:sz w:val="16"/>
                <w:szCs w:val="16"/>
              </w:rPr>
              <w:t>备注</w:t>
            </w:r>
          </w:p>
        </w:tc>
      </w:tr>
      <w:tr w14:paraId="0C30D6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6" w:hRule="atLeast"/>
          <w:jc w:val="center"/>
        </w:trPr>
        <w:tc>
          <w:tcPr>
            <w:tcW w:w="587" w:type="dxa"/>
            <w:vMerge w:val="restart"/>
            <w:tcBorders>
              <w:bottom w:val="nil"/>
            </w:tcBorders>
            <w:vAlign w:val="top"/>
          </w:tcPr>
          <w:p w14:paraId="6943A47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16E7761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4</w:t>
            </w:r>
          </w:p>
        </w:tc>
        <w:tc>
          <w:tcPr>
            <w:tcW w:w="996" w:type="dxa"/>
            <w:vMerge w:val="restart"/>
            <w:tcBorders>
              <w:bottom w:val="nil"/>
            </w:tcBorders>
            <w:vAlign w:val="top"/>
          </w:tcPr>
          <w:p w14:paraId="6938A13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48606F4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3D2F18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水果类</w:t>
            </w:r>
          </w:p>
        </w:tc>
        <w:tc>
          <w:tcPr>
            <w:tcW w:w="1025" w:type="dxa"/>
            <w:vAlign w:val="center"/>
          </w:tcPr>
          <w:p w14:paraId="23D85C3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热带和亚热带水果</w:t>
            </w:r>
          </w:p>
        </w:tc>
        <w:tc>
          <w:tcPr>
            <w:tcW w:w="1736" w:type="dxa"/>
            <w:vAlign w:val="top"/>
          </w:tcPr>
          <w:p w14:paraId="14E70EF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66143F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杨梅</w:t>
            </w:r>
          </w:p>
        </w:tc>
        <w:tc>
          <w:tcPr>
            <w:tcW w:w="3145" w:type="dxa"/>
            <w:vAlign w:val="top"/>
          </w:tcPr>
          <w:p w14:paraId="352A822A">
            <w:pPr>
              <w:widowControl w:val="0"/>
              <w:kinsoku w:val="0"/>
              <w:autoSpaceDE w:val="0"/>
              <w:autoSpaceDN w:val="0"/>
              <w:adjustRightInd w:val="0"/>
              <w:snapToGrid w:val="0"/>
              <w:spacing w:before="87" w:beforeAutospacing="0" w:after="0" w:afterAutospacing="0" w:line="292" w:lineRule="auto"/>
              <w:ind w:left="30" w:right="21" w:hanging="4"/>
              <w:jc w:val="both"/>
              <w:textAlignment w:val="baseline"/>
              <w:rPr>
                <w:rFonts w:hint="eastAsia" w:ascii="仿宋" w:hAnsi="仿宋" w:eastAsia="仿宋" w:cs="仿宋"/>
                <w:snapToGrid/>
                <w:color w:val="000000"/>
                <w:kern w:val="0"/>
                <w:sz w:val="16"/>
                <w:szCs w:val="16"/>
                <w:lang w:val="en-US" w:eastAsia="zh-CN" w:bidi="ar"/>
              </w:rPr>
            </w:pPr>
            <w:r>
              <w:rPr>
                <w:rFonts w:hint="eastAsia" w:ascii="仿宋" w:hAnsi="仿宋" w:eastAsia="仿宋" w:cs="仿宋"/>
                <w:snapToGrid/>
                <w:color w:val="000000"/>
                <w:spacing w:val="10"/>
                <w:kern w:val="0"/>
                <w:sz w:val="16"/>
                <w:szCs w:val="16"/>
                <w:lang w:val="en-US" w:eastAsia="zh-CN" w:bidi="ar"/>
              </w:rPr>
              <w:t>脱氢乙酸及其钠盐(以脱氢乙酸计)、甜蜜</w:t>
            </w:r>
            <w:r>
              <w:rPr>
                <w:rFonts w:hint="eastAsia" w:ascii="仿宋" w:hAnsi="仿宋" w:eastAsia="仿宋" w:cs="仿宋"/>
                <w:snapToGrid/>
                <w:color w:val="000000"/>
                <w:spacing w:val="5"/>
                <w:kern w:val="0"/>
                <w:sz w:val="16"/>
                <w:szCs w:val="16"/>
                <w:lang w:val="en-US" w:eastAsia="zh-CN" w:bidi="ar"/>
              </w:rPr>
              <w:t>素(以环己基氨基磺酸计)、糖精钠(以糖精</w:t>
            </w:r>
            <w:r>
              <w:rPr>
                <w:rFonts w:hint="eastAsia" w:ascii="仿宋" w:hAnsi="仿宋" w:eastAsia="仿宋" w:cs="仿宋"/>
                <w:snapToGrid/>
                <w:color w:val="000000"/>
                <w:spacing w:val="1"/>
                <w:kern w:val="0"/>
                <w:sz w:val="16"/>
                <w:szCs w:val="16"/>
                <w:lang w:val="en-US" w:eastAsia="zh-CN" w:bidi="ar"/>
              </w:rPr>
              <w:t>计)、啶虫脒</w:t>
            </w:r>
          </w:p>
        </w:tc>
        <w:tc>
          <w:tcPr>
            <w:tcW w:w="5807" w:type="dxa"/>
            <w:vAlign w:val="top"/>
          </w:tcPr>
          <w:p w14:paraId="2030B866">
            <w:pPr>
              <w:widowControl w:val="0"/>
              <w:kinsoku w:val="0"/>
              <w:autoSpaceDE w:val="0"/>
              <w:autoSpaceDN w:val="0"/>
              <w:adjustRightInd w:val="0"/>
              <w:snapToGrid w:val="0"/>
              <w:spacing w:before="55" w:beforeAutospacing="0" w:after="0" w:afterAutospacing="0" w:line="224" w:lineRule="auto"/>
              <w:ind w:left="48" w:right="0"/>
              <w:jc w:val="left"/>
              <w:textAlignment w:val="baseline"/>
              <w:rPr>
                <w:rFonts w:hint="eastAsia" w:ascii="仿宋" w:hAnsi="仿宋" w:eastAsia="仿宋" w:cs="仿宋"/>
                <w:snapToGrid/>
                <w:color w:val="000000"/>
                <w:spacing w:val="7"/>
                <w:kern w:val="0"/>
                <w:sz w:val="16"/>
                <w:szCs w:val="16"/>
                <w:lang w:val="en-US" w:eastAsia="zh-CN" w:bidi="ar"/>
              </w:rPr>
            </w:pPr>
          </w:p>
          <w:p w14:paraId="5C5F08A0">
            <w:pPr>
              <w:widowControl w:val="0"/>
              <w:kinsoku w:val="0"/>
              <w:autoSpaceDE w:val="0"/>
              <w:autoSpaceDN w:val="0"/>
              <w:adjustRightInd w:val="0"/>
              <w:snapToGrid w:val="0"/>
              <w:spacing w:before="55" w:beforeAutospacing="0" w:after="0" w:afterAutospacing="0" w:line="224" w:lineRule="auto"/>
              <w:ind w:left="48" w:right="0"/>
              <w:jc w:val="left"/>
              <w:textAlignment w:val="baseline"/>
              <w:rPr>
                <w:rFonts w:hint="eastAsia" w:ascii="仿宋" w:hAnsi="仿宋" w:eastAsia="仿宋" w:cs="仿宋"/>
                <w:snapToGrid/>
                <w:color w:val="000000"/>
                <w:kern w:val="0"/>
                <w:sz w:val="16"/>
                <w:szCs w:val="16"/>
                <w:lang w:val="en-US" w:eastAsia="zh-CN" w:bidi="ar"/>
              </w:rPr>
            </w:pPr>
            <w:r>
              <w:rPr>
                <w:rFonts w:hint="eastAsia" w:ascii="仿宋" w:hAnsi="仿宋" w:eastAsia="仿宋" w:cs="仿宋"/>
                <w:snapToGrid/>
                <w:color w:val="000000"/>
                <w:spacing w:val="7"/>
                <w:kern w:val="0"/>
                <w:sz w:val="16"/>
                <w:szCs w:val="16"/>
                <w:lang w:val="en-US" w:eastAsia="zh-CN" w:bidi="ar"/>
              </w:rPr>
              <w:t>山梨酸及其钾盐(以山梨酸计)、三氯蔗糖、氧乐果、阿维菌素、纽甜</w:t>
            </w:r>
          </w:p>
        </w:tc>
        <w:tc>
          <w:tcPr>
            <w:tcW w:w="1101" w:type="dxa"/>
            <w:vAlign w:val="top"/>
          </w:tcPr>
          <w:p w14:paraId="0600E375">
            <w:pPr>
              <w:spacing w:line="240" w:lineRule="auto"/>
              <w:ind w:firstLine="0" w:firstLineChars="0"/>
              <w:rPr>
                <w:rFonts w:hint="eastAsia" w:ascii="仿宋" w:hAnsi="仿宋" w:eastAsia="仿宋" w:cs="仿宋"/>
                <w:sz w:val="16"/>
                <w:szCs w:val="16"/>
              </w:rPr>
            </w:pPr>
          </w:p>
        </w:tc>
      </w:tr>
      <w:tr w14:paraId="688D7E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1" w:hRule="atLeast"/>
          <w:jc w:val="center"/>
        </w:trPr>
        <w:tc>
          <w:tcPr>
            <w:tcW w:w="587" w:type="dxa"/>
            <w:vMerge w:val="continue"/>
            <w:tcBorders>
              <w:top w:val="nil"/>
            </w:tcBorders>
            <w:vAlign w:val="top"/>
          </w:tcPr>
          <w:p w14:paraId="5592885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96" w:type="dxa"/>
            <w:vMerge w:val="continue"/>
            <w:tcBorders>
              <w:top w:val="nil"/>
            </w:tcBorders>
            <w:vAlign w:val="top"/>
          </w:tcPr>
          <w:p w14:paraId="13B93B5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025" w:type="dxa"/>
            <w:vAlign w:val="top"/>
          </w:tcPr>
          <w:p w14:paraId="25E6DA1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仁果类水果</w:t>
            </w:r>
          </w:p>
        </w:tc>
        <w:tc>
          <w:tcPr>
            <w:tcW w:w="1736" w:type="dxa"/>
            <w:vAlign w:val="top"/>
          </w:tcPr>
          <w:p w14:paraId="1DF68D00">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梨</w:t>
            </w:r>
          </w:p>
        </w:tc>
        <w:tc>
          <w:tcPr>
            <w:tcW w:w="3145" w:type="dxa"/>
            <w:vAlign w:val="top"/>
          </w:tcPr>
          <w:p w14:paraId="38760995">
            <w:pPr>
              <w:widowControl w:val="0"/>
              <w:kinsoku w:val="0"/>
              <w:autoSpaceDE w:val="0"/>
              <w:autoSpaceDN w:val="0"/>
              <w:adjustRightInd w:val="0"/>
              <w:snapToGrid w:val="0"/>
              <w:spacing w:before="86" w:beforeAutospacing="0" w:after="0" w:afterAutospacing="0" w:line="276" w:lineRule="auto"/>
              <w:ind w:left="36" w:right="19" w:firstLine="14"/>
              <w:jc w:val="left"/>
              <w:textAlignment w:val="baseline"/>
              <w:rPr>
                <w:rFonts w:hint="eastAsia" w:ascii="仿宋" w:hAnsi="仿宋" w:eastAsia="仿宋" w:cs="仿宋"/>
                <w:snapToGrid/>
                <w:color w:val="000000"/>
                <w:kern w:val="0"/>
                <w:sz w:val="16"/>
                <w:szCs w:val="16"/>
                <w:lang w:val="en-US" w:eastAsia="zh-CN" w:bidi="ar"/>
              </w:rPr>
            </w:pPr>
            <w:r>
              <w:rPr>
                <w:rFonts w:hint="eastAsia" w:ascii="仿宋" w:hAnsi="仿宋" w:eastAsia="仿宋" w:cs="仿宋"/>
                <w:snapToGrid/>
                <w:color w:val="000000"/>
                <w:spacing w:val="9"/>
                <w:kern w:val="0"/>
                <w:sz w:val="16"/>
                <w:szCs w:val="16"/>
                <w:lang w:val="en-US" w:eastAsia="zh-CN" w:bidi="ar"/>
              </w:rPr>
              <w:t>乙螨唑、咪鲜胺和咪鲜胺锰盐、苯醚甲环</w:t>
            </w:r>
            <w:r>
              <w:rPr>
                <w:rFonts w:hint="eastAsia" w:ascii="仿宋" w:hAnsi="仿宋" w:eastAsia="仿宋" w:cs="仿宋"/>
                <w:snapToGrid/>
                <w:color w:val="000000"/>
                <w:spacing w:val="8"/>
                <w:kern w:val="0"/>
                <w:sz w:val="16"/>
                <w:szCs w:val="16"/>
                <w:lang w:val="en-US" w:eastAsia="zh-CN" w:bidi="ar"/>
              </w:rPr>
              <w:t>唑、氯氟氰菊酯和高效氯氟氰菊酯</w:t>
            </w:r>
          </w:p>
        </w:tc>
        <w:tc>
          <w:tcPr>
            <w:tcW w:w="5807" w:type="dxa"/>
            <w:vAlign w:val="top"/>
          </w:tcPr>
          <w:p w14:paraId="0969C111">
            <w:pPr>
              <w:widowControl w:val="0"/>
              <w:kinsoku w:val="0"/>
              <w:autoSpaceDE w:val="0"/>
              <w:autoSpaceDN w:val="0"/>
              <w:adjustRightInd w:val="0"/>
              <w:snapToGrid w:val="0"/>
              <w:spacing w:before="86" w:beforeAutospacing="0" w:after="0" w:afterAutospacing="0" w:line="276" w:lineRule="auto"/>
              <w:ind w:left="32" w:right="16" w:firstLine="3"/>
              <w:jc w:val="left"/>
              <w:textAlignment w:val="baseline"/>
              <w:rPr>
                <w:rFonts w:hint="eastAsia" w:ascii="仿宋" w:hAnsi="仿宋" w:eastAsia="仿宋" w:cs="仿宋"/>
                <w:snapToGrid/>
                <w:color w:val="000000"/>
                <w:kern w:val="0"/>
                <w:sz w:val="16"/>
                <w:szCs w:val="16"/>
                <w:lang w:val="en-US" w:eastAsia="zh-CN" w:bidi="ar"/>
              </w:rPr>
            </w:pPr>
            <w:r>
              <w:rPr>
                <w:rFonts w:hint="eastAsia" w:ascii="仿宋" w:hAnsi="仿宋" w:eastAsia="仿宋" w:cs="仿宋"/>
                <w:snapToGrid/>
                <w:color w:val="000000"/>
                <w:spacing w:val="8"/>
                <w:kern w:val="0"/>
                <w:sz w:val="16"/>
                <w:szCs w:val="16"/>
                <w:lang w:val="en-US" w:eastAsia="zh-CN" w:bidi="ar"/>
              </w:rPr>
              <w:t>吡虫啉、敌敌畏、毒死蜱、多菌灵、克百威、氧乐果、水胺硫磷、噻虫嗪、乙酰甲胺磷、阿维菌素</w:t>
            </w:r>
          </w:p>
        </w:tc>
        <w:tc>
          <w:tcPr>
            <w:tcW w:w="1101" w:type="dxa"/>
            <w:vAlign w:val="top"/>
          </w:tcPr>
          <w:p w14:paraId="201F6775">
            <w:pPr>
              <w:spacing w:line="240" w:lineRule="auto"/>
              <w:ind w:firstLine="0" w:firstLineChars="0"/>
              <w:rPr>
                <w:rFonts w:hint="eastAsia" w:ascii="仿宋" w:hAnsi="仿宋" w:eastAsia="仿宋" w:cs="仿宋"/>
                <w:sz w:val="16"/>
                <w:szCs w:val="16"/>
              </w:rPr>
            </w:pPr>
          </w:p>
        </w:tc>
      </w:tr>
      <w:tr w14:paraId="7AC9F2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7" w:hRule="atLeast"/>
          <w:jc w:val="center"/>
        </w:trPr>
        <w:tc>
          <w:tcPr>
            <w:tcW w:w="587" w:type="dxa"/>
            <w:vMerge w:val="restart"/>
            <w:tcBorders>
              <w:bottom w:val="nil"/>
            </w:tcBorders>
            <w:vAlign w:val="top"/>
          </w:tcPr>
          <w:p w14:paraId="3366676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A609CB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5</w:t>
            </w:r>
          </w:p>
        </w:tc>
        <w:tc>
          <w:tcPr>
            <w:tcW w:w="996" w:type="dxa"/>
            <w:vMerge w:val="restart"/>
            <w:tcBorders>
              <w:bottom w:val="nil"/>
            </w:tcBorders>
            <w:vAlign w:val="top"/>
          </w:tcPr>
          <w:p w14:paraId="43928521">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1D9861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054CF47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鲜蛋</w:t>
            </w:r>
          </w:p>
        </w:tc>
        <w:tc>
          <w:tcPr>
            <w:tcW w:w="1025" w:type="dxa"/>
            <w:vMerge w:val="restart"/>
            <w:tcBorders>
              <w:bottom w:val="nil"/>
            </w:tcBorders>
            <w:vAlign w:val="top"/>
          </w:tcPr>
          <w:p w14:paraId="2502CB5E">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31318635">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2CFE1252">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鲜蛋</w:t>
            </w:r>
          </w:p>
        </w:tc>
        <w:tc>
          <w:tcPr>
            <w:tcW w:w="1736" w:type="dxa"/>
            <w:vAlign w:val="top"/>
          </w:tcPr>
          <w:p w14:paraId="029C48FC">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7BC7B40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鸡蛋</w:t>
            </w:r>
          </w:p>
        </w:tc>
        <w:tc>
          <w:tcPr>
            <w:tcW w:w="3145" w:type="dxa"/>
            <w:vAlign w:val="top"/>
          </w:tcPr>
          <w:p w14:paraId="48D55FC1">
            <w:pPr>
              <w:widowControl w:val="0"/>
              <w:kinsoku w:val="0"/>
              <w:autoSpaceDE w:val="0"/>
              <w:autoSpaceDN w:val="0"/>
              <w:adjustRightInd w:val="0"/>
              <w:snapToGrid w:val="0"/>
              <w:spacing w:before="88" w:beforeAutospacing="0" w:after="0" w:afterAutospacing="0" w:line="292" w:lineRule="auto"/>
              <w:ind w:left="23" w:right="51" w:firstLine="12"/>
              <w:jc w:val="left"/>
              <w:textAlignment w:val="baseline"/>
              <w:rPr>
                <w:rFonts w:hint="eastAsia" w:ascii="仿宋" w:hAnsi="仿宋" w:eastAsia="仿宋" w:cs="仿宋"/>
                <w:snapToGrid/>
                <w:color w:val="000000"/>
                <w:kern w:val="0"/>
                <w:sz w:val="16"/>
                <w:szCs w:val="16"/>
                <w:lang w:val="en-US" w:eastAsia="zh-CN" w:bidi="ar"/>
              </w:rPr>
            </w:pPr>
            <w:r>
              <w:rPr>
                <w:rFonts w:hint="eastAsia" w:ascii="仿宋" w:hAnsi="仿宋" w:eastAsia="仿宋" w:cs="仿宋"/>
                <w:snapToGrid/>
                <w:color w:val="000000"/>
                <w:spacing w:val="8"/>
                <w:kern w:val="0"/>
                <w:sz w:val="16"/>
                <w:szCs w:val="16"/>
                <w:lang w:val="en-US" w:eastAsia="zh-CN" w:bidi="ar"/>
              </w:rPr>
              <w:t>多西环素、甲氧苄啶、磺胺类(总量)、甲</w:t>
            </w:r>
            <w:r>
              <w:rPr>
                <w:rFonts w:hint="eastAsia" w:ascii="仿宋" w:hAnsi="仿宋" w:eastAsia="仿宋" w:cs="仿宋"/>
                <w:snapToGrid/>
                <w:color w:val="000000"/>
                <w:spacing w:val="9"/>
                <w:kern w:val="0"/>
                <w:sz w:val="16"/>
                <w:szCs w:val="16"/>
                <w:lang w:val="en-US" w:eastAsia="zh-CN" w:bidi="ar"/>
              </w:rPr>
              <w:t>硝唑、氟苯尼考、地美硝唑、恩诺沙星、</w:t>
            </w:r>
            <w:r>
              <w:rPr>
                <w:rFonts w:hint="eastAsia" w:ascii="仿宋" w:hAnsi="仿宋" w:eastAsia="仿宋" w:cs="仿宋"/>
                <w:snapToGrid/>
                <w:color w:val="000000"/>
                <w:spacing w:val="8"/>
                <w:kern w:val="0"/>
                <w:sz w:val="16"/>
                <w:szCs w:val="16"/>
                <w:lang w:val="en-US" w:eastAsia="zh-CN" w:bidi="ar"/>
              </w:rPr>
              <w:t>托曲珠利</w:t>
            </w:r>
          </w:p>
        </w:tc>
        <w:tc>
          <w:tcPr>
            <w:tcW w:w="5807" w:type="dxa"/>
            <w:vAlign w:val="top"/>
          </w:tcPr>
          <w:p w14:paraId="57515C58">
            <w:pPr>
              <w:widowControl w:val="0"/>
              <w:kinsoku w:val="0"/>
              <w:autoSpaceDE w:val="0"/>
              <w:autoSpaceDN w:val="0"/>
              <w:adjustRightInd w:val="0"/>
              <w:snapToGrid w:val="0"/>
              <w:spacing w:before="236" w:beforeAutospacing="0" w:after="0" w:afterAutospacing="0" w:line="325" w:lineRule="auto"/>
              <w:ind w:left="36" w:right="11" w:firstLine="4"/>
              <w:jc w:val="left"/>
              <w:textAlignment w:val="baseline"/>
              <w:rPr>
                <w:rFonts w:hint="eastAsia" w:ascii="仿宋" w:hAnsi="仿宋" w:eastAsia="仿宋" w:cs="仿宋"/>
                <w:snapToGrid/>
                <w:color w:val="000000"/>
                <w:kern w:val="0"/>
                <w:sz w:val="16"/>
                <w:szCs w:val="16"/>
                <w:lang w:val="en-US" w:eastAsia="zh-CN" w:bidi="ar"/>
              </w:rPr>
            </w:pPr>
            <w:r>
              <w:rPr>
                <w:rFonts w:hint="eastAsia" w:ascii="仿宋" w:hAnsi="仿宋" w:eastAsia="仿宋" w:cs="仿宋"/>
                <w:snapToGrid/>
                <w:color w:val="000000"/>
                <w:spacing w:val="8"/>
                <w:kern w:val="0"/>
                <w:sz w:val="16"/>
                <w:szCs w:val="16"/>
                <w:lang w:val="en-US" w:eastAsia="zh-CN" w:bidi="ar"/>
              </w:rPr>
              <w:t>呋喃唑酮代谢物、呋喃西林代谢物、氟虫腈、氯霉素、甲砜霉素、氧氟沙星、沙拉沙星、地克珠利</w:t>
            </w:r>
          </w:p>
        </w:tc>
        <w:tc>
          <w:tcPr>
            <w:tcW w:w="1101" w:type="dxa"/>
            <w:vAlign w:val="top"/>
          </w:tcPr>
          <w:p w14:paraId="09FB75A3">
            <w:pPr>
              <w:spacing w:line="240" w:lineRule="auto"/>
              <w:ind w:firstLine="0" w:firstLineChars="0"/>
              <w:rPr>
                <w:rFonts w:hint="eastAsia" w:ascii="仿宋" w:hAnsi="仿宋" w:eastAsia="仿宋" w:cs="仿宋"/>
                <w:sz w:val="16"/>
                <w:szCs w:val="16"/>
              </w:rPr>
            </w:pPr>
          </w:p>
        </w:tc>
      </w:tr>
      <w:tr w14:paraId="1FB334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6" w:hRule="atLeast"/>
          <w:jc w:val="center"/>
        </w:trPr>
        <w:tc>
          <w:tcPr>
            <w:tcW w:w="587" w:type="dxa"/>
            <w:vMerge w:val="continue"/>
            <w:tcBorders>
              <w:top w:val="nil"/>
            </w:tcBorders>
            <w:vAlign w:val="top"/>
          </w:tcPr>
          <w:p w14:paraId="4459A70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996" w:type="dxa"/>
            <w:vMerge w:val="continue"/>
            <w:tcBorders>
              <w:top w:val="nil"/>
            </w:tcBorders>
            <w:vAlign w:val="top"/>
          </w:tcPr>
          <w:p w14:paraId="44DCCE2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025" w:type="dxa"/>
            <w:vMerge w:val="continue"/>
            <w:tcBorders>
              <w:top w:val="nil"/>
            </w:tcBorders>
            <w:vAlign w:val="top"/>
          </w:tcPr>
          <w:p w14:paraId="11A9A209">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tc>
        <w:tc>
          <w:tcPr>
            <w:tcW w:w="1736" w:type="dxa"/>
            <w:vAlign w:val="center"/>
          </w:tcPr>
          <w:p w14:paraId="00C205E3">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其他禽蛋</w:t>
            </w:r>
          </w:p>
        </w:tc>
        <w:tc>
          <w:tcPr>
            <w:tcW w:w="3145" w:type="dxa"/>
            <w:vAlign w:val="center"/>
          </w:tcPr>
          <w:p w14:paraId="054D1219">
            <w:pPr>
              <w:widowControl w:val="0"/>
              <w:kinsoku w:val="0"/>
              <w:autoSpaceDE w:val="0"/>
              <w:autoSpaceDN w:val="0"/>
              <w:adjustRightInd w:val="0"/>
              <w:snapToGrid w:val="0"/>
              <w:spacing w:before="55" w:beforeAutospacing="0" w:after="0" w:afterAutospacing="0" w:line="226" w:lineRule="auto"/>
              <w:ind w:left="35" w:right="0"/>
              <w:jc w:val="both"/>
              <w:textAlignment w:val="baseline"/>
              <w:rPr>
                <w:rFonts w:hint="eastAsia" w:ascii="仿宋" w:hAnsi="仿宋" w:eastAsia="仿宋" w:cs="仿宋"/>
                <w:snapToGrid/>
                <w:color w:val="000000"/>
                <w:kern w:val="0"/>
                <w:sz w:val="16"/>
                <w:szCs w:val="16"/>
                <w:lang w:val="en-US" w:eastAsia="zh-CN" w:bidi="ar"/>
              </w:rPr>
            </w:pPr>
            <w:r>
              <w:rPr>
                <w:rFonts w:hint="eastAsia" w:ascii="仿宋" w:hAnsi="仿宋" w:eastAsia="仿宋" w:cs="仿宋"/>
                <w:snapToGrid/>
                <w:color w:val="000000"/>
                <w:spacing w:val="7"/>
                <w:kern w:val="0"/>
                <w:sz w:val="16"/>
                <w:szCs w:val="16"/>
                <w:lang w:val="en-US" w:eastAsia="zh-CN" w:bidi="ar"/>
              </w:rPr>
              <w:t>多西环素、磺胺类(总量)</w:t>
            </w:r>
          </w:p>
        </w:tc>
        <w:tc>
          <w:tcPr>
            <w:tcW w:w="5807" w:type="dxa"/>
            <w:vAlign w:val="center"/>
          </w:tcPr>
          <w:p w14:paraId="4EF0C464">
            <w:pPr>
              <w:widowControl w:val="0"/>
              <w:kinsoku w:val="0"/>
              <w:autoSpaceDE w:val="0"/>
              <w:autoSpaceDN w:val="0"/>
              <w:adjustRightInd w:val="0"/>
              <w:snapToGrid w:val="0"/>
              <w:spacing w:before="55" w:beforeAutospacing="0" w:after="0" w:afterAutospacing="0" w:line="224" w:lineRule="auto"/>
              <w:ind w:left="40" w:right="0"/>
              <w:jc w:val="both"/>
              <w:textAlignment w:val="baseline"/>
              <w:rPr>
                <w:rFonts w:hint="eastAsia" w:ascii="仿宋" w:hAnsi="仿宋" w:eastAsia="仿宋" w:cs="仿宋"/>
                <w:snapToGrid/>
                <w:color w:val="000000"/>
                <w:kern w:val="0"/>
                <w:sz w:val="16"/>
                <w:szCs w:val="16"/>
                <w:lang w:val="en-US" w:eastAsia="zh-CN" w:bidi="ar"/>
              </w:rPr>
            </w:pPr>
            <w:r>
              <w:rPr>
                <w:rFonts w:hint="eastAsia" w:ascii="仿宋" w:hAnsi="仿宋" w:eastAsia="仿宋" w:cs="仿宋"/>
                <w:snapToGrid/>
                <w:color w:val="000000"/>
                <w:spacing w:val="8"/>
                <w:kern w:val="0"/>
                <w:sz w:val="16"/>
                <w:szCs w:val="16"/>
                <w:lang w:val="en-US" w:eastAsia="zh-CN" w:bidi="ar"/>
              </w:rPr>
              <w:t>呋喃唑酮代谢物、氯霉素</w:t>
            </w:r>
          </w:p>
        </w:tc>
        <w:tc>
          <w:tcPr>
            <w:tcW w:w="1101" w:type="dxa"/>
            <w:vAlign w:val="center"/>
          </w:tcPr>
          <w:p w14:paraId="1AEDFDB9">
            <w:pPr>
              <w:widowControl w:val="0"/>
              <w:kinsoku w:val="0"/>
              <w:autoSpaceDE w:val="0"/>
              <w:autoSpaceDN w:val="0"/>
              <w:adjustRightInd w:val="0"/>
              <w:snapToGrid w:val="0"/>
              <w:spacing w:before="87" w:beforeAutospacing="0" w:after="0" w:afterAutospacing="0" w:line="292" w:lineRule="auto"/>
              <w:ind w:left="26" w:right="22" w:firstLine="2"/>
              <w:jc w:val="center"/>
              <w:textAlignment w:val="baseline"/>
              <w:rPr>
                <w:rFonts w:hint="eastAsia" w:ascii="仿宋" w:hAnsi="仿宋" w:eastAsia="仿宋" w:cs="仿宋"/>
                <w:snapToGrid/>
                <w:color w:val="000000"/>
                <w:kern w:val="0"/>
                <w:sz w:val="16"/>
                <w:szCs w:val="16"/>
                <w:lang w:val="en-US" w:eastAsia="zh-CN" w:bidi="ar"/>
              </w:rPr>
            </w:pPr>
            <w:r>
              <w:rPr>
                <w:rFonts w:hint="eastAsia" w:ascii="仿宋" w:hAnsi="仿宋" w:eastAsia="仿宋" w:cs="仿宋"/>
                <w:snapToGrid/>
                <w:color w:val="000000"/>
                <w:spacing w:val="14"/>
                <w:kern w:val="0"/>
                <w:sz w:val="16"/>
                <w:szCs w:val="16"/>
                <w:lang w:val="en-US" w:eastAsia="zh-CN" w:bidi="ar"/>
              </w:rPr>
              <w:t>仅鸭蛋、鹅蛋</w:t>
            </w:r>
            <w:r>
              <w:rPr>
                <w:rFonts w:hint="eastAsia" w:ascii="仿宋" w:hAnsi="仿宋" w:eastAsia="仿宋" w:cs="仿宋"/>
                <w:snapToGrid/>
                <w:color w:val="000000"/>
                <w:spacing w:val="-2"/>
                <w:kern w:val="0"/>
                <w:sz w:val="16"/>
                <w:szCs w:val="16"/>
                <w:lang w:val="en-US" w:eastAsia="zh-CN" w:bidi="ar"/>
              </w:rPr>
              <w:t>检测多西环</w:t>
            </w:r>
            <w:r>
              <w:rPr>
                <w:rFonts w:hint="eastAsia" w:ascii="仿宋" w:hAnsi="仿宋" w:eastAsia="仿宋" w:cs="仿宋"/>
                <w:snapToGrid/>
                <w:color w:val="000000"/>
                <w:spacing w:val="-7"/>
                <w:kern w:val="0"/>
                <w:sz w:val="16"/>
                <w:szCs w:val="16"/>
                <w:lang w:val="en-US" w:eastAsia="zh-CN" w:bidi="ar"/>
              </w:rPr>
              <w:t>素。</w:t>
            </w:r>
          </w:p>
        </w:tc>
      </w:tr>
      <w:tr w14:paraId="36AB4F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9" w:hRule="atLeast"/>
          <w:jc w:val="center"/>
        </w:trPr>
        <w:tc>
          <w:tcPr>
            <w:tcW w:w="587" w:type="dxa"/>
            <w:vAlign w:val="top"/>
          </w:tcPr>
          <w:p w14:paraId="23ACBF87">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p>
          <w:p w14:paraId="5A57DF2D">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6</w:t>
            </w:r>
          </w:p>
        </w:tc>
        <w:tc>
          <w:tcPr>
            <w:tcW w:w="996" w:type="dxa"/>
            <w:vAlign w:val="center"/>
          </w:tcPr>
          <w:p w14:paraId="5CA3DFEB">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生干坚果与籽类食品</w:t>
            </w:r>
          </w:p>
        </w:tc>
        <w:tc>
          <w:tcPr>
            <w:tcW w:w="1025" w:type="dxa"/>
            <w:vAlign w:val="center"/>
          </w:tcPr>
          <w:p w14:paraId="058BCF18">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生干坚果与籽类食品</w:t>
            </w:r>
          </w:p>
        </w:tc>
        <w:tc>
          <w:tcPr>
            <w:tcW w:w="1736" w:type="dxa"/>
            <w:vAlign w:val="center"/>
          </w:tcPr>
          <w:p w14:paraId="08CCA8F6">
            <w:pPr>
              <w:widowControl w:val="0"/>
              <w:kinsoku w:val="0"/>
              <w:autoSpaceDE w:val="0"/>
              <w:autoSpaceDN w:val="0"/>
              <w:adjustRightInd w:val="0"/>
              <w:snapToGrid w:val="0"/>
              <w:spacing w:before="55" w:beforeAutospacing="0" w:after="0" w:afterAutospacing="0" w:line="231" w:lineRule="auto"/>
              <w:ind w:left="0" w:leftChars="0" w:right="0" w:firstLine="0" w:firstLineChars="0"/>
              <w:jc w:val="center"/>
              <w:textAlignment w:val="baseline"/>
              <w:rPr>
                <w:rFonts w:hint="eastAsia" w:ascii="仿宋" w:hAnsi="仿宋" w:eastAsia="仿宋" w:cs="仿宋"/>
                <w:snapToGrid/>
                <w:color w:val="000000"/>
                <w:kern w:val="0"/>
                <w:sz w:val="17"/>
                <w:szCs w:val="17"/>
                <w:lang w:val="en-US" w:eastAsia="zh-CN" w:bidi="ar"/>
              </w:rPr>
            </w:pPr>
            <w:r>
              <w:rPr>
                <w:rFonts w:hint="eastAsia" w:ascii="仿宋" w:hAnsi="仿宋" w:eastAsia="仿宋" w:cs="仿宋"/>
                <w:snapToGrid/>
                <w:color w:val="000000"/>
                <w:kern w:val="0"/>
                <w:sz w:val="17"/>
                <w:szCs w:val="17"/>
                <w:lang w:val="en-US" w:eastAsia="zh-CN" w:bidi="ar"/>
              </w:rPr>
              <w:t>花生</w:t>
            </w:r>
          </w:p>
        </w:tc>
        <w:tc>
          <w:tcPr>
            <w:tcW w:w="3145" w:type="dxa"/>
            <w:vAlign w:val="center"/>
          </w:tcPr>
          <w:p w14:paraId="1AC45C29">
            <w:pPr>
              <w:widowControl w:val="0"/>
              <w:kinsoku w:val="0"/>
              <w:autoSpaceDE w:val="0"/>
              <w:autoSpaceDN w:val="0"/>
              <w:adjustRightInd w:val="0"/>
              <w:snapToGrid w:val="0"/>
              <w:spacing w:before="55" w:beforeAutospacing="0" w:after="0" w:afterAutospacing="0" w:line="239" w:lineRule="auto"/>
              <w:ind w:left="31" w:right="0"/>
              <w:jc w:val="both"/>
              <w:textAlignment w:val="baseline"/>
              <w:rPr>
                <w:rFonts w:hint="eastAsia" w:ascii="仿宋" w:hAnsi="仿宋" w:eastAsia="仿宋" w:cs="仿宋"/>
                <w:snapToGrid/>
                <w:color w:val="000000"/>
                <w:kern w:val="0"/>
                <w:sz w:val="16"/>
                <w:szCs w:val="16"/>
                <w:lang w:val="en-US" w:eastAsia="zh-CN" w:bidi="ar"/>
              </w:rPr>
            </w:pPr>
            <w:r>
              <w:rPr>
                <w:rFonts w:hint="eastAsia" w:ascii="仿宋" w:hAnsi="仿宋" w:eastAsia="仿宋" w:cs="仿宋"/>
                <w:snapToGrid/>
                <w:color w:val="000000"/>
                <w:spacing w:val="7"/>
                <w:kern w:val="0"/>
                <w:sz w:val="16"/>
                <w:szCs w:val="16"/>
                <w:lang w:val="en-US" w:eastAsia="zh-CN" w:bidi="ar"/>
              </w:rPr>
              <w:t>酸价、黄曲霉毒素B</w:t>
            </w:r>
            <w:r>
              <w:rPr>
                <w:rFonts w:hint="eastAsia" w:ascii="仿宋" w:hAnsi="仿宋" w:eastAsia="仿宋" w:cs="仿宋"/>
                <w:snapToGrid/>
                <w:color w:val="000000"/>
                <w:spacing w:val="7"/>
                <w:kern w:val="0"/>
                <w:position w:val="-2"/>
                <w:sz w:val="16"/>
                <w:szCs w:val="16"/>
                <w:lang w:val="en-US" w:eastAsia="zh-CN" w:bidi="ar"/>
              </w:rPr>
              <w:t>1</w:t>
            </w:r>
          </w:p>
        </w:tc>
        <w:tc>
          <w:tcPr>
            <w:tcW w:w="5807" w:type="dxa"/>
            <w:vAlign w:val="center"/>
          </w:tcPr>
          <w:p w14:paraId="10B8CB77">
            <w:pPr>
              <w:widowControl w:val="0"/>
              <w:kinsoku w:val="0"/>
              <w:autoSpaceDE w:val="0"/>
              <w:autoSpaceDN w:val="0"/>
              <w:adjustRightInd w:val="0"/>
              <w:snapToGrid w:val="0"/>
              <w:spacing w:before="55" w:beforeAutospacing="0" w:after="0" w:afterAutospacing="0" w:line="224" w:lineRule="auto"/>
              <w:ind w:left="30" w:right="0"/>
              <w:jc w:val="both"/>
              <w:textAlignment w:val="baseline"/>
              <w:rPr>
                <w:rFonts w:hint="eastAsia" w:ascii="仿宋" w:hAnsi="仿宋" w:eastAsia="仿宋" w:cs="仿宋"/>
                <w:snapToGrid/>
                <w:color w:val="000000"/>
                <w:kern w:val="0"/>
                <w:sz w:val="16"/>
                <w:szCs w:val="16"/>
                <w:lang w:val="en-US" w:eastAsia="zh-CN" w:bidi="ar"/>
              </w:rPr>
            </w:pPr>
            <w:r>
              <w:rPr>
                <w:rFonts w:hint="eastAsia" w:ascii="仿宋" w:hAnsi="仿宋" w:eastAsia="仿宋" w:cs="仿宋"/>
                <w:snapToGrid/>
                <w:color w:val="000000"/>
                <w:spacing w:val="9"/>
                <w:kern w:val="0"/>
                <w:sz w:val="16"/>
                <w:szCs w:val="16"/>
                <w:lang w:val="en-US" w:eastAsia="zh-CN" w:bidi="ar"/>
              </w:rPr>
              <w:t>过氧化值(以脂肪计)、铅(以</w:t>
            </w:r>
            <w:r>
              <w:rPr>
                <w:rFonts w:hint="eastAsia" w:ascii="仿宋" w:hAnsi="仿宋" w:eastAsia="仿宋" w:cs="仿宋"/>
                <w:snapToGrid/>
                <w:color w:val="000000"/>
                <w:kern w:val="0"/>
                <w:sz w:val="16"/>
                <w:szCs w:val="16"/>
                <w:lang w:val="en-US" w:eastAsia="zh-CN" w:bidi="ar"/>
              </w:rPr>
              <w:t>Pb</w:t>
            </w:r>
            <w:r>
              <w:rPr>
                <w:rFonts w:hint="eastAsia" w:ascii="仿宋" w:hAnsi="仿宋" w:eastAsia="仿宋" w:cs="仿宋"/>
                <w:snapToGrid/>
                <w:color w:val="000000"/>
                <w:spacing w:val="9"/>
                <w:kern w:val="0"/>
                <w:sz w:val="16"/>
                <w:szCs w:val="16"/>
                <w:lang w:val="en-US" w:eastAsia="zh-CN" w:bidi="ar"/>
              </w:rPr>
              <w:t>计)、镉(以</w:t>
            </w:r>
            <w:r>
              <w:rPr>
                <w:rFonts w:hint="eastAsia" w:ascii="仿宋" w:hAnsi="仿宋" w:eastAsia="仿宋" w:cs="仿宋"/>
                <w:snapToGrid/>
                <w:color w:val="000000"/>
                <w:kern w:val="0"/>
                <w:sz w:val="16"/>
                <w:szCs w:val="16"/>
                <w:lang w:val="en-US" w:eastAsia="zh-CN" w:bidi="ar"/>
              </w:rPr>
              <w:t>Cd</w:t>
            </w:r>
            <w:r>
              <w:rPr>
                <w:rFonts w:hint="eastAsia" w:ascii="仿宋" w:hAnsi="仿宋" w:eastAsia="仿宋" w:cs="仿宋"/>
                <w:snapToGrid/>
                <w:color w:val="000000"/>
                <w:spacing w:val="9"/>
                <w:kern w:val="0"/>
                <w:sz w:val="16"/>
                <w:szCs w:val="16"/>
                <w:lang w:val="en-US" w:eastAsia="zh-CN" w:bidi="ar"/>
              </w:rPr>
              <w:t>计)、噻虫嗪</w:t>
            </w:r>
            <w:r>
              <w:rPr>
                <w:rFonts w:hint="eastAsia" w:ascii="仿宋" w:hAnsi="仿宋" w:eastAsia="仿宋" w:cs="仿宋"/>
                <w:snapToGrid/>
                <w:color w:val="000000"/>
                <w:spacing w:val="8"/>
                <w:kern w:val="0"/>
                <w:sz w:val="16"/>
                <w:szCs w:val="16"/>
                <w:lang w:val="en-US" w:eastAsia="zh-CN" w:bidi="ar"/>
              </w:rPr>
              <w:t>、噻虫胺</w:t>
            </w:r>
          </w:p>
        </w:tc>
        <w:tc>
          <w:tcPr>
            <w:tcW w:w="1101" w:type="dxa"/>
            <w:vAlign w:val="top"/>
          </w:tcPr>
          <w:p w14:paraId="1B8DCD05">
            <w:pPr>
              <w:spacing w:line="240" w:lineRule="auto"/>
              <w:ind w:firstLine="0" w:firstLineChars="0"/>
              <w:rPr>
                <w:rFonts w:hint="eastAsia" w:ascii="仿宋" w:hAnsi="仿宋" w:eastAsia="仿宋" w:cs="仿宋"/>
                <w:sz w:val="16"/>
                <w:szCs w:val="16"/>
              </w:rPr>
            </w:pPr>
          </w:p>
        </w:tc>
      </w:tr>
      <w:tr w14:paraId="22A628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68" w:hRule="atLeast"/>
          <w:jc w:val="center"/>
        </w:trPr>
        <w:tc>
          <w:tcPr>
            <w:tcW w:w="14397" w:type="dxa"/>
            <w:gridSpan w:val="7"/>
            <w:vAlign w:val="top"/>
          </w:tcPr>
          <w:p w14:paraId="552EE39C">
            <w:pPr>
              <w:keepNext w:val="0"/>
              <w:keepLines w:val="0"/>
              <w:pageBreakBefore w:val="0"/>
              <w:widowControl w:val="0"/>
              <w:kinsoku w:val="0"/>
              <w:wordWrap/>
              <w:overflowPunct/>
              <w:topLinePunct w:val="0"/>
              <w:autoSpaceDE w:val="0"/>
              <w:autoSpaceDN w:val="0"/>
              <w:bidi w:val="0"/>
              <w:adjustRightInd w:val="0"/>
              <w:snapToGrid w:val="0"/>
              <w:spacing w:before="0" w:beforeAutospacing="0" w:after="0" w:afterAutospacing="0" w:line="360" w:lineRule="auto"/>
              <w:ind w:left="32" w:right="23" w:firstLine="1"/>
              <w:jc w:val="left"/>
              <w:textAlignment w:val="baseline"/>
              <w:rPr>
                <w:rFonts w:hint="eastAsia" w:ascii="仿宋" w:hAnsi="仿宋" w:eastAsia="仿宋" w:cs="仿宋"/>
                <w:snapToGrid/>
                <w:color w:val="000000"/>
                <w:kern w:val="0"/>
                <w:sz w:val="16"/>
                <w:szCs w:val="16"/>
                <w:lang w:val="en-US" w:eastAsia="zh-CN" w:bidi="ar"/>
              </w:rPr>
            </w:pPr>
            <w:r>
              <w:rPr>
                <w:rFonts w:hint="eastAsia" w:ascii="仿宋" w:hAnsi="仿宋" w:eastAsia="仿宋" w:cs="仿宋"/>
                <w:snapToGrid/>
                <w:color w:val="000000"/>
                <w:spacing w:val="10"/>
                <w:kern w:val="0"/>
                <w:sz w:val="16"/>
                <w:szCs w:val="16"/>
                <w:lang w:val="en-US" w:eastAsia="zh-CN" w:bidi="ar"/>
              </w:rPr>
              <w:t>注：1.部分项目检测结果说明：恩诺沙星检验结果以恩诺沙星与环丙沙星之和计；孔雀石绿检验结果以孔雀石绿与隐色</w:t>
            </w:r>
            <w:r>
              <w:rPr>
                <w:rFonts w:hint="eastAsia" w:ascii="仿宋" w:hAnsi="仿宋" w:eastAsia="仿宋" w:cs="仿宋"/>
                <w:snapToGrid/>
                <w:color w:val="000000"/>
                <w:spacing w:val="9"/>
                <w:kern w:val="0"/>
                <w:sz w:val="16"/>
                <w:szCs w:val="16"/>
                <w:lang w:val="en-US" w:eastAsia="zh-CN" w:bidi="ar"/>
              </w:rPr>
              <w:t>孔雀石绿之和计，以孔雀石绿表示；磺胺类(总量)包含的具体磺胺药物按</w:t>
            </w:r>
            <w:r>
              <w:rPr>
                <w:rFonts w:hint="eastAsia" w:ascii="仿宋" w:hAnsi="仿宋" w:eastAsia="仿宋" w:cs="仿宋"/>
                <w:snapToGrid/>
                <w:color w:val="000000"/>
                <w:spacing w:val="6"/>
                <w:kern w:val="0"/>
                <w:sz w:val="16"/>
                <w:szCs w:val="16"/>
                <w:lang w:val="en-US" w:eastAsia="zh-CN" w:bidi="ar"/>
              </w:rPr>
              <w:t>食品安全监督抽检实施细则(2026年版)中相应食品类别要求检验。</w:t>
            </w:r>
          </w:p>
          <w:p w14:paraId="76CB4A2E">
            <w:pPr>
              <w:keepNext w:val="0"/>
              <w:keepLines w:val="0"/>
              <w:pageBreakBefore w:val="0"/>
              <w:widowControl w:val="0"/>
              <w:kinsoku w:val="0"/>
              <w:wordWrap/>
              <w:overflowPunct/>
              <w:topLinePunct w:val="0"/>
              <w:autoSpaceDE w:val="0"/>
              <w:autoSpaceDN w:val="0"/>
              <w:bidi w:val="0"/>
              <w:adjustRightInd w:val="0"/>
              <w:snapToGrid w:val="0"/>
              <w:spacing w:before="0" w:beforeAutospacing="0" w:after="0" w:afterAutospacing="0" w:line="360" w:lineRule="auto"/>
              <w:ind w:left="36" w:right="0"/>
              <w:jc w:val="left"/>
              <w:textAlignment w:val="baseline"/>
              <w:rPr>
                <w:rFonts w:hint="eastAsia" w:ascii="仿宋" w:hAnsi="仿宋" w:eastAsia="仿宋" w:cs="仿宋"/>
                <w:snapToGrid/>
                <w:color w:val="000000"/>
                <w:kern w:val="0"/>
                <w:sz w:val="16"/>
                <w:szCs w:val="16"/>
                <w:lang w:val="en-US" w:eastAsia="zh-CN" w:bidi="ar"/>
              </w:rPr>
            </w:pPr>
            <w:r>
              <w:rPr>
                <w:rFonts w:hint="eastAsia" w:ascii="仿宋" w:hAnsi="仿宋" w:eastAsia="仿宋" w:cs="仿宋"/>
                <w:snapToGrid/>
                <w:color w:val="000000"/>
                <w:spacing w:val="8"/>
                <w:kern w:val="0"/>
                <w:sz w:val="16"/>
                <w:szCs w:val="16"/>
                <w:lang w:val="en-US" w:eastAsia="zh-CN" w:bidi="ar"/>
              </w:rPr>
              <w:t>2.脂肪含量低的莲子、板栗类等食品，其酸价、过氧化值</w:t>
            </w:r>
            <w:r>
              <w:rPr>
                <w:rFonts w:hint="eastAsia" w:ascii="仿宋" w:hAnsi="仿宋" w:eastAsia="仿宋" w:cs="仿宋"/>
                <w:snapToGrid/>
                <w:color w:val="000000"/>
                <w:spacing w:val="7"/>
                <w:kern w:val="0"/>
                <w:sz w:val="16"/>
                <w:szCs w:val="16"/>
                <w:lang w:val="en-US" w:eastAsia="zh-CN" w:bidi="ar"/>
              </w:rPr>
              <w:t>不作要求。</w:t>
            </w:r>
          </w:p>
          <w:p w14:paraId="738737E8">
            <w:pPr>
              <w:keepNext w:val="0"/>
              <w:keepLines w:val="0"/>
              <w:pageBreakBefore w:val="0"/>
              <w:widowControl w:val="0"/>
              <w:kinsoku w:val="0"/>
              <w:wordWrap/>
              <w:overflowPunct/>
              <w:topLinePunct w:val="0"/>
              <w:autoSpaceDE w:val="0"/>
              <w:autoSpaceDN w:val="0"/>
              <w:bidi w:val="0"/>
              <w:adjustRightInd w:val="0"/>
              <w:snapToGrid w:val="0"/>
              <w:spacing w:before="0" w:beforeAutospacing="0" w:after="0" w:afterAutospacing="0" w:line="360" w:lineRule="auto"/>
              <w:ind w:left="43" w:right="0"/>
              <w:jc w:val="left"/>
              <w:textAlignment w:val="baseline"/>
              <w:rPr>
                <w:rFonts w:hint="eastAsia" w:ascii="仿宋" w:hAnsi="仿宋" w:eastAsia="仿宋" w:cs="仿宋"/>
                <w:snapToGrid/>
                <w:color w:val="000000"/>
                <w:kern w:val="0"/>
                <w:sz w:val="16"/>
                <w:szCs w:val="16"/>
                <w:lang w:val="en-US" w:eastAsia="zh-CN" w:bidi="ar"/>
              </w:rPr>
            </w:pPr>
            <w:r>
              <w:rPr>
                <w:rFonts w:hint="eastAsia" w:ascii="仿宋" w:hAnsi="仿宋" w:eastAsia="仿宋" w:cs="仿宋"/>
                <w:snapToGrid/>
                <w:color w:val="000000"/>
                <w:spacing w:val="2"/>
                <w:kern w:val="0"/>
                <w:sz w:val="16"/>
                <w:szCs w:val="16"/>
                <w:lang w:val="en-US" w:eastAsia="zh-CN" w:bidi="ar"/>
              </w:rPr>
              <w:t>3.可选项目选择原则：</w:t>
            </w:r>
          </w:p>
          <w:p w14:paraId="345626D8">
            <w:pPr>
              <w:keepNext w:val="0"/>
              <w:keepLines w:val="0"/>
              <w:pageBreakBefore w:val="0"/>
              <w:widowControl w:val="0"/>
              <w:kinsoku w:val="0"/>
              <w:wordWrap/>
              <w:overflowPunct/>
              <w:topLinePunct w:val="0"/>
              <w:autoSpaceDE w:val="0"/>
              <w:autoSpaceDN w:val="0"/>
              <w:bidi w:val="0"/>
              <w:adjustRightInd w:val="0"/>
              <w:snapToGrid w:val="0"/>
              <w:spacing w:before="0" w:beforeAutospacing="0" w:after="0" w:afterAutospacing="0" w:line="360" w:lineRule="auto"/>
              <w:ind w:left="67" w:right="0"/>
              <w:jc w:val="left"/>
              <w:textAlignment w:val="baseline"/>
              <w:rPr>
                <w:rFonts w:hint="eastAsia" w:ascii="仿宋" w:hAnsi="仿宋" w:eastAsia="仿宋" w:cs="仿宋"/>
                <w:snapToGrid/>
                <w:color w:val="000000"/>
                <w:kern w:val="0"/>
                <w:sz w:val="16"/>
                <w:szCs w:val="16"/>
                <w:lang w:val="en-US" w:eastAsia="zh-CN" w:bidi="ar"/>
              </w:rPr>
            </w:pPr>
            <w:r>
              <w:rPr>
                <w:rFonts w:hint="eastAsia" w:ascii="仿宋" w:hAnsi="仿宋" w:eastAsia="仿宋" w:cs="仿宋"/>
                <w:snapToGrid/>
                <w:color w:val="000000"/>
                <w:spacing w:val="9"/>
                <w:kern w:val="0"/>
                <w:sz w:val="16"/>
                <w:szCs w:val="16"/>
                <w:lang w:val="en-US" w:eastAsia="zh-CN" w:bidi="ar"/>
              </w:rPr>
              <w:t>(1)金刚烷胺、利巴韦林等药物在相关限量标准发布实施</w:t>
            </w:r>
            <w:r>
              <w:rPr>
                <w:rFonts w:hint="eastAsia" w:ascii="仿宋" w:hAnsi="仿宋" w:eastAsia="仿宋" w:cs="仿宋"/>
                <w:snapToGrid/>
                <w:color w:val="000000"/>
                <w:spacing w:val="8"/>
                <w:kern w:val="0"/>
                <w:sz w:val="16"/>
                <w:szCs w:val="16"/>
                <w:lang w:val="en-US" w:eastAsia="zh-CN" w:bidi="ar"/>
              </w:rPr>
              <w:t>前不得纳入监督抽检；鉴于检测方法等问题，虾、蟹中呋喃西林代谢物不纳入监督抽检。</w:t>
            </w:r>
          </w:p>
          <w:p w14:paraId="529DE46F">
            <w:pPr>
              <w:keepNext w:val="0"/>
              <w:keepLines w:val="0"/>
              <w:pageBreakBefore w:val="0"/>
              <w:widowControl w:val="0"/>
              <w:kinsoku w:val="0"/>
              <w:wordWrap/>
              <w:overflowPunct/>
              <w:topLinePunct w:val="0"/>
              <w:autoSpaceDE w:val="0"/>
              <w:autoSpaceDN w:val="0"/>
              <w:bidi w:val="0"/>
              <w:adjustRightInd w:val="0"/>
              <w:snapToGrid w:val="0"/>
              <w:spacing w:before="0" w:beforeAutospacing="0" w:after="0" w:afterAutospacing="0" w:line="360" w:lineRule="auto"/>
              <w:ind w:left="67" w:right="0"/>
              <w:jc w:val="left"/>
              <w:textAlignment w:val="baseline"/>
              <w:rPr>
                <w:rFonts w:hint="eastAsia" w:ascii="仿宋" w:hAnsi="仿宋" w:eastAsia="仿宋" w:cs="仿宋"/>
                <w:snapToGrid/>
                <w:color w:val="000000"/>
                <w:kern w:val="0"/>
                <w:sz w:val="16"/>
                <w:szCs w:val="16"/>
                <w:lang w:val="en-US" w:eastAsia="zh-CN" w:bidi="ar"/>
              </w:rPr>
            </w:pPr>
            <w:r>
              <w:rPr>
                <w:rFonts w:hint="eastAsia" w:ascii="仿宋" w:hAnsi="仿宋" w:eastAsia="仿宋" w:cs="仿宋"/>
                <w:snapToGrid/>
                <w:color w:val="000000"/>
                <w:spacing w:val="4"/>
                <w:kern w:val="0"/>
                <w:sz w:val="16"/>
                <w:szCs w:val="16"/>
                <w:lang w:val="en-US" w:eastAsia="zh-CN" w:bidi="ar"/>
              </w:rPr>
              <w:t>(2)可选项目应根据当地农业投入品使用情况及既往抽检不合格、当地舆情等情况选择，如在本表可选项目之外确定检测项目时，应注意：农药残留项目在</w:t>
            </w:r>
            <w:r>
              <w:rPr>
                <w:rFonts w:hint="eastAsia" w:ascii="仿宋" w:hAnsi="仿宋" w:eastAsia="仿宋" w:cs="仿宋"/>
                <w:snapToGrid/>
                <w:color w:val="000000"/>
                <w:kern w:val="0"/>
                <w:sz w:val="16"/>
                <w:szCs w:val="16"/>
                <w:lang w:val="en-US" w:eastAsia="zh-CN" w:bidi="ar"/>
              </w:rPr>
              <w:t>GB</w:t>
            </w:r>
            <w:r>
              <w:rPr>
                <w:rFonts w:hint="eastAsia" w:ascii="仿宋" w:hAnsi="仿宋" w:eastAsia="仿宋" w:cs="仿宋"/>
                <w:snapToGrid/>
                <w:color w:val="000000"/>
                <w:spacing w:val="4"/>
                <w:kern w:val="0"/>
                <w:sz w:val="16"/>
                <w:szCs w:val="16"/>
                <w:lang w:val="en-US" w:eastAsia="zh-CN" w:bidi="ar"/>
              </w:rPr>
              <w:t>2763—2</w:t>
            </w:r>
            <w:r>
              <w:rPr>
                <w:rFonts w:hint="eastAsia" w:ascii="仿宋" w:hAnsi="仿宋" w:eastAsia="仿宋" w:cs="仿宋"/>
                <w:snapToGrid/>
                <w:color w:val="000000"/>
                <w:spacing w:val="3"/>
                <w:kern w:val="0"/>
                <w:sz w:val="16"/>
                <w:szCs w:val="16"/>
                <w:lang w:val="en-US" w:eastAsia="zh-CN" w:bidi="ar"/>
              </w:rPr>
              <w:t>026或</w:t>
            </w:r>
            <w:r>
              <w:rPr>
                <w:rFonts w:hint="eastAsia" w:ascii="仿宋" w:hAnsi="仿宋" w:eastAsia="仿宋" w:cs="仿宋"/>
                <w:snapToGrid/>
                <w:color w:val="000000"/>
                <w:kern w:val="0"/>
                <w:sz w:val="16"/>
                <w:szCs w:val="16"/>
                <w:lang w:val="en-US" w:eastAsia="zh-CN" w:bidi="ar"/>
              </w:rPr>
              <w:t>GB</w:t>
            </w:r>
            <w:r>
              <w:rPr>
                <w:rFonts w:hint="eastAsia" w:ascii="仿宋" w:hAnsi="仿宋" w:eastAsia="仿宋" w:cs="仿宋"/>
                <w:snapToGrid/>
                <w:color w:val="000000"/>
                <w:spacing w:val="3"/>
                <w:kern w:val="0"/>
                <w:sz w:val="16"/>
                <w:szCs w:val="16"/>
                <w:lang w:val="en-US" w:eastAsia="zh-CN" w:bidi="ar"/>
              </w:rPr>
              <w:t>2763—2021、</w:t>
            </w:r>
            <w:r>
              <w:rPr>
                <w:rFonts w:hint="eastAsia" w:ascii="仿宋" w:hAnsi="仿宋" w:eastAsia="仿宋" w:cs="仿宋"/>
                <w:snapToGrid/>
                <w:color w:val="000000"/>
                <w:kern w:val="0"/>
                <w:sz w:val="16"/>
                <w:szCs w:val="16"/>
                <w:lang w:val="en-US" w:eastAsia="zh-CN" w:bidi="ar"/>
              </w:rPr>
              <w:t>GB</w:t>
            </w:r>
            <w:r>
              <w:rPr>
                <w:rFonts w:hint="eastAsia" w:ascii="仿宋" w:hAnsi="仿宋" w:eastAsia="仿宋" w:cs="仿宋"/>
                <w:snapToGrid/>
                <w:color w:val="000000"/>
                <w:spacing w:val="3"/>
                <w:kern w:val="0"/>
                <w:sz w:val="16"/>
                <w:szCs w:val="16"/>
                <w:lang w:val="en-US" w:eastAsia="zh-CN" w:bidi="ar"/>
              </w:rPr>
              <w:t>2763.1</w:t>
            </w:r>
          </w:p>
          <w:p w14:paraId="21FA3EDE">
            <w:pPr>
              <w:keepNext w:val="0"/>
              <w:keepLines w:val="0"/>
              <w:pageBreakBefore w:val="0"/>
              <w:widowControl w:val="0"/>
              <w:kinsoku w:val="0"/>
              <w:wordWrap/>
              <w:overflowPunct/>
              <w:topLinePunct w:val="0"/>
              <w:autoSpaceDE w:val="0"/>
              <w:autoSpaceDN w:val="0"/>
              <w:bidi w:val="0"/>
              <w:adjustRightInd w:val="0"/>
              <w:snapToGrid w:val="0"/>
              <w:spacing w:before="0" w:beforeAutospacing="0" w:after="0" w:afterAutospacing="0" w:line="360" w:lineRule="auto"/>
              <w:ind w:left="37" w:right="23"/>
              <w:jc w:val="left"/>
              <w:textAlignment w:val="baseline"/>
              <w:rPr>
                <w:rFonts w:hint="eastAsia" w:ascii="仿宋" w:hAnsi="仿宋" w:eastAsia="仿宋" w:cs="仿宋"/>
                <w:snapToGrid/>
                <w:color w:val="000000"/>
                <w:kern w:val="0"/>
                <w:sz w:val="16"/>
                <w:szCs w:val="16"/>
                <w:lang w:val="en-US" w:eastAsia="zh-CN" w:bidi="ar"/>
              </w:rPr>
            </w:pPr>
            <w:r>
              <w:rPr>
                <w:rFonts w:hint="eastAsia" w:ascii="仿宋" w:hAnsi="仿宋" w:eastAsia="仿宋" w:cs="仿宋"/>
                <w:snapToGrid/>
                <w:color w:val="000000"/>
                <w:spacing w:val="8"/>
                <w:kern w:val="0"/>
                <w:sz w:val="16"/>
                <w:szCs w:val="16"/>
                <w:lang w:val="en-US" w:eastAsia="zh-CN" w:bidi="ar"/>
              </w:rPr>
              <w:t>—2022(生产日期在2026年3月1日前的产品)标准中有该品种最大允许残留限量及相应指定检测方法；兽药项目在</w:t>
            </w:r>
            <w:r>
              <w:rPr>
                <w:rFonts w:hint="eastAsia" w:ascii="仿宋" w:hAnsi="仿宋" w:eastAsia="仿宋" w:cs="仿宋"/>
                <w:snapToGrid/>
                <w:color w:val="000000"/>
                <w:kern w:val="0"/>
                <w:sz w:val="16"/>
                <w:szCs w:val="16"/>
                <w:lang w:val="en-US" w:eastAsia="zh-CN" w:bidi="ar"/>
              </w:rPr>
              <w:t>GB</w:t>
            </w:r>
            <w:r>
              <w:rPr>
                <w:rFonts w:hint="eastAsia" w:ascii="仿宋" w:hAnsi="仿宋" w:eastAsia="仿宋" w:cs="仿宋"/>
                <w:snapToGrid/>
                <w:color w:val="000000"/>
                <w:spacing w:val="8"/>
                <w:kern w:val="0"/>
                <w:sz w:val="16"/>
                <w:szCs w:val="16"/>
                <w:lang w:val="en-US" w:eastAsia="zh-CN" w:bidi="ar"/>
              </w:rPr>
              <w:t>31650—2019、</w:t>
            </w:r>
            <w:r>
              <w:rPr>
                <w:rFonts w:hint="eastAsia" w:ascii="仿宋" w:hAnsi="仿宋" w:eastAsia="仿宋" w:cs="仿宋"/>
                <w:snapToGrid/>
                <w:color w:val="000000"/>
                <w:kern w:val="0"/>
                <w:sz w:val="16"/>
                <w:szCs w:val="16"/>
                <w:lang w:val="en-US" w:eastAsia="zh-CN" w:bidi="ar"/>
              </w:rPr>
              <w:t>GB</w:t>
            </w:r>
            <w:r>
              <w:rPr>
                <w:rFonts w:hint="eastAsia" w:ascii="仿宋" w:hAnsi="仿宋" w:eastAsia="仿宋" w:cs="仿宋"/>
                <w:snapToGrid/>
                <w:color w:val="000000"/>
                <w:spacing w:val="8"/>
                <w:kern w:val="0"/>
                <w:sz w:val="16"/>
                <w:szCs w:val="16"/>
                <w:lang w:val="en-US" w:eastAsia="zh-CN" w:bidi="ar"/>
              </w:rPr>
              <w:t>31650</w:t>
            </w:r>
            <w:r>
              <w:rPr>
                <w:rFonts w:hint="eastAsia" w:ascii="仿宋" w:hAnsi="仿宋" w:eastAsia="仿宋" w:cs="仿宋"/>
                <w:snapToGrid/>
                <w:color w:val="000000"/>
                <w:spacing w:val="7"/>
                <w:kern w:val="0"/>
                <w:sz w:val="16"/>
                <w:szCs w:val="16"/>
                <w:lang w:val="en-US" w:eastAsia="zh-CN" w:bidi="ar"/>
              </w:rPr>
              <w:t>.1—2022有该动物类别相应组织部位的允许限量，或农</w:t>
            </w:r>
            <w:r>
              <w:rPr>
                <w:rFonts w:hint="eastAsia" w:ascii="仿宋" w:hAnsi="仿宋" w:eastAsia="仿宋" w:cs="仿宋"/>
                <w:snapToGrid/>
                <w:color w:val="000000"/>
                <w:spacing w:val="9"/>
                <w:kern w:val="0"/>
                <w:sz w:val="16"/>
                <w:szCs w:val="16"/>
                <w:lang w:val="en-US" w:eastAsia="zh-CN" w:bidi="ar"/>
              </w:rPr>
              <w:t>业农村部公告250号有禁用要求，且有适用检测方法(检测范围应包含该动物及相应组织部位</w:t>
            </w:r>
            <w:r>
              <w:rPr>
                <w:rFonts w:hint="eastAsia" w:ascii="仿宋" w:hAnsi="仿宋" w:eastAsia="仿宋" w:cs="仿宋"/>
                <w:snapToGrid/>
                <w:color w:val="000000"/>
                <w:spacing w:val="8"/>
                <w:kern w:val="0"/>
                <w:sz w:val="16"/>
                <w:szCs w:val="16"/>
                <w:lang w:val="en-US" w:eastAsia="zh-CN" w:bidi="ar"/>
              </w:rPr>
              <w:t>),符合上述要求的农兽药项目方可纳入监督抽检。</w:t>
            </w:r>
          </w:p>
          <w:p w14:paraId="149FEE37">
            <w:pPr>
              <w:keepNext w:val="0"/>
              <w:keepLines w:val="0"/>
              <w:pageBreakBefore w:val="0"/>
              <w:widowControl w:val="0"/>
              <w:kinsoku w:val="0"/>
              <w:wordWrap/>
              <w:overflowPunct/>
              <w:topLinePunct w:val="0"/>
              <w:autoSpaceDE w:val="0"/>
              <w:autoSpaceDN w:val="0"/>
              <w:bidi w:val="0"/>
              <w:adjustRightInd w:val="0"/>
              <w:snapToGrid w:val="0"/>
              <w:spacing w:before="0" w:beforeAutospacing="0" w:after="0" w:afterAutospacing="0" w:line="360" w:lineRule="auto"/>
              <w:ind w:left="30" w:right="23" w:firstLine="5"/>
              <w:jc w:val="left"/>
              <w:textAlignment w:val="baseline"/>
              <w:rPr>
                <w:rFonts w:hint="eastAsia" w:ascii="仿宋" w:hAnsi="仿宋" w:eastAsia="仿宋" w:cs="仿宋"/>
                <w:snapToGrid/>
                <w:color w:val="000000"/>
                <w:kern w:val="0"/>
                <w:sz w:val="16"/>
                <w:szCs w:val="16"/>
                <w:lang w:val="en-US" w:eastAsia="zh-CN" w:bidi="ar"/>
              </w:rPr>
            </w:pPr>
            <w:r>
              <w:rPr>
                <w:rFonts w:hint="eastAsia" w:ascii="仿宋" w:hAnsi="仿宋" w:eastAsia="仿宋" w:cs="仿宋"/>
                <w:snapToGrid/>
                <w:color w:val="000000"/>
                <w:spacing w:val="10"/>
                <w:kern w:val="0"/>
                <w:sz w:val="16"/>
                <w:szCs w:val="16"/>
                <w:lang w:val="en-US" w:eastAsia="zh-CN" w:bidi="ar"/>
              </w:rPr>
              <w:t>4.因其他水产品中包含除重点品种牛蛙、鱿鱼外的其他水产品，其他禽蛋包含除鸭</w:t>
            </w:r>
            <w:r>
              <w:rPr>
                <w:rFonts w:hint="eastAsia" w:ascii="仿宋" w:hAnsi="仿宋" w:eastAsia="仿宋" w:cs="仿宋"/>
                <w:snapToGrid/>
                <w:color w:val="000000"/>
                <w:spacing w:val="9"/>
                <w:kern w:val="0"/>
                <w:sz w:val="16"/>
                <w:szCs w:val="16"/>
                <w:lang w:val="en-US" w:eastAsia="zh-CN" w:bidi="ar"/>
              </w:rPr>
              <w:t>蛋、鹅蛋外的其他禽蛋无适用的多西环素检测方法，因此“国抽信息系统”不作必检项限制，但各承检机构应</w:t>
            </w:r>
            <w:r>
              <w:rPr>
                <w:rFonts w:hint="eastAsia" w:ascii="仿宋" w:hAnsi="仿宋" w:eastAsia="仿宋" w:cs="仿宋"/>
                <w:snapToGrid/>
                <w:color w:val="000000"/>
                <w:spacing w:val="7"/>
                <w:kern w:val="0"/>
                <w:sz w:val="16"/>
                <w:szCs w:val="16"/>
                <w:lang w:val="en-US" w:eastAsia="zh-CN" w:bidi="ar"/>
              </w:rPr>
              <w:t>按承检区域必检项目要求实施检验，不得漏检漏报。</w:t>
            </w:r>
          </w:p>
          <w:p w14:paraId="219F9504">
            <w:pPr>
              <w:keepNext w:val="0"/>
              <w:keepLines w:val="0"/>
              <w:pageBreakBefore w:val="0"/>
              <w:widowControl w:val="0"/>
              <w:kinsoku w:val="0"/>
              <w:wordWrap/>
              <w:overflowPunct/>
              <w:topLinePunct w:val="0"/>
              <w:autoSpaceDE w:val="0"/>
              <w:autoSpaceDN w:val="0"/>
              <w:bidi w:val="0"/>
              <w:adjustRightInd w:val="0"/>
              <w:snapToGrid w:val="0"/>
              <w:spacing w:before="0" w:beforeAutospacing="0" w:after="0" w:afterAutospacing="0" w:line="360" w:lineRule="auto"/>
              <w:ind w:left="38" w:right="0"/>
              <w:jc w:val="left"/>
              <w:textAlignment w:val="baseline"/>
              <w:rPr>
                <w:rFonts w:hint="eastAsia" w:ascii="仿宋" w:hAnsi="仿宋" w:eastAsia="仿宋" w:cs="仿宋"/>
                <w:snapToGrid/>
                <w:color w:val="000000"/>
                <w:kern w:val="0"/>
                <w:sz w:val="16"/>
                <w:szCs w:val="16"/>
                <w:lang w:val="en-US" w:eastAsia="zh-CN" w:bidi="ar"/>
              </w:rPr>
            </w:pPr>
            <w:r>
              <w:rPr>
                <w:rFonts w:hint="eastAsia" w:ascii="仿宋" w:hAnsi="仿宋" w:eastAsia="仿宋" w:cs="仿宋"/>
                <w:snapToGrid/>
                <w:color w:val="000000"/>
                <w:spacing w:val="9"/>
                <w:kern w:val="0"/>
                <w:sz w:val="16"/>
                <w:szCs w:val="16"/>
                <w:lang w:val="en-US" w:eastAsia="zh-CN" w:bidi="ar"/>
              </w:rPr>
              <w:t>5.抽样前，应制定抽样方案，抽取样品量、检验及复检备份所需</w:t>
            </w:r>
            <w:r>
              <w:rPr>
                <w:rFonts w:hint="eastAsia" w:ascii="仿宋" w:hAnsi="仿宋" w:eastAsia="仿宋" w:cs="仿宋"/>
                <w:snapToGrid/>
                <w:color w:val="000000"/>
                <w:spacing w:val="8"/>
                <w:kern w:val="0"/>
                <w:sz w:val="16"/>
                <w:szCs w:val="16"/>
                <w:lang w:val="en-US" w:eastAsia="zh-CN" w:bidi="ar"/>
              </w:rPr>
              <w:t>样品量应根据采用的检测方法标准要求确定。</w:t>
            </w:r>
          </w:p>
        </w:tc>
      </w:tr>
    </w:tbl>
    <w:p w14:paraId="39CA6C39">
      <w:pPr>
        <w:ind w:left="0" w:leftChars="0" w:firstLine="0" w:firstLineChars="0"/>
        <w:rPr>
          <w:rFonts w:hint="eastAsia" w:ascii="仿宋" w:hAnsi="仿宋" w:eastAsia="仿宋" w:cs="仿宋"/>
          <w:lang w:eastAsia="zh-CN"/>
        </w:rPr>
        <w:sectPr>
          <w:pgSz w:w="16838" w:h="11905" w:orient="landscape"/>
          <w:pgMar w:top="1463" w:right="1440" w:bottom="1463" w:left="1440" w:header="850" w:footer="850" w:gutter="0"/>
          <w:pgBorders>
            <w:top w:val="none" w:sz="0" w:space="0"/>
            <w:left w:val="none" w:sz="0" w:space="0"/>
            <w:bottom w:val="none" w:sz="0" w:space="0"/>
            <w:right w:val="none" w:sz="0" w:space="0"/>
          </w:pgBorders>
          <w:pgNumType w:fmt="decimal"/>
          <w:cols w:space="0" w:num="1"/>
          <w:rtlGutter w:val="0"/>
          <w:docGrid w:type="lines" w:linePitch="411" w:charSpace="0"/>
        </w:sectPr>
      </w:pPr>
    </w:p>
    <w:p w14:paraId="4AA75D65">
      <w:pPr>
        <w:pStyle w:val="29"/>
        <w:bidi w:val="0"/>
        <w:spacing w:line="400" w:lineRule="exact"/>
        <w:rPr>
          <w:rFonts w:hint="eastAsia" w:ascii="仿宋" w:hAnsi="仿宋" w:eastAsia="仿宋" w:cs="仿宋"/>
          <w:color w:val="000000"/>
        </w:rPr>
      </w:pPr>
      <w:bookmarkStart w:id="511" w:name="_Toc32531"/>
      <w:r>
        <w:rPr>
          <w:rFonts w:hint="eastAsia" w:ascii="仿宋" w:hAnsi="仿宋" w:eastAsia="仿宋" w:cs="仿宋"/>
          <w:color w:val="000000"/>
        </w:rPr>
        <w:t>第六章  投标文件格式</w:t>
      </w:r>
      <w:bookmarkEnd w:id="511"/>
    </w:p>
    <w:p w14:paraId="019E75DC">
      <w:pPr>
        <w:bidi w:val="0"/>
        <w:spacing w:line="400" w:lineRule="exact"/>
        <w:jc w:val="center"/>
        <w:rPr>
          <w:rFonts w:hint="eastAsia" w:ascii="仿宋" w:hAnsi="仿宋" w:eastAsia="仿宋" w:cs="仿宋"/>
          <w:color w:val="000000"/>
          <w:sz w:val="32"/>
          <w:szCs w:val="32"/>
        </w:rPr>
      </w:pPr>
    </w:p>
    <w:p w14:paraId="618DB55F">
      <w:pPr>
        <w:pStyle w:val="13"/>
        <w:bidi w:val="0"/>
        <w:spacing w:line="400" w:lineRule="exact"/>
        <w:ind w:firstLine="210"/>
        <w:rPr>
          <w:rFonts w:hint="eastAsia" w:ascii="仿宋" w:hAnsi="仿宋" w:eastAsia="仿宋" w:cs="仿宋"/>
          <w:color w:val="000000"/>
        </w:rPr>
      </w:pPr>
    </w:p>
    <w:p w14:paraId="2B24F458">
      <w:pPr>
        <w:pStyle w:val="13"/>
        <w:bidi w:val="0"/>
        <w:spacing w:line="400" w:lineRule="exact"/>
        <w:ind w:firstLine="210"/>
        <w:jc w:val="center"/>
        <w:rPr>
          <w:rFonts w:hint="eastAsia" w:ascii="仿宋" w:hAnsi="仿宋" w:eastAsia="仿宋" w:cs="仿宋"/>
          <w:color w:val="000000"/>
          <w:sz w:val="28"/>
          <w:szCs w:val="28"/>
        </w:rPr>
      </w:pPr>
      <w:r>
        <w:rPr>
          <w:rFonts w:hint="eastAsia" w:ascii="仿宋" w:hAnsi="仿宋" w:eastAsia="仿宋" w:cs="仿宋"/>
          <w:color w:val="000000"/>
        </w:rPr>
        <w:t xml:space="preserve">                                                         </w:t>
      </w:r>
    </w:p>
    <w:p w14:paraId="44F667F7">
      <w:pPr>
        <w:bidi w:val="0"/>
        <w:spacing w:line="400" w:lineRule="exact"/>
        <w:jc w:val="center"/>
        <w:rPr>
          <w:rFonts w:hint="eastAsia" w:ascii="仿宋" w:hAnsi="仿宋" w:eastAsia="仿宋" w:cs="仿宋"/>
          <w:color w:val="000000"/>
          <w:kern w:val="0"/>
          <w:sz w:val="32"/>
          <w:szCs w:val="32"/>
          <w:u w:val="single"/>
        </w:rPr>
      </w:pPr>
    </w:p>
    <w:p w14:paraId="126FD9EB">
      <w:pPr>
        <w:bidi w:val="0"/>
        <w:spacing w:line="400" w:lineRule="exact"/>
        <w:jc w:val="center"/>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u w:val="single"/>
        </w:rPr>
        <w:t xml:space="preserve"> </w:t>
      </w:r>
      <w:r>
        <w:rPr>
          <w:rFonts w:hint="eastAsia" w:ascii="仿宋" w:hAnsi="仿宋" w:eastAsia="仿宋" w:cs="仿宋"/>
          <w:color w:val="000000"/>
          <w:kern w:val="0"/>
          <w:sz w:val="32"/>
          <w:szCs w:val="32"/>
          <w:u w:val="single"/>
          <w:lang w:val="en-US" w:eastAsia="zh-CN"/>
        </w:rPr>
        <w:t xml:space="preserve">               </w:t>
      </w:r>
      <w:r>
        <w:rPr>
          <w:rFonts w:hint="eastAsia" w:ascii="仿宋" w:hAnsi="仿宋" w:eastAsia="仿宋" w:cs="仿宋"/>
          <w:color w:val="000000"/>
          <w:kern w:val="0"/>
          <w:sz w:val="32"/>
          <w:szCs w:val="32"/>
          <w:u w:val="single"/>
        </w:rPr>
        <w:t xml:space="preserve">  </w:t>
      </w:r>
      <w:r>
        <w:rPr>
          <w:rFonts w:hint="eastAsia" w:ascii="仿宋" w:hAnsi="仿宋" w:eastAsia="仿宋" w:cs="仿宋"/>
          <w:color w:val="000000"/>
          <w:kern w:val="0"/>
          <w:sz w:val="32"/>
          <w:szCs w:val="32"/>
        </w:rPr>
        <w:t>（项目名称）</w:t>
      </w:r>
    </w:p>
    <w:p w14:paraId="79FE7AEA">
      <w:pPr>
        <w:pStyle w:val="55"/>
        <w:bidi w:val="0"/>
        <w:ind w:firstLine="880"/>
        <w:rPr>
          <w:rFonts w:hint="eastAsia" w:ascii="仿宋" w:hAnsi="仿宋" w:eastAsia="仿宋" w:cs="仿宋"/>
          <w:color w:val="000000"/>
        </w:rPr>
      </w:pPr>
    </w:p>
    <w:p w14:paraId="0B21310E">
      <w:pPr>
        <w:bidi w:val="0"/>
        <w:spacing w:before="411" w:beforeLines="100" w:line="400" w:lineRule="exact"/>
        <w:jc w:val="center"/>
        <w:rPr>
          <w:rFonts w:hint="eastAsia" w:ascii="仿宋" w:hAnsi="仿宋" w:eastAsia="仿宋" w:cs="仿宋"/>
          <w:color w:val="000000"/>
          <w:sz w:val="44"/>
          <w:szCs w:val="44"/>
        </w:rPr>
      </w:pPr>
    </w:p>
    <w:p w14:paraId="4D1736D5">
      <w:pPr>
        <w:pStyle w:val="48"/>
        <w:rPr>
          <w:rFonts w:hint="eastAsia" w:ascii="仿宋" w:hAnsi="仿宋" w:eastAsia="仿宋" w:cs="仿宋"/>
          <w:color w:val="000000"/>
          <w:sz w:val="44"/>
          <w:szCs w:val="44"/>
        </w:rPr>
      </w:pPr>
    </w:p>
    <w:p w14:paraId="48EEDA4B">
      <w:pPr>
        <w:pStyle w:val="48"/>
        <w:rPr>
          <w:rFonts w:hint="eastAsia" w:ascii="仿宋" w:hAnsi="仿宋" w:eastAsia="仿宋" w:cs="仿宋"/>
          <w:color w:val="000000"/>
          <w:sz w:val="44"/>
          <w:szCs w:val="44"/>
        </w:rPr>
      </w:pPr>
    </w:p>
    <w:p w14:paraId="31D963D5">
      <w:pPr>
        <w:bidi w:val="0"/>
        <w:spacing w:before="411" w:beforeLines="100" w:line="400" w:lineRule="exact"/>
        <w:jc w:val="center"/>
        <w:rPr>
          <w:rFonts w:hint="eastAsia" w:ascii="仿宋" w:hAnsi="仿宋" w:eastAsia="仿宋" w:cs="仿宋"/>
          <w:b/>
          <w:bCs/>
          <w:color w:val="000000"/>
          <w:sz w:val="48"/>
          <w:szCs w:val="48"/>
        </w:rPr>
      </w:pPr>
      <w:r>
        <w:rPr>
          <w:rFonts w:hint="eastAsia" w:ascii="仿宋" w:hAnsi="仿宋" w:eastAsia="仿宋" w:cs="仿宋"/>
          <w:b/>
          <w:bCs/>
          <w:color w:val="000000"/>
          <w:sz w:val="48"/>
          <w:szCs w:val="48"/>
        </w:rPr>
        <w:t>投  标  文  件</w:t>
      </w:r>
    </w:p>
    <w:p w14:paraId="3305F945">
      <w:pPr>
        <w:bidi w:val="0"/>
        <w:spacing w:line="400" w:lineRule="exact"/>
        <w:jc w:val="center"/>
        <w:rPr>
          <w:rFonts w:hint="eastAsia" w:ascii="仿宋" w:hAnsi="仿宋" w:eastAsia="仿宋" w:cs="仿宋"/>
          <w:color w:val="000000"/>
          <w:sz w:val="32"/>
          <w:szCs w:val="32"/>
        </w:rPr>
      </w:pPr>
    </w:p>
    <w:p w14:paraId="3AF49197">
      <w:pPr>
        <w:bidi w:val="0"/>
        <w:spacing w:line="400" w:lineRule="exact"/>
        <w:jc w:val="center"/>
        <w:rPr>
          <w:rFonts w:hint="eastAsia" w:ascii="仿宋" w:hAnsi="仿宋" w:eastAsia="仿宋" w:cs="仿宋"/>
          <w:color w:val="000000"/>
          <w:sz w:val="32"/>
          <w:szCs w:val="32"/>
        </w:rPr>
      </w:pPr>
    </w:p>
    <w:p w14:paraId="2CCF432E">
      <w:pPr>
        <w:bidi w:val="0"/>
        <w:spacing w:line="400" w:lineRule="exact"/>
        <w:jc w:val="center"/>
        <w:rPr>
          <w:rFonts w:hint="eastAsia" w:ascii="仿宋" w:hAnsi="仿宋" w:eastAsia="仿宋" w:cs="仿宋"/>
          <w:color w:val="000000"/>
          <w:sz w:val="32"/>
          <w:szCs w:val="32"/>
        </w:rPr>
      </w:pPr>
    </w:p>
    <w:p w14:paraId="4D08F226">
      <w:pPr>
        <w:bidi w:val="0"/>
        <w:spacing w:line="400" w:lineRule="exact"/>
        <w:jc w:val="center"/>
        <w:rPr>
          <w:rFonts w:hint="eastAsia" w:ascii="仿宋" w:hAnsi="仿宋" w:eastAsia="仿宋" w:cs="仿宋"/>
          <w:color w:val="000000"/>
          <w:sz w:val="32"/>
          <w:szCs w:val="32"/>
        </w:rPr>
      </w:pPr>
    </w:p>
    <w:p w14:paraId="1C9B81EC">
      <w:pPr>
        <w:bidi w:val="0"/>
        <w:spacing w:line="400" w:lineRule="exact"/>
        <w:jc w:val="center"/>
        <w:rPr>
          <w:rFonts w:hint="eastAsia" w:ascii="仿宋" w:hAnsi="仿宋" w:eastAsia="仿宋" w:cs="仿宋"/>
          <w:color w:val="000000"/>
          <w:sz w:val="32"/>
          <w:szCs w:val="32"/>
        </w:rPr>
      </w:pPr>
    </w:p>
    <w:p w14:paraId="5B0BD50A">
      <w:pPr>
        <w:bidi w:val="0"/>
        <w:spacing w:line="400" w:lineRule="exact"/>
        <w:jc w:val="center"/>
        <w:rPr>
          <w:rFonts w:hint="eastAsia" w:ascii="仿宋" w:hAnsi="仿宋" w:eastAsia="仿宋" w:cs="仿宋"/>
          <w:color w:val="000000"/>
          <w:sz w:val="32"/>
          <w:szCs w:val="32"/>
        </w:rPr>
      </w:pPr>
    </w:p>
    <w:p w14:paraId="2705BF4F">
      <w:pPr>
        <w:bidi w:val="0"/>
        <w:spacing w:line="400" w:lineRule="exact"/>
        <w:jc w:val="center"/>
        <w:rPr>
          <w:rFonts w:hint="eastAsia" w:ascii="仿宋" w:hAnsi="仿宋" w:eastAsia="仿宋" w:cs="仿宋"/>
          <w:color w:val="000000"/>
          <w:sz w:val="32"/>
          <w:szCs w:val="32"/>
        </w:rPr>
      </w:pPr>
    </w:p>
    <w:p w14:paraId="0E484A71">
      <w:pPr>
        <w:bidi w:val="0"/>
        <w:spacing w:line="400" w:lineRule="exact"/>
        <w:jc w:val="center"/>
        <w:rPr>
          <w:rFonts w:hint="eastAsia" w:ascii="仿宋" w:hAnsi="仿宋" w:eastAsia="仿宋" w:cs="仿宋"/>
          <w:color w:val="000000"/>
          <w:sz w:val="32"/>
          <w:szCs w:val="32"/>
        </w:rPr>
      </w:pPr>
    </w:p>
    <w:p w14:paraId="0CAFD430">
      <w:pPr>
        <w:bidi w:val="0"/>
        <w:spacing w:line="400" w:lineRule="exact"/>
        <w:jc w:val="center"/>
        <w:rPr>
          <w:rFonts w:hint="eastAsia" w:ascii="仿宋" w:hAnsi="仿宋" w:eastAsia="仿宋" w:cs="仿宋"/>
          <w:color w:val="000000"/>
          <w:sz w:val="32"/>
          <w:szCs w:val="32"/>
        </w:rPr>
      </w:pPr>
    </w:p>
    <w:p w14:paraId="76670962">
      <w:pPr>
        <w:bidi w:val="0"/>
        <w:spacing w:line="400" w:lineRule="exact"/>
        <w:jc w:val="center"/>
        <w:rPr>
          <w:rFonts w:hint="eastAsia" w:ascii="仿宋" w:hAnsi="仿宋" w:eastAsia="仿宋" w:cs="仿宋"/>
          <w:color w:val="000000"/>
          <w:sz w:val="32"/>
          <w:szCs w:val="32"/>
        </w:rPr>
      </w:pPr>
    </w:p>
    <w:p w14:paraId="2B09179A">
      <w:pPr>
        <w:bidi w:val="0"/>
        <w:spacing w:line="400" w:lineRule="exact"/>
        <w:jc w:val="center"/>
        <w:rPr>
          <w:rFonts w:hint="eastAsia" w:ascii="仿宋" w:hAnsi="仿宋" w:eastAsia="仿宋" w:cs="仿宋"/>
          <w:color w:val="000000"/>
          <w:sz w:val="32"/>
          <w:szCs w:val="32"/>
        </w:rPr>
      </w:pPr>
    </w:p>
    <w:p w14:paraId="16D676A0">
      <w:pPr>
        <w:pStyle w:val="48"/>
        <w:rPr>
          <w:rFonts w:hint="eastAsia" w:ascii="仿宋" w:hAnsi="仿宋" w:eastAsia="仿宋" w:cs="仿宋"/>
        </w:rPr>
      </w:pPr>
    </w:p>
    <w:p w14:paraId="203299F8">
      <w:pPr>
        <w:bidi w:val="0"/>
        <w:spacing w:line="480" w:lineRule="auto"/>
        <w:jc w:val="center"/>
        <w:rPr>
          <w:rFonts w:hint="eastAsia" w:ascii="仿宋" w:hAnsi="仿宋" w:eastAsia="仿宋" w:cs="仿宋"/>
          <w:color w:val="000000"/>
          <w:sz w:val="28"/>
          <w:szCs w:val="28"/>
        </w:rPr>
      </w:pPr>
      <w:r>
        <w:rPr>
          <w:rFonts w:hint="eastAsia" w:ascii="仿宋" w:hAnsi="仿宋" w:eastAsia="仿宋" w:cs="仿宋"/>
          <w:color w:val="000000"/>
          <w:sz w:val="28"/>
          <w:szCs w:val="28"/>
          <w:lang w:eastAsia="zh-CN"/>
        </w:rPr>
        <w:t>投标供应商</w:t>
      </w:r>
      <w:r>
        <w:rPr>
          <w:rFonts w:hint="eastAsia" w:ascii="仿宋" w:hAnsi="仿宋" w:eastAsia="仿宋" w:cs="仿宋"/>
          <w:color w:val="000000"/>
          <w:sz w:val="28"/>
          <w:szCs w:val="28"/>
        </w:rPr>
        <w:t>：</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（单位电子签章）</w:t>
      </w:r>
    </w:p>
    <w:p w14:paraId="550186E1">
      <w:pPr>
        <w:bidi w:val="0"/>
        <w:spacing w:line="480" w:lineRule="auto"/>
        <w:jc w:val="center"/>
        <w:rPr>
          <w:rFonts w:hint="eastAsia" w:ascii="仿宋" w:hAnsi="仿宋" w:eastAsia="仿宋" w:cs="仿宋"/>
          <w:color w:val="000000"/>
          <w:sz w:val="28"/>
          <w:szCs w:val="28"/>
        </w:rPr>
      </w:pPr>
      <w:r>
        <w:rPr>
          <w:rFonts w:hint="eastAsia" w:ascii="仿宋" w:hAnsi="仿宋" w:eastAsia="仿宋" w:cs="仿宋"/>
          <w:color w:val="000000"/>
          <w:sz w:val="28"/>
          <w:szCs w:val="28"/>
        </w:rPr>
        <w:t>法定代表人或其委托代理人：</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（电子签名或盖章）</w:t>
      </w:r>
    </w:p>
    <w:p w14:paraId="3028213A">
      <w:pPr>
        <w:bidi w:val="0"/>
        <w:spacing w:line="480" w:lineRule="auto"/>
        <w:jc w:val="center"/>
        <w:rPr>
          <w:rFonts w:hint="eastAsia" w:ascii="仿宋" w:hAnsi="仿宋" w:eastAsia="仿宋" w:cs="仿宋"/>
          <w:color w:val="000000"/>
          <w:sz w:val="28"/>
          <w:szCs w:val="28"/>
        </w:rPr>
      </w:pP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年</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月</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日</w:t>
      </w:r>
    </w:p>
    <w:p w14:paraId="0BDEA021">
      <w:pPr>
        <w:pStyle w:val="2"/>
        <w:numPr>
          <w:ilvl w:val="0"/>
          <w:numId w:val="0"/>
        </w:numPr>
        <w:bidi w:val="0"/>
        <w:spacing w:line="400" w:lineRule="exact"/>
        <w:ind w:right="210"/>
        <w:jc w:val="center"/>
        <w:rPr>
          <w:rFonts w:hint="eastAsia" w:ascii="仿宋" w:hAnsi="仿宋" w:eastAsia="仿宋" w:cs="仿宋"/>
          <w:b/>
          <w:bCs/>
          <w:color w:val="000000"/>
          <w:sz w:val="28"/>
          <w:szCs w:val="28"/>
        </w:rPr>
      </w:pPr>
      <w:bookmarkStart w:id="512" w:name="_Toc472429341"/>
      <w:bookmarkStart w:id="513" w:name="_Toc472337696"/>
    </w:p>
    <w:p w14:paraId="5A2E41EA">
      <w:pPr>
        <w:numPr>
          <w:ilvl w:val="0"/>
          <w:numId w:val="0"/>
        </w:numPr>
        <w:bidi w:val="0"/>
        <w:spacing w:line="400" w:lineRule="exact"/>
        <w:ind w:right="210"/>
        <w:jc w:val="center"/>
        <w:outlineLvl w:val="9"/>
        <w:rPr>
          <w:rFonts w:hint="eastAsia" w:ascii="仿宋" w:hAnsi="仿宋" w:eastAsia="仿宋" w:cs="仿宋"/>
          <w:b/>
          <w:bCs/>
          <w:color w:val="000000"/>
          <w:sz w:val="28"/>
          <w:szCs w:val="28"/>
        </w:rPr>
      </w:pPr>
      <w:bookmarkStart w:id="514" w:name="_Toc8709"/>
      <w:bookmarkStart w:id="515" w:name="_Toc8672"/>
      <w:bookmarkStart w:id="516" w:name="_Toc19160"/>
      <w:bookmarkStart w:id="517" w:name="_Toc23743"/>
      <w:bookmarkStart w:id="518" w:name="_Toc11567"/>
      <w:bookmarkStart w:id="519" w:name="_Toc16426"/>
      <w:bookmarkStart w:id="520" w:name="_Toc19529"/>
      <w:r>
        <w:rPr>
          <w:rFonts w:hint="eastAsia" w:ascii="仿宋" w:hAnsi="仿宋" w:eastAsia="仿宋" w:cs="仿宋"/>
          <w:b/>
          <w:bCs/>
          <w:color w:val="000000"/>
          <w:sz w:val="28"/>
          <w:szCs w:val="28"/>
        </w:rPr>
        <w:t>目    录</w:t>
      </w:r>
      <w:bookmarkEnd w:id="514"/>
      <w:bookmarkEnd w:id="515"/>
      <w:bookmarkEnd w:id="516"/>
      <w:bookmarkEnd w:id="517"/>
      <w:bookmarkEnd w:id="518"/>
      <w:bookmarkEnd w:id="519"/>
      <w:bookmarkEnd w:id="520"/>
    </w:p>
    <w:p w14:paraId="41E8B6B4">
      <w:pPr>
        <w:pStyle w:val="2"/>
        <w:numPr>
          <w:ilvl w:val="0"/>
          <w:numId w:val="0"/>
        </w:numPr>
        <w:bidi w:val="0"/>
        <w:spacing w:line="400" w:lineRule="exact"/>
        <w:ind w:right="210"/>
        <w:jc w:val="center"/>
        <w:rPr>
          <w:rFonts w:hint="eastAsia" w:ascii="仿宋" w:hAnsi="仿宋" w:eastAsia="仿宋" w:cs="仿宋"/>
          <w:color w:val="000000"/>
          <w:szCs w:val="32"/>
        </w:rPr>
      </w:pPr>
    </w:p>
    <w:p w14:paraId="470EC77C">
      <w:pPr>
        <w:pStyle w:val="2"/>
        <w:numPr>
          <w:ilvl w:val="0"/>
          <w:numId w:val="0"/>
        </w:numPr>
        <w:bidi w:val="0"/>
        <w:spacing w:line="400" w:lineRule="exact"/>
        <w:ind w:right="210"/>
        <w:jc w:val="center"/>
        <w:rPr>
          <w:rFonts w:hint="eastAsia" w:ascii="仿宋" w:hAnsi="仿宋" w:eastAsia="仿宋" w:cs="仿宋"/>
          <w:color w:val="000000"/>
          <w:szCs w:val="32"/>
        </w:rPr>
      </w:pPr>
    </w:p>
    <w:bookmarkEnd w:id="512"/>
    <w:bookmarkEnd w:id="513"/>
    <w:p w14:paraId="50247C35">
      <w:pPr>
        <w:pStyle w:val="48"/>
        <w:spacing w:line="360" w:lineRule="auto"/>
        <w:rPr>
          <w:rFonts w:hint="eastAsia" w:ascii="仿宋" w:hAnsi="仿宋" w:eastAsia="仿宋" w:cs="仿宋"/>
          <w:color w:val="000000"/>
          <w:sz w:val="24"/>
          <w:szCs w:val="28"/>
        </w:rPr>
      </w:pPr>
      <w:bookmarkStart w:id="521" w:name="_Toc472429342"/>
      <w:bookmarkStart w:id="522" w:name="_Toc472337697"/>
      <w:r>
        <w:rPr>
          <w:rFonts w:hint="eastAsia" w:ascii="仿宋" w:hAnsi="仿宋" w:eastAsia="仿宋" w:cs="仿宋"/>
          <w:color w:val="000000"/>
          <w:sz w:val="24"/>
          <w:szCs w:val="28"/>
        </w:rPr>
        <w:t>一、投标函及投标函附录</w:t>
      </w:r>
    </w:p>
    <w:p w14:paraId="0C1C12FE">
      <w:pPr>
        <w:pStyle w:val="48"/>
        <w:spacing w:line="360" w:lineRule="auto"/>
        <w:rPr>
          <w:rFonts w:hint="eastAsia" w:ascii="仿宋" w:hAnsi="仿宋" w:eastAsia="仿宋" w:cs="仿宋"/>
          <w:color w:val="000000"/>
          <w:sz w:val="24"/>
          <w:szCs w:val="28"/>
        </w:rPr>
      </w:pPr>
      <w:r>
        <w:rPr>
          <w:rFonts w:hint="eastAsia" w:ascii="仿宋" w:hAnsi="仿宋" w:eastAsia="仿宋" w:cs="仿宋"/>
          <w:color w:val="000000"/>
          <w:sz w:val="24"/>
          <w:szCs w:val="28"/>
        </w:rPr>
        <w:t>二、法定代表人（单位负责人）身份证明</w:t>
      </w:r>
    </w:p>
    <w:p w14:paraId="49809552">
      <w:pPr>
        <w:pStyle w:val="48"/>
        <w:spacing w:line="360" w:lineRule="auto"/>
        <w:rPr>
          <w:rFonts w:hint="eastAsia" w:ascii="仿宋" w:hAnsi="仿宋" w:eastAsia="仿宋" w:cs="仿宋"/>
          <w:color w:val="000000"/>
          <w:sz w:val="24"/>
          <w:szCs w:val="28"/>
        </w:rPr>
      </w:pPr>
      <w:r>
        <w:rPr>
          <w:rFonts w:hint="eastAsia" w:ascii="仿宋" w:hAnsi="仿宋" w:eastAsia="仿宋" w:cs="仿宋"/>
          <w:color w:val="000000"/>
          <w:sz w:val="24"/>
          <w:szCs w:val="28"/>
        </w:rPr>
        <w:t>三、授权委托书</w:t>
      </w:r>
    </w:p>
    <w:p w14:paraId="0440A435">
      <w:pPr>
        <w:pStyle w:val="48"/>
        <w:spacing w:line="360" w:lineRule="auto"/>
        <w:rPr>
          <w:rFonts w:hint="eastAsia" w:ascii="仿宋" w:hAnsi="仿宋" w:eastAsia="仿宋" w:cs="仿宋"/>
          <w:color w:val="000000"/>
          <w:sz w:val="24"/>
          <w:szCs w:val="28"/>
        </w:rPr>
      </w:pPr>
      <w:r>
        <w:rPr>
          <w:rFonts w:hint="eastAsia" w:ascii="仿宋" w:hAnsi="仿宋" w:eastAsia="仿宋" w:cs="仿宋"/>
          <w:color w:val="000000"/>
          <w:sz w:val="24"/>
          <w:szCs w:val="28"/>
        </w:rPr>
        <w:t>四、商务及技术偏差表</w:t>
      </w:r>
    </w:p>
    <w:p w14:paraId="231FD36B">
      <w:pPr>
        <w:pStyle w:val="48"/>
        <w:spacing w:line="360" w:lineRule="auto"/>
        <w:rPr>
          <w:rFonts w:hint="eastAsia" w:ascii="仿宋" w:hAnsi="仿宋" w:eastAsia="仿宋" w:cs="仿宋"/>
          <w:color w:val="000000"/>
          <w:sz w:val="24"/>
          <w:szCs w:val="28"/>
        </w:rPr>
      </w:pPr>
      <w:r>
        <w:rPr>
          <w:rFonts w:hint="eastAsia" w:ascii="仿宋" w:hAnsi="仿宋" w:eastAsia="仿宋" w:cs="仿宋"/>
          <w:color w:val="000000"/>
          <w:sz w:val="24"/>
          <w:szCs w:val="28"/>
        </w:rPr>
        <w:t>五、资格审查资料</w:t>
      </w:r>
    </w:p>
    <w:p w14:paraId="47FAA2A9">
      <w:pPr>
        <w:pStyle w:val="48"/>
        <w:spacing w:line="360" w:lineRule="auto"/>
        <w:rPr>
          <w:rFonts w:hint="eastAsia" w:ascii="仿宋" w:hAnsi="仿宋" w:eastAsia="仿宋" w:cs="仿宋"/>
          <w:color w:val="000000"/>
          <w:sz w:val="24"/>
          <w:szCs w:val="28"/>
        </w:rPr>
      </w:pPr>
      <w:r>
        <w:rPr>
          <w:rFonts w:hint="eastAsia" w:ascii="仿宋" w:hAnsi="仿宋" w:eastAsia="仿宋" w:cs="仿宋"/>
          <w:color w:val="000000"/>
          <w:sz w:val="24"/>
          <w:szCs w:val="28"/>
        </w:rPr>
        <w:t>六、中小企业声明函（服务类）</w:t>
      </w:r>
    </w:p>
    <w:p w14:paraId="3C1229E2">
      <w:pPr>
        <w:pStyle w:val="48"/>
        <w:spacing w:line="360" w:lineRule="auto"/>
        <w:rPr>
          <w:rFonts w:hint="eastAsia" w:ascii="仿宋" w:hAnsi="仿宋" w:eastAsia="仿宋" w:cs="仿宋"/>
          <w:color w:val="000000"/>
          <w:sz w:val="24"/>
          <w:szCs w:val="28"/>
        </w:rPr>
      </w:pPr>
      <w:r>
        <w:rPr>
          <w:rFonts w:hint="eastAsia" w:ascii="仿宋" w:hAnsi="仿宋" w:eastAsia="仿宋" w:cs="仿宋"/>
          <w:color w:val="000000"/>
          <w:sz w:val="24"/>
          <w:szCs w:val="28"/>
        </w:rPr>
        <w:t>七、残疾人福利性单位声明函</w:t>
      </w:r>
      <w:r>
        <w:rPr>
          <w:rFonts w:hint="eastAsia" w:ascii="仿宋" w:hAnsi="仿宋" w:eastAsia="仿宋" w:cs="仿宋"/>
          <w:color w:val="000000"/>
          <w:sz w:val="24"/>
          <w:szCs w:val="28"/>
        </w:rPr>
        <w:tab/>
      </w:r>
    </w:p>
    <w:p w14:paraId="46CECBC9">
      <w:pPr>
        <w:pStyle w:val="48"/>
        <w:spacing w:line="360" w:lineRule="auto"/>
        <w:rPr>
          <w:rFonts w:hint="eastAsia" w:ascii="仿宋" w:hAnsi="仿宋" w:eastAsia="仿宋" w:cs="仿宋"/>
          <w:color w:val="000000"/>
          <w:sz w:val="24"/>
          <w:szCs w:val="28"/>
        </w:rPr>
      </w:pPr>
      <w:r>
        <w:rPr>
          <w:rFonts w:hint="eastAsia" w:ascii="仿宋" w:hAnsi="仿宋" w:eastAsia="仿宋" w:cs="仿宋"/>
          <w:color w:val="000000"/>
          <w:sz w:val="24"/>
          <w:szCs w:val="28"/>
        </w:rPr>
        <w:t>八、监狱企业证明文件（如有）</w:t>
      </w:r>
      <w:r>
        <w:rPr>
          <w:rFonts w:hint="eastAsia" w:ascii="仿宋" w:hAnsi="仿宋" w:eastAsia="仿宋" w:cs="仿宋"/>
          <w:color w:val="000000"/>
          <w:sz w:val="24"/>
          <w:szCs w:val="28"/>
        </w:rPr>
        <w:tab/>
      </w:r>
    </w:p>
    <w:p w14:paraId="73F1FCAB">
      <w:pPr>
        <w:pStyle w:val="48"/>
        <w:spacing w:line="360" w:lineRule="auto"/>
        <w:rPr>
          <w:rFonts w:hint="eastAsia" w:ascii="仿宋" w:hAnsi="仿宋" w:eastAsia="仿宋" w:cs="仿宋"/>
          <w:color w:val="000000"/>
          <w:sz w:val="24"/>
          <w:szCs w:val="28"/>
        </w:rPr>
      </w:pPr>
      <w:r>
        <w:rPr>
          <w:rFonts w:hint="eastAsia" w:ascii="仿宋" w:hAnsi="仿宋" w:eastAsia="仿宋" w:cs="仿宋"/>
          <w:color w:val="000000"/>
          <w:sz w:val="24"/>
          <w:szCs w:val="28"/>
        </w:rPr>
        <w:t>九、反商业贿赂承诺书</w:t>
      </w:r>
      <w:r>
        <w:rPr>
          <w:rFonts w:hint="eastAsia" w:ascii="仿宋" w:hAnsi="仿宋" w:eastAsia="仿宋" w:cs="仿宋"/>
          <w:color w:val="000000"/>
          <w:sz w:val="24"/>
          <w:szCs w:val="28"/>
        </w:rPr>
        <w:tab/>
      </w:r>
    </w:p>
    <w:p w14:paraId="6ED9F45D">
      <w:pPr>
        <w:pStyle w:val="48"/>
        <w:spacing w:line="360" w:lineRule="auto"/>
        <w:rPr>
          <w:rFonts w:hint="eastAsia" w:ascii="仿宋" w:hAnsi="仿宋" w:eastAsia="仿宋" w:cs="仿宋"/>
          <w:color w:val="000000"/>
        </w:rPr>
      </w:pPr>
      <w:r>
        <w:rPr>
          <w:rFonts w:hint="eastAsia" w:ascii="仿宋" w:hAnsi="仿宋" w:eastAsia="仿宋" w:cs="仿宋"/>
          <w:color w:val="000000"/>
          <w:sz w:val="24"/>
          <w:szCs w:val="28"/>
        </w:rPr>
        <w:t>十、其他材料</w:t>
      </w:r>
      <w:r>
        <w:rPr>
          <w:rFonts w:hint="eastAsia" w:ascii="仿宋" w:hAnsi="仿宋" w:eastAsia="仿宋" w:cs="仿宋"/>
          <w:color w:val="000000"/>
          <w:sz w:val="24"/>
          <w:szCs w:val="28"/>
        </w:rPr>
        <w:tab/>
      </w:r>
    </w:p>
    <w:p w14:paraId="676CE5FC">
      <w:pPr>
        <w:pStyle w:val="48"/>
        <w:rPr>
          <w:rFonts w:hint="eastAsia" w:ascii="仿宋" w:hAnsi="仿宋" w:eastAsia="仿宋" w:cs="仿宋"/>
          <w:color w:val="000000"/>
        </w:rPr>
      </w:pPr>
    </w:p>
    <w:p w14:paraId="16654383">
      <w:pPr>
        <w:pStyle w:val="48"/>
        <w:rPr>
          <w:rFonts w:hint="eastAsia" w:ascii="仿宋" w:hAnsi="仿宋" w:eastAsia="仿宋" w:cs="仿宋"/>
          <w:color w:val="000000"/>
        </w:rPr>
      </w:pPr>
    </w:p>
    <w:p w14:paraId="4ED87CBF">
      <w:pPr>
        <w:pStyle w:val="48"/>
        <w:rPr>
          <w:rFonts w:hint="eastAsia" w:ascii="仿宋" w:hAnsi="仿宋" w:eastAsia="仿宋" w:cs="仿宋"/>
          <w:color w:val="000000"/>
        </w:rPr>
      </w:pPr>
    </w:p>
    <w:p w14:paraId="33999543">
      <w:pPr>
        <w:pStyle w:val="48"/>
        <w:rPr>
          <w:rFonts w:hint="eastAsia" w:ascii="仿宋" w:hAnsi="仿宋" w:eastAsia="仿宋" w:cs="仿宋"/>
          <w:color w:val="000000"/>
        </w:rPr>
      </w:pPr>
    </w:p>
    <w:p w14:paraId="04799369">
      <w:pPr>
        <w:pStyle w:val="48"/>
        <w:rPr>
          <w:rFonts w:hint="eastAsia" w:ascii="仿宋" w:hAnsi="仿宋" w:eastAsia="仿宋" w:cs="仿宋"/>
          <w:color w:val="000000"/>
        </w:rPr>
      </w:pPr>
    </w:p>
    <w:p w14:paraId="184C04AA">
      <w:pPr>
        <w:pStyle w:val="48"/>
        <w:rPr>
          <w:rFonts w:hint="eastAsia" w:ascii="仿宋" w:hAnsi="仿宋" w:eastAsia="仿宋" w:cs="仿宋"/>
          <w:color w:val="000000"/>
        </w:rPr>
      </w:pPr>
    </w:p>
    <w:p w14:paraId="2590AD53">
      <w:pPr>
        <w:pStyle w:val="48"/>
        <w:rPr>
          <w:rFonts w:hint="eastAsia" w:ascii="仿宋" w:hAnsi="仿宋" w:eastAsia="仿宋" w:cs="仿宋"/>
          <w:color w:val="000000"/>
        </w:rPr>
      </w:pPr>
    </w:p>
    <w:p w14:paraId="55B71796">
      <w:pPr>
        <w:pStyle w:val="48"/>
        <w:rPr>
          <w:rFonts w:hint="eastAsia" w:ascii="仿宋" w:hAnsi="仿宋" w:eastAsia="仿宋" w:cs="仿宋"/>
          <w:color w:val="000000"/>
        </w:rPr>
      </w:pPr>
    </w:p>
    <w:p w14:paraId="106978AD">
      <w:pPr>
        <w:pStyle w:val="48"/>
        <w:rPr>
          <w:rFonts w:hint="eastAsia" w:ascii="仿宋" w:hAnsi="仿宋" w:eastAsia="仿宋" w:cs="仿宋"/>
          <w:color w:val="000000"/>
        </w:rPr>
      </w:pPr>
    </w:p>
    <w:p w14:paraId="1ED06C46">
      <w:pPr>
        <w:pStyle w:val="48"/>
        <w:rPr>
          <w:rFonts w:hint="eastAsia" w:ascii="仿宋" w:hAnsi="仿宋" w:eastAsia="仿宋" w:cs="仿宋"/>
          <w:color w:val="000000"/>
        </w:rPr>
      </w:pPr>
    </w:p>
    <w:p w14:paraId="6E146B6B">
      <w:pPr>
        <w:pStyle w:val="48"/>
        <w:rPr>
          <w:rFonts w:hint="eastAsia" w:ascii="仿宋" w:hAnsi="仿宋" w:eastAsia="仿宋" w:cs="仿宋"/>
          <w:color w:val="000000"/>
        </w:rPr>
      </w:pPr>
    </w:p>
    <w:p w14:paraId="0D3103A1">
      <w:pPr>
        <w:pStyle w:val="48"/>
        <w:rPr>
          <w:rFonts w:hint="eastAsia" w:ascii="仿宋" w:hAnsi="仿宋" w:eastAsia="仿宋" w:cs="仿宋"/>
          <w:color w:val="000000"/>
        </w:rPr>
      </w:pPr>
    </w:p>
    <w:p w14:paraId="78505719">
      <w:pPr>
        <w:pStyle w:val="48"/>
        <w:rPr>
          <w:rFonts w:hint="eastAsia" w:ascii="仿宋" w:hAnsi="仿宋" w:eastAsia="仿宋" w:cs="仿宋"/>
          <w:color w:val="000000"/>
        </w:rPr>
      </w:pPr>
    </w:p>
    <w:p w14:paraId="01A30FAA">
      <w:pPr>
        <w:pStyle w:val="3"/>
        <w:numPr>
          <w:ilvl w:val="0"/>
          <w:numId w:val="0"/>
        </w:numPr>
        <w:bidi w:val="0"/>
        <w:spacing w:line="480" w:lineRule="auto"/>
        <w:ind w:left="210" w:right="210"/>
        <w:jc w:val="center"/>
        <w:outlineLvl w:val="1"/>
        <w:rPr>
          <w:rFonts w:hint="eastAsia" w:ascii="仿宋" w:hAnsi="仿宋" w:eastAsia="仿宋" w:cs="仿宋"/>
          <w:b/>
          <w:color w:val="000000"/>
          <w:sz w:val="28"/>
          <w:szCs w:val="28"/>
        </w:rPr>
      </w:pPr>
      <w:bookmarkStart w:id="523" w:name="_Toc30523"/>
      <w:r>
        <w:rPr>
          <w:rFonts w:hint="eastAsia" w:ascii="仿宋" w:hAnsi="仿宋" w:eastAsia="仿宋" w:cs="仿宋"/>
          <w:b/>
          <w:color w:val="000000"/>
          <w:sz w:val="28"/>
          <w:szCs w:val="28"/>
        </w:rPr>
        <w:t>一、投标函及投标函附录</w:t>
      </w:r>
      <w:bookmarkEnd w:id="521"/>
      <w:bookmarkEnd w:id="522"/>
      <w:bookmarkEnd w:id="523"/>
    </w:p>
    <w:p w14:paraId="58112AFB">
      <w:pPr>
        <w:bidi w:val="0"/>
        <w:spacing w:line="480" w:lineRule="auto"/>
        <w:jc w:val="center"/>
        <w:rPr>
          <w:rFonts w:hint="eastAsia" w:ascii="仿宋" w:hAnsi="仿宋" w:eastAsia="仿宋" w:cs="仿宋"/>
          <w:b/>
          <w:color w:val="000000"/>
          <w:sz w:val="28"/>
          <w:szCs w:val="28"/>
        </w:rPr>
      </w:pPr>
      <w:r>
        <w:rPr>
          <w:rFonts w:hint="eastAsia" w:ascii="仿宋" w:hAnsi="仿宋" w:eastAsia="仿宋" w:cs="仿宋"/>
          <w:b/>
          <w:color w:val="000000"/>
          <w:sz w:val="28"/>
          <w:szCs w:val="28"/>
        </w:rPr>
        <w:t>（一）投标函</w:t>
      </w:r>
    </w:p>
    <w:p w14:paraId="02761B8B">
      <w:pPr>
        <w:keepNext w:val="0"/>
        <w:keepLines w:val="0"/>
        <w:pageBreakBefore w:val="0"/>
        <w:widowControl/>
        <w:kinsoku/>
        <w:wordWrap/>
        <w:overflowPunct/>
        <w:topLinePunct w:val="0"/>
        <w:autoSpaceDE/>
        <w:autoSpaceDN/>
        <w:bidi w:val="0"/>
        <w:adjustRightInd/>
        <w:snapToGrid/>
        <w:spacing w:line="500" w:lineRule="exact"/>
        <w:textAlignment w:val="auto"/>
        <w:rPr>
          <w:rFonts w:hint="eastAsia" w:ascii="仿宋" w:hAnsi="仿宋" w:eastAsia="仿宋" w:cs="仿宋"/>
          <w:color w:val="000000"/>
          <w:sz w:val="24"/>
          <w:szCs w:val="24"/>
          <w:u w:val="single"/>
        </w:rPr>
      </w:pPr>
      <w:r>
        <w:rPr>
          <w:rFonts w:hint="eastAsia" w:ascii="仿宋" w:hAnsi="仿宋" w:eastAsia="仿宋" w:cs="仿宋"/>
          <w:color w:val="000000"/>
          <w:sz w:val="24"/>
          <w:szCs w:val="24"/>
        </w:rPr>
        <w:t>致：</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none"/>
        </w:rPr>
        <w:t>（</w:t>
      </w:r>
      <w:r>
        <w:rPr>
          <w:rFonts w:hint="eastAsia" w:ascii="仿宋" w:hAnsi="仿宋" w:eastAsia="仿宋" w:cs="仿宋"/>
          <w:color w:val="000000"/>
          <w:sz w:val="24"/>
          <w:szCs w:val="24"/>
          <w:u w:val="none"/>
          <w:lang w:eastAsia="zh-CN"/>
        </w:rPr>
        <w:t>采购人</w:t>
      </w:r>
      <w:r>
        <w:rPr>
          <w:rFonts w:hint="eastAsia" w:ascii="仿宋" w:hAnsi="仿宋" w:eastAsia="仿宋" w:cs="仿宋"/>
          <w:color w:val="000000"/>
          <w:sz w:val="24"/>
          <w:szCs w:val="24"/>
          <w:u w:val="none"/>
        </w:rPr>
        <w:t xml:space="preserve">）    </w:t>
      </w:r>
    </w:p>
    <w:p w14:paraId="2EB18777">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val="en-US" w:eastAsia="zh-CN"/>
        </w:rPr>
        <w:t>1.</w:t>
      </w:r>
      <w:r>
        <w:rPr>
          <w:rFonts w:hint="eastAsia" w:ascii="仿宋" w:hAnsi="仿宋" w:eastAsia="仿宋" w:cs="仿宋"/>
          <w:color w:val="000000"/>
          <w:sz w:val="24"/>
          <w:szCs w:val="24"/>
        </w:rPr>
        <w:t>我方已仔细研究了</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（项目名称）招标文件的全部内容，愿以人民币（大写）</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lang w:eastAsia="zh-CN"/>
        </w:rPr>
        <w:t>元</w:t>
      </w:r>
      <w:r>
        <w:rPr>
          <w:rFonts w:hint="eastAsia" w:ascii="仿宋" w:hAnsi="仿宋" w:eastAsia="仿宋" w:cs="仿宋"/>
          <w:color w:val="000000"/>
          <w:sz w:val="24"/>
          <w:szCs w:val="24"/>
        </w:rPr>
        <w:t>）的投标总报价，</w:t>
      </w:r>
      <w:r>
        <w:rPr>
          <w:rFonts w:hint="eastAsia" w:ascii="仿宋" w:hAnsi="仿宋" w:eastAsia="仿宋" w:cs="仿宋"/>
          <w:color w:val="000000"/>
          <w:sz w:val="24"/>
          <w:szCs w:val="24"/>
          <w:lang w:eastAsia="zh-CN"/>
        </w:rPr>
        <w:t>提供招标文件规定的各项技术服务，并按合同约定履行义务。</w:t>
      </w:r>
    </w:p>
    <w:p w14:paraId="78DE1310">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2.</w:t>
      </w:r>
      <w:r>
        <w:rPr>
          <w:rFonts w:hint="eastAsia" w:ascii="仿宋" w:hAnsi="仿宋" w:eastAsia="仿宋" w:cs="仿宋"/>
          <w:color w:val="000000"/>
          <w:sz w:val="24"/>
          <w:szCs w:val="24"/>
        </w:rPr>
        <w:t>我方承诺在投标有效期内不修改、撤销投标文件。</w:t>
      </w:r>
    </w:p>
    <w:p w14:paraId="06F52FC0">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3.如我方中标：</w:t>
      </w:r>
    </w:p>
    <w:p w14:paraId="4C1726B4">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（1）我方承诺在收到中标通知书后，在中标通知书规定的期限内与你方签订合同。</w:t>
      </w:r>
    </w:p>
    <w:p w14:paraId="049919FE">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（2）随同本投标函递交的投标函附录属于合同文件的组成部分。</w:t>
      </w:r>
    </w:p>
    <w:p w14:paraId="71F338D4">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（3）我方承诺按照招标文件规定向你方递交履约担保。</w:t>
      </w:r>
    </w:p>
    <w:p w14:paraId="4703567A">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（4）如果我方中标，同意按招标文件规定的收费标准向采购代理机构支付服务费。</w:t>
      </w:r>
    </w:p>
    <w:p w14:paraId="05DDFC48">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4.我方在此声明，所递交的投标文件及有关资料内容完整、真实和准确，且不存在第二章“</w:t>
      </w:r>
      <w:r>
        <w:rPr>
          <w:rFonts w:hint="eastAsia" w:ascii="仿宋" w:hAnsi="仿宋" w:eastAsia="仿宋" w:cs="仿宋"/>
          <w:color w:val="000000"/>
          <w:sz w:val="24"/>
          <w:szCs w:val="24"/>
          <w:lang w:eastAsia="zh-CN"/>
        </w:rPr>
        <w:t>投标供应商</w:t>
      </w:r>
      <w:r>
        <w:rPr>
          <w:rFonts w:hint="eastAsia" w:ascii="仿宋" w:hAnsi="仿宋" w:eastAsia="仿宋" w:cs="仿宋"/>
          <w:color w:val="000000"/>
          <w:sz w:val="24"/>
          <w:szCs w:val="24"/>
        </w:rPr>
        <w:t>须知”第1.4.3项规定的任何一种情形。</w:t>
      </w:r>
    </w:p>
    <w:p w14:paraId="64583D6F">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5.</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none"/>
        </w:rPr>
        <w:t>（其他补充说明）</w:t>
      </w:r>
      <w:r>
        <w:rPr>
          <w:rFonts w:hint="eastAsia" w:ascii="仿宋" w:hAnsi="仿宋" w:eastAsia="仿宋" w:cs="仿宋"/>
          <w:color w:val="000000"/>
          <w:sz w:val="24"/>
          <w:szCs w:val="24"/>
        </w:rPr>
        <w:t>。</w:t>
      </w:r>
    </w:p>
    <w:p w14:paraId="05BB8B89">
      <w:pPr>
        <w:bidi w:val="0"/>
        <w:spacing w:line="400" w:lineRule="exact"/>
        <w:rPr>
          <w:rFonts w:hint="eastAsia" w:ascii="仿宋" w:hAnsi="仿宋" w:eastAsia="仿宋" w:cs="仿宋"/>
          <w:color w:val="000000"/>
          <w:sz w:val="21"/>
          <w:szCs w:val="21"/>
        </w:rPr>
      </w:pPr>
    </w:p>
    <w:p w14:paraId="78EBBD93">
      <w:pPr>
        <w:pStyle w:val="48"/>
        <w:rPr>
          <w:rFonts w:hint="eastAsia" w:ascii="仿宋" w:hAnsi="仿宋" w:eastAsia="仿宋" w:cs="仿宋"/>
        </w:rPr>
      </w:pPr>
    </w:p>
    <w:p w14:paraId="0A88DFA8">
      <w:pPr>
        <w:bidi w:val="0"/>
        <w:spacing w:line="360" w:lineRule="auto"/>
        <w:ind w:left="0" w:leftChars="0" w:firstLine="2940" w:firstLineChars="1225"/>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投标供应商</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单位电子签章</w:t>
      </w:r>
      <w:r>
        <w:rPr>
          <w:rFonts w:hint="eastAsia" w:ascii="仿宋" w:hAnsi="仿宋" w:eastAsia="仿宋" w:cs="仿宋"/>
          <w:color w:val="000000"/>
          <w:sz w:val="24"/>
          <w:szCs w:val="24"/>
          <w:lang w:eastAsia="zh-CN"/>
        </w:rPr>
        <w:t>）</w:t>
      </w:r>
    </w:p>
    <w:p w14:paraId="2100BA88">
      <w:pPr>
        <w:bidi w:val="0"/>
        <w:spacing w:line="360" w:lineRule="auto"/>
        <w:ind w:left="0" w:leftChars="0" w:firstLine="2940" w:firstLineChars="1225"/>
        <w:rPr>
          <w:rFonts w:hint="eastAsia" w:ascii="仿宋" w:hAnsi="仿宋" w:eastAsia="仿宋" w:cs="仿宋"/>
          <w:color w:val="000000"/>
          <w:sz w:val="24"/>
          <w:szCs w:val="24"/>
        </w:rPr>
      </w:pPr>
      <w:r>
        <w:rPr>
          <w:rFonts w:hint="eastAsia" w:ascii="仿宋" w:hAnsi="仿宋" w:eastAsia="仿宋" w:cs="仿宋"/>
          <w:color w:val="000000"/>
          <w:sz w:val="24"/>
          <w:szCs w:val="24"/>
        </w:rPr>
        <w:t>法定代表人或其委托代理人：</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电子签名或盖章</w:t>
      </w:r>
      <w:r>
        <w:rPr>
          <w:rFonts w:hint="eastAsia" w:ascii="仿宋" w:hAnsi="仿宋" w:eastAsia="仿宋" w:cs="仿宋"/>
          <w:color w:val="000000"/>
          <w:sz w:val="24"/>
          <w:szCs w:val="24"/>
          <w:lang w:eastAsia="zh-CN"/>
        </w:rPr>
        <w:t>）</w:t>
      </w:r>
    </w:p>
    <w:p w14:paraId="51FA959E">
      <w:pPr>
        <w:bidi w:val="0"/>
        <w:spacing w:line="360" w:lineRule="auto"/>
        <w:ind w:left="0" w:leftChars="0" w:firstLine="2940" w:firstLineChars="1225"/>
        <w:rPr>
          <w:rFonts w:hint="eastAsia" w:ascii="仿宋" w:hAnsi="仿宋" w:eastAsia="仿宋" w:cs="仿宋"/>
          <w:color w:val="000000"/>
          <w:sz w:val="24"/>
          <w:szCs w:val="24"/>
          <w:u w:val="single"/>
          <w:lang w:val="en-US" w:eastAsia="zh-CN"/>
        </w:rPr>
      </w:pPr>
      <w:r>
        <w:rPr>
          <w:rFonts w:hint="eastAsia" w:ascii="仿宋" w:hAnsi="仿宋" w:eastAsia="仿宋" w:cs="仿宋"/>
          <w:color w:val="000000"/>
          <w:sz w:val="24"/>
          <w:szCs w:val="24"/>
        </w:rPr>
        <w:t>地址：</w:t>
      </w:r>
      <w:r>
        <w:rPr>
          <w:rFonts w:hint="eastAsia" w:ascii="仿宋" w:hAnsi="仿宋" w:eastAsia="仿宋" w:cs="仿宋"/>
          <w:color w:val="000000"/>
          <w:sz w:val="24"/>
          <w:szCs w:val="24"/>
          <w:u w:val="single"/>
          <w:lang w:val="en-US" w:eastAsia="zh-CN"/>
        </w:rPr>
        <w:t xml:space="preserve">                     </w:t>
      </w:r>
    </w:p>
    <w:p w14:paraId="1A01E1A4">
      <w:pPr>
        <w:bidi w:val="0"/>
        <w:spacing w:line="360" w:lineRule="auto"/>
        <w:ind w:left="0" w:leftChars="0" w:firstLine="2940" w:firstLineChars="1225"/>
        <w:rPr>
          <w:rFonts w:hint="eastAsia" w:ascii="仿宋" w:hAnsi="仿宋" w:eastAsia="仿宋" w:cs="仿宋"/>
          <w:color w:val="000000"/>
          <w:sz w:val="24"/>
          <w:szCs w:val="24"/>
        </w:rPr>
      </w:pPr>
      <w:r>
        <w:rPr>
          <w:rFonts w:hint="eastAsia" w:ascii="仿宋" w:hAnsi="仿宋" w:eastAsia="仿宋" w:cs="仿宋"/>
          <w:color w:val="000000"/>
          <w:sz w:val="24"/>
          <w:szCs w:val="24"/>
        </w:rPr>
        <w:t>电话：</w:t>
      </w:r>
      <w:r>
        <w:rPr>
          <w:rFonts w:hint="eastAsia" w:ascii="仿宋" w:hAnsi="仿宋" w:eastAsia="仿宋" w:cs="仿宋"/>
          <w:color w:val="000000"/>
          <w:sz w:val="24"/>
          <w:szCs w:val="24"/>
          <w:u w:val="single"/>
          <w:lang w:val="en-US" w:eastAsia="zh-CN"/>
        </w:rPr>
        <w:t xml:space="preserve">                     </w:t>
      </w:r>
    </w:p>
    <w:p w14:paraId="0B3CD42A">
      <w:pPr>
        <w:bidi w:val="0"/>
        <w:spacing w:line="360" w:lineRule="auto"/>
        <w:ind w:left="0" w:leftChars="0" w:firstLine="5100" w:firstLineChars="2125"/>
        <w:rPr>
          <w:rFonts w:hint="eastAsia" w:ascii="仿宋" w:hAnsi="仿宋" w:eastAsia="仿宋" w:cs="仿宋"/>
          <w:color w:val="000000"/>
          <w:sz w:val="24"/>
          <w:szCs w:val="24"/>
        </w:rPr>
      </w:pP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日</w:t>
      </w:r>
    </w:p>
    <w:p w14:paraId="6FCC0204">
      <w:pPr>
        <w:pStyle w:val="13"/>
        <w:bidi w:val="0"/>
        <w:spacing w:line="400" w:lineRule="exact"/>
        <w:ind w:firstLine="210"/>
        <w:rPr>
          <w:rFonts w:hint="eastAsia" w:ascii="仿宋" w:hAnsi="仿宋" w:eastAsia="仿宋" w:cs="仿宋"/>
          <w:color w:val="000000"/>
          <w:sz w:val="21"/>
          <w:szCs w:val="21"/>
        </w:rPr>
      </w:pPr>
    </w:p>
    <w:p w14:paraId="4CF3B6B4">
      <w:pPr>
        <w:pStyle w:val="14"/>
        <w:rPr>
          <w:rFonts w:hint="eastAsia" w:ascii="仿宋" w:hAnsi="仿宋" w:eastAsia="仿宋" w:cs="仿宋"/>
        </w:rPr>
      </w:pPr>
    </w:p>
    <w:p w14:paraId="25245FCF">
      <w:pPr>
        <w:pStyle w:val="14"/>
        <w:rPr>
          <w:rFonts w:hint="eastAsia" w:ascii="仿宋" w:hAnsi="仿宋" w:eastAsia="仿宋" w:cs="仿宋"/>
        </w:rPr>
      </w:pPr>
    </w:p>
    <w:p w14:paraId="4B118351">
      <w:pPr>
        <w:widowControl/>
        <w:bidi w:val="0"/>
        <w:spacing w:line="400" w:lineRule="exact"/>
        <w:jc w:val="center"/>
        <w:outlineLvl w:val="9"/>
        <w:rPr>
          <w:rFonts w:hint="eastAsia" w:ascii="仿宋" w:hAnsi="仿宋" w:eastAsia="仿宋" w:cs="仿宋"/>
          <w:b/>
          <w:color w:val="000000"/>
          <w:sz w:val="28"/>
          <w:szCs w:val="28"/>
        </w:rPr>
      </w:pPr>
      <w:r>
        <w:rPr>
          <w:rFonts w:hint="eastAsia" w:ascii="仿宋" w:hAnsi="仿宋" w:eastAsia="仿宋" w:cs="仿宋"/>
          <w:b/>
          <w:color w:val="000000"/>
          <w:sz w:val="28"/>
          <w:szCs w:val="28"/>
        </w:rPr>
        <w:t>（二）投标函附录</w:t>
      </w:r>
    </w:p>
    <w:p w14:paraId="64ADC0FA">
      <w:pPr>
        <w:bidi w:val="0"/>
        <w:spacing w:line="400" w:lineRule="exact"/>
        <w:rPr>
          <w:rFonts w:hint="eastAsia" w:ascii="仿宋" w:hAnsi="仿宋" w:eastAsia="仿宋" w:cs="仿宋"/>
          <w:color w:val="000000"/>
          <w:sz w:val="21"/>
          <w:szCs w:val="21"/>
        </w:rPr>
      </w:pPr>
    </w:p>
    <w:tbl>
      <w:tblPr>
        <w:tblStyle w:val="30"/>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921"/>
        <w:gridCol w:w="5638"/>
      </w:tblGrid>
      <w:tr w14:paraId="4F4337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18" w:hRule="atLeast"/>
          <w:jc w:val="center"/>
        </w:trPr>
        <w:tc>
          <w:tcPr>
            <w:tcW w:w="2921" w:type="dxa"/>
            <w:noWrap w:val="0"/>
            <w:vAlign w:val="center"/>
          </w:tcPr>
          <w:p w14:paraId="3FC1C009">
            <w:pPr>
              <w:widowControl/>
              <w:spacing w:line="400" w:lineRule="exact"/>
              <w:ind w:firstLine="960" w:firstLineChars="400"/>
              <w:jc w:val="both"/>
              <w:rPr>
                <w:rFonts w:hint="eastAsia" w:ascii="仿宋" w:hAnsi="仿宋" w:eastAsia="仿宋" w:cs="仿宋"/>
                <w:color w:val="000000"/>
                <w:sz w:val="24"/>
                <w:szCs w:val="24"/>
              </w:rPr>
            </w:pPr>
            <w:r>
              <w:rPr>
                <w:rFonts w:hint="eastAsia" w:ascii="仿宋" w:hAnsi="仿宋" w:eastAsia="仿宋" w:cs="仿宋"/>
                <w:color w:val="000000"/>
                <w:sz w:val="24"/>
                <w:szCs w:val="24"/>
              </w:rPr>
              <w:t>项目名称</w:t>
            </w:r>
          </w:p>
        </w:tc>
        <w:tc>
          <w:tcPr>
            <w:tcW w:w="5638" w:type="dxa"/>
            <w:noWrap w:val="0"/>
            <w:vAlign w:val="center"/>
          </w:tcPr>
          <w:p w14:paraId="50323BA4">
            <w:pPr>
              <w:widowControl/>
              <w:spacing w:line="400" w:lineRule="exact"/>
              <w:jc w:val="center"/>
              <w:rPr>
                <w:rFonts w:hint="eastAsia" w:ascii="仿宋" w:hAnsi="仿宋" w:eastAsia="仿宋" w:cs="仿宋"/>
                <w:color w:val="000000"/>
                <w:sz w:val="24"/>
                <w:szCs w:val="24"/>
              </w:rPr>
            </w:pPr>
          </w:p>
        </w:tc>
      </w:tr>
      <w:tr w14:paraId="58E116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2" w:hRule="atLeast"/>
          <w:jc w:val="center"/>
        </w:trPr>
        <w:tc>
          <w:tcPr>
            <w:tcW w:w="2921" w:type="dxa"/>
            <w:noWrap w:val="0"/>
            <w:vAlign w:val="center"/>
          </w:tcPr>
          <w:p w14:paraId="30390A09">
            <w:pPr>
              <w:widowControl/>
              <w:spacing w:line="400" w:lineRule="exact"/>
              <w:jc w:val="both"/>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投标供应商</w:t>
            </w:r>
            <w:r>
              <w:rPr>
                <w:rFonts w:hint="eastAsia" w:ascii="仿宋" w:hAnsi="仿宋" w:eastAsia="仿宋" w:cs="仿宋"/>
                <w:color w:val="000000"/>
                <w:sz w:val="24"/>
                <w:szCs w:val="24"/>
              </w:rPr>
              <w:t>名称</w:t>
            </w:r>
          </w:p>
        </w:tc>
        <w:tc>
          <w:tcPr>
            <w:tcW w:w="5638" w:type="dxa"/>
            <w:noWrap w:val="0"/>
            <w:vAlign w:val="center"/>
          </w:tcPr>
          <w:p w14:paraId="23259DF4">
            <w:pPr>
              <w:widowControl/>
              <w:spacing w:line="400" w:lineRule="exact"/>
              <w:jc w:val="center"/>
              <w:rPr>
                <w:rFonts w:hint="eastAsia" w:ascii="仿宋" w:hAnsi="仿宋" w:eastAsia="仿宋" w:cs="仿宋"/>
                <w:color w:val="000000"/>
                <w:sz w:val="24"/>
                <w:szCs w:val="24"/>
              </w:rPr>
            </w:pPr>
          </w:p>
        </w:tc>
      </w:tr>
      <w:tr w14:paraId="099DA1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2" w:hRule="atLeast"/>
          <w:jc w:val="center"/>
        </w:trPr>
        <w:tc>
          <w:tcPr>
            <w:tcW w:w="2921" w:type="dxa"/>
            <w:noWrap w:val="0"/>
            <w:vAlign w:val="center"/>
          </w:tcPr>
          <w:p w14:paraId="5D8440C9">
            <w:pPr>
              <w:spacing w:line="400" w:lineRule="exact"/>
              <w:ind w:firstLine="720" w:firstLineChars="300"/>
              <w:jc w:val="both"/>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投报标段</w:t>
            </w:r>
          </w:p>
        </w:tc>
        <w:tc>
          <w:tcPr>
            <w:tcW w:w="5638" w:type="dxa"/>
            <w:noWrap w:val="0"/>
            <w:vAlign w:val="center"/>
          </w:tcPr>
          <w:p w14:paraId="05642736">
            <w:pPr>
              <w:spacing w:line="400" w:lineRule="exact"/>
              <w:jc w:val="left"/>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第</w:t>
            </w:r>
            <w:r>
              <w:rPr>
                <w:rFonts w:hint="eastAsia" w:ascii="仿宋" w:hAnsi="仿宋" w:eastAsia="仿宋" w:cs="仿宋"/>
                <w:color w:val="000000"/>
                <w:sz w:val="24"/>
                <w:szCs w:val="24"/>
                <w:highlight w:val="none"/>
                <w:u w:val="single"/>
                <w:lang w:val="en-US" w:eastAsia="zh-CN"/>
              </w:rPr>
              <w:t xml:space="preserve">   二   </w:t>
            </w:r>
            <w:r>
              <w:rPr>
                <w:rFonts w:hint="eastAsia" w:ascii="仿宋" w:hAnsi="仿宋" w:eastAsia="仿宋" w:cs="仿宋"/>
                <w:color w:val="000000"/>
                <w:sz w:val="24"/>
                <w:szCs w:val="24"/>
                <w:highlight w:val="none"/>
                <w:lang w:val="en-US" w:eastAsia="zh-CN"/>
              </w:rPr>
              <w:t>标段</w:t>
            </w:r>
          </w:p>
        </w:tc>
      </w:tr>
      <w:tr w14:paraId="5563F24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72" w:hRule="atLeast"/>
          <w:jc w:val="center"/>
        </w:trPr>
        <w:tc>
          <w:tcPr>
            <w:tcW w:w="2921" w:type="dxa"/>
            <w:noWrap w:val="0"/>
            <w:vAlign w:val="center"/>
          </w:tcPr>
          <w:p w14:paraId="08624156">
            <w:pPr>
              <w:spacing w:line="400" w:lineRule="exact"/>
              <w:ind w:firstLine="720" w:firstLineChars="300"/>
              <w:jc w:val="both"/>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投标报价</w:t>
            </w:r>
          </w:p>
          <w:p w14:paraId="07ADA3AE">
            <w:pPr>
              <w:spacing w:line="400" w:lineRule="exact"/>
              <w:ind w:firstLine="720" w:firstLineChars="300"/>
              <w:jc w:val="both"/>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（元）</w:t>
            </w:r>
          </w:p>
        </w:tc>
        <w:tc>
          <w:tcPr>
            <w:tcW w:w="5638" w:type="dxa"/>
            <w:noWrap w:val="0"/>
            <w:vAlign w:val="center"/>
          </w:tcPr>
          <w:p w14:paraId="2BDA6B61">
            <w:pPr>
              <w:spacing w:line="400" w:lineRule="exact"/>
              <w:jc w:val="left"/>
              <w:rPr>
                <w:rFonts w:hint="eastAsia" w:ascii="仿宋" w:hAnsi="仿宋" w:eastAsia="仿宋" w:cs="仿宋"/>
                <w:color w:val="000000"/>
                <w:sz w:val="24"/>
                <w:szCs w:val="24"/>
                <w:highlight w:val="none"/>
                <w:lang w:eastAsia="zh-CN"/>
              </w:rPr>
            </w:pPr>
            <w:r>
              <w:rPr>
                <w:rFonts w:hint="eastAsia" w:ascii="仿宋" w:hAnsi="仿宋" w:eastAsia="仿宋" w:cs="仿宋"/>
                <w:color w:val="000000"/>
                <w:sz w:val="24"/>
                <w:szCs w:val="24"/>
                <w:highlight w:val="none"/>
                <w:lang w:eastAsia="zh-CN"/>
              </w:rPr>
              <w:t>大写：</w:t>
            </w:r>
          </w:p>
          <w:p w14:paraId="5D5F7A42">
            <w:pPr>
              <w:spacing w:line="400" w:lineRule="exact"/>
              <w:jc w:val="left"/>
              <w:rPr>
                <w:rFonts w:hint="eastAsia" w:ascii="仿宋" w:hAnsi="仿宋" w:eastAsia="仿宋" w:cs="仿宋"/>
                <w:color w:val="000000"/>
                <w:sz w:val="24"/>
                <w:szCs w:val="24"/>
                <w:highlight w:val="none"/>
                <w:lang w:eastAsia="zh-CN"/>
              </w:rPr>
            </w:pPr>
            <w:r>
              <w:rPr>
                <w:rFonts w:hint="eastAsia" w:ascii="仿宋" w:hAnsi="仿宋" w:eastAsia="仿宋" w:cs="仿宋"/>
                <w:color w:val="000000"/>
                <w:sz w:val="24"/>
                <w:szCs w:val="24"/>
                <w:highlight w:val="none"/>
                <w:lang w:eastAsia="zh-CN"/>
              </w:rPr>
              <w:t>小写：</w:t>
            </w:r>
          </w:p>
        </w:tc>
      </w:tr>
      <w:tr w14:paraId="79F4B7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2" w:hRule="atLeast"/>
          <w:jc w:val="center"/>
        </w:trPr>
        <w:tc>
          <w:tcPr>
            <w:tcW w:w="2921" w:type="dxa"/>
            <w:noWrap w:val="0"/>
            <w:vAlign w:val="center"/>
          </w:tcPr>
          <w:p w14:paraId="15CAEF26">
            <w:pPr>
              <w:widowControl/>
              <w:spacing w:line="400" w:lineRule="exact"/>
              <w:ind w:firstLine="720" w:firstLineChars="300"/>
              <w:jc w:val="both"/>
              <w:rPr>
                <w:rFonts w:hint="eastAsia" w:ascii="仿宋" w:hAnsi="仿宋" w:eastAsia="仿宋" w:cs="仿宋"/>
                <w:color w:val="000000"/>
                <w:sz w:val="24"/>
                <w:szCs w:val="24"/>
                <w:highlight w:val="yellow"/>
              </w:rPr>
            </w:pPr>
            <w:r>
              <w:rPr>
                <w:rFonts w:hint="eastAsia" w:ascii="仿宋" w:hAnsi="仿宋" w:eastAsia="仿宋" w:cs="仿宋"/>
                <w:color w:val="000000"/>
                <w:sz w:val="24"/>
                <w:szCs w:val="24"/>
              </w:rPr>
              <w:t>投标有效期</w:t>
            </w:r>
          </w:p>
        </w:tc>
        <w:tc>
          <w:tcPr>
            <w:tcW w:w="5638" w:type="dxa"/>
            <w:noWrap w:val="0"/>
            <w:vAlign w:val="center"/>
          </w:tcPr>
          <w:p w14:paraId="1DAAB8F1">
            <w:pPr>
              <w:spacing w:line="400" w:lineRule="exact"/>
              <w:jc w:val="center"/>
              <w:rPr>
                <w:rFonts w:hint="eastAsia" w:ascii="仿宋" w:hAnsi="仿宋" w:eastAsia="仿宋" w:cs="仿宋"/>
                <w:color w:val="000000"/>
                <w:sz w:val="24"/>
                <w:szCs w:val="24"/>
                <w:highlight w:val="yellow"/>
              </w:rPr>
            </w:pPr>
          </w:p>
        </w:tc>
      </w:tr>
      <w:tr w14:paraId="3B28D37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2" w:hRule="atLeast"/>
          <w:jc w:val="center"/>
        </w:trPr>
        <w:tc>
          <w:tcPr>
            <w:tcW w:w="2921" w:type="dxa"/>
            <w:noWrap w:val="0"/>
            <w:vAlign w:val="center"/>
          </w:tcPr>
          <w:p w14:paraId="36EDE872">
            <w:pPr>
              <w:widowControl/>
              <w:spacing w:line="400" w:lineRule="exact"/>
              <w:ind w:firstLine="720" w:firstLineChars="300"/>
              <w:jc w:val="both"/>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投标质量</w:t>
            </w:r>
          </w:p>
        </w:tc>
        <w:tc>
          <w:tcPr>
            <w:tcW w:w="5638" w:type="dxa"/>
            <w:noWrap w:val="0"/>
            <w:vAlign w:val="center"/>
          </w:tcPr>
          <w:p w14:paraId="50CE2004">
            <w:pPr>
              <w:spacing w:line="400" w:lineRule="exact"/>
              <w:jc w:val="center"/>
              <w:rPr>
                <w:rFonts w:hint="eastAsia" w:ascii="仿宋" w:hAnsi="仿宋" w:eastAsia="仿宋" w:cs="仿宋"/>
                <w:color w:val="000000"/>
                <w:sz w:val="24"/>
                <w:szCs w:val="24"/>
                <w:highlight w:val="yellow"/>
              </w:rPr>
            </w:pPr>
          </w:p>
        </w:tc>
      </w:tr>
      <w:tr w14:paraId="6436A5A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2" w:hRule="atLeast"/>
          <w:jc w:val="center"/>
        </w:trPr>
        <w:tc>
          <w:tcPr>
            <w:tcW w:w="2921" w:type="dxa"/>
            <w:noWrap w:val="0"/>
            <w:vAlign w:val="center"/>
          </w:tcPr>
          <w:p w14:paraId="7DD4AC24">
            <w:pPr>
              <w:widowControl/>
              <w:spacing w:line="400" w:lineRule="exact"/>
              <w:ind w:firstLine="720" w:firstLineChars="3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服务期限</w:t>
            </w:r>
          </w:p>
        </w:tc>
        <w:tc>
          <w:tcPr>
            <w:tcW w:w="5638" w:type="dxa"/>
            <w:noWrap w:val="0"/>
            <w:vAlign w:val="center"/>
          </w:tcPr>
          <w:p w14:paraId="0ED18A48">
            <w:pPr>
              <w:spacing w:line="400" w:lineRule="exact"/>
              <w:jc w:val="center"/>
              <w:rPr>
                <w:rFonts w:hint="eastAsia" w:ascii="仿宋" w:hAnsi="仿宋" w:eastAsia="仿宋" w:cs="仿宋"/>
                <w:color w:val="000000"/>
                <w:sz w:val="24"/>
                <w:szCs w:val="24"/>
                <w:highlight w:val="yellow"/>
                <w:lang w:eastAsia="zh-CN"/>
              </w:rPr>
            </w:pPr>
          </w:p>
        </w:tc>
      </w:tr>
      <w:tr w14:paraId="1908AC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2" w:hRule="atLeast"/>
          <w:jc w:val="center"/>
        </w:trPr>
        <w:tc>
          <w:tcPr>
            <w:tcW w:w="2921" w:type="dxa"/>
            <w:noWrap w:val="0"/>
            <w:vAlign w:val="center"/>
          </w:tcPr>
          <w:p w14:paraId="4646FF4E">
            <w:pPr>
              <w:widowControl/>
              <w:spacing w:line="400" w:lineRule="exact"/>
              <w:ind w:firstLine="720" w:firstLineChars="300"/>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服务地点</w:t>
            </w:r>
          </w:p>
        </w:tc>
        <w:tc>
          <w:tcPr>
            <w:tcW w:w="5638" w:type="dxa"/>
            <w:noWrap w:val="0"/>
            <w:vAlign w:val="center"/>
          </w:tcPr>
          <w:p w14:paraId="151D700B">
            <w:pPr>
              <w:spacing w:line="400" w:lineRule="exact"/>
              <w:jc w:val="center"/>
              <w:rPr>
                <w:rFonts w:hint="eastAsia" w:ascii="仿宋" w:hAnsi="仿宋" w:eastAsia="仿宋" w:cs="仿宋"/>
                <w:color w:val="000000"/>
                <w:sz w:val="24"/>
                <w:szCs w:val="24"/>
                <w:highlight w:val="yellow"/>
                <w:lang w:val="en-US" w:eastAsia="zh-CN"/>
              </w:rPr>
            </w:pPr>
          </w:p>
        </w:tc>
      </w:tr>
      <w:tr w14:paraId="41FDD5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88" w:hRule="atLeast"/>
          <w:jc w:val="center"/>
        </w:trPr>
        <w:tc>
          <w:tcPr>
            <w:tcW w:w="2921" w:type="dxa"/>
            <w:noWrap w:val="0"/>
            <w:vAlign w:val="center"/>
          </w:tcPr>
          <w:p w14:paraId="2BF6FA3B">
            <w:pPr>
              <w:widowControl/>
              <w:spacing w:line="400" w:lineRule="exact"/>
              <w:ind w:firstLine="720" w:firstLineChars="300"/>
              <w:jc w:val="both"/>
              <w:rPr>
                <w:rFonts w:hint="eastAsia" w:ascii="仿宋" w:hAnsi="仿宋" w:eastAsia="仿宋" w:cs="仿宋"/>
                <w:color w:val="000000"/>
                <w:sz w:val="24"/>
                <w:szCs w:val="24"/>
              </w:rPr>
            </w:pPr>
            <w:r>
              <w:rPr>
                <w:rFonts w:hint="eastAsia" w:ascii="仿宋" w:hAnsi="仿宋" w:eastAsia="仿宋" w:cs="仿宋"/>
                <w:color w:val="000000"/>
                <w:sz w:val="24"/>
                <w:szCs w:val="24"/>
              </w:rPr>
              <w:t>备  注</w:t>
            </w:r>
          </w:p>
        </w:tc>
        <w:tc>
          <w:tcPr>
            <w:tcW w:w="5638" w:type="dxa"/>
            <w:noWrap w:val="0"/>
            <w:vAlign w:val="center"/>
          </w:tcPr>
          <w:p w14:paraId="57102AF0">
            <w:pPr>
              <w:widowControl/>
              <w:spacing w:line="400" w:lineRule="exact"/>
              <w:jc w:val="left"/>
              <w:rPr>
                <w:rFonts w:hint="eastAsia" w:ascii="仿宋" w:hAnsi="仿宋" w:eastAsia="仿宋" w:cs="仿宋"/>
                <w:color w:val="000000"/>
                <w:sz w:val="24"/>
                <w:szCs w:val="24"/>
              </w:rPr>
            </w:pPr>
          </w:p>
        </w:tc>
      </w:tr>
    </w:tbl>
    <w:p w14:paraId="10EF4215">
      <w:pPr>
        <w:bidi w:val="0"/>
        <w:spacing w:line="400" w:lineRule="exact"/>
        <w:ind w:firstLine="422" w:firstLineChars="200"/>
        <w:rPr>
          <w:rFonts w:hint="eastAsia" w:ascii="仿宋" w:hAnsi="仿宋" w:eastAsia="仿宋" w:cs="仿宋"/>
          <w:b/>
          <w:color w:val="000000"/>
          <w:sz w:val="21"/>
          <w:szCs w:val="21"/>
          <w:lang w:val="en-US" w:eastAsia="zh-CN"/>
        </w:rPr>
      </w:pPr>
    </w:p>
    <w:p w14:paraId="40913888">
      <w:pPr>
        <w:bidi w:val="0"/>
        <w:spacing w:line="360" w:lineRule="auto"/>
        <w:ind w:left="0" w:leftChars="0" w:firstLine="2940" w:firstLineChars="1225"/>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投标供应商</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单位电子签章</w:t>
      </w:r>
      <w:r>
        <w:rPr>
          <w:rFonts w:hint="eastAsia" w:ascii="仿宋" w:hAnsi="仿宋" w:eastAsia="仿宋" w:cs="仿宋"/>
          <w:color w:val="000000"/>
          <w:sz w:val="24"/>
          <w:szCs w:val="24"/>
          <w:lang w:eastAsia="zh-CN"/>
        </w:rPr>
        <w:t>）</w:t>
      </w:r>
    </w:p>
    <w:p w14:paraId="588894C5">
      <w:pPr>
        <w:bidi w:val="0"/>
        <w:spacing w:line="360" w:lineRule="auto"/>
        <w:ind w:left="0" w:leftChars="0" w:firstLine="2940" w:firstLineChars="1225"/>
        <w:rPr>
          <w:rFonts w:hint="eastAsia" w:ascii="仿宋" w:hAnsi="仿宋" w:eastAsia="仿宋" w:cs="仿宋"/>
          <w:color w:val="000000"/>
          <w:sz w:val="24"/>
          <w:szCs w:val="24"/>
        </w:rPr>
      </w:pPr>
      <w:r>
        <w:rPr>
          <w:rFonts w:hint="eastAsia" w:ascii="仿宋" w:hAnsi="仿宋" w:eastAsia="仿宋" w:cs="仿宋"/>
          <w:color w:val="000000"/>
          <w:sz w:val="24"/>
          <w:szCs w:val="24"/>
        </w:rPr>
        <w:t>法定代表人或其委托代理人：</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电子签名或盖章</w:t>
      </w:r>
      <w:r>
        <w:rPr>
          <w:rFonts w:hint="eastAsia" w:ascii="仿宋" w:hAnsi="仿宋" w:eastAsia="仿宋" w:cs="仿宋"/>
          <w:color w:val="000000"/>
          <w:sz w:val="24"/>
          <w:szCs w:val="24"/>
          <w:lang w:eastAsia="zh-CN"/>
        </w:rPr>
        <w:t>）</w:t>
      </w:r>
    </w:p>
    <w:p w14:paraId="7BAB387C">
      <w:pPr>
        <w:bidi w:val="0"/>
        <w:spacing w:line="360" w:lineRule="auto"/>
        <w:ind w:left="0" w:leftChars="0" w:firstLine="5100" w:firstLineChars="2125"/>
        <w:rPr>
          <w:rFonts w:hint="eastAsia" w:ascii="仿宋" w:hAnsi="仿宋" w:eastAsia="仿宋" w:cs="仿宋"/>
          <w:color w:val="000000"/>
          <w:sz w:val="24"/>
          <w:szCs w:val="24"/>
        </w:rPr>
      </w:pP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日</w:t>
      </w:r>
    </w:p>
    <w:p w14:paraId="0D049D3F">
      <w:pPr>
        <w:bidi w:val="0"/>
        <w:spacing w:after="206" w:afterLines="50" w:line="400" w:lineRule="exact"/>
        <w:jc w:val="center"/>
        <w:rPr>
          <w:rFonts w:hint="eastAsia" w:ascii="仿宋" w:hAnsi="仿宋" w:eastAsia="仿宋" w:cs="仿宋"/>
          <w:color w:val="000000"/>
          <w:sz w:val="21"/>
          <w:szCs w:val="21"/>
        </w:rPr>
      </w:pPr>
    </w:p>
    <w:p w14:paraId="70D76729">
      <w:pPr>
        <w:pStyle w:val="48"/>
        <w:rPr>
          <w:rFonts w:hint="eastAsia" w:ascii="仿宋" w:hAnsi="仿宋" w:eastAsia="仿宋" w:cs="仿宋"/>
          <w:color w:val="000000"/>
          <w:sz w:val="21"/>
          <w:szCs w:val="21"/>
        </w:rPr>
      </w:pPr>
    </w:p>
    <w:p w14:paraId="5EA2C2D4">
      <w:pPr>
        <w:pStyle w:val="48"/>
        <w:rPr>
          <w:rFonts w:hint="eastAsia" w:ascii="仿宋" w:hAnsi="仿宋" w:eastAsia="仿宋" w:cs="仿宋"/>
          <w:color w:val="000000"/>
          <w:sz w:val="21"/>
          <w:szCs w:val="21"/>
        </w:rPr>
      </w:pPr>
    </w:p>
    <w:p w14:paraId="6AB1C7D6">
      <w:pPr>
        <w:pStyle w:val="48"/>
        <w:rPr>
          <w:rFonts w:hint="eastAsia" w:ascii="仿宋" w:hAnsi="仿宋" w:eastAsia="仿宋" w:cs="仿宋"/>
          <w:color w:val="000000"/>
          <w:sz w:val="21"/>
          <w:szCs w:val="21"/>
        </w:rPr>
      </w:pPr>
    </w:p>
    <w:p w14:paraId="409B3E5B">
      <w:pPr>
        <w:pStyle w:val="48"/>
        <w:rPr>
          <w:rFonts w:hint="eastAsia" w:ascii="仿宋" w:hAnsi="仿宋" w:eastAsia="仿宋" w:cs="仿宋"/>
          <w:color w:val="000000"/>
          <w:sz w:val="21"/>
          <w:szCs w:val="21"/>
        </w:rPr>
      </w:pPr>
    </w:p>
    <w:p w14:paraId="3A56C76D">
      <w:pPr>
        <w:pStyle w:val="48"/>
        <w:rPr>
          <w:rFonts w:hint="eastAsia" w:ascii="仿宋" w:hAnsi="仿宋" w:eastAsia="仿宋" w:cs="仿宋"/>
          <w:color w:val="000000"/>
          <w:sz w:val="21"/>
          <w:szCs w:val="21"/>
        </w:rPr>
      </w:pPr>
    </w:p>
    <w:p w14:paraId="74506D32">
      <w:pPr>
        <w:pStyle w:val="3"/>
        <w:numPr>
          <w:ilvl w:val="0"/>
          <w:numId w:val="0"/>
        </w:numPr>
        <w:bidi w:val="0"/>
        <w:spacing w:line="400" w:lineRule="exact"/>
        <w:jc w:val="center"/>
        <w:outlineLvl w:val="1"/>
        <w:rPr>
          <w:rFonts w:hint="eastAsia" w:ascii="仿宋" w:hAnsi="仿宋" w:eastAsia="仿宋" w:cs="仿宋"/>
          <w:b/>
          <w:color w:val="000000"/>
          <w:sz w:val="28"/>
          <w:szCs w:val="28"/>
        </w:rPr>
      </w:pPr>
      <w:bookmarkStart w:id="524" w:name="_Toc1143"/>
      <w:r>
        <w:rPr>
          <w:rFonts w:hint="eastAsia" w:ascii="仿宋" w:hAnsi="仿宋" w:eastAsia="仿宋" w:cs="仿宋"/>
          <w:b/>
          <w:color w:val="000000"/>
          <w:sz w:val="28"/>
          <w:szCs w:val="28"/>
        </w:rPr>
        <w:t>二、法定代表人（单位负责人）身份证明</w:t>
      </w:r>
      <w:bookmarkEnd w:id="524"/>
    </w:p>
    <w:p w14:paraId="596DA773">
      <w:pPr>
        <w:bidi w:val="0"/>
        <w:spacing w:line="400" w:lineRule="exact"/>
        <w:ind w:firstLine="420" w:firstLineChars="200"/>
        <w:rPr>
          <w:rFonts w:hint="eastAsia" w:ascii="仿宋" w:hAnsi="仿宋" w:eastAsia="仿宋" w:cs="仿宋"/>
          <w:color w:val="000000"/>
          <w:sz w:val="21"/>
          <w:szCs w:val="21"/>
        </w:rPr>
      </w:pPr>
    </w:p>
    <w:p w14:paraId="2C883237">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000000"/>
          <w:sz w:val="24"/>
          <w:szCs w:val="24"/>
          <w:lang w:eastAsia="zh-CN"/>
        </w:rPr>
      </w:pPr>
    </w:p>
    <w:p w14:paraId="1410453B">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000000"/>
          <w:sz w:val="24"/>
          <w:szCs w:val="24"/>
          <w:u w:val="single"/>
          <w:lang w:val="en-US" w:eastAsia="zh-CN"/>
        </w:rPr>
      </w:pPr>
      <w:r>
        <w:rPr>
          <w:rFonts w:hint="eastAsia" w:ascii="仿宋" w:hAnsi="仿宋" w:eastAsia="仿宋" w:cs="仿宋"/>
          <w:color w:val="000000"/>
          <w:sz w:val="24"/>
          <w:szCs w:val="24"/>
          <w:lang w:eastAsia="zh-CN"/>
        </w:rPr>
        <w:t>投标供应商</w:t>
      </w:r>
      <w:r>
        <w:rPr>
          <w:rFonts w:hint="eastAsia" w:ascii="仿宋" w:hAnsi="仿宋" w:eastAsia="仿宋" w:cs="仿宋"/>
          <w:color w:val="000000"/>
          <w:sz w:val="24"/>
          <w:szCs w:val="24"/>
        </w:rPr>
        <w:t xml:space="preserve">名称：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p>
    <w:p w14:paraId="44AF0A42">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姓</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名：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p>
    <w:p w14:paraId="4BA8F297">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性</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别：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p>
    <w:p w14:paraId="6102FEE6">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000000"/>
          <w:sz w:val="24"/>
          <w:szCs w:val="24"/>
          <w:u w:val="single"/>
        </w:rPr>
      </w:pPr>
      <w:r>
        <w:rPr>
          <w:rFonts w:hint="eastAsia" w:ascii="仿宋" w:hAnsi="仿宋" w:eastAsia="仿宋" w:cs="仿宋"/>
          <w:color w:val="000000"/>
          <w:sz w:val="24"/>
          <w:szCs w:val="24"/>
        </w:rPr>
        <w:t>年</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龄：</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职</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务：</w:t>
      </w:r>
      <w:r>
        <w:rPr>
          <w:rFonts w:hint="eastAsia" w:ascii="仿宋" w:hAnsi="仿宋" w:eastAsia="仿宋" w:cs="仿宋"/>
          <w:color w:val="000000"/>
          <w:sz w:val="24"/>
          <w:szCs w:val="24"/>
          <w:u w:val="single"/>
        </w:rPr>
        <w:t xml:space="preserve">                </w:t>
      </w:r>
    </w:p>
    <w:p w14:paraId="2072F707">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系</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w:t>
      </w:r>
      <w:r>
        <w:rPr>
          <w:rFonts w:hint="eastAsia" w:ascii="仿宋" w:hAnsi="仿宋" w:eastAsia="仿宋" w:cs="仿宋"/>
          <w:color w:val="000000"/>
          <w:sz w:val="24"/>
          <w:szCs w:val="24"/>
          <w:lang w:eastAsia="zh-CN"/>
        </w:rPr>
        <w:t>投标供应商</w:t>
      </w:r>
      <w:r>
        <w:rPr>
          <w:rFonts w:hint="eastAsia" w:ascii="仿宋" w:hAnsi="仿宋" w:eastAsia="仿宋" w:cs="仿宋"/>
          <w:color w:val="000000"/>
          <w:sz w:val="24"/>
          <w:szCs w:val="24"/>
        </w:rPr>
        <w:t>名称）的法定代表人。</w:t>
      </w:r>
    </w:p>
    <w:p w14:paraId="480FAF52">
      <w:pPr>
        <w:keepNext w:val="0"/>
        <w:keepLines w:val="0"/>
        <w:pageBreakBefore w:val="0"/>
        <w:widowControl w:val="0"/>
        <w:kinsoku/>
        <w:wordWrap/>
        <w:overflowPunct/>
        <w:topLinePunct w:val="0"/>
        <w:autoSpaceDE/>
        <w:autoSpaceDN/>
        <w:bidi w:val="0"/>
        <w:adjustRightInd/>
        <w:snapToGrid/>
        <w:spacing w:line="500" w:lineRule="exact"/>
        <w:ind w:firstLine="960" w:firstLineChars="4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特此证明。</w:t>
      </w:r>
    </w:p>
    <w:p w14:paraId="664F7ECF">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000000"/>
          <w:sz w:val="24"/>
          <w:szCs w:val="24"/>
        </w:rPr>
      </w:pPr>
    </w:p>
    <w:p w14:paraId="6CC5A322">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附：法定代表人身份证复印件</w:t>
      </w:r>
    </w:p>
    <w:p w14:paraId="23296B50">
      <w:pPr>
        <w:pStyle w:val="13"/>
        <w:bidi w:val="0"/>
        <w:spacing w:line="400" w:lineRule="exact"/>
        <w:ind w:firstLine="210"/>
        <w:rPr>
          <w:rFonts w:hint="eastAsia" w:ascii="仿宋" w:hAnsi="仿宋" w:eastAsia="仿宋" w:cs="仿宋"/>
          <w:color w:val="000000"/>
          <w:sz w:val="21"/>
          <w:szCs w:val="21"/>
        </w:rPr>
      </w:pPr>
    </w:p>
    <w:p w14:paraId="52AB9330">
      <w:pPr>
        <w:bidi w:val="0"/>
        <w:spacing w:line="400" w:lineRule="exact"/>
        <w:ind w:firstLine="420" w:firstLineChars="200"/>
        <w:rPr>
          <w:rFonts w:hint="eastAsia" w:ascii="仿宋" w:hAnsi="仿宋" w:eastAsia="仿宋" w:cs="仿宋"/>
          <w:color w:val="000000"/>
          <w:sz w:val="21"/>
          <w:szCs w:val="21"/>
        </w:rPr>
      </w:pPr>
    </w:p>
    <w:p w14:paraId="24FF315E">
      <w:pPr>
        <w:bidi w:val="0"/>
        <w:spacing w:line="480" w:lineRule="auto"/>
        <w:ind w:left="0" w:leftChars="0" w:firstLine="2940" w:firstLineChars="1225"/>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投标供应商</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单位电子签章</w:t>
      </w:r>
      <w:r>
        <w:rPr>
          <w:rFonts w:hint="eastAsia" w:ascii="仿宋" w:hAnsi="仿宋" w:eastAsia="仿宋" w:cs="仿宋"/>
          <w:color w:val="000000"/>
          <w:sz w:val="24"/>
          <w:szCs w:val="24"/>
          <w:lang w:eastAsia="zh-CN"/>
        </w:rPr>
        <w:t>）</w:t>
      </w:r>
    </w:p>
    <w:p w14:paraId="05D626BA">
      <w:pPr>
        <w:bidi w:val="0"/>
        <w:spacing w:line="480" w:lineRule="auto"/>
        <w:ind w:firstLine="3600" w:firstLineChars="1500"/>
        <w:rPr>
          <w:rFonts w:hint="eastAsia" w:ascii="仿宋" w:hAnsi="仿宋" w:eastAsia="仿宋" w:cs="仿宋"/>
          <w:color w:val="000000"/>
          <w:sz w:val="24"/>
          <w:szCs w:val="24"/>
        </w:rPr>
      </w:pP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日</w:t>
      </w:r>
    </w:p>
    <w:p w14:paraId="5BFD8A00">
      <w:pPr>
        <w:bidi w:val="0"/>
        <w:spacing w:line="400" w:lineRule="exact"/>
        <w:ind w:firstLine="420" w:firstLineChars="200"/>
        <w:rPr>
          <w:rFonts w:hint="eastAsia" w:ascii="仿宋" w:hAnsi="仿宋" w:eastAsia="仿宋" w:cs="仿宋"/>
          <w:color w:val="000000"/>
          <w:sz w:val="21"/>
          <w:szCs w:val="21"/>
        </w:rPr>
        <w:sectPr>
          <w:pgSz w:w="11905" w:h="16838"/>
          <w:pgMar w:top="1440" w:right="1463" w:bottom="1440" w:left="1463" w:header="850" w:footer="850" w:gutter="0"/>
          <w:pgBorders>
            <w:top w:val="none" w:sz="0" w:space="0"/>
            <w:left w:val="none" w:sz="0" w:space="0"/>
            <w:bottom w:val="none" w:sz="0" w:space="0"/>
            <w:right w:val="none" w:sz="0" w:space="0"/>
          </w:pgBorders>
          <w:pgNumType w:fmt="decimal"/>
          <w:cols w:space="720" w:num="1"/>
          <w:rtlGutter w:val="0"/>
          <w:docGrid w:type="lines" w:linePitch="411" w:charSpace="0"/>
        </w:sectPr>
      </w:pPr>
    </w:p>
    <w:p w14:paraId="6BA13FA1">
      <w:pPr>
        <w:pStyle w:val="3"/>
        <w:numPr>
          <w:ilvl w:val="0"/>
          <w:numId w:val="0"/>
        </w:numPr>
        <w:bidi w:val="0"/>
        <w:spacing w:line="400" w:lineRule="exact"/>
        <w:jc w:val="center"/>
        <w:outlineLvl w:val="1"/>
        <w:rPr>
          <w:rFonts w:hint="eastAsia" w:ascii="仿宋" w:hAnsi="仿宋" w:eastAsia="仿宋" w:cs="仿宋"/>
          <w:b/>
          <w:color w:val="000000"/>
          <w:sz w:val="28"/>
          <w:szCs w:val="28"/>
          <w:lang w:eastAsia="zh-CN"/>
        </w:rPr>
      </w:pPr>
      <w:bookmarkStart w:id="525" w:name="_Toc17368"/>
      <w:bookmarkStart w:id="526" w:name="_Toc184635140"/>
      <w:r>
        <w:rPr>
          <w:rFonts w:hint="eastAsia" w:ascii="仿宋" w:hAnsi="仿宋" w:eastAsia="仿宋" w:cs="仿宋"/>
          <w:b/>
          <w:color w:val="000000"/>
          <w:sz w:val="28"/>
          <w:szCs w:val="28"/>
          <w:lang w:eastAsia="zh-CN"/>
        </w:rPr>
        <w:t>三</w:t>
      </w:r>
      <w:r>
        <w:rPr>
          <w:rFonts w:hint="eastAsia" w:ascii="仿宋" w:hAnsi="仿宋" w:eastAsia="仿宋" w:cs="仿宋"/>
          <w:b/>
          <w:color w:val="000000"/>
          <w:sz w:val="28"/>
          <w:szCs w:val="28"/>
        </w:rPr>
        <w:t>、授权委托书</w:t>
      </w:r>
      <w:bookmarkEnd w:id="525"/>
      <w:bookmarkEnd w:id="526"/>
    </w:p>
    <w:p w14:paraId="75AA0414">
      <w:pPr>
        <w:bidi w:val="0"/>
        <w:spacing w:line="400" w:lineRule="exact"/>
        <w:ind w:firstLine="420" w:firstLineChars="200"/>
        <w:rPr>
          <w:rFonts w:hint="eastAsia" w:ascii="仿宋" w:hAnsi="仿宋" w:eastAsia="仿宋" w:cs="仿宋"/>
          <w:color w:val="000000"/>
          <w:sz w:val="21"/>
          <w:szCs w:val="21"/>
        </w:rPr>
      </w:pPr>
    </w:p>
    <w:p w14:paraId="0F0B98C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本人</w:t>
      </w:r>
      <w:r>
        <w:rPr>
          <w:rFonts w:hint="eastAsia" w:ascii="仿宋" w:hAnsi="仿宋" w:eastAsia="仿宋" w:cs="仿宋"/>
          <w:color w:val="000000"/>
          <w:sz w:val="24"/>
          <w:szCs w:val="24"/>
          <w:highlight w:val="none"/>
          <w:u w:val="single"/>
        </w:rPr>
        <w:t xml:space="preserve">          </w:t>
      </w:r>
      <w:r>
        <w:rPr>
          <w:rFonts w:hint="eastAsia" w:ascii="仿宋" w:hAnsi="仿宋" w:eastAsia="仿宋" w:cs="仿宋"/>
          <w:color w:val="000000"/>
          <w:sz w:val="24"/>
          <w:szCs w:val="24"/>
          <w:highlight w:val="none"/>
        </w:rPr>
        <w:t>（姓名）系</w:t>
      </w:r>
      <w:r>
        <w:rPr>
          <w:rFonts w:hint="eastAsia" w:ascii="仿宋" w:hAnsi="仿宋" w:eastAsia="仿宋" w:cs="仿宋"/>
          <w:color w:val="000000"/>
          <w:sz w:val="24"/>
          <w:szCs w:val="24"/>
          <w:highlight w:val="none"/>
          <w:u w:val="single"/>
        </w:rPr>
        <w:t xml:space="preserve">               </w:t>
      </w:r>
      <w:r>
        <w:rPr>
          <w:rFonts w:hint="eastAsia" w:ascii="仿宋" w:hAnsi="仿宋" w:eastAsia="仿宋" w:cs="仿宋"/>
          <w:color w:val="000000"/>
          <w:sz w:val="24"/>
          <w:szCs w:val="24"/>
          <w:highlight w:val="none"/>
        </w:rPr>
        <w:t>（</w:t>
      </w:r>
      <w:r>
        <w:rPr>
          <w:rFonts w:hint="eastAsia" w:ascii="仿宋" w:hAnsi="仿宋" w:eastAsia="仿宋" w:cs="仿宋"/>
          <w:color w:val="000000"/>
          <w:sz w:val="24"/>
          <w:szCs w:val="24"/>
          <w:highlight w:val="none"/>
          <w:lang w:eastAsia="zh-CN"/>
        </w:rPr>
        <w:t>投标供应商</w:t>
      </w:r>
      <w:r>
        <w:rPr>
          <w:rFonts w:hint="eastAsia" w:ascii="仿宋" w:hAnsi="仿宋" w:eastAsia="仿宋" w:cs="仿宋"/>
          <w:color w:val="000000"/>
          <w:sz w:val="24"/>
          <w:szCs w:val="24"/>
          <w:highlight w:val="none"/>
        </w:rPr>
        <w:t>名称）的法定代表人，现委托</w:t>
      </w:r>
      <w:r>
        <w:rPr>
          <w:rFonts w:hint="eastAsia" w:ascii="仿宋" w:hAnsi="仿宋" w:eastAsia="仿宋" w:cs="仿宋"/>
          <w:color w:val="000000"/>
          <w:sz w:val="24"/>
          <w:szCs w:val="24"/>
          <w:highlight w:val="none"/>
          <w:u w:val="single"/>
        </w:rPr>
        <w:t xml:space="preserve">      </w:t>
      </w:r>
      <w:r>
        <w:rPr>
          <w:rFonts w:hint="eastAsia" w:ascii="仿宋" w:hAnsi="仿宋" w:eastAsia="仿宋" w:cs="仿宋"/>
          <w:color w:val="000000"/>
          <w:sz w:val="24"/>
          <w:szCs w:val="24"/>
          <w:highlight w:val="none"/>
        </w:rPr>
        <w:t>（姓名）为我方代理人。代理人根据授权，以我方名义签署、澄清、说明、补正、递交、撤回、修改</w:t>
      </w:r>
      <w:r>
        <w:rPr>
          <w:rFonts w:hint="eastAsia" w:ascii="仿宋" w:hAnsi="仿宋" w:eastAsia="仿宋" w:cs="仿宋"/>
          <w:color w:val="000000"/>
          <w:sz w:val="24"/>
          <w:szCs w:val="24"/>
          <w:highlight w:val="none"/>
          <w:u w:val="single"/>
        </w:rPr>
        <w:t xml:space="preserve">           </w:t>
      </w:r>
      <w:r>
        <w:rPr>
          <w:rFonts w:hint="eastAsia" w:ascii="仿宋" w:hAnsi="仿宋" w:eastAsia="仿宋" w:cs="仿宋"/>
          <w:color w:val="000000"/>
          <w:sz w:val="24"/>
          <w:szCs w:val="24"/>
          <w:highlight w:val="none"/>
          <w:u w:val="single"/>
          <w:lang w:val="en-US" w:eastAsia="zh-CN"/>
        </w:rPr>
        <w:t xml:space="preserve">      </w:t>
      </w:r>
      <w:r>
        <w:rPr>
          <w:rFonts w:hint="eastAsia" w:ascii="仿宋" w:hAnsi="仿宋" w:eastAsia="仿宋" w:cs="仿宋"/>
          <w:color w:val="000000"/>
          <w:sz w:val="24"/>
          <w:szCs w:val="24"/>
          <w:highlight w:val="none"/>
          <w:u w:val="none"/>
        </w:rPr>
        <w:t>（项目名称）</w:t>
      </w:r>
      <w:r>
        <w:rPr>
          <w:rFonts w:hint="eastAsia" w:ascii="仿宋" w:hAnsi="仿宋" w:eastAsia="仿宋" w:cs="仿宋"/>
          <w:color w:val="000000"/>
          <w:sz w:val="24"/>
          <w:szCs w:val="24"/>
          <w:highlight w:val="none"/>
        </w:rPr>
        <w:t>投标文件、签订合同和处理有关事宜，其法律后果由我方承担。</w:t>
      </w:r>
    </w:p>
    <w:p w14:paraId="459CA51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sz w:val="24"/>
          <w:szCs w:val="24"/>
          <w:highlight w:val="none"/>
          <w:lang w:eastAsia="zh-CN"/>
        </w:rPr>
      </w:pPr>
      <w:r>
        <w:rPr>
          <w:rFonts w:hint="eastAsia" w:ascii="仿宋" w:hAnsi="仿宋" w:eastAsia="仿宋" w:cs="仿宋"/>
          <w:color w:val="000000"/>
          <w:sz w:val="24"/>
          <w:szCs w:val="24"/>
          <w:highlight w:val="none"/>
        </w:rPr>
        <w:t>代理人无转委托权</w:t>
      </w:r>
      <w:r>
        <w:rPr>
          <w:rFonts w:hint="eastAsia" w:ascii="仿宋" w:hAnsi="仿宋" w:eastAsia="仿宋" w:cs="仿宋"/>
          <w:color w:val="000000"/>
          <w:sz w:val="24"/>
          <w:szCs w:val="24"/>
          <w:highlight w:val="none"/>
          <w:lang w:eastAsia="zh-CN"/>
        </w:rPr>
        <w:t>。</w:t>
      </w:r>
    </w:p>
    <w:p w14:paraId="195782F7">
      <w:pPr>
        <w:pStyle w:val="10"/>
        <w:keepNext w:val="0"/>
        <w:keepLines w:val="0"/>
        <w:pageBreakBefore w:val="0"/>
        <w:widowControl w:val="0"/>
        <w:kinsoku/>
        <w:wordWrap/>
        <w:overflowPunct/>
        <w:topLinePunct w:val="0"/>
        <w:autoSpaceDE/>
        <w:autoSpaceDN/>
        <w:bidi w:val="0"/>
        <w:adjustRightInd/>
        <w:snapToGrid/>
        <w:spacing w:after="0" w:afterLines="0" w:line="500" w:lineRule="exact"/>
        <w:textAlignment w:val="auto"/>
        <w:rPr>
          <w:rFonts w:hint="eastAsia" w:ascii="仿宋" w:hAnsi="仿宋" w:eastAsia="仿宋" w:cs="仿宋"/>
          <w:color w:val="000000"/>
          <w:sz w:val="24"/>
          <w:szCs w:val="24"/>
          <w:highlight w:val="none"/>
          <w:lang w:eastAsia="zh-CN"/>
        </w:rPr>
      </w:pPr>
    </w:p>
    <w:p w14:paraId="09F8CA39">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eastAsia" w:ascii="仿宋" w:hAnsi="仿宋" w:eastAsia="仿宋" w:cs="仿宋"/>
          <w:b/>
          <w:bCs/>
          <w:color w:val="000000"/>
          <w:sz w:val="24"/>
          <w:szCs w:val="24"/>
          <w:highlight w:val="none"/>
        </w:rPr>
      </w:pPr>
      <w:r>
        <w:rPr>
          <w:rFonts w:hint="eastAsia" w:ascii="仿宋" w:hAnsi="仿宋" w:eastAsia="仿宋" w:cs="仿宋"/>
          <w:b/>
          <w:bCs/>
          <w:color w:val="000000"/>
          <w:sz w:val="24"/>
          <w:szCs w:val="24"/>
          <w:highlight w:val="none"/>
          <w:lang w:eastAsia="zh-CN"/>
        </w:rPr>
        <w:t>委托期限：本授权书至投标有效期结束前始终有效</w:t>
      </w:r>
      <w:r>
        <w:rPr>
          <w:rFonts w:hint="eastAsia" w:ascii="仿宋" w:hAnsi="仿宋" w:eastAsia="仿宋" w:cs="仿宋"/>
          <w:b/>
          <w:bCs/>
          <w:color w:val="000000"/>
          <w:sz w:val="24"/>
          <w:szCs w:val="24"/>
          <w:highlight w:val="none"/>
        </w:rPr>
        <w:t>。</w:t>
      </w:r>
    </w:p>
    <w:p w14:paraId="47C2D59D">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000000"/>
          <w:sz w:val="24"/>
          <w:szCs w:val="24"/>
          <w:highlight w:val="none"/>
        </w:rPr>
      </w:pPr>
    </w:p>
    <w:p w14:paraId="5C306FB0">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附：委托代理人身份证复印件</w:t>
      </w:r>
    </w:p>
    <w:p w14:paraId="41A5D1EF">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000000"/>
          <w:sz w:val="24"/>
          <w:szCs w:val="24"/>
          <w:highlight w:val="none"/>
        </w:rPr>
      </w:pPr>
    </w:p>
    <w:p w14:paraId="63205C94">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000000"/>
          <w:sz w:val="24"/>
          <w:szCs w:val="24"/>
        </w:rPr>
      </w:pPr>
    </w:p>
    <w:p w14:paraId="5919E1B0">
      <w:pPr>
        <w:keepNext w:val="0"/>
        <w:keepLines w:val="0"/>
        <w:pageBreakBefore w:val="0"/>
        <w:widowControl w:val="0"/>
        <w:kinsoku/>
        <w:wordWrap/>
        <w:overflowPunct/>
        <w:topLinePunct w:val="0"/>
        <w:autoSpaceDE/>
        <w:autoSpaceDN/>
        <w:bidi w:val="0"/>
        <w:adjustRightInd/>
        <w:snapToGrid/>
        <w:spacing w:line="500" w:lineRule="exact"/>
        <w:ind w:firstLine="3360" w:firstLineChars="14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投标供应商</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（单位电子签章）</w:t>
      </w:r>
    </w:p>
    <w:p w14:paraId="2C4CF4E6">
      <w:pPr>
        <w:keepNext w:val="0"/>
        <w:keepLines w:val="0"/>
        <w:pageBreakBefore w:val="0"/>
        <w:widowControl w:val="0"/>
        <w:kinsoku/>
        <w:wordWrap/>
        <w:overflowPunct/>
        <w:topLinePunct w:val="0"/>
        <w:autoSpaceDE/>
        <w:autoSpaceDN/>
        <w:bidi w:val="0"/>
        <w:adjustRightInd/>
        <w:snapToGrid/>
        <w:spacing w:line="500" w:lineRule="exact"/>
        <w:ind w:firstLine="3360" w:firstLineChars="14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法定代表人：</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（电子签名或盖章）</w:t>
      </w:r>
    </w:p>
    <w:p w14:paraId="575824E5">
      <w:pPr>
        <w:keepNext w:val="0"/>
        <w:keepLines w:val="0"/>
        <w:pageBreakBefore w:val="0"/>
        <w:widowControl w:val="0"/>
        <w:kinsoku/>
        <w:wordWrap/>
        <w:overflowPunct/>
        <w:topLinePunct w:val="0"/>
        <w:autoSpaceDE/>
        <w:autoSpaceDN/>
        <w:bidi w:val="0"/>
        <w:adjustRightInd/>
        <w:snapToGrid/>
        <w:spacing w:line="500" w:lineRule="exact"/>
        <w:ind w:firstLine="3360" w:firstLineChars="14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身份证号码：</w:t>
      </w:r>
      <w:r>
        <w:rPr>
          <w:rFonts w:hint="eastAsia" w:ascii="仿宋" w:hAnsi="仿宋" w:eastAsia="仿宋" w:cs="仿宋"/>
          <w:color w:val="000000"/>
          <w:sz w:val="24"/>
          <w:szCs w:val="24"/>
          <w:u w:val="single"/>
        </w:rPr>
        <w:t xml:space="preserve">              </w:t>
      </w:r>
    </w:p>
    <w:p w14:paraId="0ECB12CE">
      <w:pPr>
        <w:keepNext w:val="0"/>
        <w:keepLines w:val="0"/>
        <w:pageBreakBefore w:val="0"/>
        <w:widowControl w:val="0"/>
        <w:kinsoku/>
        <w:wordWrap/>
        <w:overflowPunct/>
        <w:topLinePunct w:val="0"/>
        <w:autoSpaceDE/>
        <w:autoSpaceDN/>
        <w:bidi w:val="0"/>
        <w:adjustRightInd/>
        <w:snapToGrid/>
        <w:spacing w:line="500" w:lineRule="exact"/>
        <w:ind w:firstLine="3360" w:firstLineChars="14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委托代理人：</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（电子签名或盖章）</w:t>
      </w:r>
    </w:p>
    <w:p w14:paraId="01FBFC15">
      <w:pPr>
        <w:keepNext w:val="0"/>
        <w:keepLines w:val="0"/>
        <w:pageBreakBefore w:val="0"/>
        <w:widowControl w:val="0"/>
        <w:kinsoku/>
        <w:wordWrap/>
        <w:overflowPunct/>
        <w:topLinePunct w:val="0"/>
        <w:autoSpaceDE/>
        <w:autoSpaceDN/>
        <w:bidi w:val="0"/>
        <w:adjustRightInd/>
        <w:snapToGrid/>
        <w:spacing w:line="500" w:lineRule="exact"/>
        <w:ind w:firstLine="3360" w:firstLineChars="1400"/>
        <w:textAlignment w:val="auto"/>
        <w:rPr>
          <w:rFonts w:hint="eastAsia" w:ascii="仿宋" w:hAnsi="仿宋" w:eastAsia="仿宋" w:cs="仿宋"/>
          <w:color w:val="000000"/>
          <w:sz w:val="24"/>
          <w:szCs w:val="24"/>
          <w:u w:val="single"/>
        </w:rPr>
      </w:pPr>
      <w:r>
        <w:rPr>
          <w:rFonts w:hint="eastAsia" w:ascii="仿宋" w:hAnsi="仿宋" w:eastAsia="仿宋" w:cs="仿宋"/>
          <w:color w:val="000000"/>
          <w:sz w:val="24"/>
          <w:szCs w:val="24"/>
        </w:rPr>
        <w:t>身份证号码：</w:t>
      </w:r>
      <w:r>
        <w:rPr>
          <w:rFonts w:hint="eastAsia" w:ascii="仿宋" w:hAnsi="仿宋" w:eastAsia="仿宋" w:cs="仿宋"/>
          <w:color w:val="000000"/>
          <w:sz w:val="24"/>
          <w:szCs w:val="24"/>
          <w:u w:val="single"/>
        </w:rPr>
        <w:t xml:space="preserve">              </w:t>
      </w:r>
    </w:p>
    <w:p w14:paraId="52215CAE">
      <w:pPr>
        <w:bidi w:val="0"/>
        <w:spacing w:line="480" w:lineRule="auto"/>
        <w:ind w:left="0" w:leftChars="0" w:firstLine="5100" w:firstLineChars="2125"/>
        <w:rPr>
          <w:rFonts w:hint="eastAsia" w:ascii="仿宋" w:hAnsi="仿宋" w:eastAsia="仿宋" w:cs="仿宋"/>
          <w:color w:val="000000"/>
          <w:sz w:val="24"/>
          <w:szCs w:val="24"/>
        </w:rPr>
      </w:pP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日</w:t>
      </w:r>
    </w:p>
    <w:p w14:paraId="16FF86AC">
      <w:pPr>
        <w:bidi w:val="0"/>
        <w:spacing w:line="400" w:lineRule="exact"/>
        <w:rPr>
          <w:rFonts w:hint="eastAsia" w:ascii="仿宋" w:hAnsi="仿宋" w:eastAsia="仿宋" w:cs="仿宋"/>
          <w:color w:val="000000"/>
          <w:sz w:val="21"/>
          <w:szCs w:val="21"/>
        </w:rPr>
      </w:pPr>
    </w:p>
    <w:p w14:paraId="2F402211">
      <w:pPr>
        <w:bidi w:val="0"/>
        <w:spacing w:line="400" w:lineRule="exact"/>
        <w:rPr>
          <w:rFonts w:hint="eastAsia" w:ascii="仿宋" w:hAnsi="仿宋" w:eastAsia="仿宋" w:cs="仿宋"/>
          <w:bCs/>
          <w:color w:val="000000"/>
          <w:sz w:val="21"/>
          <w:szCs w:val="21"/>
        </w:rPr>
      </w:pPr>
    </w:p>
    <w:p w14:paraId="3314F3DA">
      <w:pPr>
        <w:bidi w:val="0"/>
        <w:spacing w:line="400" w:lineRule="exact"/>
        <w:rPr>
          <w:rFonts w:hint="eastAsia" w:ascii="仿宋" w:hAnsi="仿宋" w:eastAsia="仿宋" w:cs="仿宋"/>
          <w:bCs/>
          <w:color w:val="000000"/>
          <w:sz w:val="21"/>
          <w:szCs w:val="21"/>
        </w:rPr>
      </w:pPr>
    </w:p>
    <w:p w14:paraId="46CE9EBA">
      <w:pPr>
        <w:pStyle w:val="13"/>
        <w:bidi w:val="0"/>
        <w:spacing w:line="400" w:lineRule="exact"/>
        <w:ind w:left="0" w:leftChars="0" w:firstLine="0" w:firstLineChars="0"/>
        <w:rPr>
          <w:rFonts w:hint="eastAsia" w:ascii="仿宋" w:hAnsi="仿宋" w:eastAsia="仿宋" w:cs="仿宋"/>
          <w:color w:val="000000"/>
          <w:sz w:val="21"/>
          <w:szCs w:val="21"/>
        </w:rPr>
      </w:pPr>
    </w:p>
    <w:p w14:paraId="5282BAEF">
      <w:pPr>
        <w:pStyle w:val="14"/>
        <w:rPr>
          <w:rFonts w:hint="eastAsia" w:ascii="仿宋" w:hAnsi="仿宋" w:eastAsia="仿宋" w:cs="仿宋"/>
        </w:rPr>
      </w:pPr>
    </w:p>
    <w:p w14:paraId="2F101B03">
      <w:pPr>
        <w:pStyle w:val="14"/>
        <w:rPr>
          <w:rFonts w:hint="eastAsia" w:ascii="仿宋" w:hAnsi="仿宋" w:eastAsia="仿宋" w:cs="仿宋"/>
          <w:color w:val="000000"/>
          <w:sz w:val="21"/>
          <w:szCs w:val="21"/>
        </w:rPr>
      </w:pPr>
    </w:p>
    <w:p w14:paraId="29A85EB3">
      <w:pPr>
        <w:pStyle w:val="13"/>
        <w:bidi w:val="0"/>
        <w:ind w:firstLine="540" w:firstLineChars="192"/>
        <w:jc w:val="center"/>
        <w:rPr>
          <w:rFonts w:hint="eastAsia" w:ascii="仿宋" w:hAnsi="仿宋" w:eastAsia="仿宋" w:cs="仿宋"/>
          <w:b/>
          <w:color w:val="000000"/>
          <w:sz w:val="28"/>
          <w:szCs w:val="28"/>
          <w:lang w:eastAsia="zh-CN"/>
        </w:rPr>
        <w:sectPr>
          <w:headerReference r:id="rId13" w:type="default"/>
          <w:footerReference r:id="rId14" w:type="default"/>
          <w:pgSz w:w="11905" w:h="16838"/>
          <w:pgMar w:top="1440" w:right="1803" w:bottom="1440" w:left="1803" w:header="850" w:footer="850" w:gutter="0"/>
          <w:pgBorders>
            <w:top w:val="none" w:sz="0" w:space="0"/>
            <w:left w:val="none" w:sz="0" w:space="0"/>
            <w:bottom w:val="none" w:sz="0" w:space="0"/>
            <w:right w:val="none" w:sz="0" w:space="0"/>
          </w:pgBorders>
          <w:pgNumType w:fmt="decimal"/>
          <w:cols w:space="720" w:num="1"/>
          <w:rtlGutter w:val="0"/>
          <w:docGrid w:type="lines" w:linePitch="411" w:charSpace="0"/>
        </w:sectPr>
      </w:pPr>
    </w:p>
    <w:p w14:paraId="2408D861">
      <w:pPr>
        <w:pStyle w:val="13"/>
        <w:bidi w:val="0"/>
        <w:ind w:firstLine="540" w:firstLineChars="192"/>
        <w:jc w:val="center"/>
        <w:outlineLvl w:val="1"/>
        <w:rPr>
          <w:rFonts w:hint="eastAsia" w:ascii="仿宋" w:hAnsi="仿宋" w:eastAsia="仿宋" w:cs="仿宋"/>
          <w:b/>
          <w:color w:val="000000"/>
          <w:sz w:val="28"/>
          <w:szCs w:val="28"/>
          <w:lang w:eastAsia="zh-CN"/>
        </w:rPr>
      </w:pPr>
      <w:bookmarkStart w:id="527" w:name="_Toc14313"/>
      <w:r>
        <w:rPr>
          <w:rFonts w:hint="eastAsia" w:ascii="仿宋" w:hAnsi="仿宋" w:eastAsia="仿宋" w:cs="仿宋"/>
          <w:b/>
          <w:color w:val="000000"/>
          <w:sz w:val="28"/>
          <w:szCs w:val="28"/>
          <w:lang w:eastAsia="zh-CN"/>
        </w:rPr>
        <w:t>四、商务及技术偏差表</w:t>
      </w:r>
      <w:bookmarkEnd w:id="527"/>
    </w:p>
    <w:p w14:paraId="0E50C8E0">
      <w:pPr>
        <w:pStyle w:val="13"/>
        <w:bidi w:val="0"/>
        <w:ind w:firstLine="463" w:firstLineChars="192"/>
        <w:jc w:val="center"/>
        <w:rPr>
          <w:rFonts w:hint="eastAsia" w:ascii="仿宋" w:hAnsi="仿宋" w:eastAsia="仿宋" w:cs="仿宋"/>
          <w:b/>
          <w:bCs/>
          <w:color w:val="000000"/>
          <w:sz w:val="24"/>
          <w:szCs w:val="24"/>
          <w:lang w:eastAsia="zh-CN"/>
        </w:rPr>
      </w:pPr>
      <w:r>
        <w:rPr>
          <w:rFonts w:hint="eastAsia" w:ascii="仿宋" w:hAnsi="仿宋" w:eastAsia="仿宋" w:cs="仿宋"/>
          <w:b/>
          <w:bCs/>
          <w:color w:val="000000"/>
          <w:sz w:val="24"/>
          <w:szCs w:val="24"/>
          <w:lang w:eastAsia="zh-CN"/>
        </w:rPr>
        <w:t>（一）商务偏差表</w:t>
      </w:r>
    </w:p>
    <w:tbl>
      <w:tblPr>
        <w:tblStyle w:val="30"/>
        <w:tblW w:w="9066" w:type="dxa"/>
        <w:tblInd w:w="-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28"/>
        <w:gridCol w:w="1688"/>
        <w:gridCol w:w="2517"/>
        <w:gridCol w:w="2517"/>
        <w:gridCol w:w="1416"/>
      </w:tblGrid>
      <w:tr w14:paraId="68BC99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89" w:hRule="exact"/>
        </w:trPr>
        <w:tc>
          <w:tcPr>
            <w:tcW w:w="928" w:type="dxa"/>
            <w:noWrap w:val="0"/>
            <w:vAlign w:val="center"/>
          </w:tcPr>
          <w:p w14:paraId="555382B3">
            <w:pPr>
              <w:pStyle w:val="54"/>
              <w:keepNext w:val="0"/>
              <w:keepLines w:val="0"/>
              <w:pageBreakBefore w:val="0"/>
              <w:widowControl w:val="0"/>
              <w:kinsoku/>
              <w:wordWrap/>
              <w:overflowPunct/>
              <w:topLinePunct w:val="0"/>
              <w:bidi w:val="0"/>
              <w:adjustRightInd/>
              <w:snapToGrid/>
              <w:spacing w:before="0" w:line="500" w:lineRule="exact"/>
              <w:ind w:left="0" w:leftChars="0" w:right="223" w:firstLine="0" w:firstLineChars="0"/>
              <w:jc w:val="center"/>
              <w:textAlignment w:val="auto"/>
              <w:rPr>
                <w:rFonts w:hint="eastAsia" w:ascii="仿宋" w:hAnsi="仿宋" w:eastAsia="仿宋" w:cs="仿宋"/>
                <w:b w:val="0"/>
                <w:bCs/>
                <w:sz w:val="24"/>
                <w:szCs w:val="24"/>
              </w:rPr>
            </w:pPr>
            <w:r>
              <w:rPr>
                <w:rFonts w:hint="eastAsia" w:ascii="仿宋" w:hAnsi="仿宋" w:eastAsia="仿宋" w:cs="仿宋"/>
                <w:b w:val="0"/>
                <w:bCs/>
                <w:sz w:val="24"/>
                <w:szCs w:val="24"/>
                <w:lang w:val="en-US" w:eastAsia="zh-CN"/>
              </w:rPr>
              <w:t xml:space="preserve"> </w:t>
            </w:r>
            <w:r>
              <w:rPr>
                <w:rFonts w:hint="eastAsia" w:ascii="仿宋" w:hAnsi="仿宋" w:eastAsia="仿宋" w:cs="仿宋"/>
                <w:b w:val="0"/>
                <w:bCs/>
                <w:sz w:val="24"/>
                <w:szCs w:val="24"/>
              </w:rPr>
              <w:t>序号</w:t>
            </w:r>
          </w:p>
        </w:tc>
        <w:tc>
          <w:tcPr>
            <w:tcW w:w="1688" w:type="dxa"/>
            <w:noWrap w:val="0"/>
            <w:vAlign w:val="center"/>
          </w:tcPr>
          <w:p w14:paraId="59782B9B">
            <w:pPr>
              <w:pStyle w:val="54"/>
              <w:keepNext w:val="0"/>
              <w:keepLines w:val="0"/>
              <w:pageBreakBefore w:val="0"/>
              <w:widowControl w:val="0"/>
              <w:kinsoku/>
              <w:wordWrap/>
              <w:overflowPunct/>
              <w:topLinePunct w:val="0"/>
              <w:bidi w:val="0"/>
              <w:adjustRightInd/>
              <w:snapToGrid/>
              <w:spacing w:before="0" w:line="500" w:lineRule="exact"/>
              <w:ind w:left="0" w:leftChars="0" w:firstLine="0" w:firstLineChars="0"/>
              <w:jc w:val="center"/>
              <w:textAlignment w:val="auto"/>
              <w:rPr>
                <w:rFonts w:hint="eastAsia" w:ascii="仿宋" w:hAnsi="仿宋" w:eastAsia="仿宋" w:cs="仿宋"/>
                <w:b w:val="0"/>
                <w:bCs/>
                <w:sz w:val="24"/>
                <w:szCs w:val="24"/>
                <w:lang w:eastAsia="zh-CN"/>
              </w:rPr>
            </w:pPr>
            <w:r>
              <w:rPr>
                <w:rFonts w:hint="eastAsia" w:ascii="仿宋" w:hAnsi="仿宋" w:eastAsia="仿宋" w:cs="仿宋"/>
                <w:b w:val="0"/>
                <w:bCs/>
                <w:sz w:val="24"/>
                <w:szCs w:val="24"/>
                <w:lang w:eastAsia="zh-CN"/>
              </w:rPr>
              <w:t>项目内容</w:t>
            </w:r>
          </w:p>
        </w:tc>
        <w:tc>
          <w:tcPr>
            <w:tcW w:w="2517" w:type="dxa"/>
            <w:noWrap w:val="0"/>
            <w:vAlign w:val="center"/>
          </w:tcPr>
          <w:p w14:paraId="2DC49DA7">
            <w:pPr>
              <w:pStyle w:val="54"/>
              <w:keepNext w:val="0"/>
              <w:keepLines w:val="0"/>
              <w:pageBreakBefore w:val="0"/>
              <w:widowControl w:val="0"/>
              <w:kinsoku/>
              <w:wordWrap/>
              <w:overflowPunct/>
              <w:topLinePunct w:val="0"/>
              <w:bidi w:val="0"/>
              <w:adjustRightInd/>
              <w:snapToGrid/>
              <w:spacing w:before="0" w:line="500" w:lineRule="exact"/>
              <w:ind w:left="0" w:leftChars="0" w:firstLine="0" w:firstLineChars="0"/>
              <w:jc w:val="center"/>
              <w:textAlignment w:val="auto"/>
              <w:rPr>
                <w:rFonts w:hint="eastAsia" w:ascii="仿宋" w:hAnsi="仿宋" w:eastAsia="仿宋" w:cs="仿宋"/>
                <w:b w:val="0"/>
                <w:bCs/>
                <w:sz w:val="24"/>
                <w:szCs w:val="24"/>
                <w:lang w:eastAsia="zh-CN"/>
              </w:rPr>
            </w:pPr>
            <w:r>
              <w:rPr>
                <w:rFonts w:hint="eastAsia" w:ascii="仿宋" w:hAnsi="仿宋" w:eastAsia="仿宋" w:cs="仿宋"/>
                <w:b w:val="0"/>
                <w:bCs/>
                <w:sz w:val="24"/>
                <w:szCs w:val="24"/>
              </w:rPr>
              <w:t>招标文件</w:t>
            </w:r>
            <w:r>
              <w:rPr>
                <w:rFonts w:hint="eastAsia" w:ascii="仿宋" w:hAnsi="仿宋" w:eastAsia="仿宋" w:cs="仿宋"/>
                <w:b w:val="0"/>
                <w:bCs/>
                <w:sz w:val="24"/>
                <w:szCs w:val="24"/>
                <w:lang w:eastAsia="zh-CN"/>
              </w:rPr>
              <w:t>要求</w:t>
            </w:r>
          </w:p>
        </w:tc>
        <w:tc>
          <w:tcPr>
            <w:tcW w:w="2517" w:type="dxa"/>
            <w:noWrap w:val="0"/>
            <w:vAlign w:val="center"/>
          </w:tcPr>
          <w:p w14:paraId="24D51299">
            <w:pPr>
              <w:pStyle w:val="54"/>
              <w:keepNext w:val="0"/>
              <w:keepLines w:val="0"/>
              <w:pageBreakBefore w:val="0"/>
              <w:widowControl w:val="0"/>
              <w:kinsoku/>
              <w:wordWrap/>
              <w:overflowPunct/>
              <w:topLinePunct w:val="0"/>
              <w:bidi w:val="0"/>
              <w:adjustRightInd/>
              <w:snapToGrid/>
              <w:spacing w:before="0" w:line="500" w:lineRule="exact"/>
              <w:ind w:left="0" w:leftChars="0" w:firstLine="720" w:firstLineChars="300"/>
              <w:jc w:val="both"/>
              <w:textAlignment w:val="auto"/>
              <w:rPr>
                <w:rFonts w:hint="eastAsia" w:ascii="仿宋" w:hAnsi="仿宋" w:eastAsia="仿宋" w:cs="仿宋"/>
                <w:b w:val="0"/>
                <w:bCs/>
                <w:sz w:val="24"/>
                <w:szCs w:val="24"/>
                <w:lang w:eastAsia="zh-CN"/>
              </w:rPr>
            </w:pPr>
            <w:r>
              <w:rPr>
                <w:rFonts w:hint="eastAsia" w:ascii="仿宋" w:hAnsi="仿宋" w:eastAsia="仿宋" w:cs="仿宋"/>
                <w:b w:val="0"/>
                <w:bCs/>
                <w:sz w:val="24"/>
                <w:szCs w:val="24"/>
              </w:rPr>
              <w:t>投标文件</w:t>
            </w:r>
            <w:r>
              <w:rPr>
                <w:rFonts w:hint="eastAsia" w:ascii="仿宋" w:hAnsi="仿宋" w:eastAsia="仿宋" w:cs="仿宋"/>
                <w:b w:val="0"/>
                <w:bCs/>
                <w:sz w:val="24"/>
                <w:szCs w:val="24"/>
                <w:lang w:eastAsia="zh-CN"/>
              </w:rPr>
              <w:t>响应</w:t>
            </w:r>
          </w:p>
        </w:tc>
        <w:tc>
          <w:tcPr>
            <w:tcW w:w="1416" w:type="dxa"/>
            <w:noWrap w:val="0"/>
            <w:vAlign w:val="center"/>
          </w:tcPr>
          <w:p w14:paraId="017D35EF">
            <w:pPr>
              <w:pStyle w:val="54"/>
              <w:keepNext w:val="0"/>
              <w:keepLines w:val="0"/>
              <w:pageBreakBefore w:val="0"/>
              <w:widowControl w:val="0"/>
              <w:kinsoku/>
              <w:wordWrap/>
              <w:overflowPunct/>
              <w:topLinePunct w:val="0"/>
              <w:bidi w:val="0"/>
              <w:adjustRightInd/>
              <w:snapToGrid/>
              <w:spacing w:before="0" w:line="500" w:lineRule="exact"/>
              <w:ind w:left="0" w:leftChars="0" w:firstLine="240" w:firstLineChars="100"/>
              <w:jc w:val="both"/>
              <w:textAlignment w:val="auto"/>
              <w:rPr>
                <w:rFonts w:hint="eastAsia" w:ascii="仿宋" w:hAnsi="仿宋" w:eastAsia="仿宋" w:cs="仿宋"/>
                <w:b w:val="0"/>
                <w:bCs/>
                <w:sz w:val="24"/>
                <w:szCs w:val="24"/>
                <w:lang w:eastAsia="zh-CN"/>
              </w:rPr>
            </w:pPr>
            <w:r>
              <w:rPr>
                <w:rFonts w:hint="eastAsia" w:ascii="仿宋" w:hAnsi="仿宋" w:eastAsia="仿宋" w:cs="仿宋"/>
                <w:b w:val="0"/>
                <w:bCs/>
                <w:sz w:val="24"/>
                <w:szCs w:val="24"/>
              </w:rPr>
              <w:t>偏差</w:t>
            </w:r>
            <w:r>
              <w:rPr>
                <w:rFonts w:hint="eastAsia" w:ascii="仿宋" w:hAnsi="仿宋" w:eastAsia="仿宋" w:cs="仿宋"/>
                <w:b w:val="0"/>
                <w:bCs/>
                <w:sz w:val="24"/>
                <w:szCs w:val="24"/>
                <w:lang w:eastAsia="zh-CN"/>
              </w:rPr>
              <w:t>结论</w:t>
            </w:r>
          </w:p>
        </w:tc>
      </w:tr>
      <w:tr w14:paraId="1AC359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exact"/>
        </w:trPr>
        <w:tc>
          <w:tcPr>
            <w:tcW w:w="928" w:type="dxa"/>
            <w:noWrap w:val="0"/>
            <w:vAlign w:val="center"/>
          </w:tcPr>
          <w:p w14:paraId="537722B7">
            <w:pPr>
              <w:keepNext w:val="0"/>
              <w:keepLines w:val="0"/>
              <w:pageBreakBefore w:val="0"/>
              <w:widowControl w:val="0"/>
              <w:kinsoku/>
              <w:wordWrap/>
              <w:overflowPunct/>
              <w:topLinePunct w:val="0"/>
              <w:bidi w:val="0"/>
              <w:adjustRightInd/>
              <w:snapToGrid/>
              <w:spacing w:line="500" w:lineRule="exact"/>
              <w:jc w:val="both"/>
              <w:textAlignment w:val="auto"/>
              <w:rPr>
                <w:rFonts w:hint="eastAsia" w:ascii="仿宋" w:hAnsi="仿宋" w:eastAsia="仿宋" w:cs="仿宋"/>
                <w:b w:val="0"/>
                <w:bCs/>
                <w:sz w:val="24"/>
                <w:szCs w:val="24"/>
              </w:rPr>
            </w:pPr>
            <w:r>
              <w:rPr>
                <w:rFonts w:hint="eastAsia" w:ascii="仿宋" w:hAnsi="仿宋" w:eastAsia="仿宋" w:cs="仿宋"/>
                <w:color w:val="000000"/>
                <w:sz w:val="24"/>
                <w:szCs w:val="24"/>
              </w:rPr>
              <w:t>1</w:t>
            </w:r>
          </w:p>
        </w:tc>
        <w:tc>
          <w:tcPr>
            <w:tcW w:w="1688" w:type="dxa"/>
            <w:noWrap w:val="0"/>
            <w:vAlign w:val="center"/>
          </w:tcPr>
          <w:p w14:paraId="27BE9807">
            <w:pPr>
              <w:keepNext w:val="0"/>
              <w:keepLines w:val="0"/>
              <w:pageBreakBefore w:val="0"/>
              <w:widowControl w:val="0"/>
              <w:kinsoku/>
              <w:wordWrap/>
              <w:overflowPunct/>
              <w:topLinePunct w:val="0"/>
              <w:bidi w:val="0"/>
              <w:adjustRightInd/>
              <w:snapToGrid/>
              <w:spacing w:line="500" w:lineRule="exact"/>
              <w:ind w:left="0" w:leftChars="0" w:firstLine="0" w:firstLineChars="0"/>
              <w:jc w:val="center"/>
              <w:textAlignment w:val="auto"/>
              <w:rPr>
                <w:rFonts w:hint="eastAsia" w:ascii="仿宋" w:hAnsi="仿宋" w:eastAsia="仿宋" w:cs="仿宋"/>
                <w:b w:val="0"/>
                <w:bCs/>
                <w:sz w:val="24"/>
                <w:szCs w:val="24"/>
                <w:lang w:val="en-US" w:eastAsia="zh-CN"/>
              </w:rPr>
            </w:pPr>
            <w:r>
              <w:rPr>
                <w:rFonts w:hint="eastAsia" w:ascii="仿宋" w:hAnsi="仿宋" w:eastAsia="仿宋" w:cs="仿宋"/>
                <w:b w:val="0"/>
                <w:bCs/>
                <w:sz w:val="24"/>
                <w:szCs w:val="24"/>
                <w:lang w:eastAsia="zh-CN"/>
              </w:rPr>
              <w:t>采购内容</w:t>
            </w:r>
          </w:p>
        </w:tc>
        <w:tc>
          <w:tcPr>
            <w:tcW w:w="2517" w:type="dxa"/>
            <w:noWrap w:val="0"/>
            <w:vAlign w:val="center"/>
          </w:tcPr>
          <w:p w14:paraId="13897C05">
            <w:pPr>
              <w:keepNext w:val="0"/>
              <w:keepLines w:val="0"/>
              <w:pageBreakBefore w:val="0"/>
              <w:widowControl w:val="0"/>
              <w:kinsoku/>
              <w:wordWrap/>
              <w:overflowPunct/>
              <w:topLinePunct w:val="0"/>
              <w:bidi w:val="0"/>
              <w:adjustRightInd/>
              <w:snapToGrid/>
              <w:spacing w:line="500" w:lineRule="exact"/>
              <w:jc w:val="center"/>
              <w:textAlignment w:val="auto"/>
              <w:rPr>
                <w:rFonts w:hint="eastAsia" w:ascii="仿宋" w:hAnsi="仿宋" w:eastAsia="仿宋" w:cs="仿宋"/>
                <w:b w:val="0"/>
                <w:bCs/>
                <w:sz w:val="24"/>
                <w:szCs w:val="24"/>
              </w:rPr>
            </w:pPr>
          </w:p>
        </w:tc>
        <w:tc>
          <w:tcPr>
            <w:tcW w:w="2517" w:type="dxa"/>
            <w:noWrap w:val="0"/>
            <w:vAlign w:val="center"/>
          </w:tcPr>
          <w:p w14:paraId="7E9A7F60">
            <w:pPr>
              <w:keepNext w:val="0"/>
              <w:keepLines w:val="0"/>
              <w:pageBreakBefore w:val="0"/>
              <w:widowControl w:val="0"/>
              <w:kinsoku/>
              <w:wordWrap/>
              <w:overflowPunct/>
              <w:topLinePunct w:val="0"/>
              <w:bidi w:val="0"/>
              <w:adjustRightInd/>
              <w:snapToGrid/>
              <w:spacing w:line="500" w:lineRule="exact"/>
              <w:jc w:val="center"/>
              <w:textAlignment w:val="auto"/>
              <w:rPr>
                <w:rFonts w:hint="eastAsia" w:ascii="仿宋" w:hAnsi="仿宋" w:eastAsia="仿宋" w:cs="仿宋"/>
                <w:b w:val="0"/>
                <w:bCs/>
                <w:sz w:val="24"/>
                <w:szCs w:val="24"/>
              </w:rPr>
            </w:pPr>
          </w:p>
        </w:tc>
        <w:tc>
          <w:tcPr>
            <w:tcW w:w="1416" w:type="dxa"/>
            <w:noWrap w:val="0"/>
            <w:vAlign w:val="center"/>
          </w:tcPr>
          <w:p w14:paraId="21962F70">
            <w:pPr>
              <w:keepNext w:val="0"/>
              <w:keepLines w:val="0"/>
              <w:pageBreakBefore w:val="0"/>
              <w:widowControl w:val="0"/>
              <w:kinsoku/>
              <w:wordWrap/>
              <w:overflowPunct/>
              <w:topLinePunct w:val="0"/>
              <w:bidi w:val="0"/>
              <w:adjustRightInd/>
              <w:snapToGrid/>
              <w:spacing w:line="500" w:lineRule="exact"/>
              <w:jc w:val="center"/>
              <w:textAlignment w:val="auto"/>
              <w:rPr>
                <w:rFonts w:hint="eastAsia" w:ascii="仿宋" w:hAnsi="仿宋" w:eastAsia="仿宋" w:cs="仿宋"/>
                <w:b w:val="0"/>
                <w:bCs/>
                <w:sz w:val="24"/>
                <w:szCs w:val="24"/>
              </w:rPr>
            </w:pPr>
          </w:p>
        </w:tc>
      </w:tr>
      <w:tr w14:paraId="56FD29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2" w:hRule="exact"/>
        </w:trPr>
        <w:tc>
          <w:tcPr>
            <w:tcW w:w="928" w:type="dxa"/>
            <w:noWrap w:val="0"/>
            <w:vAlign w:val="center"/>
          </w:tcPr>
          <w:p w14:paraId="0F7CAA9F">
            <w:pPr>
              <w:keepNext w:val="0"/>
              <w:keepLines w:val="0"/>
              <w:pageBreakBefore w:val="0"/>
              <w:widowControl w:val="0"/>
              <w:kinsoku/>
              <w:wordWrap/>
              <w:overflowPunct/>
              <w:topLinePunct w:val="0"/>
              <w:bidi w:val="0"/>
              <w:adjustRightInd/>
              <w:snapToGrid/>
              <w:spacing w:line="500" w:lineRule="exact"/>
              <w:jc w:val="both"/>
              <w:textAlignment w:val="auto"/>
              <w:rPr>
                <w:rFonts w:hint="eastAsia" w:ascii="仿宋" w:hAnsi="仿宋" w:eastAsia="仿宋" w:cs="仿宋"/>
                <w:b w:val="0"/>
                <w:bCs/>
                <w:sz w:val="24"/>
                <w:szCs w:val="24"/>
              </w:rPr>
            </w:pPr>
            <w:r>
              <w:rPr>
                <w:rFonts w:hint="eastAsia" w:ascii="仿宋" w:hAnsi="仿宋" w:eastAsia="仿宋" w:cs="仿宋"/>
                <w:color w:val="000000"/>
                <w:sz w:val="24"/>
                <w:szCs w:val="24"/>
              </w:rPr>
              <w:t>2</w:t>
            </w:r>
          </w:p>
        </w:tc>
        <w:tc>
          <w:tcPr>
            <w:tcW w:w="1688" w:type="dxa"/>
            <w:noWrap w:val="0"/>
            <w:vAlign w:val="center"/>
          </w:tcPr>
          <w:p w14:paraId="02B74248">
            <w:pPr>
              <w:keepNext w:val="0"/>
              <w:keepLines w:val="0"/>
              <w:pageBreakBefore w:val="0"/>
              <w:widowControl w:val="0"/>
              <w:kinsoku/>
              <w:wordWrap/>
              <w:overflowPunct/>
              <w:topLinePunct w:val="0"/>
              <w:bidi w:val="0"/>
              <w:adjustRightInd/>
              <w:snapToGrid/>
              <w:spacing w:line="500" w:lineRule="exact"/>
              <w:ind w:left="0" w:leftChars="0" w:firstLine="0" w:firstLineChars="0"/>
              <w:jc w:val="center"/>
              <w:textAlignment w:val="auto"/>
              <w:rPr>
                <w:rFonts w:hint="eastAsia" w:ascii="仿宋" w:hAnsi="仿宋" w:eastAsia="仿宋" w:cs="仿宋"/>
                <w:b w:val="0"/>
                <w:bCs/>
                <w:sz w:val="24"/>
                <w:szCs w:val="24"/>
                <w:lang w:eastAsia="zh-CN"/>
              </w:rPr>
            </w:pPr>
            <w:r>
              <w:rPr>
                <w:rFonts w:hint="eastAsia" w:ascii="仿宋" w:hAnsi="仿宋" w:eastAsia="仿宋" w:cs="仿宋"/>
                <w:b w:val="0"/>
                <w:bCs/>
                <w:sz w:val="24"/>
                <w:szCs w:val="24"/>
                <w:lang w:eastAsia="zh-CN"/>
              </w:rPr>
              <w:t>服务期限</w:t>
            </w:r>
          </w:p>
        </w:tc>
        <w:tc>
          <w:tcPr>
            <w:tcW w:w="2517" w:type="dxa"/>
            <w:noWrap w:val="0"/>
            <w:vAlign w:val="center"/>
          </w:tcPr>
          <w:p w14:paraId="5F6F9918">
            <w:pPr>
              <w:keepNext w:val="0"/>
              <w:keepLines w:val="0"/>
              <w:pageBreakBefore w:val="0"/>
              <w:widowControl w:val="0"/>
              <w:kinsoku/>
              <w:wordWrap/>
              <w:overflowPunct/>
              <w:topLinePunct w:val="0"/>
              <w:bidi w:val="0"/>
              <w:adjustRightInd/>
              <w:snapToGrid/>
              <w:spacing w:line="500" w:lineRule="exact"/>
              <w:jc w:val="center"/>
              <w:textAlignment w:val="auto"/>
              <w:rPr>
                <w:rFonts w:hint="eastAsia" w:ascii="仿宋" w:hAnsi="仿宋" w:eastAsia="仿宋" w:cs="仿宋"/>
                <w:b w:val="0"/>
                <w:bCs/>
                <w:sz w:val="24"/>
                <w:szCs w:val="24"/>
              </w:rPr>
            </w:pPr>
          </w:p>
        </w:tc>
        <w:tc>
          <w:tcPr>
            <w:tcW w:w="2517" w:type="dxa"/>
            <w:noWrap w:val="0"/>
            <w:vAlign w:val="center"/>
          </w:tcPr>
          <w:p w14:paraId="2A4B9253">
            <w:pPr>
              <w:keepNext w:val="0"/>
              <w:keepLines w:val="0"/>
              <w:pageBreakBefore w:val="0"/>
              <w:widowControl w:val="0"/>
              <w:kinsoku/>
              <w:wordWrap/>
              <w:overflowPunct/>
              <w:topLinePunct w:val="0"/>
              <w:bidi w:val="0"/>
              <w:adjustRightInd/>
              <w:snapToGrid/>
              <w:spacing w:line="500" w:lineRule="exact"/>
              <w:jc w:val="center"/>
              <w:textAlignment w:val="auto"/>
              <w:rPr>
                <w:rFonts w:hint="eastAsia" w:ascii="仿宋" w:hAnsi="仿宋" w:eastAsia="仿宋" w:cs="仿宋"/>
                <w:b w:val="0"/>
                <w:bCs/>
                <w:sz w:val="24"/>
                <w:szCs w:val="24"/>
              </w:rPr>
            </w:pPr>
          </w:p>
        </w:tc>
        <w:tc>
          <w:tcPr>
            <w:tcW w:w="1416" w:type="dxa"/>
            <w:noWrap w:val="0"/>
            <w:vAlign w:val="center"/>
          </w:tcPr>
          <w:p w14:paraId="7275671A">
            <w:pPr>
              <w:keepNext w:val="0"/>
              <w:keepLines w:val="0"/>
              <w:pageBreakBefore w:val="0"/>
              <w:widowControl w:val="0"/>
              <w:kinsoku/>
              <w:wordWrap/>
              <w:overflowPunct/>
              <w:topLinePunct w:val="0"/>
              <w:bidi w:val="0"/>
              <w:adjustRightInd/>
              <w:snapToGrid/>
              <w:spacing w:line="500" w:lineRule="exact"/>
              <w:jc w:val="center"/>
              <w:textAlignment w:val="auto"/>
              <w:rPr>
                <w:rFonts w:hint="eastAsia" w:ascii="仿宋" w:hAnsi="仿宋" w:eastAsia="仿宋" w:cs="仿宋"/>
                <w:b w:val="0"/>
                <w:bCs/>
                <w:sz w:val="24"/>
                <w:szCs w:val="24"/>
              </w:rPr>
            </w:pPr>
          </w:p>
        </w:tc>
      </w:tr>
      <w:tr w14:paraId="6078A6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2" w:hRule="exact"/>
        </w:trPr>
        <w:tc>
          <w:tcPr>
            <w:tcW w:w="928" w:type="dxa"/>
            <w:noWrap w:val="0"/>
            <w:vAlign w:val="center"/>
          </w:tcPr>
          <w:p w14:paraId="5078E9D3">
            <w:pPr>
              <w:keepNext w:val="0"/>
              <w:keepLines w:val="0"/>
              <w:pageBreakBefore w:val="0"/>
              <w:widowControl w:val="0"/>
              <w:kinsoku/>
              <w:wordWrap/>
              <w:overflowPunct/>
              <w:topLinePunct w:val="0"/>
              <w:bidi w:val="0"/>
              <w:adjustRightInd/>
              <w:snapToGrid/>
              <w:spacing w:line="500" w:lineRule="exact"/>
              <w:jc w:val="both"/>
              <w:textAlignment w:val="auto"/>
              <w:rPr>
                <w:rFonts w:hint="eastAsia" w:ascii="仿宋" w:hAnsi="仿宋" w:eastAsia="仿宋" w:cs="仿宋"/>
                <w:b w:val="0"/>
                <w:bCs/>
                <w:sz w:val="24"/>
                <w:szCs w:val="24"/>
              </w:rPr>
            </w:pPr>
            <w:r>
              <w:rPr>
                <w:rFonts w:hint="eastAsia" w:ascii="仿宋" w:hAnsi="仿宋" w:eastAsia="仿宋" w:cs="仿宋"/>
                <w:color w:val="000000"/>
                <w:sz w:val="24"/>
                <w:szCs w:val="24"/>
              </w:rPr>
              <w:t>3</w:t>
            </w:r>
          </w:p>
        </w:tc>
        <w:tc>
          <w:tcPr>
            <w:tcW w:w="1688" w:type="dxa"/>
            <w:noWrap w:val="0"/>
            <w:vAlign w:val="center"/>
          </w:tcPr>
          <w:p w14:paraId="7E4325B1">
            <w:pPr>
              <w:keepNext w:val="0"/>
              <w:keepLines w:val="0"/>
              <w:pageBreakBefore w:val="0"/>
              <w:widowControl w:val="0"/>
              <w:kinsoku/>
              <w:wordWrap/>
              <w:overflowPunct/>
              <w:topLinePunct w:val="0"/>
              <w:bidi w:val="0"/>
              <w:adjustRightInd/>
              <w:snapToGrid/>
              <w:spacing w:line="500" w:lineRule="exact"/>
              <w:ind w:left="0" w:leftChars="0" w:firstLine="0" w:firstLineChars="0"/>
              <w:jc w:val="center"/>
              <w:textAlignment w:val="auto"/>
              <w:rPr>
                <w:rFonts w:hint="eastAsia" w:ascii="仿宋" w:hAnsi="仿宋" w:eastAsia="仿宋" w:cs="仿宋"/>
                <w:b w:val="0"/>
                <w:bCs/>
                <w:sz w:val="24"/>
                <w:szCs w:val="24"/>
                <w:lang w:eastAsia="zh-CN"/>
              </w:rPr>
            </w:pPr>
            <w:r>
              <w:rPr>
                <w:rFonts w:hint="eastAsia" w:ascii="仿宋" w:hAnsi="仿宋" w:eastAsia="仿宋" w:cs="仿宋"/>
                <w:b w:val="0"/>
                <w:bCs/>
                <w:sz w:val="24"/>
                <w:szCs w:val="24"/>
                <w:lang w:eastAsia="zh-CN"/>
              </w:rPr>
              <w:t>服务地点</w:t>
            </w:r>
          </w:p>
        </w:tc>
        <w:tc>
          <w:tcPr>
            <w:tcW w:w="2517" w:type="dxa"/>
            <w:noWrap w:val="0"/>
            <w:vAlign w:val="center"/>
          </w:tcPr>
          <w:p w14:paraId="7A7F1675">
            <w:pPr>
              <w:keepNext w:val="0"/>
              <w:keepLines w:val="0"/>
              <w:pageBreakBefore w:val="0"/>
              <w:widowControl w:val="0"/>
              <w:kinsoku/>
              <w:wordWrap/>
              <w:overflowPunct/>
              <w:topLinePunct w:val="0"/>
              <w:bidi w:val="0"/>
              <w:adjustRightInd/>
              <w:snapToGrid/>
              <w:spacing w:line="500" w:lineRule="exact"/>
              <w:jc w:val="center"/>
              <w:textAlignment w:val="auto"/>
              <w:rPr>
                <w:rFonts w:hint="eastAsia" w:ascii="仿宋" w:hAnsi="仿宋" w:eastAsia="仿宋" w:cs="仿宋"/>
                <w:b w:val="0"/>
                <w:bCs/>
                <w:sz w:val="24"/>
                <w:szCs w:val="24"/>
              </w:rPr>
            </w:pPr>
          </w:p>
        </w:tc>
        <w:tc>
          <w:tcPr>
            <w:tcW w:w="2517" w:type="dxa"/>
            <w:noWrap w:val="0"/>
            <w:vAlign w:val="center"/>
          </w:tcPr>
          <w:p w14:paraId="75ADB4DD">
            <w:pPr>
              <w:keepNext w:val="0"/>
              <w:keepLines w:val="0"/>
              <w:pageBreakBefore w:val="0"/>
              <w:widowControl w:val="0"/>
              <w:kinsoku/>
              <w:wordWrap/>
              <w:overflowPunct/>
              <w:topLinePunct w:val="0"/>
              <w:bidi w:val="0"/>
              <w:adjustRightInd/>
              <w:snapToGrid/>
              <w:spacing w:line="500" w:lineRule="exact"/>
              <w:jc w:val="center"/>
              <w:textAlignment w:val="auto"/>
              <w:rPr>
                <w:rFonts w:hint="eastAsia" w:ascii="仿宋" w:hAnsi="仿宋" w:eastAsia="仿宋" w:cs="仿宋"/>
                <w:b w:val="0"/>
                <w:bCs/>
                <w:sz w:val="24"/>
                <w:szCs w:val="24"/>
              </w:rPr>
            </w:pPr>
          </w:p>
        </w:tc>
        <w:tc>
          <w:tcPr>
            <w:tcW w:w="1416" w:type="dxa"/>
            <w:noWrap w:val="0"/>
            <w:vAlign w:val="center"/>
          </w:tcPr>
          <w:p w14:paraId="407DC013">
            <w:pPr>
              <w:keepNext w:val="0"/>
              <w:keepLines w:val="0"/>
              <w:pageBreakBefore w:val="0"/>
              <w:widowControl w:val="0"/>
              <w:kinsoku/>
              <w:wordWrap/>
              <w:overflowPunct/>
              <w:topLinePunct w:val="0"/>
              <w:bidi w:val="0"/>
              <w:adjustRightInd/>
              <w:snapToGrid/>
              <w:spacing w:line="500" w:lineRule="exact"/>
              <w:jc w:val="center"/>
              <w:textAlignment w:val="auto"/>
              <w:rPr>
                <w:rFonts w:hint="eastAsia" w:ascii="仿宋" w:hAnsi="仿宋" w:eastAsia="仿宋" w:cs="仿宋"/>
                <w:b w:val="0"/>
                <w:bCs/>
                <w:sz w:val="24"/>
                <w:szCs w:val="24"/>
              </w:rPr>
            </w:pPr>
          </w:p>
        </w:tc>
      </w:tr>
      <w:tr w14:paraId="3A2DFA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2" w:hRule="exact"/>
        </w:trPr>
        <w:tc>
          <w:tcPr>
            <w:tcW w:w="928" w:type="dxa"/>
            <w:noWrap w:val="0"/>
            <w:vAlign w:val="center"/>
          </w:tcPr>
          <w:p w14:paraId="1CD64659">
            <w:pPr>
              <w:keepNext w:val="0"/>
              <w:keepLines w:val="0"/>
              <w:pageBreakBefore w:val="0"/>
              <w:widowControl w:val="0"/>
              <w:kinsoku/>
              <w:wordWrap/>
              <w:overflowPunct/>
              <w:topLinePunct w:val="0"/>
              <w:bidi w:val="0"/>
              <w:adjustRightInd/>
              <w:snapToGrid/>
              <w:spacing w:line="500" w:lineRule="exact"/>
              <w:jc w:val="both"/>
              <w:textAlignment w:val="auto"/>
              <w:rPr>
                <w:rFonts w:hint="eastAsia" w:ascii="仿宋" w:hAnsi="仿宋" w:eastAsia="仿宋" w:cs="仿宋"/>
                <w:b w:val="0"/>
                <w:bCs/>
                <w:sz w:val="24"/>
                <w:szCs w:val="24"/>
              </w:rPr>
            </w:pPr>
            <w:r>
              <w:rPr>
                <w:rFonts w:hint="eastAsia" w:ascii="仿宋" w:hAnsi="仿宋" w:eastAsia="仿宋" w:cs="仿宋"/>
                <w:color w:val="000000"/>
                <w:sz w:val="24"/>
                <w:szCs w:val="24"/>
              </w:rPr>
              <w:t>4</w:t>
            </w:r>
          </w:p>
        </w:tc>
        <w:tc>
          <w:tcPr>
            <w:tcW w:w="1688" w:type="dxa"/>
            <w:noWrap w:val="0"/>
            <w:vAlign w:val="center"/>
          </w:tcPr>
          <w:p w14:paraId="55A625D7">
            <w:pPr>
              <w:keepNext w:val="0"/>
              <w:keepLines w:val="0"/>
              <w:pageBreakBefore w:val="0"/>
              <w:widowControl w:val="0"/>
              <w:kinsoku/>
              <w:wordWrap/>
              <w:overflowPunct/>
              <w:topLinePunct w:val="0"/>
              <w:bidi w:val="0"/>
              <w:adjustRightInd/>
              <w:snapToGrid/>
              <w:spacing w:line="500" w:lineRule="exact"/>
              <w:ind w:left="0" w:leftChars="0" w:firstLine="0" w:firstLineChars="0"/>
              <w:jc w:val="center"/>
              <w:textAlignment w:val="auto"/>
              <w:rPr>
                <w:rFonts w:hint="eastAsia" w:ascii="仿宋" w:hAnsi="仿宋" w:eastAsia="仿宋" w:cs="仿宋"/>
                <w:b w:val="0"/>
                <w:bCs/>
                <w:kern w:val="2"/>
                <w:sz w:val="24"/>
                <w:szCs w:val="24"/>
                <w:lang w:val="en-US" w:eastAsia="zh-CN" w:bidi="ar-SA"/>
              </w:rPr>
            </w:pPr>
            <w:r>
              <w:rPr>
                <w:rFonts w:hint="eastAsia" w:ascii="仿宋" w:hAnsi="仿宋" w:eastAsia="仿宋" w:cs="仿宋"/>
                <w:b w:val="0"/>
                <w:bCs/>
                <w:sz w:val="24"/>
                <w:szCs w:val="24"/>
                <w:lang w:eastAsia="zh-CN"/>
              </w:rPr>
              <w:t>投标有效期</w:t>
            </w:r>
          </w:p>
        </w:tc>
        <w:tc>
          <w:tcPr>
            <w:tcW w:w="2517" w:type="dxa"/>
            <w:noWrap w:val="0"/>
            <w:vAlign w:val="center"/>
          </w:tcPr>
          <w:p w14:paraId="5159751F">
            <w:pPr>
              <w:keepNext w:val="0"/>
              <w:keepLines w:val="0"/>
              <w:pageBreakBefore w:val="0"/>
              <w:widowControl w:val="0"/>
              <w:kinsoku/>
              <w:wordWrap/>
              <w:overflowPunct/>
              <w:topLinePunct w:val="0"/>
              <w:bidi w:val="0"/>
              <w:adjustRightInd/>
              <w:snapToGrid/>
              <w:spacing w:line="500" w:lineRule="exact"/>
              <w:jc w:val="center"/>
              <w:textAlignment w:val="auto"/>
              <w:rPr>
                <w:rFonts w:hint="eastAsia" w:ascii="仿宋" w:hAnsi="仿宋" w:eastAsia="仿宋" w:cs="仿宋"/>
                <w:b w:val="0"/>
                <w:bCs/>
                <w:sz w:val="24"/>
                <w:szCs w:val="24"/>
              </w:rPr>
            </w:pPr>
          </w:p>
        </w:tc>
        <w:tc>
          <w:tcPr>
            <w:tcW w:w="2517" w:type="dxa"/>
            <w:noWrap w:val="0"/>
            <w:vAlign w:val="center"/>
          </w:tcPr>
          <w:p w14:paraId="4A0B9430">
            <w:pPr>
              <w:keepNext w:val="0"/>
              <w:keepLines w:val="0"/>
              <w:pageBreakBefore w:val="0"/>
              <w:widowControl w:val="0"/>
              <w:kinsoku/>
              <w:wordWrap/>
              <w:overflowPunct/>
              <w:topLinePunct w:val="0"/>
              <w:bidi w:val="0"/>
              <w:adjustRightInd/>
              <w:snapToGrid/>
              <w:spacing w:line="500" w:lineRule="exact"/>
              <w:jc w:val="center"/>
              <w:textAlignment w:val="auto"/>
              <w:rPr>
                <w:rFonts w:hint="eastAsia" w:ascii="仿宋" w:hAnsi="仿宋" w:eastAsia="仿宋" w:cs="仿宋"/>
                <w:b w:val="0"/>
                <w:bCs/>
                <w:sz w:val="24"/>
                <w:szCs w:val="24"/>
              </w:rPr>
            </w:pPr>
          </w:p>
        </w:tc>
        <w:tc>
          <w:tcPr>
            <w:tcW w:w="1416" w:type="dxa"/>
            <w:noWrap w:val="0"/>
            <w:vAlign w:val="center"/>
          </w:tcPr>
          <w:p w14:paraId="007F64B6">
            <w:pPr>
              <w:keepNext w:val="0"/>
              <w:keepLines w:val="0"/>
              <w:pageBreakBefore w:val="0"/>
              <w:widowControl w:val="0"/>
              <w:kinsoku/>
              <w:wordWrap/>
              <w:overflowPunct/>
              <w:topLinePunct w:val="0"/>
              <w:bidi w:val="0"/>
              <w:adjustRightInd/>
              <w:snapToGrid/>
              <w:spacing w:line="500" w:lineRule="exact"/>
              <w:jc w:val="center"/>
              <w:textAlignment w:val="auto"/>
              <w:rPr>
                <w:rFonts w:hint="eastAsia" w:ascii="仿宋" w:hAnsi="仿宋" w:eastAsia="仿宋" w:cs="仿宋"/>
                <w:b w:val="0"/>
                <w:bCs/>
                <w:sz w:val="24"/>
                <w:szCs w:val="24"/>
              </w:rPr>
            </w:pPr>
          </w:p>
        </w:tc>
      </w:tr>
      <w:tr w14:paraId="5DD5D9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2" w:hRule="exact"/>
        </w:trPr>
        <w:tc>
          <w:tcPr>
            <w:tcW w:w="928" w:type="dxa"/>
            <w:noWrap w:val="0"/>
            <w:vAlign w:val="center"/>
          </w:tcPr>
          <w:p w14:paraId="507AF0FE">
            <w:pPr>
              <w:keepNext w:val="0"/>
              <w:keepLines w:val="0"/>
              <w:pageBreakBefore w:val="0"/>
              <w:widowControl w:val="0"/>
              <w:kinsoku/>
              <w:wordWrap/>
              <w:overflowPunct/>
              <w:topLinePunct w:val="0"/>
              <w:bidi w:val="0"/>
              <w:adjustRightInd/>
              <w:snapToGrid/>
              <w:spacing w:line="500" w:lineRule="exact"/>
              <w:jc w:val="both"/>
              <w:textAlignment w:val="auto"/>
              <w:rPr>
                <w:rFonts w:hint="eastAsia" w:ascii="仿宋" w:hAnsi="仿宋" w:eastAsia="仿宋" w:cs="仿宋"/>
                <w:b w:val="0"/>
                <w:bCs/>
                <w:sz w:val="24"/>
                <w:szCs w:val="24"/>
              </w:rPr>
            </w:pPr>
            <w:r>
              <w:rPr>
                <w:rFonts w:hint="eastAsia" w:ascii="仿宋" w:hAnsi="仿宋" w:eastAsia="仿宋" w:cs="仿宋"/>
                <w:color w:val="000000"/>
                <w:sz w:val="24"/>
                <w:szCs w:val="24"/>
              </w:rPr>
              <w:t>5</w:t>
            </w:r>
          </w:p>
        </w:tc>
        <w:tc>
          <w:tcPr>
            <w:tcW w:w="1688" w:type="dxa"/>
            <w:noWrap w:val="0"/>
            <w:vAlign w:val="center"/>
          </w:tcPr>
          <w:p w14:paraId="1D852D46">
            <w:pPr>
              <w:keepNext w:val="0"/>
              <w:keepLines w:val="0"/>
              <w:pageBreakBefore w:val="0"/>
              <w:widowControl w:val="0"/>
              <w:kinsoku/>
              <w:wordWrap/>
              <w:overflowPunct/>
              <w:topLinePunct w:val="0"/>
              <w:bidi w:val="0"/>
              <w:adjustRightInd/>
              <w:snapToGrid/>
              <w:spacing w:line="500" w:lineRule="exact"/>
              <w:ind w:left="0" w:leftChars="0" w:firstLine="240" w:firstLineChars="100"/>
              <w:jc w:val="both"/>
              <w:textAlignment w:val="auto"/>
              <w:rPr>
                <w:rFonts w:hint="eastAsia" w:ascii="仿宋" w:hAnsi="仿宋" w:eastAsia="仿宋" w:cs="仿宋"/>
                <w:b w:val="0"/>
                <w:bCs/>
                <w:kern w:val="2"/>
                <w:sz w:val="24"/>
                <w:szCs w:val="24"/>
                <w:lang w:val="en-US" w:eastAsia="zh-CN" w:bidi="ar-SA"/>
              </w:rPr>
            </w:pPr>
            <w:r>
              <w:rPr>
                <w:rFonts w:hint="eastAsia" w:ascii="仿宋" w:hAnsi="仿宋" w:eastAsia="仿宋" w:cs="仿宋"/>
                <w:b w:val="0"/>
                <w:bCs/>
                <w:sz w:val="24"/>
                <w:szCs w:val="24"/>
                <w:lang w:eastAsia="zh-CN"/>
              </w:rPr>
              <w:t>付款方式</w:t>
            </w:r>
          </w:p>
        </w:tc>
        <w:tc>
          <w:tcPr>
            <w:tcW w:w="2517" w:type="dxa"/>
            <w:noWrap w:val="0"/>
            <w:vAlign w:val="center"/>
          </w:tcPr>
          <w:p w14:paraId="545A7B7A">
            <w:pPr>
              <w:keepNext w:val="0"/>
              <w:keepLines w:val="0"/>
              <w:pageBreakBefore w:val="0"/>
              <w:widowControl w:val="0"/>
              <w:kinsoku/>
              <w:wordWrap/>
              <w:overflowPunct/>
              <w:topLinePunct w:val="0"/>
              <w:bidi w:val="0"/>
              <w:adjustRightInd/>
              <w:snapToGrid/>
              <w:spacing w:line="500" w:lineRule="exact"/>
              <w:jc w:val="center"/>
              <w:textAlignment w:val="auto"/>
              <w:rPr>
                <w:rFonts w:hint="eastAsia" w:ascii="仿宋" w:hAnsi="仿宋" w:eastAsia="仿宋" w:cs="仿宋"/>
                <w:b w:val="0"/>
                <w:bCs/>
                <w:sz w:val="24"/>
                <w:szCs w:val="24"/>
              </w:rPr>
            </w:pPr>
          </w:p>
        </w:tc>
        <w:tc>
          <w:tcPr>
            <w:tcW w:w="2517" w:type="dxa"/>
            <w:noWrap w:val="0"/>
            <w:vAlign w:val="center"/>
          </w:tcPr>
          <w:p w14:paraId="1E1ADCD6">
            <w:pPr>
              <w:keepNext w:val="0"/>
              <w:keepLines w:val="0"/>
              <w:pageBreakBefore w:val="0"/>
              <w:widowControl w:val="0"/>
              <w:kinsoku/>
              <w:wordWrap/>
              <w:overflowPunct/>
              <w:topLinePunct w:val="0"/>
              <w:bidi w:val="0"/>
              <w:adjustRightInd/>
              <w:snapToGrid/>
              <w:spacing w:line="500" w:lineRule="exact"/>
              <w:jc w:val="center"/>
              <w:textAlignment w:val="auto"/>
              <w:rPr>
                <w:rFonts w:hint="eastAsia" w:ascii="仿宋" w:hAnsi="仿宋" w:eastAsia="仿宋" w:cs="仿宋"/>
                <w:b w:val="0"/>
                <w:bCs/>
                <w:sz w:val="24"/>
                <w:szCs w:val="24"/>
              </w:rPr>
            </w:pPr>
          </w:p>
        </w:tc>
        <w:tc>
          <w:tcPr>
            <w:tcW w:w="1416" w:type="dxa"/>
            <w:noWrap w:val="0"/>
            <w:vAlign w:val="center"/>
          </w:tcPr>
          <w:p w14:paraId="4A257A77">
            <w:pPr>
              <w:keepNext w:val="0"/>
              <w:keepLines w:val="0"/>
              <w:pageBreakBefore w:val="0"/>
              <w:widowControl w:val="0"/>
              <w:kinsoku/>
              <w:wordWrap/>
              <w:overflowPunct/>
              <w:topLinePunct w:val="0"/>
              <w:bidi w:val="0"/>
              <w:adjustRightInd/>
              <w:snapToGrid/>
              <w:spacing w:line="500" w:lineRule="exact"/>
              <w:jc w:val="center"/>
              <w:textAlignment w:val="auto"/>
              <w:rPr>
                <w:rFonts w:hint="eastAsia" w:ascii="仿宋" w:hAnsi="仿宋" w:eastAsia="仿宋" w:cs="仿宋"/>
                <w:b w:val="0"/>
                <w:bCs/>
                <w:sz w:val="24"/>
                <w:szCs w:val="24"/>
              </w:rPr>
            </w:pPr>
          </w:p>
        </w:tc>
      </w:tr>
      <w:tr w14:paraId="65E9D0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exact"/>
        </w:trPr>
        <w:tc>
          <w:tcPr>
            <w:tcW w:w="928" w:type="dxa"/>
            <w:noWrap w:val="0"/>
            <w:vAlign w:val="center"/>
          </w:tcPr>
          <w:p w14:paraId="0DE66999">
            <w:pPr>
              <w:keepNext w:val="0"/>
              <w:keepLines w:val="0"/>
              <w:pageBreakBefore w:val="0"/>
              <w:widowControl w:val="0"/>
              <w:kinsoku/>
              <w:wordWrap/>
              <w:overflowPunct/>
              <w:topLinePunct w:val="0"/>
              <w:bidi w:val="0"/>
              <w:adjustRightInd/>
              <w:snapToGrid/>
              <w:spacing w:line="500" w:lineRule="exact"/>
              <w:jc w:val="both"/>
              <w:textAlignment w:val="auto"/>
              <w:rPr>
                <w:rFonts w:hint="eastAsia" w:ascii="仿宋" w:hAnsi="仿宋" w:eastAsia="仿宋" w:cs="仿宋"/>
                <w:b w:val="0"/>
                <w:bCs/>
                <w:i/>
                <w:sz w:val="24"/>
                <w:szCs w:val="24"/>
              </w:rPr>
            </w:pPr>
            <w:r>
              <w:rPr>
                <w:rFonts w:hint="eastAsia" w:ascii="仿宋" w:hAnsi="仿宋" w:eastAsia="仿宋" w:cs="仿宋"/>
                <w:color w:val="000000"/>
                <w:sz w:val="24"/>
                <w:szCs w:val="24"/>
              </w:rPr>
              <w:t>6</w:t>
            </w:r>
          </w:p>
        </w:tc>
        <w:tc>
          <w:tcPr>
            <w:tcW w:w="1688" w:type="dxa"/>
            <w:noWrap w:val="0"/>
            <w:vAlign w:val="center"/>
          </w:tcPr>
          <w:p w14:paraId="1C129EDC">
            <w:pPr>
              <w:keepNext w:val="0"/>
              <w:keepLines w:val="0"/>
              <w:pageBreakBefore w:val="0"/>
              <w:widowControl w:val="0"/>
              <w:kinsoku/>
              <w:wordWrap/>
              <w:overflowPunct/>
              <w:topLinePunct w:val="0"/>
              <w:bidi w:val="0"/>
              <w:adjustRightInd/>
              <w:snapToGrid/>
              <w:spacing w:line="500" w:lineRule="exact"/>
              <w:ind w:left="0" w:leftChars="0" w:firstLine="240" w:firstLineChars="100"/>
              <w:jc w:val="both"/>
              <w:textAlignment w:val="auto"/>
              <w:rPr>
                <w:rFonts w:hint="eastAsia" w:ascii="仿宋" w:hAnsi="仿宋" w:eastAsia="仿宋" w:cs="仿宋"/>
                <w:b w:val="0"/>
                <w:bCs/>
                <w:kern w:val="2"/>
                <w:sz w:val="24"/>
                <w:szCs w:val="24"/>
                <w:lang w:val="en-US" w:eastAsia="zh-CN" w:bidi="ar-SA"/>
              </w:rPr>
            </w:pPr>
            <w:r>
              <w:rPr>
                <w:rFonts w:hint="eastAsia" w:ascii="仿宋" w:hAnsi="仿宋" w:eastAsia="仿宋" w:cs="仿宋"/>
                <w:b w:val="0"/>
                <w:bCs/>
                <w:sz w:val="24"/>
                <w:szCs w:val="24"/>
                <w:lang w:eastAsia="zh-CN"/>
              </w:rPr>
              <w:t>质量要求</w:t>
            </w:r>
          </w:p>
        </w:tc>
        <w:tc>
          <w:tcPr>
            <w:tcW w:w="2517" w:type="dxa"/>
            <w:noWrap w:val="0"/>
            <w:vAlign w:val="center"/>
          </w:tcPr>
          <w:p w14:paraId="282FC9BC">
            <w:pPr>
              <w:keepNext w:val="0"/>
              <w:keepLines w:val="0"/>
              <w:pageBreakBefore w:val="0"/>
              <w:widowControl w:val="0"/>
              <w:kinsoku/>
              <w:wordWrap/>
              <w:overflowPunct/>
              <w:topLinePunct w:val="0"/>
              <w:bidi w:val="0"/>
              <w:adjustRightInd/>
              <w:snapToGrid/>
              <w:spacing w:line="500" w:lineRule="exact"/>
              <w:jc w:val="center"/>
              <w:textAlignment w:val="auto"/>
              <w:rPr>
                <w:rFonts w:hint="eastAsia" w:ascii="仿宋" w:hAnsi="仿宋" w:eastAsia="仿宋" w:cs="仿宋"/>
                <w:b w:val="0"/>
                <w:bCs/>
                <w:sz w:val="24"/>
                <w:szCs w:val="24"/>
              </w:rPr>
            </w:pPr>
          </w:p>
        </w:tc>
        <w:tc>
          <w:tcPr>
            <w:tcW w:w="2517" w:type="dxa"/>
            <w:noWrap w:val="0"/>
            <w:vAlign w:val="center"/>
          </w:tcPr>
          <w:p w14:paraId="1497308C">
            <w:pPr>
              <w:keepNext w:val="0"/>
              <w:keepLines w:val="0"/>
              <w:pageBreakBefore w:val="0"/>
              <w:widowControl w:val="0"/>
              <w:kinsoku/>
              <w:wordWrap/>
              <w:overflowPunct/>
              <w:topLinePunct w:val="0"/>
              <w:bidi w:val="0"/>
              <w:adjustRightInd/>
              <w:snapToGrid/>
              <w:spacing w:line="500" w:lineRule="exact"/>
              <w:jc w:val="center"/>
              <w:textAlignment w:val="auto"/>
              <w:rPr>
                <w:rFonts w:hint="eastAsia" w:ascii="仿宋" w:hAnsi="仿宋" w:eastAsia="仿宋" w:cs="仿宋"/>
                <w:b w:val="0"/>
                <w:bCs/>
                <w:sz w:val="24"/>
                <w:szCs w:val="24"/>
              </w:rPr>
            </w:pPr>
          </w:p>
        </w:tc>
        <w:tc>
          <w:tcPr>
            <w:tcW w:w="1416" w:type="dxa"/>
            <w:noWrap w:val="0"/>
            <w:vAlign w:val="center"/>
          </w:tcPr>
          <w:p w14:paraId="70A5C51A">
            <w:pPr>
              <w:keepNext w:val="0"/>
              <w:keepLines w:val="0"/>
              <w:pageBreakBefore w:val="0"/>
              <w:widowControl w:val="0"/>
              <w:kinsoku/>
              <w:wordWrap/>
              <w:overflowPunct/>
              <w:topLinePunct w:val="0"/>
              <w:bidi w:val="0"/>
              <w:adjustRightInd/>
              <w:snapToGrid/>
              <w:spacing w:line="500" w:lineRule="exact"/>
              <w:jc w:val="center"/>
              <w:textAlignment w:val="auto"/>
              <w:rPr>
                <w:rFonts w:hint="eastAsia" w:ascii="仿宋" w:hAnsi="仿宋" w:eastAsia="仿宋" w:cs="仿宋"/>
                <w:b w:val="0"/>
                <w:bCs/>
                <w:sz w:val="24"/>
                <w:szCs w:val="24"/>
              </w:rPr>
            </w:pPr>
          </w:p>
        </w:tc>
      </w:tr>
      <w:tr w14:paraId="27669C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6" w:hRule="exact"/>
        </w:trPr>
        <w:tc>
          <w:tcPr>
            <w:tcW w:w="928" w:type="dxa"/>
            <w:noWrap w:val="0"/>
            <w:vAlign w:val="center"/>
          </w:tcPr>
          <w:p w14:paraId="3012C4DE">
            <w:pPr>
              <w:keepNext w:val="0"/>
              <w:keepLines w:val="0"/>
              <w:pageBreakBefore w:val="0"/>
              <w:widowControl w:val="0"/>
              <w:kinsoku/>
              <w:wordWrap/>
              <w:overflowPunct/>
              <w:topLinePunct w:val="0"/>
              <w:bidi w:val="0"/>
              <w:adjustRightInd/>
              <w:snapToGrid/>
              <w:spacing w:line="500" w:lineRule="exact"/>
              <w:jc w:val="both"/>
              <w:textAlignment w:val="auto"/>
              <w:rPr>
                <w:rFonts w:hint="eastAsia" w:ascii="仿宋" w:hAnsi="仿宋" w:eastAsia="仿宋" w:cs="仿宋"/>
                <w:color w:val="000000"/>
                <w:sz w:val="24"/>
                <w:szCs w:val="28"/>
                <w:lang w:val="en-US" w:eastAsia="zh-CN"/>
              </w:rPr>
            </w:pPr>
            <w:r>
              <w:rPr>
                <w:rFonts w:hint="eastAsia" w:ascii="仿宋" w:hAnsi="仿宋" w:eastAsia="仿宋" w:cs="仿宋"/>
                <w:color w:val="000000"/>
                <w:sz w:val="24"/>
                <w:szCs w:val="28"/>
                <w:lang w:val="en-US" w:eastAsia="zh-CN"/>
              </w:rPr>
              <w:t>7</w:t>
            </w:r>
          </w:p>
        </w:tc>
        <w:tc>
          <w:tcPr>
            <w:tcW w:w="1688" w:type="dxa"/>
            <w:noWrap w:val="0"/>
            <w:vAlign w:val="center"/>
          </w:tcPr>
          <w:p w14:paraId="5336C3B0">
            <w:pPr>
              <w:keepNext w:val="0"/>
              <w:keepLines w:val="0"/>
              <w:pageBreakBefore w:val="0"/>
              <w:widowControl w:val="0"/>
              <w:kinsoku/>
              <w:wordWrap/>
              <w:overflowPunct/>
              <w:topLinePunct w:val="0"/>
              <w:bidi w:val="0"/>
              <w:adjustRightInd/>
              <w:snapToGrid/>
              <w:spacing w:line="500" w:lineRule="exact"/>
              <w:ind w:left="0" w:leftChars="0" w:firstLine="240" w:firstLineChars="100"/>
              <w:jc w:val="center"/>
              <w:textAlignment w:val="auto"/>
              <w:rPr>
                <w:rFonts w:hint="eastAsia" w:ascii="仿宋" w:hAnsi="仿宋" w:eastAsia="仿宋" w:cs="仿宋"/>
                <w:b w:val="0"/>
                <w:bCs/>
                <w:sz w:val="24"/>
                <w:szCs w:val="24"/>
                <w:lang w:eastAsia="zh-CN"/>
              </w:rPr>
            </w:pPr>
          </w:p>
        </w:tc>
        <w:tc>
          <w:tcPr>
            <w:tcW w:w="2517" w:type="dxa"/>
            <w:noWrap w:val="0"/>
            <w:vAlign w:val="center"/>
          </w:tcPr>
          <w:p w14:paraId="33797B1F">
            <w:pPr>
              <w:keepNext w:val="0"/>
              <w:keepLines w:val="0"/>
              <w:pageBreakBefore w:val="0"/>
              <w:widowControl w:val="0"/>
              <w:kinsoku/>
              <w:wordWrap/>
              <w:overflowPunct/>
              <w:topLinePunct w:val="0"/>
              <w:bidi w:val="0"/>
              <w:adjustRightInd/>
              <w:snapToGrid/>
              <w:spacing w:line="500" w:lineRule="exact"/>
              <w:jc w:val="center"/>
              <w:textAlignment w:val="auto"/>
              <w:rPr>
                <w:rFonts w:hint="eastAsia" w:ascii="仿宋" w:hAnsi="仿宋" w:eastAsia="仿宋" w:cs="仿宋"/>
                <w:b w:val="0"/>
                <w:bCs/>
                <w:sz w:val="24"/>
                <w:szCs w:val="24"/>
              </w:rPr>
            </w:pPr>
          </w:p>
        </w:tc>
        <w:tc>
          <w:tcPr>
            <w:tcW w:w="2517" w:type="dxa"/>
            <w:noWrap w:val="0"/>
            <w:vAlign w:val="center"/>
          </w:tcPr>
          <w:p w14:paraId="2FBF5182">
            <w:pPr>
              <w:keepNext w:val="0"/>
              <w:keepLines w:val="0"/>
              <w:pageBreakBefore w:val="0"/>
              <w:widowControl w:val="0"/>
              <w:kinsoku/>
              <w:wordWrap/>
              <w:overflowPunct/>
              <w:topLinePunct w:val="0"/>
              <w:bidi w:val="0"/>
              <w:adjustRightInd/>
              <w:snapToGrid/>
              <w:spacing w:line="500" w:lineRule="exact"/>
              <w:jc w:val="center"/>
              <w:textAlignment w:val="auto"/>
              <w:rPr>
                <w:rFonts w:hint="eastAsia" w:ascii="仿宋" w:hAnsi="仿宋" w:eastAsia="仿宋" w:cs="仿宋"/>
                <w:b w:val="0"/>
                <w:bCs/>
                <w:sz w:val="24"/>
                <w:szCs w:val="24"/>
              </w:rPr>
            </w:pPr>
          </w:p>
        </w:tc>
        <w:tc>
          <w:tcPr>
            <w:tcW w:w="1416" w:type="dxa"/>
            <w:noWrap w:val="0"/>
            <w:vAlign w:val="center"/>
          </w:tcPr>
          <w:p w14:paraId="5AD4097C">
            <w:pPr>
              <w:keepNext w:val="0"/>
              <w:keepLines w:val="0"/>
              <w:pageBreakBefore w:val="0"/>
              <w:widowControl w:val="0"/>
              <w:kinsoku/>
              <w:wordWrap/>
              <w:overflowPunct/>
              <w:topLinePunct w:val="0"/>
              <w:bidi w:val="0"/>
              <w:adjustRightInd/>
              <w:snapToGrid/>
              <w:spacing w:line="500" w:lineRule="exact"/>
              <w:jc w:val="center"/>
              <w:textAlignment w:val="auto"/>
              <w:rPr>
                <w:rFonts w:hint="eastAsia" w:ascii="仿宋" w:hAnsi="仿宋" w:eastAsia="仿宋" w:cs="仿宋"/>
                <w:b w:val="0"/>
                <w:bCs/>
                <w:sz w:val="24"/>
                <w:szCs w:val="24"/>
              </w:rPr>
            </w:pPr>
          </w:p>
        </w:tc>
      </w:tr>
      <w:tr w14:paraId="399C9F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6" w:hRule="exact"/>
        </w:trPr>
        <w:tc>
          <w:tcPr>
            <w:tcW w:w="928" w:type="dxa"/>
            <w:noWrap w:val="0"/>
            <w:vAlign w:val="center"/>
          </w:tcPr>
          <w:p w14:paraId="036E2CEF">
            <w:pPr>
              <w:keepNext w:val="0"/>
              <w:keepLines w:val="0"/>
              <w:pageBreakBefore w:val="0"/>
              <w:widowControl w:val="0"/>
              <w:kinsoku/>
              <w:wordWrap/>
              <w:overflowPunct/>
              <w:topLinePunct w:val="0"/>
              <w:bidi w:val="0"/>
              <w:adjustRightInd/>
              <w:snapToGrid/>
              <w:spacing w:line="500" w:lineRule="exact"/>
              <w:jc w:val="both"/>
              <w:textAlignment w:val="auto"/>
              <w:rPr>
                <w:rFonts w:hint="eastAsia" w:ascii="仿宋" w:hAnsi="仿宋" w:eastAsia="仿宋" w:cs="仿宋"/>
                <w:b w:val="0"/>
                <w:bCs/>
                <w:i/>
                <w:w w:val="115"/>
                <w:sz w:val="24"/>
                <w:szCs w:val="24"/>
              </w:rPr>
            </w:pPr>
            <w:r>
              <w:rPr>
                <w:rFonts w:hint="eastAsia" w:ascii="仿宋" w:hAnsi="仿宋" w:eastAsia="仿宋" w:cs="仿宋"/>
                <w:color w:val="000000"/>
                <w:sz w:val="24"/>
                <w:szCs w:val="28"/>
              </w:rPr>
              <w:t>…</w:t>
            </w:r>
          </w:p>
        </w:tc>
        <w:tc>
          <w:tcPr>
            <w:tcW w:w="1688" w:type="dxa"/>
            <w:noWrap w:val="0"/>
            <w:vAlign w:val="center"/>
          </w:tcPr>
          <w:p w14:paraId="23D16088">
            <w:pPr>
              <w:keepNext w:val="0"/>
              <w:keepLines w:val="0"/>
              <w:pageBreakBefore w:val="0"/>
              <w:widowControl w:val="0"/>
              <w:kinsoku/>
              <w:wordWrap/>
              <w:overflowPunct/>
              <w:topLinePunct w:val="0"/>
              <w:bidi w:val="0"/>
              <w:adjustRightInd/>
              <w:snapToGrid/>
              <w:spacing w:line="500" w:lineRule="exact"/>
              <w:jc w:val="center"/>
              <w:textAlignment w:val="auto"/>
              <w:rPr>
                <w:rFonts w:hint="eastAsia" w:ascii="仿宋" w:hAnsi="仿宋" w:eastAsia="仿宋" w:cs="仿宋"/>
                <w:b w:val="0"/>
                <w:bCs/>
                <w:sz w:val="24"/>
                <w:szCs w:val="24"/>
              </w:rPr>
            </w:pPr>
          </w:p>
        </w:tc>
        <w:tc>
          <w:tcPr>
            <w:tcW w:w="2517" w:type="dxa"/>
            <w:noWrap w:val="0"/>
            <w:vAlign w:val="center"/>
          </w:tcPr>
          <w:p w14:paraId="0A39A2A3">
            <w:pPr>
              <w:keepNext w:val="0"/>
              <w:keepLines w:val="0"/>
              <w:pageBreakBefore w:val="0"/>
              <w:widowControl w:val="0"/>
              <w:kinsoku/>
              <w:wordWrap/>
              <w:overflowPunct/>
              <w:topLinePunct w:val="0"/>
              <w:bidi w:val="0"/>
              <w:adjustRightInd/>
              <w:snapToGrid/>
              <w:spacing w:line="500" w:lineRule="exact"/>
              <w:jc w:val="center"/>
              <w:textAlignment w:val="auto"/>
              <w:rPr>
                <w:rFonts w:hint="eastAsia" w:ascii="仿宋" w:hAnsi="仿宋" w:eastAsia="仿宋" w:cs="仿宋"/>
                <w:b w:val="0"/>
                <w:bCs/>
                <w:sz w:val="24"/>
                <w:szCs w:val="24"/>
              </w:rPr>
            </w:pPr>
          </w:p>
        </w:tc>
        <w:tc>
          <w:tcPr>
            <w:tcW w:w="2517" w:type="dxa"/>
            <w:noWrap w:val="0"/>
            <w:vAlign w:val="center"/>
          </w:tcPr>
          <w:p w14:paraId="3EA3A92E">
            <w:pPr>
              <w:keepNext w:val="0"/>
              <w:keepLines w:val="0"/>
              <w:pageBreakBefore w:val="0"/>
              <w:widowControl w:val="0"/>
              <w:kinsoku/>
              <w:wordWrap/>
              <w:overflowPunct/>
              <w:topLinePunct w:val="0"/>
              <w:bidi w:val="0"/>
              <w:adjustRightInd/>
              <w:snapToGrid/>
              <w:spacing w:line="500" w:lineRule="exact"/>
              <w:jc w:val="center"/>
              <w:textAlignment w:val="auto"/>
              <w:rPr>
                <w:rFonts w:hint="eastAsia" w:ascii="仿宋" w:hAnsi="仿宋" w:eastAsia="仿宋" w:cs="仿宋"/>
                <w:b w:val="0"/>
                <w:bCs/>
                <w:sz w:val="24"/>
                <w:szCs w:val="24"/>
              </w:rPr>
            </w:pPr>
          </w:p>
        </w:tc>
        <w:tc>
          <w:tcPr>
            <w:tcW w:w="1416" w:type="dxa"/>
            <w:noWrap w:val="0"/>
            <w:vAlign w:val="center"/>
          </w:tcPr>
          <w:p w14:paraId="74D8AA8E">
            <w:pPr>
              <w:keepNext w:val="0"/>
              <w:keepLines w:val="0"/>
              <w:pageBreakBefore w:val="0"/>
              <w:widowControl w:val="0"/>
              <w:kinsoku/>
              <w:wordWrap/>
              <w:overflowPunct/>
              <w:topLinePunct w:val="0"/>
              <w:bidi w:val="0"/>
              <w:adjustRightInd/>
              <w:snapToGrid/>
              <w:spacing w:line="500" w:lineRule="exact"/>
              <w:jc w:val="center"/>
              <w:textAlignment w:val="auto"/>
              <w:rPr>
                <w:rFonts w:hint="eastAsia" w:ascii="仿宋" w:hAnsi="仿宋" w:eastAsia="仿宋" w:cs="仿宋"/>
                <w:b w:val="0"/>
                <w:bCs/>
                <w:sz w:val="24"/>
                <w:szCs w:val="24"/>
              </w:rPr>
            </w:pPr>
          </w:p>
        </w:tc>
      </w:tr>
    </w:tbl>
    <w:p w14:paraId="6EA2C19E">
      <w:pPr>
        <w:pStyle w:val="14"/>
        <w:rPr>
          <w:rFonts w:hint="eastAsia" w:ascii="仿宋" w:hAnsi="仿宋" w:eastAsia="仿宋" w:cs="仿宋"/>
          <w:lang w:eastAsia="zh-CN"/>
        </w:rPr>
      </w:pPr>
    </w:p>
    <w:p w14:paraId="479B7E6A">
      <w:pPr>
        <w:bidi w:val="0"/>
        <w:spacing w:line="360" w:lineRule="auto"/>
        <w:rPr>
          <w:rFonts w:hint="eastAsia" w:ascii="仿宋" w:hAnsi="仿宋" w:eastAsia="仿宋" w:cs="仿宋"/>
          <w:sz w:val="24"/>
          <w:szCs w:val="24"/>
        </w:rPr>
      </w:pPr>
      <w:r>
        <w:rPr>
          <w:rFonts w:hint="eastAsia" w:ascii="仿宋" w:hAnsi="仿宋" w:eastAsia="仿宋" w:cs="仿宋"/>
          <w:sz w:val="24"/>
          <w:szCs w:val="24"/>
          <w:lang w:eastAsia="zh-CN"/>
        </w:rPr>
        <w:t>注：</w:t>
      </w:r>
      <w:r>
        <w:rPr>
          <w:rFonts w:hint="eastAsia" w:ascii="仿宋" w:hAnsi="仿宋" w:eastAsia="仿宋" w:cs="仿宋"/>
          <w:sz w:val="24"/>
          <w:szCs w:val="24"/>
        </w:rPr>
        <w:t>“</w:t>
      </w:r>
      <w:r>
        <w:rPr>
          <w:rFonts w:hint="eastAsia" w:ascii="仿宋" w:hAnsi="仿宋" w:eastAsia="仿宋" w:cs="仿宋"/>
          <w:sz w:val="24"/>
          <w:szCs w:val="24"/>
          <w:lang w:eastAsia="zh-CN"/>
        </w:rPr>
        <w:t>偏差</w:t>
      </w:r>
      <w:r>
        <w:rPr>
          <w:rFonts w:hint="eastAsia" w:ascii="仿宋" w:hAnsi="仿宋" w:eastAsia="仿宋" w:cs="仿宋"/>
          <w:sz w:val="24"/>
          <w:szCs w:val="24"/>
        </w:rPr>
        <w:t>结论”栏中描述为“正偏</w:t>
      </w:r>
      <w:r>
        <w:rPr>
          <w:rFonts w:hint="eastAsia" w:ascii="仿宋" w:hAnsi="仿宋" w:eastAsia="仿宋" w:cs="仿宋"/>
          <w:sz w:val="24"/>
          <w:szCs w:val="24"/>
          <w:lang w:eastAsia="zh-CN"/>
        </w:rPr>
        <w:t>差</w:t>
      </w:r>
      <w:r>
        <w:rPr>
          <w:rFonts w:hint="eastAsia" w:ascii="仿宋" w:hAnsi="仿宋" w:eastAsia="仿宋" w:cs="仿宋"/>
          <w:sz w:val="24"/>
          <w:szCs w:val="24"/>
        </w:rPr>
        <w:t>或负偏</w:t>
      </w:r>
      <w:r>
        <w:rPr>
          <w:rFonts w:hint="eastAsia" w:ascii="仿宋" w:hAnsi="仿宋" w:eastAsia="仿宋" w:cs="仿宋"/>
          <w:sz w:val="24"/>
          <w:szCs w:val="24"/>
          <w:lang w:eastAsia="zh-CN"/>
        </w:rPr>
        <w:t>差</w:t>
      </w:r>
      <w:r>
        <w:rPr>
          <w:rFonts w:hint="eastAsia" w:ascii="仿宋" w:hAnsi="仿宋" w:eastAsia="仿宋" w:cs="仿宋"/>
          <w:sz w:val="24"/>
          <w:szCs w:val="24"/>
        </w:rPr>
        <w:t>或无偏</w:t>
      </w:r>
      <w:r>
        <w:rPr>
          <w:rFonts w:hint="eastAsia" w:ascii="仿宋" w:hAnsi="仿宋" w:eastAsia="仿宋" w:cs="仿宋"/>
          <w:sz w:val="24"/>
          <w:szCs w:val="24"/>
          <w:lang w:eastAsia="zh-CN"/>
        </w:rPr>
        <w:t>差</w:t>
      </w:r>
      <w:r>
        <w:rPr>
          <w:rFonts w:hint="eastAsia" w:ascii="仿宋" w:hAnsi="仿宋" w:eastAsia="仿宋" w:cs="仿宋"/>
          <w:sz w:val="24"/>
          <w:szCs w:val="24"/>
        </w:rPr>
        <w:t>”。</w:t>
      </w:r>
    </w:p>
    <w:p w14:paraId="14D7D913">
      <w:pPr>
        <w:bidi w:val="0"/>
        <w:spacing w:line="360" w:lineRule="auto"/>
        <w:ind w:left="0" w:leftChars="0" w:firstLine="1680" w:firstLineChars="700"/>
        <w:rPr>
          <w:rFonts w:hint="eastAsia" w:ascii="仿宋" w:hAnsi="仿宋" w:eastAsia="仿宋" w:cs="仿宋"/>
          <w:color w:val="000000"/>
          <w:sz w:val="24"/>
          <w:szCs w:val="24"/>
          <w:lang w:eastAsia="zh-CN"/>
        </w:rPr>
      </w:pPr>
    </w:p>
    <w:p w14:paraId="240981D7">
      <w:pPr>
        <w:bidi w:val="0"/>
        <w:spacing w:line="360" w:lineRule="auto"/>
        <w:ind w:left="0" w:leftChars="0" w:firstLine="1680" w:firstLineChars="700"/>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投标供应商</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单位电子签章</w:t>
      </w:r>
      <w:r>
        <w:rPr>
          <w:rFonts w:hint="eastAsia" w:ascii="仿宋" w:hAnsi="仿宋" w:eastAsia="仿宋" w:cs="仿宋"/>
          <w:color w:val="000000"/>
          <w:sz w:val="24"/>
          <w:szCs w:val="24"/>
          <w:lang w:eastAsia="zh-CN"/>
        </w:rPr>
        <w:t>）</w:t>
      </w:r>
    </w:p>
    <w:p w14:paraId="73BAFDF0">
      <w:pPr>
        <w:bidi w:val="0"/>
        <w:spacing w:line="360" w:lineRule="auto"/>
        <w:ind w:left="0" w:leftChars="0" w:firstLine="1680" w:firstLineChars="700"/>
        <w:rPr>
          <w:rFonts w:hint="eastAsia" w:ascii="仿宋" w:hAnsi="仿宋" w:eastAsia="仿宋" w:cs="仿宋"/>
          <w:color w:val="000000"/>
          <w:sz w:val="24"/>
          <w:szCs w:val="24"/>
        </w:rPr>
      </w:pPr>
      <w:r>
        <w:rPr>
          <w:rFonts w:hint="eastAsia" w:ascii="仿宋" w:hAnsi="仿宋" w:eastAsia="仿宋" w:cs="仿宋"/>
          <w:color w:val="000000"/>
          <w:sz w:val="24"/>
          <w:szCs w:val="24"/>
        </w:rPr>
        <w:t>法定代表人或其委托代理人：</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电子签名或盖章</w:t>
      </w:r>
      <w:r>
        <w:rPr>
          <w:rFonts w:hint="eastAsia" w:ascii="仿宋" w:hAnsi="仿宋" w:eastAsia="仿宋" w:cs="仿宋"/>
          <w:color w:val="000000"/>
          <w:sz w:val="24"/>
          <w:szCs w:val="24"/>
          <w:lang w:eastAsia="zh-CN"/>
        </w:rPr>
        <w:t>）</w:t>
      </w:r>
    </w:p>
    <w:p w14:paraId="42CC301C">
      <w:pPr>
        <w:bidi w:val="0"/>
        <w:spacing w:line="360" w:lineRule="auto"/>
        <w:ind w:firstLine="2640" w:firstLineChars="1100"/>
        <w:rPr>
          <w:rFonts w:hint="eastAsia" w:ascii="仿宋" w:hAnsi="仿宋" w:eastAsia="仿宋" w:cs="仿宋"/>
          <w:color w:val="000000"/>
          <w:sz w:val="24"/>
          <w:szCs w:val="24"/>
        </w:rPr>
      </w:pP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日</w:t>
      </w:r>
    </w:p>
    <w:p w14:paraId="12ADA853">
      <w:pPr>
        <w:pStyle w:val="13"/>
        <w:bidi w:val="0"/>
        <w:ind w:firstLine="403" w:firstLineChars="192"/>
        <w:jc w:val="center"/>
        <w:rPr>
          <w:rFonts w:hint="eastAsia" w:ascii="仿宋" w:hAnsi="仿宋" w:eastAsia="仿宋" w:cs="仿宋"/>
          <w:color w:val="000000"/>
          <w:sz w:val="21"/>
          <w:szCs w:val="21"/>
          <w:lang w:eastAsia="zh-CN"/>
        </w:rPr>
      </w:pPr>
    </w:p>
    <w:p w14:paraId="041094B9">
      <w:pPr>
        <w:pStyle w:val="13"/>
        <w:bidi w:val="0"/>
        <w:ind w:firstLine="403" w:firstLineChars="192"/>
        <w:jc w:val="center"/>
        <w:rPr>
          <w:rFonts w:hint="eastAsia" w:ascii="仿宋" w:hAnsi="仿宋" w:eastAsia="仿宋" w:cs="仿宋"/>
          <w:color w:val="000000"/>
          <w:sz w:val="21"/>
          <w:szCs w:val="21"/>
          <w:lang w:eastAsia="zh-CN"/>
        </w:rPr>
      </w:pPr>
    </w:p>
    <w:p w14:paraId="26783182">
      <w:pPr>
        <w:pStyle w:val="13"/>
        <w:bidi w:val="0"/>
        <w:ind w:firstLine="403" w:firstLineChars="192"/>
        <w:jc w:val="center"/>
        <w:rPr>
          <w:rFonts w:hint="eastAsia" w:ascii="仿宋" w:hAnsi="仿宋" w:eastAsia="仿宋" w:cs="仿宋"/>
          <w:color w:val="000000"/>
          <w:sz w:val="21"/>
          <w:szCs w:val="21"/>
          <w:lang w:eastAsia="zh-CN"/>
        </w:rPr>
      </w:pPr>
    </w:p>
    <w:p w14:paraId="1CE4C013">
      <w:pPr>
        <w:pStyle w:val="14"/>
        <w:rPr>
          <w:rFonts w:hint="eastAsia" w:ascii="仿宋" w:hAnsi="仿宋" w:eastAsia="仿宋" w:cs="仿宋"/>
          <w:lang w:eastAsia="zh-CN"/>
        </w:rPr>
      </w:pPr>
    </w:p>
    <w:p w14:paraId="0942FF7A">
      <w:pPr>
        <w:pStyle w:val="14"/>
        <w:rPr>
          <w:rFonts w:hint="eastAsia" w:ascii="仿宋" w:hAnsi="仿宋" w:eastAsia="仿宋" w:cs="仿宋"/>
          <w:color w:val="000000"/>
          <w:sz w:val="21"/>
          <w:szCs w:val="21"/>
          <w:lang w:eastAsia="zh-CN"/>
        </w:rPr>
      </w:pPr>
    </w:p>
    <w:p w14:paraId="6E64EE65">
      <w:pPr>
        <w:pStyle w:val="13"/>
        <w:bidi w:val="0"/>
        <w:ind w:firstLine="463" w:firstLineChars="192"/>
        <w:jc w:val="center"/>
        <w:rPr>
          <w:rFonts w:hint="eastAsia" w:ascii="仿宋" w:hAnsi="仿宋" w:eastAsia="仿宋" w:cs="仿宋"/>
          <w:b/>
          <w:bCs/>
          <w:color w:val="000000"/>
          <w:sz w:val="24"/>
          <w:szCs w:val="24"/>
          <w:lang w:eastAsia="zh-CN"/>
        </w:rPr>
      </w:pPr>
      <w:r>
        <w:rPr>
          <w:rFonts w:hint="eastAsia" w:ascii="仿宋" w:hAnsi="仿宋" w:eastAsia="仿宋" w:cs="仿宋"/>
          <w:b/>
          <w:bCs/>
          <w:color w:val="000000"/>
          <w:sz w:val="24"/>
          <w:szCs w:val="24"/>
          <w:lang w:eastAsia="zh-CN"/>
        </w:rPr>
        <w:t>（二）技术偏差表</w:t>
      </w:r>
    </w:p>
    <w:tbl>
      <w:tblPr>
        <w:tblStyle w:val="30"/>
        <w:tblW w:w="9176" w:type="dxa"/>
        <w:tblInd w:w="-35"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59"/>
        <w:gridCol w:w="1668"/>
        <w:gridCol w:w="1891"/>
        <w:gridCol w:w="1891"/>
        <w:gridCol w:w="1333"/>
        <w:gridCol w:w="1334"/>
      </w:tblGrid>
      <w:tr w14:paraId="36957A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1059" w:type="dxa"/>
            <w:vMerge w:val="restart"/>
            <w:tcBorders>
              <w:top w:val="single" w:color="auto" w:sz="4" w:space="0"/>
              <w:left w:val="single" w:color="auto" w:sz="4" w:space="0"/>
              <w:right w:val="single" w:color="auto" w:sz="4" w:space="0"/>
            </w:tcBorders>
            <w:noWrap w:val="0"/>
            <w:vAlign w:val="center"/>
          </w:tcPr>
          <w:p w14:paraId="4E56AB80">
            <w:pPr>
              <w:ind w:left="0" w:leftChars="0" w:firstLine="0" w:firstLineChars="0"/>
              <w:jc w:val="center"/>
              <w:rPr>
                <w:rFonts w:hint="eastAsia" w:ascii="仿宋" w:hAnsi="仿宋" w:eastAsia="仿宋" w:cs="仿宋"/>
                <w:sz w:val="24"/>
                <w:szCs w:val="24"/>
              </w:rPr>
            </w:pPr>
            <w:r>
              <w:rPr>
                <w:rFonts w:hint="eastAsia" w:ascii="仿宋" w:hAnsi="仿宋" w:eastAsia="仿宋" w:cs="仿宋"/>
                <w:sz w:val="24"/>
                <w:szCs w:val="24"/>
              </w:rPr>
              <w:t>序号</w:t>
            </w:r>
          </w:p>
        </w:tc>
        <w:tc>
          <w:tcPr>
            <w:tcW w:w="1668" w:type="dxa"/>
            <w:vMerge w:val="restart"/>
            <w:tcBorders>
              <w:top w:val="single" w:color="auto" w:sz="4" w:space="0"/>
              <w:left w:val="single" w:color="auto" w:sz="4" w:space="0"/>
              <w:right w:val="single" w:color="auto" w:sz="4" w:space="0"/>
            </w:tcBorders>
            <w:noWrap w:val="0"/>
            <w:vAlign w:val="center"/>
          </w:tcPr>
          <w:p w14:paraId="4E8EC46E">
            <w:pPr>
              <w:ind w:left="0" w:leftChars="0" w:firstLine="240" w:firstLineChars="100"/>
              <w:jc w:val="both"/>
              <w:rPr>
                <w:rFonts w:hint="eastAsia" w:ascii="仿宋" w:hAnsi="仿宋" w:eastAsia="仿宋" w:cs="仿宋"/>
                <w:sz w:val="24"/>
                <w:szCs w:val="24"/>
              </w:rPr>
            </w:pPr>
            <w:r>
              <w:rPr>
                <w:rFonts w:hint="eastAsia" w:ascii="仿宋" w:hAnsi="仿宋" w:eastAsia="仿宋" w:cs="仿宋"/>
                <w:b w:val="0"/>
                <w:bCs/>
                <w:sz w:val="24"/>
                <w:szCs w:val="24"/>
                <w:lang w:eastAsia="zh-CN"/>
              </w:rPr>
              <w:t>项目内容</w:t>
            </w:r>
          </w:p>
        </w:tc>
        <w:tc>
          <w:tcPr>
            <w:tcW w:w="3782" w:type="dxa"/>
            <w:gridSpan w:val="2"/>
            <w:tcBorders>
              <w:top w:val="single" w:color="auto" w:sz="4" w:space="0"/>
              <w:left w:val="single" w:color="auto" w:sz="4" w:space="0"/>
              <w:bottom w:val="single" w:color="auto" w:sz="4" w:space="0"/>
              <w:right w:val="single" w:color="auto" w:sz="4" w:space="0"/>
            </w:tcBorders>
            <w:noWrap w:val="0"/>
            <w:vAlign w:val="center"/>
          </w:tcPr>
          <w:p w14:paraId="16048A6C">
            <w:pPr>
              <w:jc w:val="center"/>
              <w:rPr>
                <w:rFonts w:hint="eastAsia" w:ascii="仿宋" w:hAnsi="仿宋" w:eastAsia="仿宋" w:cs="仿宋"/>
                <w:sz w:val="24"/>
                <w:szCs w:val="24"/>
              </w:rPr>
            </w:pPr>
            <w:r>
              <w:rPr>
                <w:rFonts w:hint="eastAsia" w:ascii="仿宋" w:hAnsi="仿宋" w:eastAsia="仿宋" w:cs="仿宋"/>
                <w:sz w:val="24"/>
                <w:szCs w:val="24"/>
                <w:lang w:eastAsia="zh-CN"/>
              </w:rPr>
              <w:t>服务</w:t>
            </w:r>
            <w:r>
              <w:rPr>
                <w:rFonts w:hint="eastAsia" w:ascii="仿宋" w:hAnsi="仿宋" w:eastAsia="仿宋" w:cs="仿宋"/>
                <w:sz w:val="24"/>
                <w:szCs w:val="24"/>
              </w:rPr>
              <w:t>要求</w:t>
            </w:r>
          </w:p>
        </w:tc>
        <w:tc>
          <w:tcPr>
            <w:tcW w:w="1333" w:type="dxa"/>
            <w:vMerge w:val="restart"/>
            <w:tcBorders>
              <w:top w:val="single" w:color="auto" w:sz="4" w:space="0"/>
              <w:left w:val="single" w:color="auto" w:sz="4" w:space="0"/>
              <w:right w:val="single" w:color="auto" w:sz="4" w:space="0"/>
            </w:tcBorders>
            <w:noWrap w:val="0"/>
            <w:vAlign w:val="center"/>
          </w:tcPr>
          <w:p w14:paraId="32143A28">
            <w:pPr>
              <w:ind w:left="0" w:leftChars="0" w:firstLine="0" w:firstLineChars="0"/>
              <w:jc w:val="both"/>
              <w:rPr>
                <w:rFonts w:hint="eastAsia" w:ascii="仿宋" w:hAnsi="仿宋" w:eastAsia="仿宋" w:cs="仿宋"/>
                <w:sz w:val="24"/>
                <w:szCs w:val="24"/>
              </w:rPr>
            </w:pPr>
            <w:r>
              <w:rPr>
                <w:rFonts w:hint="eastAsia" w:ascii="仿宋" w:hAnsi="仿宋" w:eastAsia="仿宋" w:cs="仿宋"/>
                <w:sz w:val="24"/>
                <w:szCs w:val="24"/>
              </w:rPr>
              <w:t>偏</w:t>
            </w:r>
            <w:r>
              <w:rPr>
                <w:rFonts w:hint="eastAsia" w:ascii="仿宋" w:hAnsi="仿宋" w:eastAsia="仿宋" w:cs="仿宋"/>
                <w:sz w:val="24"/>
                <w:szCs w:val="24"/>
                <w:lang w:eastAsia="zh-CN"/>
              </w:rPr>
              <w:t>差</w:t>
            </w:r>
            <w:r>
              <w:rPr>
                <w:rFonts w:hint="eastAsia" w:ascii="仿宋" w:hAnsi="仿宋" w:eastAsia="仿宋" w:cs="仿宋"/>
                <w:sz w:val="24"/>
                <w:szCs w:val="24"/>
              </w:rPr>
              <w:t>描述</w:t>
            </w:r>
          </w:p>
        </w:tc>
        <w:tc>
          <w:tcPr>
            <w:tcW w:w="1334" w:type="dxa"/>
            <w:vMerge w:val="restart"/>
            <w:tcBorders>
              <w:top w:val="single" w:color="auto" w:sz="4" w:space="0"/>
              <w:left w:val="single" w:color="auto" w:sz="4" w:space="0"/>
              <w:right w:val="single" w:color="auto" w:sz="4" w:space="0"/>
            </w:tcBorders>
            <w:noWrap w:val="0"/>
            <w:vAlign w:val="center"/>
          </w:tcPr>
          <w:p w14:paraId="6BA2E921">
            <w:pPr>
              <w:ind w:left="0" w:leftChars="0" w:firstLine="0" w:firstLineChars="0"/>
              <w:jc w:val="both"/>
              <w:rPr>
                <w:rFonts w:hint="eastAsia" w:ascii="仿宋" w:hAnsi="仿宋" w:eastAsia="仿宋" w:cs="仿宋"/>
                <w:sz w:val="24"/>
                <w:szCs w:val="24"/>
              </w:rPr>
            </w:pPr>
            <w:r>
              <w:rPr>
                <w:rFonts w:hint="eastAsia" w:ascii="仿宋" w:hAnsi="仿宋" w:eastAsia="仿宋" w:cs="仿宋"/>
                <w:sz w:val="24"/>
                <w:szCs w:val="24"/>
              </w:rPr>
              <w:t>偏</w:t>
            </w:r>
            <w:r>
              <w:rPr>
                <w:rFonts w:hint="eastAsia" w:ascii="仿宋" w:hAnsi="仿宋" w:eastAsia="仿宋" w:cs="仿宋"/>
                <w:sz w:val="24"/>
                <w:szCs w:val="24"/>
                <w:lang w:eastAsia="zh-CN"/>
              </w:rPr>
              <w:t>差</w:t>
            </w:r>
            <w:r>
              <w:rPr>
                <w:rFonts w:hint="eastAsia" w:ascii="仿宋" w:hAnsi="仿宋" w:eastAsia="仿宋" w:cs="仿宋"/>
                <w:sz w:val="24"/>
                <w:szCs w:val="24"/>
              </w:rPr>
              <w:t>结论</w:t>
            </w:r>
          </w:p>
        </w:tc>
      </w:tr>
      <w:tr w14:paraId="5D8165F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7" w:hRule="atLeast"/>
        </w:trPr>
        <w:tc>
          <w:tcPr>
            <w:tcW w:w="1059" w:type="dxa"/>
            <w:vMerge w:val="continue"/>
            <w:tcBorders>
              <w:left w:val="single" w:color="auto" w:sz="4" w:space="0"/>
              <w:bottom w:val="single" w:color="auto" w:sz="4" w:space="0"/>
              <w:right w:val="single" w:color="auto" w:sz="4" w:space="0"/>
            </w:tcBorders>
            <w:noWrap w:val="0"/>
            <w:vAlign w:val="center"/>
          </w:tcPr>
          <w:p w14:paraId="78A362AA">
            <w:pPr>
              <w:jc w:val="center"/>
              <w:rPr>
                <w:rFonts w:hint="eastAsia" w:ascii="仿宋" w:hAnsi="仿宋" w:eastAsia="仿宋" w:cs="仿宋"/>
                <w:sz w:val="24"/>
                <w:szCs w:val="24"/>
              </w:rPr>
            </w:pPr>
          </w:p>
        </w:tc>
        <w:tc>
          <w:tcPr>
            <w:tcW w:w="1668" w:type="dxa"/>
            <w:vMerge w:val="continue"/>
            <w:tcBorders>
              <w:left w:val="single" w:color="auto" w:sz="4" w:space="0"/>
              <w:bottom w:val="single" w:color="auto" w:sz="4" w:space="0"/>
              <w:right w:val="single" w:color="auto" w:sz="4" w:space="0"/>
            </w:tcBorders>
            <w:noWrap w:val="0"/>
            <w:vAlign w:val="center"/>
          </w:tcPr>
          <w:p w14:paraId="49E18D9E">
            <w:pPr>
              <w:jc w:val="center"/>
              <w:rPr>
                <w:rFonts w:hint="eastAsia" w:ascii="仿宋" w:hAnsi="仿宋" w:eastAsia="仿宋" w:cs="仿宋"/>
                <w:sz w:val="24"/>
                <w:szCs w:val="24"/>
              </w:rPr>
            </w:pPr>
          </w:p>
        </w:tc>
        <w:tc>
          <w:tcPr>
            <w:tcW w:w="1891" w:type="dxa"/>
            <w:tcBorders>
              <w:top w:val="single" w:color="auto" w:sz="4" w:space="0"/>
              <w:left w:val="single" w:color="auto" w:sz="4" w:space="0"/>
              <w:bottom w:val="single" w:color="auto" w:sz="4" w:space="0"/>
              <w:right w:val="single" w:color="auto" w:sz="4" w:space="0"/>
            </w:tcBorders>
            <w:noWrap w:val="0"/>
            <w:vAlign w:val="center"/>
          </w:tcPr>
          <w:p w14:paraId="16C543A1">
            <w:pPr>
              <w:ind w:left="0" w:leftChars="0" w:firstLine="0" w:firstLineChars="0"/>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招标</w:t>
            </w:r>
            <w:r>
              <w:rPr>
                <w:rFonts w:hint="eastAsia" w:ascii="仿宋" w:hAnsi="仿宋" w:eastAsia="仿宋" w:cs="仿宋"/>
                <w:sz w:val="24"/>
                <w:szCs w:val="24"/>
              </w:rPr>
              <w:t>文件</w:t>
            </w:r>
            <w:r>
              <w:rPr>
                <w:rFonts w:hint="eastAsia" w:ascii="仿宋" w:hAnsi="仿宋" w:eastAsia="仿宋" w:cs="仿宋"/>
                <w:sz w:val="24"/>
                <w:szCs w:val="24"/>
                <w:lang w:eastAsia="zh-CN"/>
              </w:rPr>
              <w:t>要求</w:t>
            </w:r>
          </w:p>
        </w:tc>
        <w:tc>
          <w:tcPr>
            <w:tcW w:w="1891" w:type="dxa"/>
            <w:tcBorders>
              <w:top w:val="single" w:color="auto" w:sz="4" w:space="0"/>
              <w:left w:val="single" w:color="auto" w:sz="4" w:space="0"/>
              <w:bottom w:val="single" w:color="auto" w:sz="4" w:space="0"/>
              <w:right w:val="single" w:color="auto" w:sz="4" w:space="0"/>
            </w:tcBorders>
            <w:noWrap w:val="0"/>
            <w:vAlign w:val="center"/>
          </w:tcPr>
          <w:p w14:paraId="32ED6079">
            <w:pPr>
              <w:ind w:left="0" w:leftChars="0" w:firstLine="0" w:firstLineChars="0"/>
              <w:jc w:val="center"/>
              <w:rPr>
                <w:rFonts w:hint="eastAsia" w:ascii="仿宋" w:hAnsi="仿宋" w:eastAsia="仿宋" w:cs="仿宋"/>
                <w:sz w:val="24"/>
                <w:szCs w:val="24"/>
                <w:lang w:eastAsia="zh-CN"/>
              </w:rPr>
            </w:pPr>
            <w:r>
              <w:rPr>
                <w:rFonts w:hint="eastAsia" w:ascii="仿宋" w:hAnsi="仿宋" w:eastAsia="仿宋" w:cs="仿宋"/>
                <w:sz w:val="24"/>
                <w:szCs w:val="24"/>
              </w:rPr>
              <w:t>投标文件</w:t>
            </w:r>
            <w:r>
              <w:rPr>
                <w:rFonts w:hint="eastAsia" w:ascii="仿宋" w:hAnsi="仿宋" w:eastAsia="仿宋" w:cs="仿宋"/>
                <w:sz w:val="24"/>
                <w:szCs w:val="24"/>
                <w:lang w:eastAsia="zh-CN"/>
              </w:rPr>
              <w:t>响应</w:t>
            </w:r>
          </w:p>
        </w:tc>
        <w:tc>
          <w:tcPr>
            <w:tcW w:w="1333" w:type="dxa"/>
            <w:vMerge w:val="continue"/>
            <w:tcBorders>
              <w:left w:val="single" w:color="auto" w:sz="4" w:space="0"/>
              <w:bottom w:val="single" w:color="auto" w:sz="4" w:space="0"/>
              <w:right w:val="single" w:color="auto" w:sz="4" w:space="0"/>
            </w:tcBorders>
            <w:noWrap w:val="0"/>
            <w:vAlign w:val="center"/>
          </w:tcPr>
          <w:p w14:paraId="543405F7">
            <w:pPr>
              <w:jc w:val="center"/>
              <w:rPr>
                <w:rFonts w:hint="eastAsia" w:ascii="仿宋" w:hAnsi="仿宋" w:eastAsia="仿宋" w:cs="仿宋"/>
                <w:sz w:val="24"/>
                <w:szCs w:val="24"/>
              </w:rPr>
            </w:pPr>
          </w:p>
        </w:tc>
        <w:tc>
          <w:tcPr>
            <w:tcW w:w="1334" w:type="dxa"/>
            <w:vMerge w:val="continue"/>
            <w:tcBorders>
              <w:left w:val="single" w:color="auto" w:sz="4" w:space="0"/>
              <w:bottom w:val="single" w:color="auto" w:sz="4" w:space="0"/>
              <w:right w:val="single" w:color="auto" w:sz="4" w:space="0"/>
            </w:tcBorders>
            <w:noWrap w:val="0"/>
            <w:vAlign w:val="center"/>
          </w:tcPr>
          <w:p w14:paraId="6F3F2517">
            <w:pPr>
              <w:jc w:val="center"/>
              <w:rPr>
                <w:rFonts w:hint="eastAsia" w:ascii="仿宋" w:hAnsi="仿宋" w:eastAsia="仿宋" w:cs="仿宋"/>
                <w:sz w:val="24"/>
                <w:szCs w:val="24"/>
              </w:rPr>
            </w:pPr>
          </w:p>
        </w:tc>
      </w:tr>
      <w:tr w14:paraId="5C76B1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7" w:hRule="atLeast"/>
        </w:trPr>
        <w:tc>
          <w:tcPr>
            <w:tcW w:w="1059" w:type="dxa"/>
            <w:tcBorders>
              <w:top w:val="single" w:color="auto" w:sz="4" w:space="0"/>
              <w:left w:val="single" w:color="auto" w:sz="4" w:space="0"/>
              <w:bottom w:val="single" w:color="auto" w:sz="4" w:space="0"/>
              <w:right w:val="single" w:color="auto" w:sz="4" w:space="0"/>
            </w:tcBorders>
            <w:noWrap w:val="0"/>
            <w:vAlign w:val="center"/>
          </w:tcPr>
          <w:p w14:paraId="7E805110">
            <w:pPr>
              <w:keepNext w:val="0"/>
              <w:keepLines w:val="0"/>
              <w:pageBreakBefore w:val="0"/>
              <w:widowControl w:val="0"/>
              <w:kinsoku/>
              <w:wordWrap/>
              <w:overflowPunct/>
              <w:topLinePunct w:val="0"/>
              <w:bidi w:val="0"/>
              <w:adjustRightInd/>
              <w:snapToGrid/>
              <w:spacing w:line="500" w:lineRule="exact"/>
              <w:ind w:left="0" w:leftChars="0" w:firstLine="480" w:firstLineChars="200"/>
              <w:jc w:val="both"/>
              <w:textAlignment w:val="auto"/>
              <w:rPr>
                <w:rFonts w:hint="eastAsia" w:ascii="仿宋" w:hAnsi="仿宋" w:eastAsia="仿宋" w:cs="仿宋"/>
                <w:sz w:val="24"/>
                <w:szCs w:val="24"/>
              </w:rPr>
            </w:pPr>
            <w:r>
              <w:rPr>
                <w:rFonts w:hint="eastAsia" w:ascii="仿宋" w:hAnsi="仿宋" w:eastAsia="仿宋" w:cs="仿宋"/>
                <w:color w:val="000000"/>
                <w:sz w:val="24"/>
                <w:szCs w:val="24"/>
              </w:rPr>
              <w:t>1</w:t>
            </w:r>
          </w:p>
        </w:tc>
        <w:tc>
          <w:tcPr>
            <w:tcW w:w="1668" w:type="dxa"/>
            <w:tcBorders>
              <w:top w:val="single" w:color="auto" w:sz="4" w:space="0"/>
              <w:left w:val="single" w:color="auto" w:sz="4" w:space="0"/>
              <w:bottom w:val="single" w:color="auto" w:sz="4" w:space="0"/>
              <w:right w:val="single" w:color="auto" w:sz="4" w:space="0"/>
            </w:tcBorders>
            <w:noWrap w:val="0"/>
            <w:vAlign w:val="top"/>
          </w:tcPr>
          <w:p w14:paraId="193D7024">
            <w:pPr>
              <w:rPr>
                <w:rFonts w:hint="eastAsia" w:ascii="仿宋" w:hAnsi="仿宋" w:eastAsia="仿宋" w:cs="仿宋"/>
                <w:sz w:val="24"/>
                <w:szCs w:val="24"/>
              </w:rPr>
            </w:pPr>
          </w:p>
        </w:tc>
        <w:tc>
          <w:tcPr>
            <w:tcW w:w="1891" w:type="dxa"/>
            <w:tcBorders>
              <w:top w:val="single" w:color="auto" w:sz="4" w:space="0"/>
              <w:left w:val="single" w:color="auto" w:sz="4" w:space="0"/>
              <w:bottom w:val="single" w:color="auto" w:sz="4" w:space="0"/>
              <w:right w:val="single" w:color="auto" w:sz="4" w:space="0"/>
            </w:tcBorders>
            <w:noWrap w:val="0"/>
            <w:vAlign w:val="top"/>
          </w:tcPr>
          <w:p w14:paraId="6B6F62F9">
            <w:pPr>
              <w:rPr>
                <w:rFonts w:hint="eastAsia" w:ascii="仿宋" w:hAnsi="仿宋" w:eastAsia="仿宋" w:cs="仿宋"/>
                <w:sz w:val="24"/>
                <w:szCs w:val="24"/>
              </w:rPr>
            </w:pPr>
          </w:p>
        </w:tc>
        <w:tc>
          <w:tcPr>
            <w:tcW w:w="1891" w:type="dxa"/>
            <w:tcBorders>
              <w:top w:val="single" w:color="auto" w:sz="4" w:space="0"/>
              <w:left w:val="single" w:color="auto" w:sz="4" w:space="0"/>
              <w:bottom w:val="single" w:color="auto" w:sz="4" w:space="0"/>
              <w:right w:val="single" w:color="auto" w:sz="4" w:space="0"/>
            </w:tcBorders>
            <w:noWrap w:val="0"/>
            <w:vAlign w:val="top"/>
          </w:tcPr>
          <w:p w14:paraId="3D247CEC">
            <w:pPr>
              <w:rPr>
                <w:rFonts w:hint="eastAsia" w:ascii="仿宋" w:hAnsi="仿宋" w:eastAsia="仿宋" w:cs="仿宋"/>
                <w:sz w:val="24"/>
                <w:szCs w:val="24"/>
              </w:rPr>
            </w:pPr>
          </w:p>
        </w:tc>
        <w:tc>
          <w:tcPr>
            <w:tcW w:w="1333" w:type="dxa"/>
            <w:tcBorders>
              <w:top w:val="single" w:color="auto" w:sz="4" w:space="0"/>
              <w:left w:val="single" w:color="auto" w:sz="4" w:space="0"/>
              <w:bottom w:val="single" w:color="auto" w:sz="4" w:space="0"/>
              <w:right w:val="single" w:color="auto" w:sz="4" w:space="0"/>
            </w:tcBorders>
            <w:noWrap w:val="0"/>
            <w:vAlign w:val="top"/>
          </w:tcPr>
          <w:p w14:paraId="6DED82EC">
            <w:pPr>
              <w:rPr>
                <w:rFonts w:hint="eastAsia" w:ascii="仿宋" w:hAnsi="仿宋" w:eastAsia="仿宋" w:cs="仿宋"/>
                <w:sz w:val="24"/>
                <w:szCs w:val="24"/>
              </w:rPr>
            </w:pPr>
          </w:p>
        </w:tc>
        <w:tc>
          <w:tcPr>
            <w:tcW w:w="1334" w:type="dxa"/>
            <w:tcBorders>
              <w:top w:val="single" w:color="auto" w:sz="4" w:space="0"/>
              <w:left w:val="single" w:color="auto" w:sz="4" w:space="0"/>
              <w:bottom w:val="single" w:color="auto" w:sz="4" w:space="0"/>
              <w:right w:val="single" w:color="auto" w:sz="4" w:space="0"/>
            </w:tcBorders>
            <w:noWrap w:val="0"/>
            <w:vAlign w:val="top"/>
          </w:tcPr>
          <w:p w14:paraId="40FDA03B">
            <w:pPr>
              <w:rPr>
                <w:rFonts w:hint="eastAsia" w:ascii="仿宋" w:hAnsi="仿宋" w:eastAsia="仿宋" w:cs="仿宋"/>
                <w:sz w:val="24"/>
                <w:szCs w:val="24"/>
              </w:rPr>
            </w:pPr>
          </w:p>
        </w:tc>
      </w:tr>
      <w:tr w14:paraId="097C19D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7" w:hRule="atLeast"/>
        </w:trPr>
        <w:tc>
          <w:tcPr>
            <w:tcW w:w="1059" w:type="dxa"/>
            <w:tcBorders>
              <w:top w:val="single" w:color="auto" w:sz="4" w:space="0"/>
              <w:left w:val="single" w:color="auto" w:sz="4" w:space="0"/>
              <w:bottom w:val="single" w:color="auto" w:sz="4" w:space="0"/>
              <w:right w:val="single" w:color="auto" w:sz="4" w:space="0"/>
            </w:tcBorders>
            <w:noWrap w:val="0"/>
            <w:vAlign w:val="center"/>
          </w:tcPr>
          <w:p w14:paraId="5AD2DF1D">
            <w:pPr>
              <w:keepNext w:val="0"/>
              <w:keepLines w:val="0"/>
              <w:pageBreakBefore w:val="0"/>
              <w:widowControl w:val="0"/>
              <w:kinsoku/>
              <w:wordWrap/>
              <w:overflowPunct/>
              <w:topLinePunct w:val="0"/>
              <w:bidi w:val="0"/>
              <w:adjustRightInd/>
              <w:snapToGrid/>
              <w:spacing w:line="500" w:lineRule="exact"/>
              <w:ind w:firstLine="480" w:firstLineChars="200"/>
              <w:jc w:val="both"/>
              <w:textAlignment w:val="auto"/>
              <w:rPr>
                <w:rFonts w:hint="eastAsia" w:ascii="仿宋" w:hAnsi="仿宋" w:eastAsia="仿宋" w:cs="仿宋"/>
                <w:sz w:val="24"/>
                <w:szCs w:val="24"/>
              </w:rPr>
            </w:pPr>
            <w:r>
              <w:rPr>
                <w:rFonts w:hint="eastAsia" w:ascii="仿宋" w:hAnsi="仿宋" w:eastAsia="仿宋" w:cs="仿宋"/>
                <w:color w:val="000000"/>
                <w:sz w:val="24"/>
                <w:szCs w:val="24"/>
              </w:rPr>
              <w:t>2</w:t>
            </w:r>
          </w:p>
        </w:tc>
        <w:tc>
          <w:tcPr>
            <w:tcW w:w="1668" w:type="dxa"/>
            <w:tcBorders>
              <w:top w:val="single" w:color="auto" w:sz="4" w:space="0"/>
              <w:left w:val="single" w:color="auto" w:sz="4" w:space="0"/>
              <w:bottom w:val="single" w:color="auto" w:sz="4" w:space="0"/>
              <w:right w:val="single" w:color="auto" w:sz="4" w:space="0"/>
            </w:tcBorders>
            <w:noWrap w:val="0"/>
            <w:vAlign w:val="top"/>
          </w:tcPr>
          <w:p w14:paraId="0E25F005">
            <w:pPr>
              <w:rPr>
                <w:rFonts w:hint="eastAsia" w:ascii="仿宋" w:hAnsi="仿宋" w:eastAsia="仿宋" w:cs="仿宋"/>
                <w:sz w:val="24"/>
                <w:szCs w:val="24"/>
              </w:rPr>
            </w:pPr>
          </w:p>
        </w:tc>
        <w:tc>
          <w:tcPr>
            <w:tcW w:w="1891" w:type="dxa"/>
            <w:tcBorders>
              <w:top w:val="single" w:color="auto" w:sz="4" w:space="0"/>
              <w:left w:val="single" w:color="auto" w:sz="4" w:space="0"/>
              <w:bottom w:val="single" w:color="auto" w:sz="4" w:space="0"/>
              <w:right w:val="single" w:color="auto" w:sz="4" w:space="0"/>
            </w:tcBorders>
            <w:noWrap w:val="0"/>
            <w:vAlign w:val="top"/>
          </w:tcPr>
          <w:p w14:paraId="7B3FC96B">
            <w:pPr>
              <w:rPr>
                <w:rFonts w:hint="eastAsia" w:ascii="仿宋" w:hAnsi="仿宋" w:eastAsia="仿宋" w:cs="仿宋"/>
                <w:sz w:val="24"/>
                <w:szCs w:val="24"/>
              </w:rPr>
            </w:pPr>
          </w:p>
        </w:tc>
        <w:tc>
          <w:tcPr>
            <w:tcW w:w="1891" w:type="dxa"/>
            <w:tcBorders>
              <w:top w:val="single" w:color="auto" w:sz="4" w:space="0"/>
              <w:left w:val="single" w:color="auto" w:sz="4" w:space="0"/>
              <w:bottom w:val="single" w:color="auto" w:sz="4" w:space="0"/>
              <w:right w:val="single" w:color="auto" w:sz="4" w:space="0"/>
            </w:tcBorders>
            <w:noWrap w:val="0"/>
            <w:vAlign w:val="top"/>
          </w:tcPr>
          <w:p w14:paraId="64E63FCD">
            <w:pPr>
              <w:rPr>
                <w:rFonts w:hint="eastAsia" w:ascii="仿宋" w:hAnsi="仿宋" w:eastAsia="仿宋" w:cs="仿宋"/>
                <w:sz w:val="24"/>
                <w:szCs w:val="24"/>
              </w:rPr>
            </w:pPr>
          </w:p>
        </w:tc>
        <w:tc>
          <w:tcPr>
            <w:tcW w:w="1333" w:type="dxa"/>
            <w:tcBorders>
              <w:top w:val="single" w:color="auto" w:sz="4" w:space="0"/>
              <w:left w:val="single" w:color="auto" w:sz="4" w:space="0"/>
              <w:bottom w:val="single" w:color="auto" w:sz="4" w:space="0"/>
              <w:right w:val="single" w:color="auto" w:sz="4" w:space="0"/>
            </w:tcBorders>
            <w:noWrap w:val="0"/>
            <w:vAlign w:val="top"/>
          </w:tcPr>
          <w:p w14:paraId="03C33C0C">
            <w:pPr>
              <w:rPr>
                <w:rFonts w:hint="eastAsia" w:ascii="仿宋" w:hAnsi="仿宋" w:eastAsia="仿宋" w:cs="仿宋"/>
                <w:sz w:val="24"/>
                <w:szCs w:val="24"/>
              </w:rPr>
            </w:pPr>
          </w:p>
        </w:tc>
        <w:tc>
          <w:tcPr>
            <w:tcW w:w="1334" w:type="dxa"/>
            <w:tcBorders>
              <w:top w:val="single" w:color="auto" w:sz="4" w:space="0"/>
              <w:left w:val="single" w:color="auto" w:sz="4" w:space="0"/>
              <w:bottom w:val="single" w:color="auto" w:sz="4" w:space="0"/>
              <w:right w:val="single" w:color="auto" w:sz="4" w:space="0"/>
            </w:tcBorders>
            <w:noWrap w:val="0"/>
            <w:vAlign w:val="top"/>
          </w:tcPr>
          <w:p w14:paraId="77F68048">
            <w:pPr>
              <w:rPr>
                <w:rFonts w:hint="eastAsia" w:ascii="仿宋" w:hAnsi="仿宋" w:eastAsia="仿宋" w:cs="仿宋"/>
                <w:sz w:val="24"/>
                <w:szCs w:val="24"/>
              </w:rPr>
            </w:pPr>
          </w:p>
        </w:tc>
      </w:tr>
      <w:tr w14:paraId="5E818E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7" w:hRule="atLeast"/>
        </w:trPr>
        <w:tc>
          <w:tcPr>
            <w:tcW w:w="1059" w:type="dxa"/>
            <w:tcBorders>
              <w:top w:val="single" w:color="auto" w:sz="4" w:space="0"/>
              <w:left w:val="single" w:color="auto" w:sz="4" w:space="0"/>
              <w:bottom w:val="single" w:color="auto" w:sz="4" w:space="0"/>
              <w:right w:val="single" w:color="auto" w:sz="4" w:space="0"/>
            </w:tcBorders>
            <w:noWrap w:val="0"/>
            <w:vAlign w:val="center"/>
          </w:tcPr>
          <w:p w14:paraId="63881283">
            <w:pPr>
              <w:keepNext w:val="0"/>
              <w:keepLines w:val="0"/>
              <w:pageBreakBefore w:val="0"/>
              <w:widowControl w:val="0"/>
              <w:kinsoku/>
              <w:wordWrap/>
              <w:overflowPunct/>
              <w:topLinePunct w:val="0"/>
              <w:bidi w:val="0"/>
              <w:adjustRightInd/>
              <w:snapToGrid/>
              <w:spacing w:line="500" w:lineRule="exact"/>
              <w:ind w:firstLine="480" w:firstLineChars="200"/>
              <w:jc w:val="both"/>
              <w:textAlignment w:val="auto"/>
              <w:rPr>
                <w:rFonts w:hint="eastAsia" w:ascii="仿宋" w:hAnsi="仿宋" w:eastAsia="仿宋" w:cs="仿宋"/>
                <w:sz w:val="24"/>
                <w:szCs w:val="24"/>
              </w:rPr>
            </w:pPr>
            <w:r>
              <w:rPr>
                <w:rFonts w:hint="eastAsia" w:ascii="仿宋" w:hAnsi="仿宋" w:eastAsia="仿宋" w:cs="仿宋"/>
                <w:color w:val="000000"/>
                <w:sz w:val="24"/>
                <w:szCs w:val="24"/>
              </w:rPr>
              <w:t>3</w:t>
            </w:r>
          </w:p>
        </w:tc>
        <w:tc>
          <w:tcPr>
            <w:tcW w:w="1668" w:type="dxa"/>
            <w:tcBorders>
              <w:top w:val="single" w:color="auto" w:sz="4" w:space="0"/>
              <w:left w:val="single" w:color="auto" w:sz="4" w:space="0"/>
              <w:bottom w:val="single" w:color="auto" w:sz="4" w:space="0"/>
              <w:right w:val="single" w:color="auto" w:sz="4" w:space="0"/>
            </w:tcBorders>
            <w:noWrap w:val="0"/>
            <w:vAlign w:val="top"/>
          </w:tcPr>
          <w:p w14:paraId="6D0F52E0">
            <w:pPr>
              <w:rPr>
                <w:rFonts w:hint="eastAsia" w:ascii="仿宋" w:hAnsi="仿宋" w:eastAsia="仿宋" w:cs="仿宋"/>
                <w:sz w:val="24"/>
                <w:szCs w:val="24"/>
              </w:rPr>
            </w:pPr>
          </w:p>
        </w:tc>
        <w:tc>
          <w:tcPr>
            <w:tcW w:w="1891" w:type="dxa"/>
            <w:tcBorders>
              <w:top w:val="single" w:color="auto" w:sz="4" w:space="0"/>
              <w:left w:val="single" w:color="auto" w:sz="4" w:space="0"/>
              <w:bottom w:val="single" w:color="auto" w:sz="4" w:space="0"/>
              <w:right w:val="single" w:color="auto" w:sz="4" w:space="0"/>
            </w:tcBorders>
            <w:noWrap w:val="0"/>
            <w:vAlign w:val="top"/>
          </w:tcPr>
          <w:p w14:paraId="1C046291">
            <w:pPr>
              <w:rPr>
                <w:rFonts w:hint="eastAsia" w:ascii="仿宋" w:hAnsi="仿宋" w:eastAsia="仿宋" w:cs="仿宋"/>
                <w:sz w:val="24"/>
                <w:szCs w:val="24"/>
              </w:rPr>
            </w:pPr>
          </w:p>
        </w:tc>
        <w:tc>
          <w:tcPr>
            <w:tcW w:w="1891" w:type="dxa"/>
            <w:tcBorders>
              <w:top w:val="single" w:color="auto" w:sz="4" w:space="0"/>
              <w:left w:val="single" w:color="auto" w:sz="4" w:space="0"/>
              <w:bottom w:val="single" w:color="auto" w:sz="4" w:space="0"/>
              <w:right w:val="single" w:color="auto" w:sz="4" w:space="0"/>
            </w:tcBorders>
            <w:noWrap w:val="0"/>
            <w:vAlign w:val="top"/>
          </w:tcPr>
          <w:p w14:paraId="2FE5CFED">
            <w:pPr>
              <w:rPr>
                <w:rFonts w:hint="eastAsia" w:ascii="仿宋" w:hAnsi="仿宋" w:eastAsia="仿宋" w:cs="仿宋"/>
                <w:sz w:val="24"/>
                <w:szCs w:val="24"/>
              </w:rPr>
            </w:pPr>
          </w:p>
        </w:tc>
        <w:tc>
          <w:tcPr>
            <w:tcW w:w="1333" w:type="dxa"/>
            <w:tcBorders>
              <w:top w:val="single" w:color="auto" w:sz="4" w:space="0"/>
              <w:left w:val="single" w:color="auto" w:sz="4" w:space="0"/>
              <w:bottom w:val="single" w:color="auto" w:sz="4" w:space="0"/>
              <w:right w:val="single" w:color="auto" w:sz="4" w:space="0"/>
            </w:tcBorders>
            <w:noWrap w:val="0"/>
            <w:vAlign w:val="top"/>
          </w:tcPr>
          <w:p w14:paraId="332ACB1B">
            <w:pPr>
              <w:rPr>
                <w:rFonts w:hint="eastAsia" w:ascii="仿宋" w:hAnsi="仿宋" w:eastAsia="仿宋" w:cs="仿宋"/>
                <w:sz w:val="24"/>
                <w:szCs w:val="24"/>
              </w:rPr>
            </w:pPr>
          </w:p>
        </w:tc>
        <w:tc>
          <w:tcPr>
            <w:tcW w:w="1334" w:type="dxa"/>
            <w:tcBorders>
              <w:top w:val="single" w:color="auto" w:sz="4" w:space="0"/>
              <w:left w:val="single" w:color="auto" w:sz="4" w:space="0"/>
              <w:bottom w:val="single" w:color="auto" w:sz="4" w:space="0"/>
              <w:right w:val="single" w:color="auto" w:sz="4" w:space="0"/>
            </w:tcBorders>
            <w:noWrap w:val="0"/>
            <w:vAlign w:val="top"/>
          </w:tcPr>
          <w:p w14:paraId="2B076DDC">
            <w:pPr>
              <w:rPr>
                <w:rFonts w:hint="eastAsia" w:ascii="仿宋" w:hAnsi="仿宋" w:eastAsia="仿宋" w:cs="仿宋"/>
                <w:sz w:val="24"/>
                <w:szCs w:val="24"/>
              </w:rPr>
            </w:pPr>
          </w:p>
        </w:tc>
      </w:tr>
      <w:tr w14:paraId="126DB3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7" w:hRule="atLeast"/>
        </w:trPr>
        <w:tc>
          <w:tcPr>
            <w:tcW w:w="1059" w:type="dxa"/>
            <w:tcBorders>
              <w:top w:val="single" w:color="auto" w:sz="4" w:space="0"/>
              <w:left w:val="single" w:color="auto" w:sz="4" w:space="0"/>
              <w:bottom w:val="single" w:color="auto" w:sz="4" w:space="0"/>
              <w:right w:val="single" w:color="auto" w:sz="4" w:space="0"/>
            </w:tcBorders>
            <w:noWrap w:val="0"/>
            <w:vAlign w:val="center"/>
          </w:tcPr>
          <w:p w14:paraId="296DEA74">
            <w:pPr>
              <w:keepNext w:val="0"/>
              <w:keepLines w:val="0"/>
              <w:pageBreakBefore w:val="0"/>
              <w:widowControl w:val="0"/>
              <w:kinsoku/>
              <w:wordWrap/>
              <w:overflowPunct/>
              <w:topLinePunct w:val="0"/>
              <w:bidi w:val="0"/>
              <w:adjustRightInd/>
              <w:snapToGrid/>
              <w:spacing w:line="500" w:lineRule="exact"/>
              <w:ind w:firstLine="480" w:firstLineChars="200"/>
              <w:jc w:val="both"/>
              <w:textAlignment w:val="auto"/>
              <w:rPr>
                <w:rFonts w:hint="eastAsia" w:ascii="仿宋" w:hAnsi="仿宋" w:eastAsia="仿宋" w:cs="仿宋"/>
                <w:sz w:val="24"/>
                <w:szCs w:val="24"/>
              </w:rPr>
            </w:pPr>
            <w:r>
              <w:rPr>
                <w:rFonts w:hint="eastAsia" w:ascii="仿宋" w:hAnsi="仿宋" w:eastAsia="仿宋" w:cs="仿宋"/>
                <w:color w:val="000000"/>
                <w:sz w:val="24"/>
                <w:szCs w:val="24"/>
              </w:rPr>
              <w:t>4</w:t>
            </w:r>
          </w:p>
        </w:tc>
        <w:tc>
          <w:tcPr>
            <w:tcW w:w="1668" w:type="dxa"/>
            <w:tcBorders>
              <w:top w:val="single" w:color="auto" w:sz="4" w:space="0"/>
              <w:left w:val="single" w:color="auto" w:sz="4" w:space="0"/>
              <w:bottom w:val="single" w:color="auto" w:sz="4" w:space="0"/>
              <w:right w:val="single" w:color="auto" w:sz="4" w:space="0"/>
            </w:tcBorders>
            <w:noWrap w:val="0"/>
            <w:vAlign w:val="top"/>
          </w:tcPr>
          <w:p w14:paraId="714F12B1">
            <w:pPr>
              <w:rPr>
                <w:rFonts w:hint="eastAsia" w:ascii="仿宋" w:hAnsi="仿宋" w:eastAsia="仿宋" w:cs="仿宋"/>
                <w:sz w:val="24"/>
                <w:szCs w:val="24"/>
              </w:rPr>
            </w:pPr>
          </w:p>
        </w:tc>
        <w:tc>
          <w:tcPr>
            <w:tcW w:w="1891" w:type="dxa"/>
            <w:tcBorders>
              <w:top w:val="single" w:color="auto" w:sz="4" w:space="0"/>
              <w:left w:val="single" w:color="auto" w:sz="4" w:space="0"/>
              <w:bottom w:val="single" w:color="auto" w:sz="4" w:space="0"/>
              <w:right w:val="single" w:color="auto" w:sz="4" w:space="0"/>
            </w:tcBorders>
            <w:noWrap w:val="0"/>
            <w:vAlign w:val="top"/>
          </w:tcPr>
          <w:p w14:paraId="53416B19">
            <w:pPr>
              <w:rPr>
                <w:rFonts w:hint="eastAsia" w:ascii="仿宋" w:hAnsi="仿宋" w:eastAsia="仿宋" w:cs="仿宋"/>
                <w:sz w:val="24"/>
                <w:szCs w:val="24"/>
              </w:rPr>
            </w:pPr>
          </w:p>
        </w:tc>
        <w:tc>
          <w:tcPr>
            <w:tcW w:w="1891" w:type="dxa"/>
            <w:tcBorders>
              <w:top w:val="single" w:color="auto" w:sz="4" w:space="0"/>
              <w:left w:val="single" w:color="auto" w:sz="4" w:space="0"/>
              <w:bottom w:val="single" w:color="auto" w:sz="4" w:space="0"/>
              <w:right w:val="single" w:color="auto" w:sz="4" w:space="0"/>
            </w:tcBorders>
            <w:noWrap w:val="0"/>
            <w:vAlign w:val="top"/>
          </w:tcPr>
          <w:p w14:paraId="655CDA99">
            <w:pPr>
              <w:rPr>
                <w:rFonts w:hint="eastAsia" w:ascii="仿宋" w:hAnsi="仿宋" w:eastAsia="仿宋" w:cs="仿宋"/>
                <w:sz w:val="24"/>
                <w:szCs w:val="24"/>
              </w:rPr>
            </w:pPr>
          </w:p>
        </w:tc>
        <w:tc>
          <w:tcPr>
            <w:tcW w:w="1333" w:type="dxa"/>
            <w:tcBorders>
              <w:top w:val="single" w:color="auto" w:sz="4" w:space="0"/>
              <w:left w:val="single" w:color="auto" w:sz="4" w:space="0"/>
              <w:bottom w:val="single" w:color="auto" w:sz="4" w:space="0"/>
              <w:right w:val="single" w:color="auto" w:sz="4" w:space="0"/>
            </w:tcBorders>
            <w:noWrap w:val="0"/>
            <w:vAlign w:val="top"/>
          </w:tcPr>
          <w:p w14:paraId="35F14766">
            <w:pPr>
              <w:rPr>
                <w:rFonts w:hint="eastAsia" w:ascii="仿宋" w:hAnsi="仿宋" w:eastAsia="仿宋" w:cs="仿宋"/>
                <w:sz w:val="24"/>
                <w:szCs w:val="24"/>
              </w:rPr>
            </w:pPr>
          </w:p>
        </w:tc>
        <w:tc>
          <w:tcPr>
            <w:tcW w:w="1334" w:type="dxa"/>
            <w:tcBorders>
              <w:top w:val="single" w:color="auto" w:sz="4" w:space="0"/>
              <w:left w:val="single" w:color="auto" w:sz="4" w:space="0"/>
              <w:bottom w:val="single" w:color="auto" w:sz="4" w:space="0"/>
              <w:right w:val="single" w:color="auto" w:sz="4" w:space="0"/>
            </w:tcBorders>
            <w:noWrap w:val="0"/>
            <w:vAlign w:val="top"/>
          </w:tcPr>
          <w:p w14:paraId="160E626D">
            <w:pPr>
              <w:rPr>
                <w:rFonts w:hint="eastAsia" w:ascii="仿宋" w:hAnsi="仿宋" w:eastAsia="仿宋" w:cs="仿宋"/>
                <w:sz w:val="24"/>
                <w:szCs w:val="24"/>
              </w:rPr>
            </w:pPr>
          </w:p>
        </w:tc>
      </w:tr>
      <w:tr w14:paraId="422CE9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7" w:hRule="atLeast"/>
        </w:trPr>
        <w:tc>
          <w:tcPr>
            <w:tcW w:w="1059" w:type="dxa"/>
            <w:tcBorders>
              <w:top w:val="single" w:color="auto" w:sz="4" w:space="0"/>
              <w:left w:val="single" w:color="auto" w:sz="4" w:space="0"/>
              <w:bottom w:val="single" w:color="auto" w:sz="4" w:space="0"/>
              <w:right w:val="single" w:color="auto" w:sz="4" w:space="0"/>
            </w:tcBorders>
            <w:noWrap w:val="0"/>
            <w:vAlign w:val="center"/>
          </w:tcPr>
          <w:p w14:paraId="68436498">
            <w:pPr>
              <w:keepNext w:val="0"/>
              <w:keepLines w:val="0"/>
              <w:pageBreakBefore w:val="0"/>
              <w:widowControl w:val="0"/>
              <w:kinsoku/>
              <w:wordWrap/>
              <w:overflowPunct/>
              <w:topLinePunct w:val="0"/>
              <w:bidi w:val="0"/>
              <w:adjustRightInd/>
              <w:snapToGrid/>
              <w:spacing w:line="500" w:lineRule="exact"/>
              <w:ind w:firstLine="480" w:firstLineChars="200"/>
              <w:jc w:val="both"/>
              <w:textAlignment w:val="auto"/>
              <w:rPr>
                <w:rFonts w:hint="eastAsia" w:ascii="仿宋" w:hAnsi="仿宋" w:eastAsia="仿宋" w:cs="仿宋"/>
                <w:sz w:val="24"/>
                <w:szCs w:val="24"/>
              </w:rPr>
            </w:pPr>
            <w:r>
              <w:rPr>
                <w:rFonts w:hint="eastAsia" w:ascii="仿宋" w:hAnsi="仿宋" w:eastAsia="仿宋" w:cs="仿宋"/>
                <w:color w:val="000000"/>
                <w:sz w:val="24"/>
                <w:szCs w:val="24"/>
              </w:rPr>
              <w:t>5</w:t>
            </w:r>
          </w:p>
        </w:tc>
        <w:tc>
          <w:tcPr>
            <w:tcW w:w="1668" w:type="dxa"/>
            <w:tcBorders>
              <w:top w:val="single" w:color="auto" w:sz="4" w:space="0"/>
              <w:left w:val="single" w:color="auto" w:sz="4" w:space="0"/>
              <w:bottom w:val="single" w:color="auto" w:sz="4" w:space="0"/>
              <w:right w:val="single" w:color="auto" w:sz="4" w:space="0"/>
            </w:tcBorders>
            <w:noWrap w:val="0"/>
            <w:vAlign w:val="top"/>
          </w:tcPr>
          <w:p w14:paraId="698BF339">
            <w:pPr>
              <w:rPr>
                <w:rFonts w:hint="eastAsia" w:ascii="仿宋" w:hAnsi="仿宋" w:eastAsia="仿宋" w:cs="仿宋"/>
                <w:sz w:val="24"/>
                <w:szCs w:val="24"/>
              </w:rPr>
            </w:pPr>
          </w:p>
        </w:tc>
        <w:tc>
          <w:tcPr>
            <w:tcW w:w="1891" w:type="dxa"/>
            <w:tcBorders>
              <w:top w:val="single" w:color="auto" w:sz="4" w:space="0"/>
              <w:left w:val="single" w:color="auto" w:sz="4" w:space="0"/>
              <w:bottom w:val="single" w:color="auto" w:sz="4" w:space="0"/>
              <w:right w:val="single" w:color="auto" w:sz="4" w:space="0"/>
            </w:tcBorders>
            <w:noWrap w:val="0"/>
            <w:vAlign w:val="top"/>
          </w:tcPr>
          <w:p w14:paraId="54E82E2C">
            <w:pPr>
              <w:rPr>
                <w:rFonts w:hint="eastAsia" w:ascii="仿宋" w:hAnsi="仿宋" w:eastAsia="仿宋" w:cs="仿宋"/>
                <w:sz w:val="24"/>
                <w:szCs w:val="24"/>
              </w:rPr>
            </w:pPr>
          </w:p>
        </w:tc>
        <w:tc>
          <w:tcPr>
            <w:tcW w:w="1891" w:type="dxa"/>
            <w:tcBorders>
              <w:top w:val="single" w:color="auto" w:sz="4" w:space="0"/>
              <w:left w:val="single" w:color="auto" w:sz="4" w:space="0"/>
              <w:bottom w:val="single" w:color="auto" w:sz="4" w:space="0"/>
              <w:right w:val="single" w:color="auto" w:sz="4" w:space="0"/>
            </w:tcBorders>
            <w:noWrap w:val="0"/>
            <w:vAlign w:val="top"/>
          </w:tcPr>
          <w:p w14:paraId="79FED241">
            <w:pPr>
              <w:rPr>
                <w:rFonts w:hint="eastAsia" w:ascii="仿宋" w:hAnsi="仿宋" w:eastAsia="仿宋" w:cs="仿宋"/>
                <w:sz w:val="24"/>
                <w:szCs w:val="24"/>
              </w:rPr>
            </w:pPr>
          </w:p>
        </w:tc>
        <w:tc>
          <w:tcPr>
            <w:tcW w:w="1333" w:type="dxa"/>
            <w:tcBorders>
              <w:top w:val="single" w:color="auto" w:sz="4" w:space="0"/>
              <w:left w:val="single" w:color="auto" w:sz="4" w:space="0"/>
              <w:bottom w:val="single" w:color="auto" w:sz="4" w:space="0"/>
              <w:right w:val="single" w:color="auto" w:sz="4" w:space="0"/>
            </w:tcBorders>
            <w:noWrap w:val="0"/>
            <w:vAlign w:val="top"/>
          </w:tcPr>
          <w:p w14:paraId="20213409">
            <w:pPr>
              <w:rPr>
                <w:rFonts w:hint="eastAsia" w:ascii="仿宋" w:hAnsi="仿宋" w:eastAsia="仿宋" w:cs="仿宋"/>
                <w:sz w:val="24"/>
                <w:szCs w:val="24"/>
              </w:rPr>
            </w:pPr>
          </w:p>
        </w:tc>
        <w:tc>
          <w:tcPr>
            <w:tcW w:w="1334" w:type="dxa"/>
            <w:tcBorders>
              <w:top w:val="single" w:color="auto" w:sz="4" w:space="0"/>
              <w:left w:val="single" w:color="auto" w:sz="4" w:space="0"/>
              <w:bottom w:val="single" w:color="auto" w:sz="4" w:space="0"/>
              <w:right w:val="single" w:color="auto" w:sz="4" w:space="0"/>
            </w:tcBorders>
            <w:noWrap w:val="0"/>
            <w:vAlign w:val="top"/>
          </w:tcPr>
          <w:p w14:paraId="17963A4D">
            <w:pPr>
              <w:rPr>
                <w:rFonts w:hint="eastAsia" w:ascii="仿宋" w:hAnsi="仿宋" w:eastAsia="仿宋" w:cs="仿宋"/>
                <w:sz w:val="24"/>
                <w:szCs w:val="24"/>
              </w:rPr>
            </w:pPr>
          </w:p>
        </w:tc>
      </w:tr>
      <w:tr w14:paraId="2C52D6D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7" w:hRule="atLeast"/>
        </w:trPr>
        <w:tc>
          <w:tcPr>
            <w:tcW w:w="1059" w:type="dxa"/>
            <w:tcBorders>
              <w:top w:val="single" w:color="auto" w:sz="4" w:space="0"/>
              <w:left w:val="single" w:color="auto" w:sz="4" w:space="0"/>
              <w:bottom w:val="single" w:color="auto" w:sz="4" w:space="0"/>
              <w:right w:val="single" w:color="auto" w:sz="4" w:space="0"/>
            </w:tcBorders>
            <w:noWrap w:val="0"/>
            <w:vAlign w:val="center"/>
          </w:tcPr>
          <w:p w14:paraId="591B2903">
            <w:pPr>
              <w:keepNext w:val="0"/>
              <w:keepLines w:val="0"/>
              <w:pageBreakBefore w:val="0"/>
              <w:widowControl w:val="0"/>
              <w:kinsoku/>
              <w:wordWrap/>
              <w:overflowPunct/>
              <w:topLinePunct w:val="0"/>
              <w:bidi w:val="0"/>
              <w:adjustRightInd/>
              <w:snapToGrid/>
              <w:spacing w:line="500" w:lineRule="exact"/>
              <w:ind w:firstLine="480" w:firstLineChars="200"/>
              <w:jc w:val="both"/>
              <w:textAlignment w:val="auto"/>
              <w:rPr>
                <w:rFonts w:hint="eastAsia" w:ascii="仿宋" w:hAnsi="仿宋" w:eastAsia="仿宋" w:cs="仿宋"/>
                <w:sz w:val="24"/>
                <w:szCs w:val="24"/>
              </w:rPr>
            </w:pPr>
            <w:r>
              <w:rPr>
                <w:rFonts w:hint="eastAsia" w:ascii="仿宋" w:hAnsi="仿宋" w:eastAsia="仿宋" w:cs="仿宋"/>
                <w:color w:val="000000"/>
                <w:sz w:val="24"/>
                <w:szCs w:val="24"/>
              </w:rPr>
              <w:t>6</w:t>
            </w:r>
          </w:p>
        </w:tc>
        <w:tc>
          <w:tcPr>
            <w:tcW w:w="1668" w:type="dxa"/>
            <w:tcBorders>
              <w:top w:val="single" w:color="auto" w:sz="4" w:space="0"/>
              <w:left w:val="single" w:color="auto" w:sz="4" w:space="0"/>
              <w:bottom w:val="single" w:color="auto" w:sz="4" w:space="0"/>
              <w:right w:val="single" w:color="auto" w:sz="4" w:space="0"/>
            </w:tcBorders>
            <w:noWrap w:val="0"/>
            <w:vAlign w:val="top"/>
          </w:tcPr>
          <w:p w14:paraId="382542A7">
            <w:pPr>
              <w:rPr>
                <w:rFonts w:hint="eastAsia" w:ascii="仿宋" w:hAnsi="仿宋" w:eastAsia="仿宋" w:cs="仿宋"/>
                <w:sz w:val="24"/>
                <w:szCs w:val="24"/>
              </w:rPr>
            </w:pPr>
          </w:p>
        </w:tc>
        <w:tc>
          <w:tcPr>
            <w:tcW w:w="1891" w:type="dxa"/>
            <w:tcBorders>
              <w:top w:val="single" w:color="auto" w:sz="4" w:space="0"/>
              <w:left w:val="single" w:color="auto" w:sz="4" w:space="0"/>
              <w:bottom w:val="single" w:color="auto" w:sz="4" w:space="0"/>
              <w:right w:val="single" w:color="auto" w:sz="4" w:space="0"/>
            </w:tcBorders>
            <w:noWrap w:val="0"/>
            <w:vAlign w:val="top"/>
          </w:tcPr>
          <w:p w14:paraId="06613520">
            <w:pPr>
              <w:rPr>
                <w:rFonts w:hint="eastAsia" w:ascii="仿宋" w:hAnsi="仿宋" w:eastAsia="仿宋" w:cs="仿宋"/>
                <w:sz w:val="24"/>
                <w:szCs w:val="24"/>
              </w:rPr>
            </w:pPr>
          </w:p>
        </w:tc>
        <w:tc>
          <w:tcPr>
            <w:tcW w:w="1891" w:type="dxa"/>
            <w:tcBorders>
              <w:top w:val="single" w:color="auto" w:sz="4" w:space="0"/>
              <w:left w:val="single" w:color="auto" w:sz="4" w:space="0"/>
              <w:bottom w:val="single" w:color="auto" w:sz="4" w:space="0"/>
              <w:right w:val="single" w:color="auto" w:sz="4" w:space="0"/>
            </w:tcBorders>
            <w:noWrap w:val="0"/>
            <w:vAlign w:val="top"/>
          </w:tcPr>
          <w:p w14:paraId="256EE298">
            <w:pPr>
              <w:rPr>
                <w:rFonts w:hint="eastAsia" w:ascii="仿宋" w:hAnsi="仿宋" w:eastAsia="仿宋" w:cs="仿宋"/>
                <w:sz w:val="24"/>
                <w:szCs w:val="24"/>
              </w:rPr>
            </w:pPr>
          </w:p>
        </w:tc>
        <w:tc>
          <w:tcPr>
            <w:tcW w:w="1333" w:type="dxa"/>
            <w:tcBorders>
              <w:top w:val="single" w:color="auto" w:sz="4" w:space="0"/>
              <w:left w:val="single" w:color="auto" w:sz="4" w:space="0"/>
              <w:bottom w:val="single" w:color="auto" w:sz="4" w:space="0"/>
              <w:right w:val="single" w:color="auto" w:sz="4" w:space="0"/>
            </w:tcBorders>
            <w:noWrap w:val="0"/>
            <w:vAlign w:val="top"/>
          </w:tcPr>
          <w:p w14:paraId="32EF165C">
            <w:pPr>
              <w:rPr>
                <w:rFonts w:hint="eastAsia" w:ascii="仿宋" w:hAnsi="仿宋" w:eastAsia="仿宋" w:cs="仿宋"/>
                <w:sz w:val="24"/>
                <w:szCs w:val="24"/>
              </w:rPr>
            </w:pPr>
          </w:p>
        </w:tc>
        <w:tc>
          <w:tcPr>
            <w:tcW w:w="1334" w:type="dxa"/>
            <w:tcBorders>
              <w:top w:val="single" w:color="auto" w:sz="4" w:space="0"/>
              <w:left w:val="single" w:color="auto" w:sz="4" w:space="0"/>
              <w:bottom w:val="single" w:color="auto" w:sz="4" w:space="0"/>
              <w:right w:val="single" w:color="auto" w:sz="4" w:space="0"/>
            </w:tcBorders>
            <w:noWrap w:val="0"/>
            <w:vAlign w:val="top"/>
          </w:tcPr>
          <w:p w14:paraId="53B8CC3E">
            <w:pPr>
              <w:rPr>
                <w:rFonts w:hint="eastAsia" w:ascii="仿宋" w:hAnsi="仿宋" w:eastAsia="仿宋" w:cs="仿宋"/>
                <w:sz w:val="24"/>
                <w:szCs w:val="24"/>
              </w:rPr>
            </w:pPr>
          </w:p>
        </w:tc>
      </w:tr>
      <w:tr w14:paraId="2502EC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5" w:hRule="atLeast"/>
        </w:trPr>
        <w:tc>
          <w:tcPr>
            <w:tcW w:w="1059" w:type="dxa"/>
            <w:tcBorders>
              <w:top w:val="single" w:color="auto" w:sz="4" w:space="0"/>
              <w:left w:val="single" w:color="auto" w:sz="4" w:space="0"/>
              <w:bottom w:val="single" w:color="auto" w:sz="4" w:space="0"/>
              <w:right w:val="single" w:color="auto" w:sz="4" w:space="0"/>
            </w:tcBorders>
            <w:noWrap w:val="0"/>
            <w:vAlign w:val="center"/>
          </w:tcPr>
          <w:p w14:paraId="58C5553B">
            <w:pPr>
              <w:keepNext w:val="0"/>
              <w:keepLines w:val="0"/>
              <w:pageBreakBefore w:val="0"/>
              <w:widowControl w:val="0"/>
              <w:kinsoku/>
              <w:wordWrap/>
              <w:overflowPunct/>
              <w:topLinePunct w:val="0"/>
              <w:bidi w:val="0"/>
              <w:adjustRightInd/>
              <w:snapToGrid/>
              <w:spacing w:line="500" w:lineRule="exact"/>
              <w:ind w:firstLine="480" w:firstLineChars="200"/>
              <w:jc w:val="both"/>
              <w:textAlignment w:val="auto"/>
              <w:rPr>
                <w:rFonts w:hint="eastAsia" w:ascii="仿宋" w:hAnsi="仿宋" w:eastAsia="仿宋" w:cs="仿宋"/>
                <w:sz w:val="24"/>
                <w:szCs w:val="24"/>
              </w:rPr>
            </w:pPr>
            <w:r>
              <w:rPr>
                <w:rFonts w:hint="eastAsia" w:ascii="仿宋" w:hAnsi="仿宋" w:eastAsia="仿宋" w:cs="仿宋"/>
                <w:color w:val="000000"/>
                <w:sz w:val="24"/>
                <w:szCs w:val="28"/>
              </w:rPr>
              <w:t>…</w:t>
            </w:r>
          </w:p>
        </w:tc>
        <w:tc>
          <w:tcPr>
            <w:tcW w:w="1668" w:type="dxa"/>
            <w:tcBorders>
              <w:top w:val="single" w:color="auto" w:sz="4" w:space="0"/>
              <w:left w:val="single" w:color="auto" w:sz="4" w:space="0"/>
              <w:bottom w:val="single" w:color="auto" w:sz="4" w:space="0"/>
              <w:right w:val="single" w:color="auto" w:sz="4" w:space="0"/>
            </w:tcBorders>
            <w:noWrap w:val="0"/>
            <w:vAlign w:val="top"/>
          </w:tcPr>
          <w:p w14:paraId="260C77C1">
            <w:pPr>
              <w:rPr>
                <w:rFonts w:hint="eastAsia" w:ascii="仿宋" w:hAnsi="仿宋" w:eastAsia="仿宋" w:cs="仿宋"/>
                <w:sz w:val="24"/>
                <w:szCs w:val="24"/>
              </w:rPr>
            </w:pPr>
          </w:p>
        </w:tc>
        <w:tc>
          <w:tcPr>
            <w:tcW w:w="1891" w:type="dxa"/>
            <w:tcBorders>
              <w:top w:val="single" w:color="auto" w:sz="4" w:space="0"/>
              <w:left w:val="single" w:color="auto" w:sz="4" w:space="0"/>
              <w:bottom w:val="single" w:color="auto" w:sz="4" w:space="0"/>
              <w:right w:val="single" w:color="auto" w:sz="4" w:space="0"/>
            </w:tcBorders>
            <w:noWrap w:val="0"/>
            <w:vAlign w:val="top"/>
          </w:tcPr>
          <w:p w14:paraId="7561AE73">
            <w:pPr>
              <w:rPr>
                <w:rFonts w:hint="eastAsia" w:ascii="仿宋" w:hAnsi="仿宋" w:eastAsia="仿宋" w:cs="仿宋"/>
                <w:sz w:val="24"/>
                <w:szCs w:val="24"/>
              </w:rPr>
            </w:pPr>
          </w:p>
        </w:tc>
        <w:tc>
          <w:tcPr>
            <w:tcW w:w="1891" w:type="dxa"/>
            <w:tcBorders>
              <w:top w:val="single" w:color="auto" w:sz="4" w:space="0"/>
              <w:left w:val="single" w:color="auto" w:sz="4" w:space="0"/>
              <w:bottom w:val="single" w:color="auto" w:sz="4" w:space="0"/>
              <w:right w:val="single" w:color="auto" w:sz="4" w:space="0"/>
            </w:tcBorders>
            <w:noWrap w:val="0"/>
            <w:vAlign w:val="top"/>
          </w:tcPr>
          <w:p w14:paraId="20433F40">
            <w:pPr>
              <w:rPr>
                <w:rFonts w:hint="eastAsia" w:ascii="仿宋" w:hAnsi="仿宋" w:eastAsia="仿宋" w:cs="仿宋"/>
                <w:sz w:val="24"/>
                <w:szCs w:val="24"/>
              </w:rPr>
            </w:pPr>
          </w:p>
        </w:tc>
        <w:tc>
          <w:tcPr>
            <w:tcW w:w="1333" w:type="dxa"/>
            <w:tcBorders>
              <w:top w:val="single" w:color="auto" w:sz="4" w:space="0"/>
              <w:left w:val="single" w:color="auto" w:sz="4" w:space="0"/>
              <w:bottom w:val="single" w:color="auto" w:sz="4" w:space="0"/>
              <w:right w:val="single" w:color="auto" w:sz="4" w:space="0"/>
            </w:tcBorders>
            <w:noWrap w:val="0"/>
            <w:vAlign w:val="top"/>
          </w:tcPr>
          <w:p w14:paraId="2CBF9798">
            <w:pPr>
              <w:rPr>
                <w:rFonts w:hint="eastAsia" w:ascii="仿宋" w:hAnsi="仿宋" w:eastAsia="仿宋" w:cs="仿宋"/>
                <w:sz w:val="24"/>
                <w:szCs w:val="24"/>
              </w:rPr>
            </w:pPr>
          </w:p>
        </w:tc>
        <w:tc>
          <w:tcPr>
            <w:tcW w:w="1334" w:type="dxa"/>
            <w:tcBorders>
              <w:top w:val="single" w:color="auto" w:sz="4" w:space="0"/>
              <w:left w:val="single" w:color="auto" w:sz="4" w:space="0"/>
              <w:bottom w:val="single" w:color="auto" w:sz="4" w:space="0"/>
              <w:right w:val="single" w:color="auto" w:sz="4" w:space="0"/>
            </w:tcBorders>
            <w:noWrap w:val="0"/>
            <w:vAlign w:val="top"/>
          </w:tcPr>
          <w:p w14:paraId="68731A03">
            <w:pPr>
              <w:rPr>
                <w:rFonts w:hint="eastAsia" w:ascii="仿宋" w:hAnsi="仿宋" w:eastAsia="仿宋" w:cs="仿宋"/>
                <w:sz w:val="24"/>
                <w:szCs w:val="24"/>
              </w:rPr>
            </w:pPr>
          </w:p>
        </w:tc>
      </w:tr>
    </w:tbl>
    <w:p w14:paraId="5D1526D6">
      <w:pPr>
        <w:tabs>
          <w:tab w:val="left" w:pos="926"/>
          <w:tab w:val="left" w:pos="4335"/>
          <w:tab w:val="left" w:pos="7227"/>
        </w:tabs>
        <w:bidi w:val="0"/>
        <w:spacing w:line="400" w:lineRule="exact"/>
        <w:jc w:val="left"/>
        <w:rPr>
          <w:rFonts w:hint="eastAsia" w:ascii="仿宋" w:hAnsi="仿宋" w:eastAsia="仿宋" w:cs="仿宋"/>
          <w:color w:val="000000"/>
          <w:sz w:val="21"/>
          <w:szCs w:val="21"/>
          <w:lang w:eastAsia="zh-CN"/>
        </w:rPr>
      </w:pPr>
    </w:p>
    <w:p w14:paraId="1EB7E557">
      <w:pPr>
        <w:spacing w:line="360" w:lineRule="auto"/>
        <w:ind w:left="0" w:leftChars="0" w:firstLine="0" w:firstLineChars="0"/>
        <w:rPr>
          <w:rFonts w:hint="eastAsia" w:ascii="仿宋" w:hAnsi="仿宋" w:eastAsia="仿宋" w:cs="仿宋"/>
          <w:sz w:val="24"/>
          <w:szCs w:val="24"/>
        </w:rPr>
      </w:pPr>
      <w:r>
        <w:rPr>
          <w:rFonts w:hint="eastAsia" w:ascii="仿宋" w:hAnsi="仿宋" w:eastAsia="仿宋" w:cs="仿宋"/>
          <w:sz w:val="24"/>
          <w:szCs w:val="24"/>
        </w:rPr>
        <w:t>注：</w:t>
      </w:r>
    </w:p>
    <w:p w14:paraId="2E9FDB62">
      <w:pPr>
        <w:spacing w:line="360" w:lineRule="auto"/>
        <w:ind w:firstLine="240" w:firstLineChars="100"/>
        <w:rPr>
          <w:rFonts w:hint="eastAsia" w:ascii="仿宋" w:hAnsi="仿宋" w:eastAsia="仿宋" w:cs="仿宋"/>
          <w:sz w:val="24"/>
          <w:szCs w:val="24"/>
          <w:highlight w:val="none"/>
        </w:rPr>
      </w:pPr>
      <w:r>
        <w:rPr>
          <w:rFonts w:hint="eastAsia" w:ascii="仿宋" w:hAnsi="仿宋" w:eastAsia="仿宋" w:cs="仿宋"/>
          <w:sz w:val="24"/>
          <w:szCs w:val="24"/>
          <w:highlight w:val="none"/>
        </w:rPr>
        <w:t>投标供应商应按招标文件中的采购需求如实填写</w:t>
      </w:r>
      <w:r>
        <w:rPr>
          <w:rFonts w:hint="eastAsia" w:ascii="仿宋" w:hAnsi="仿宋" w:eastAsia="仿宋" w:cs="仿宋"/>
          <w:sz w:val="24"/>
          <w:szCs w:val="24"/>
          <w:highlight w:val="none"/>
          <w:lang w:eastAsia="zh-CN"/>
        </w:rPr>
        <w:t>本表</w:t>
      </w:r>
      <w:r>
        <w:rPr>
          <w:rFonts w:hint="eastAsia" w:ascii="仿宋" w:hAnsi="仿宋" w:eastAsia="仿宋" w:cs="仿宋"/>
          <w:sz w:val="24"/>
          <w:szCs w:val="24"/>
          <w:highlight w:val="none"/>
        </w:rPr>
        <w:t>，“偏</w:t>
      </w:r>
      <w:r>
        <w:rPr>
          <w:rFonts w:hint="eastAsia" w:ascii="仿宋" w:hAnsi="仿宋" w:eastAsia="仿宋" w:cs="仿宋"/>
          <w:sz w:val="24"/>
          <w:szCs w:val="24"/>
          <w:highlight w:val="none"/>
          <w:lang w:eastAsia="zh-CN"/>
        </w:rPr>
        <w:t>差</w:t>
      </w:r>
      <w:r>
        <w:rPr>
          <w:rFonts w:hint="eastAsia" w:ascii="仿宋" w:hAnsi="仿宋" w:eastAsia="仿宋" w:cs="仿宋"/>
          <w:sz w:val="24"/>
          <w:szCs w:val="24"/>
          <w:highlight w:val="none"/>
        </w:rPr>
        <w:t>描述”栏中，若偏</w:t>
      </w:r>
      <w:r>
        <w:rPr>
          <w:rFonts w:hint="eastAsia" w:ascii="仿宋" w:hAnsi="仿宋" w:eastAsia="仿宋" w:cs="仿宋"/>
          <w:sz w:val="24"/>
          <w:szCs w:val="24"/>
          <w:highlight w:val="none"/>
          <w:lang w:eastAsia="zh-CN"/>
        </w:rPr>
        <w:t>差</w:t>
      </w:r>
      <w:r>
        <w:rPr>
          <w:rFonts w:hint="eastAsia" w:ascii="仿宋" w:hAnsi="仿宋" w:eastAsia="仿宋" w:cs="仿宋"/>
          <w:sz w:val="24"/>
          <w:szCs w:val="24"/>
          <w:highlight w:val="none"/>
        </w:rPr>
        <w:t>，详细注明所</w:t>
      </w:r>
      <w:r>
        <w:rPr>
          <w:rFonts w:hint="eastAsia" w:ascii="仿宋" w:hAnsi="仿宋" w:eastAsia="仿宋" w:cs="仿宋"/>
          <w:sz w:val="24"/>
          <w:szCs w:val="24"/>
          <w:highlight w:val="none"/>
          <w:lang w:eastAsia="zh-CN"/>
        </w:rPr>
        <w:t>响应内容</w:t>
      </w:r>
      <w:r>
        <w:rPr>
          <w:rFonts w:hint="eastAsia" w:ascii="仿宋" w:hAnsi="仿宋" w:eastAsia="仿宋" w:cs="仿宋"/>
          <w:sz w:val="24"/>
          <w:szCs w:val="24"/>
          <w:highlight w:val="none"/>
        </w:rPr>
        <w:t>与</w:t>
      </w:r>
      <w:r>
        <w:rPr>
          <w:rFonts w:hint="eastAsia" w:ascii="仿宋" w:hAnsi="仿宋" w:eastAsia="仿宋" w:cs="仿宋"/>
          <w:sz w:val="24"/>
          <w:szCs w:val="24"/>
          <w:highlight w:val="none"/>
          <w:lang w:eastAsia="zh-CN"/>
        </w:rPr>
        <w:t>招标</w:t>
      </w:r>
      <w:r>
        <w:rPr>
          <w:rFonts w:hint="eastAsia" w:ascii="仿宋" w:hAnsi="仿宋" w:eastAsia="仿宋" w:cs="仿宋"/>
          <w:sz w:val="24"/>
          <w:szCs w:val="24"/>
          <w:highlight w:val="none"/>
        </w:rPr>
        <w:t>文件要求有何不同，若不偏</w:t>
      </w:r>
      <w:r>
        <w:rPr>
          <w:rFonts w:hint="eastAsia" w:ascii="仿宋" w:hAnsi="仿宋" w:eastAsia="仿宋" w:cs="仿宋"/>
          <w:sz w:val="24"/>
          <w:szCs w:val="24"/>
          <w:highlight w:val="none"/>
          <w:lang w:eastAsia="zh-CN"/>
        </w:rPr>
        <w:t>差</w:t>
      </w:r>
      <w:r>
        <w:rPr>
          <w:rFonts w:hint="eastAsia" w:ascii="仿宋" w:hAnsi="仿宋" w:eastAsia="仿宋" w:cs="仿宋"/>
          <w:sz w:val="24"/>
          <w:szCs w:val="24"/>
          <w:highlight w:val="none"/>
        </w:rPr>
        <w:t>，须注明“响应招标文件要求”；并在“</w:t>
      </w:r>
      <w:r>
        <w:rPr>
          <w:rFonts w:hint="eastAsia" w:ascii="仿宋" w:hAnsi="仿宋" w:eastAsia="仿宋" w:cs="仿宋"/>
          <w:sz w:val="24"/>
          <w:szCs w:val="24"/>
          <w:highlight w:val="none"/>
          <w:lang w:eastAsia="zh-CN"/>
        </w:rPr>
        <w:t>偏差</w:t>
      </w:r>
      <w:r>
        <w:rPr>
          <w:rFonts w:hint="eastAsia" w:ascii="仿宋" w:hAnsi="仿宋" w:eastAsia="仿宋" w:cs="仿宋"/>
          <w:sz w:val="24"/>
          <w:szCs w:val="24"/>
          <w:highlight w:val="none"/>
        </w:rPr>
        <w:t>结论”栏中描述为“正偏</w:t>
      </w:r>
      <w:r>
        <w:rPr>
          <w:rFonts w:hint="eastAsia" w:ascii="仿宋" w:hAnsi="仿宋" w:eastAsia="仿宋" w:cs="仿宋"/>
          <w:sz w:val="24"/>
          <w:szCs w:val="24"/>
          <w:highlight w:val="none"/>
          <w:lang w:eastAsia="zh-CN"/>
        </w:rPr>
        <w:t>差</w:t>
      </w:r>
      <w:r>
        <w:rPr>
          <w:rFonts w:hint="eastAsia" w:ascii="仿宋" w:hAnsi="仿宋" w:eastAsia="仿宋" w:cs="仿宋"/>
          <w:sz w:val="24"/>
          <w:szCs w:val="24"/>
          <w:highlight w:val="none"/>
        </w:rPr>
        <w:t>或负偏</w:t>
      </w:r>
      <w:r>
        <w:rPr>
          <w:rFonts w:hint="eastAsia" w:ascii="仿宋" w:hAnsi="仿宋" w:eastAsia="仿宋" w:cs="仿宋"/>
          <w:sz w:val="24"/>
          <w:szCs w:val="24"/>
          <w:highlight w:val="none"/>
          <w:lang w:eastAsia="zh-CN"/>
        </w:rPr>
        <w:t>差</w:t>
      </w:r>
      <w:r>
        <w:rPr>
          <w:rFonts w:hint="eastAsia" w:ascii="仿宋" w:hAnsi="仿宋" w:eastAsia="仿宋" w:cs="仿宋"/>
          <w:sz w:val="24"/>
          <w:szCs w:val="24"/>
          <w:highlight w:val="none"/>
        </w:rPr>
        <w:t>或无偏</w:t>
      </w:r>
      <w:r>
        <w:rPr>
          <w:rFonts w:hint="eastAsia" w:ascii="仿宋" w:hAnsi="仿宋" w:eastAsia="仿宋" w:cs="仿宋"/>
          <w:sz w:val="24"/>
          <w:szCs w:val="24"/>
          <w:highlight w:val="none"/>
          <w:lang w:eastAsia="zh-CN"/>
        </w:rPr>
        <w:t>差</w:t>
      </w:r>
      <w:r>
        <w:rPr>
          <w:rFonts w:hint="eastAsia" w:ascii="仿宋" w:hAnsi="仿宋" w:eastAsia="仿宋" w:cs="仿宋"/>
          <w:sz w:val="24"/>
          <w:szCs w:val="24"/>
          <w:highlight w:val="none"/>
        </w:rPr>
        <w:t>”。</w:t>
      </w:r>
    </w:p>
    <w:p w14:paraId="2C44DEF0">
      <w:pPr>
        <w:spacing w:line="360" w:lineRule="auto"/>
        <w:ind w:firstLine="240" w:firstLineChars="100"/>
        <w:rPr>
          <w:rFonts w:hint="eastAsia" w:ascii="仿宋" w:hAnsi="仿宋" w:eastAsia="仿宋" w:cs="仿宋"/>
          <w:b w:val="0"/>
          <w:bCs/>
          <w:color w:val="000000"/>
          <w:sz w:val="24"/>
          <w:szCs w:val="24"/>
        </w:rPr>
      </w:pPr>
      <w:r>
        <w:rPr>
          <w:rFonts w:hint="eastAsia" w:ascii="仿宋" w:hAnsi="仿宋" w:eastAsia="仿宋" w:cs="仿宋"/>
          <w:b w:val="0"/>
          <w:bCs/>
          <w:color w:val="000000"/>
          <w:sz w:val="24"/>
          <w:szCs w:val="24"/>
        </w:rPr>
        <w:t>投标供应商保证：</w:t>
      </w:r>
    </w:p>
    <w:p w14:paraId="538F24F9">
      <w:pPr>
        <w:spacing w:line="360" w:lineRule="auto"/>
        <w:ind w:firstLine="482"/>
        <w:rPr>
          <w:rFonts w:hint="eastAsia" w:ascii="仿宋" w:hAnsi="仿宋" w:eastAsia="仿宋" w:cs="仿宋"/>
          <w:b w:val="0"/>
          <w:bCs/>
          <w:color w:val="000000"/>
          <w:sz w:val="24"/>
          <w:szCs w:val="24"/>
        </w:rPr>
      </w:pPr>
      <w:r>
        <w:rPr>
          <w:rFonts w:hint="eastAsia" w:ascii="仿宋" w:hAnsi="仿宋" w:eastAsia="仿宋" w:cs="仿宋"/>
          <w:b w:val="0"/>
          <w:bCs/>
          <w:color w:val="000000"/>
          <w:sz w:val="24"/>
          <w:szCs w:val="24"/>
        </w:rPr>
        <w:t>除商务和技术偏差表列出的偏差外，投标供应商响应招标文件的全部要求。</w:t>
      </w:r>
    </w:p>
    <w:p w14:paraId="557E51A6">
      <w:pPr>
        <w:pStyle w:val="48"/>
        <w:ind w:left="0" w:leftChars="0" w:firstLine="0" w:firstLineChars="0"/>
        <w:rPr>
          <w:rFonts w:hint="eastAsia" w:ascii="仿宋" w:hAnsi="仿宋" w:eastAsia="仿宋" w:cs="仿宋"/>
        </w:rPr>
      </w:pPr>
      <w:r>
        <w:rPr>
          <w:rFonts w:hint="eastAsia" w:ascii="仿宋" w:hAnsi="仿宋" w:eastAsia="仿宋" w:cs="仿宋"/>
          <w:bCs/>
          <w:color w:val="000000"/>
          <w:sz w:val="24"/>
          <w:szCs w:val="24"/>
        </w:rPr>
        <w:t>投标供应商须在投标文件中提供相关承诺，格式自拟，否则投标将被否决。</w:t>
      </w:r>
    </w:p>
    <w:p w14:paraId="04580A73">
      <w:pPr>
        <w:pStyle w:val="48"/>
        <w:rPr>
          <w:rFonts w:hint="eastAsia" w:ascii="仿宋" w:hAnsi="仿宋" w:eastAsia="仿宋" w:cs="仿宋"/>
          <w:lang w:eastAsia="zh-CN"/>
        </w:rPr>
      </w:pPr>
    </w:p>
    <w:p w14:paraId="66A21213">
      <w:pPr>
        <w:bidi w:val="0"/>
        <w:spacing w:line="360" w:lineRule="auto"/>
        <w:ind w:left="0" w:leftChars="0" w:firstLine="1680" w:firstLineChars="700"/>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投标供应商</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单位电子签章</w:t>
      </w:r>
      <w:r>
        <w:rPr>
          <w:rFonts w:hint="eastAsia" w:ascii="仿宋" w:hAnsi="仿宋" w:eastAsia="仿宋" w:cs="仿宋"/>
          <w:color w:val="000000"/>
          <w:sz w:val="24"/>
          <w:szCs w:val="24"/>
          <w:lang w:eastAsia="zh-CN"/>
        </w:rPr>
        <w:t>）</w:t>
      </w:r>
    </w:p>
    <w:p w14:paraId="321A160B">
      <w:pPr>
        <w:bidi w:val="0"/>
        <w:spacing w:line="360" w:lineRule="auto"/>
        <w:ind w:left="0" w:leftChars="0" w:firstLine="1680" w:firstLineChars="700"/>
        <w:rPr>
          <w:rFonts w:hint="eastAsia" w:ascii="仿宋" w:hAnsi="仿宋" w:eastAsia="仿宋" w:cs="仿宋"/>
          <w:color w:val="000000"/>
          <w:sz w:val="24"/>
          <w:szCs w:val="24"/>
        </w:rPr>
      </w:pPr>
      <w:r>
        <w:rPr>
          <w:rFonts w:hint="eastAsia" w:ascii="仿宋" w:hAnsi="仿宋" w:eastAsia="仿宋" w:cs="仿宋"/>
          <w:color w:val="000000"/>
          <w:sz w:val="24"/>
          <w:szCs w:val="24"/>
        </w:rPr>
        <w:t>法定代表人或其委托代理人：</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电子签名或盖章</w:t>
      </w:r>
      <w:r>
        <w:rPr>
          <w:rFonts w:hint="eastAsia" w:ascii="仿宋" w:hAnsi="仿宋" w:eastAsia="仿宋" w:cs="仿宋"/>
          <w:color w:val="000000"/>
          <w:sz w:val="24"/>
          <w:szCs w:val="24"/>
          <w:lang w:eastAsia="zh-CN"/>
        </w:rPr>
        <w:t>）</w:t>
      </w:r>
    </w:p>
    <w:p w14:paraId="5A758792">
      <w:pPr>
        <w:bidi w:val="0"/>
        <w:spacing w:line="360" w:lineRule="auto"/>
        <w:ind w:firstLine="2640" w:firstLineChars="1100"/>
        <w:rPr>
          <w:rFonts w:hint="eastAsia" w:ascii="仿宋" w:hAnsi="仿宋" w:eastAsia="仿宋" w:cs="仿宋"/>
          <w:color w:val="000000"/>
          <w:sz w:val="24"/>
          <w:szCs w:val="24"/>
        </w:rPr>
      </w:pP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日</w:t>
      </w:r>
    </w:p>
    <w:p w14:paraId="4CD97319">
      <w:pPr>
        <w:pStyle w:val="48"/>
        <w:rPr>
          <w:rFonts w:hint="eastAsia" w:ascii="仿宋" w:hAnsi="仿宋" w:eastAsia="仿宋" w:cs="仿宋"/>
          <w:color w:val="000000"/>
          <w:sz w:val="24"/>
          <w:szCs w:val="24"/>
        </w:rPr>
      </w:pPr>
    </w:p>
    <w:p w14:paraId="3F8F8460">
      <w:pPr>
        <w:pStyle w:val="14"/>
        <w:rPr>
          <w:rFonts w:hint="eastAsia" w:ascii="仿宋" w:hAnsi="仿宋" w:eastAsia="仿宋" w:cs="仿宋"/>
          <w:b/>
          <w:color w:val="000000"/>
          <w:sz w:val="21"/>
          <w:szCs w:val="21"/>
          <w:lang w:val="en-US" w:eastAsia="zh-CN"/>
        </w:rPr>
      </w:pPr>
      <w:bookmarkStart w:id="528" w:name="_Toc150653531"/>
    </w:p>
    <w:p w14:paraId="261A0375">
      <w:pPr>
        <w:rPr>
          <w:rFonts w:hint="eastAsia" w:ascii="仿宋" w:hAnsi="仿宋" w:eastAsia="仿宋" w:cs="仿宋"/>
          <w:b/>
          <w:color w:val="000000"/>
          <w:sz w:val="21"/>
          <w:szCs w:val="21"/>
          <w:lang w:val="en-US" w:eastAsia="zh-CN"/>
        </w:rPr>
      </w:pPr>
    </w:p>
    <w:p w14:paraId="6AF01D3D">
      <w:pPr>
        <w:pStyle w:val="48"/>
        <w:rPr>
          <w:rFonts w:hint="eastAsia" w:ascii="仿宋" w:hAnsi="仿宋" w:eastAsia="仿宋" w:cs="仿宋"/>
          <w:b/>
          <w:color w:val="000000"/>
          <w:sz w:val="21"/>
          <w:szCs w:val="21"/>
          <w:lang w:val="en-US" w:eastAsia="zh-CN"/>
        </w:rPr>
      </w:pPr>
    </w:p>
    <w:p w14:paraId="68A752A9">
      <w:pPr>
        <w:pStyle w:val="48"/>
        <w:rPr>
          <w:rFonts w:hint="eastAsia" w:ascii="仿宋" w:hAnsi="仿宋" w:eastAsia="仿宋" w:cs="仿宋"/>
          <w:b/>
          <w:color w:val="000000"/>
          <w:sz w:val="21"/>
          <w:szCs w:val="21"/>
          <w:lang w:val="en-US" w:eastAsia="zh-CN"/>
        </w:rPr>
      </w:pPr>
    </w:p>
    <w:bookmarkEnd w:id="528"/>
    <w:p w14:paraId="691F5CF2">
      <w:pPr>
        <w:pStyle w:val="13"/>
        <w:bidi w:val="0"/>
        <w:spacing w:line="400" w:lineRule="exact"/>
        <w:ind w:firstLine="210"/>
        <w:jc w:val="center"/>
        <w:outlineLvl w:val="1"/>
        <w:rPr>
          <w:rFonts w:hint="eastAsia" w:ascii="仿宋" w:hAnsi="仿宋" w:eastAsia="仿宋" w:cs="仿宋"/>
          <w:b/>
          <w:color w:val="000000"/>
          <w:sz w:val="28"/>
          <w:szCs w:val="28"/>
        </w:rPr>
      </w:pPr>
      <w:bookmarkStart w:id="529" w:name="_Toc20162"/>
      <w:r>
        <w:rPr>
          <w:rFonts w:hint="eastAsia" w:ascii="仿宋" w:hAnsi="仿宋" w:eastAsia="仿宋" w:cs="仿宋"/>
          <w:b/>
          <w:color w:val="000000"/>
          <w:sz w:val="28"/>
          <w:szCs w:val="28"/>
          <w:lang w:eastAsia="zh-CN"/>
        </w:rPr>
        <w:t>五</w:t>
      </w:r>
      <w:r>
        <w:rPr>
          <w:rFonts w:hint="eastAsia" w:ascii="仿宋" w:hAnsi="仿宋" w:eastAsia="仿宋" w:cs="仿宋"/>
          <w:b/>
          <w:color w:val="000000"/>
          <w:sz w:val="28"/>
          <w:szCs w:val="28"/>
        </w:rPr>
        <w:t>、 资格审查资料</w:t>
      </w:r>
      <w:bookmarkEnd w:id="529"/>
    </w:p>
    <w:p w14:paraId="073A2AB5">
      <w:pPr>
        <w:pStyle w:val="13"/>
        <w:bidi w:val="0"/>
        <w:ind w:firstLine="463" w:firstLineChars="192"/>
        <w:jc w:val="center"/>
        <w:rPr>
          <w:rFonts w:hint="eastAsia" w:ascii="仿宋" w:hAnsi="仿宋" w:eastAsia="仿宋" w:cs="仿宋"/>
          <w:b/>
          <w:bCs/>
          <w:color w:val="000000"/>
          <w:sz w:val="24"/>
          <w:szCs w:val="24"/>
          <w:lang w:eastAsia="zh-CN"/>
        </w:rPr>
      </w:pPr>
      <w:r>
        <w:rPr>
          <w:rFonts w:hint="eastAsia" w:ascii="仿宋" w:hAnsi="仿宋" w:eastAsia="仿宋" w:cs="仿宋"/>
          <w:b/>
          <w:bCs/>
          <w:color w:val="000000"/>
          <w:sz w:val="24"/>
          <w:szCs w:val="24"/>
          <w:lang w:eastAsia="zh-CN"/>
        </w:rPr>
        <w:t>投标供应商基本情况表</w:t>
      </w:r>
    </w:p>
    <w:tbl>
      <w:tblPr>
        <w:tblStyle w:val="30"/>
        <w:tblW w:w="9299" w:type="dxa"/>
        <w:tblInd w:w="-12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06"/>
        <w:gridCol w:w="1025"/>
        <w:gridCol w:w="1234"/>
        <w:gridCol w:w="1412"/>
        <w:gridCol w:w="1302"/>
        <w:gridCol w:w="855"/>
        <w:gridCol w:w="1365"/>
      </w:tblGrid>
      <w:tr w14:paraId="18061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trPr>
        <w:tc>
          <w:tcPr>
            <w:tcW w:w="2106" w:type="dxa"/>
          </w:tcPr>
          <w:p w14:paraId="4850C10B">
            <w:pPr>
              <w:spacing w:line="400" w:lineRule="exact"/>
              <w:ind w:firstLine="0" w:firstLineChar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投标供应商名称</w:t>
            </w:r>
          </w:p>
        </w:tc>
        <w:tc>
          <w:tcPr>
            <w:tcW w:w="7193" w:type="dxa"/>
            <w:gridSpan w:val="6"/>
          </w:tcPr>
          <w:p w14:paraId="4EEBED82">
            <w:pPr>
              <w:spacing w:line="400" w:lineRule="exact"/>
              <w:ind w:firstLine="480"/>
              <w:rPr>
                <w:rFonts w:hint="eastAsia" w:ascii="仿宋" w:hAnsi="仿宋" w:eastAsia="仿宋" w:cs="仿宋"/>
                <w:color w:val="000000"/>
                <w:sz w:val="24"/>
                <w:szCs w:val="24"/>
              </w:rPr>
            </w:pPr>
          </w:p>
        </w:tc>
      </w:tr>
      <w:tr w14:paraId="7660D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2106" w:type="dxa"/>
          </w:tcPr>
          <w:p w14:paraId="2B8FFC16">
            <w:pPr>
              <w:spacing w:line="400" w:lineRule="exact"/>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注册地址</w:t>
            </w:r>
          </w:p>
        </w:tc>
        <w:tc>
          <w:tcPr>
            <w:tcW w:w="3671" w:type="dxa"/>
            <w:gridSpan w:val="3"/>
          </w:tcPr>
          <w:p w14:paraId="041977DF">
            <w:pPr>
              <w:spacing w:line="400" w:lineRule="exact"/>
              <w:ind w:firstLine="480"/>
              <w:jc w:val="center"/>
              <w:rPr>
                <w:rFonts w:hint="eastAsia" w:ascii="仿宋" w:hAnsi="仿宋" w:eastAsia="仿宋" w:cs="仿宋"/>
                <w:color w:val="000000"/>
                <w:sz w:val="24"/>
                <w:szCs w:val="24"/>
              </w:rPr>
            </w:pPr>
          </w:p>
        </w:tc>
        <w:tc>
          <w:tcPr>
            <w:tcW w:w="1302" w:type="dxa"/>
          </w:tcPr>
          <w:p w14:paraId="6EB65041">
            <w:pPr>
              <w:spacing w:line="400" w:lineRule="exact"/>
              <w:ind w:firstLine="0" w:firstLineChar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邮政编码</w:t>
            </w:r>
          </w:p>
        </w:tc>
        <w:tc>
          <w:tcPr>
            <w:tcW w:w="2220" w:type="dxa"/>
            <w:gridSpan w:val="2"/>
          </w:tcPr>
          <w:p w14:paraId="60099768">
            <w:pPr>
              <w:spacing w:line="400" w:lineRule="exact"/>
              <w:ind w:firstLine="480"/>
              <w:jc w:val="center"/>
              <w:rPr>
                <w:rFonts w:hint="eastAsia" w:ascii="仿宋" w:hAnsi="仿宋" w:eastAsia="仿宋" w:cs="仿宋"/>
                <w:color w:val="000000"/>
                <w:sz w:val="24"/>
                <w:szCs w:val="24"/>
              </w:rPr>
            </w:pPr>
          </w:p>
        </w:tc>
      </w:tr>
      <w:tr w14:paraId="6A445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2106" w:type="dxa"/>
          </w:tcPr>
          <w:p w14:paraId="0C7CAE6D">
            <w:pPr>
              <w:spacing w:line="400" w:lineRule="exact"/>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注册资金</w:t>
            </w:r>
          </w:p>
        </w:tc>
        <w:tc>
          <w:tcPr>
            <w:tcW w:w="3671" w:type="dxa"/>
            <w:gridSpan w:val="3"/>
          </w:tcPr>
          <w:p w14:paraId="36DDA578">
            <w:pPr>
              <w:spacing w:line="400" w:lineRule="exact"/>
              <w:ind w:firstLine="480"/>
              <w:jc w:val="center"/>
              <w:rPr>
                <w:rFonts w:hint="eastAsia" w:ascii="仿宋" w:hAnsi="仿宋" w:eastAsia="仿宋" w:cs="仿宋"/>
                <w:color w:val="000000"/>
                <w:sz w:val="24"/>
                <w:szCs w:val="24"/>
              </w:rPr>
            </w:pPr>
          </w:p>
        </w:tc>
        <w:tc>
          <w:tcPr>
            <w:tcW w:w="1302" w:type="dxa"/>
          </w:tcPr>
          <w:p w14:paraId="7A4BB60E">
            <w:pPr>
              <w:spacing w:line="400" w:lineRule="exact"/>
              <w:ind w:firstLine="0" w:firstLineChar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成立时间</w:t>
            </w:r>
          </w:p>
        </w:tc>
        <w:tc>
          <w:tcPr>
            <w:tcW w:w="2220" w:type="dxa"/>
            <w:gridSpan w:val="2"/>
          </w:tcPr>
          <w:p w14:paraId="490C2026">
            <w:pPr>
              <w:spacing w:line="400" w:lineRule="exact"/>
              <w:ind w:firstLine="480"/>
              <w:jc w:val="center"/>
              <w:rPr>
                <w:rFonts w:hint="eastAsia" w:ascii="仿宋" w:hAnsi="仿宋" w:eastAsia="仿宋" w:cs="仿宋"/>
                <w:color w:val="000000"/>
                <w:sz w:val="24"/>
                <w:szCs w:val="24"/>
              </w:rPr>
            </w:pPr>
          </w:p>
        </w:tc>
      </w:tr>
      <w:tr w14:paraId="37D6F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trPr>
        <w:tc>
          <w:tcPr>
            <w:tcW w:w="2106" w:type="dxa"/>
            <w:vMerge w:val="restart"/>
            <w:vAlign w:val="center"/>
          </w:tcPr>
          <w:p w14:paraId="5FCE990C">
            <w:pPr>
              <w:spacing w:line="400" w:lineRule="exact"/>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联系方式</w:t>
            </w:r>
          </w:p>
        </w:tc>
        <w:tc>
          <w:tcPr>
            <w:tcW w:w="1025" w:type="dxa"/>
          </w:tcPr>
          <w:p w14:paraId="258F489B">
            <w:pPr>
              <w:spacing w:line="400" w:lineRule="exact"/>
              <w:ind w:firstLine="0" w:firstLineChar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联系人</w:t>
            </w:r>
          </w:p>
        </w:tc>
        <w:tc>
          <w:tcPr>
            <w:tcW w:w="2646" w:type="dxa"/>
            <w:gridSpan w:val="2"/>
          </w:tcPr>
          <w:p w14:paraId="51BF848E">
            <w:pPr>
              <w:spacing w:line="400" w:lineRule="exact"/>
              <w:ind w:firstLine="480"/>
              <w:jc w:val="center"/>
              <w:rPr>
                <w:rFonts w:hint="eastAsia" w:ascii="仿宋" w:hAnsi="仿宋" w:eastAsia="仿宋" w:cs="仿宋"/>
                <w:color w:val="000000"/>
                <w:sz w:val="24"/>
                <w:szCs w:val="24"/>
              </w:rPr>
            </w:pPr>
          </w:p>
        </w:tc>
        <w:tc>
          <w:tcPr>
            <w:tcW w:w="1302" w:type="dxa"/>
          </w:tcPr>
          <w:p w14:paraId="51A6A0B8">
            <w:pPr>
              <w:spacing w:line="400" w:lineRule="exact"/>
              <w:ind w:firstLine="240" w:firstLineChars="100"/>
              <w:rPr>
                <w:rFonts w:hint="eastAsia" w:ascii="仿宋" w:hAnsi="仿宋" w:eastAsia="仿宋" w:cs="仿宋"/>
                <w:color w:val="000000"/>
                <w:sz w:val="24"/>
                <w:szCs w:val="24"/>
              </w:rPr>
            </w:pPr>
            <w:r>
              <w:rPr>
                <w:rFonts w:hint="eastAsia" w:ascii="仿宋" w:hAnsi="仿宋" w:eastAsia="仿宋" w:cs="仿宋"/>
                <w:color w:val="000000"/>
                <w:sz w:val="24"/>
                <w:szCs w:val="24"/>
              </w:rPr>
              <w:t>电话</w:t>
            </w:r>
          </w:p>
        </w:tc>
        <w:tc>
          <w:tcPr>
            <w:tcW w:w="2220" w:type="dxa"/>
            <w:gridSpan w:val="2"/>
          </w:tcPr>
          <w:p w14:paraId="0DDACBD4">
            <w:pPr>
              <w:spacing w:line="400" w:lineRule="exact"/>
              <w:ind w:firstLine="480"/>
              <w:jc w:val="center"/>
              <w:rPr>
                <w:rFonts w:hint="eastAsia" w:ascii="仿宋" w:hAnsi="仿宋" w:eastAsia="仿宋" w:cs="仿宋"/>
                <w:color w:val="000000"/>
                <w:sz w:val="24"/>
                <w:szCs w:val="24"/>
              </w:rPr>
            </w:pPr>
          </w:p>
        </w:tc>
      </w:tr>
      <w:tr w14:paraId="705BB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2106" w:type="dxa"/>
            <w:vMerge w:val="continue"/>
          </w:tcPr>
          <w:p w14:paraId="3BC07826">
            <w:pPr>
              <w:spacing w:line="400" w:lineRule="exact"/>
              <w:ind w:firstLine="480"/>
              <w:rPr>
                <w:rFonts w:hint="eastAsia" w:ascii="仿宋" w:hAnsi="仿宋" w:eastAsia="仿宋" w:cs="仿宋"/>
                <w:color w:val="000000"/>
                <w:sz w:val="24"/>
                <w:szCs w:val="24"/>
              </w:rPr>
            </w:pPr>
          </w:p>
        </w:tc>
        <w:tc>
          <w:tcPr>
            <w:tcW w:w="1025" w:type="dxa"/>
          </w:tcPr>
          <w:p w14:paraId="2E8440D6">
            <w:pPr>
              <w:spacing w:line="400" w:lineRule="exact"/>
              <w:ind w:firstLine="0" w:firstLineChar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传真</w:t>
            </w:r>
          </w:p>
        </w:tc>
        <w:tc>
          <w:tcPr>
            <w:tcW w:w="2646" w:type="dxa"/>
            <w:gridSpan w:val="2"/>
          </w:tcPr>
          <w:p w14:paraId="6D30956D">
            <w:pPr>
              <w:spacing w:line="400" w:lineRule="exact"/>
              <w:ind w:firstLine="480"/>
              <w:jc w:val="center"/>
              <w:rPr>
                <w:rFonts w:hint="eastAsia" w:ascii="仿宋" w:hAnsi="仿宋" w:eastAsia="仿宋" w:cs="仿宋"/>
                <w:color w:val="000000"/>
                <w:sz w:val="24"/>
                <w:szCs w:val="24"/>
              </w:rPr>
            </w:pPr>
          </w:p>
        </w:tc>
        <w:tc>
          <w:tcPr>
            <w:tcW w:w="1302" w:type="dxa"/>
          </w:tcPr>
          <w:p w14:paraId="16A1973E">
            <w:pPr>
              <w:spacing w:line="400" w:lineRule="exact"/>
              <w:ind w:firstLine="0" w:firstLineChar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网址</w:t>
            </w:r>
          </w:p>
        </w:tc>
        <w:tc>
          <w:tcPr>
            <w:tcW w:w="2220" w:type="dxa"/>
            <w:gridSpan w:val="2"/>
          </w:tcPr>
          <w:p w14:paraId="1D074F1F">
            <w:pPr>
              <w:spacing w:line="400" w:lineRule="exact"/>
              <w:ind w:firstLine="480"/>
              <w:jc w:val="center"/>
              <w:rPr>
                <w:rFonts w:hint="eastAsia" w:ascii="仿宋" w:hAnsi="仿宋" w:eastAsia="仿宋" w:cs="仿宋"/>
                <w:color w:val="000000"/>
                <w:sz w:val="24"/>
                <w:szCs w:val="24"/>
              </w:rPr>
            </w:pPr>
          </w:p>
        </w:tc>
      </w:tr>
      <w:tr w14:paraId="5F7D3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2106" w:type="dxa"/>
          </w:tcPr>
          <w:p w14:paraId="21AFEB8F">
            <w:pPr>
              <w:spacing w:line="400" w:lineRule="exact"/>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法定代表人</w:t>
            </w:r>
          </w:p>
        </w:tc>
        <w:tc>
          <w:tcPr>
            <w:tcW w:w="1025" w:type="dxa"/>
          </w:tcPr>
          <w:p w14:paraId="6D1468DD">
            <w:pPr>
              <w:spacing w:line="400" w:lineRule="exact"/>
              <w:ind w:firstLine="0" w:firstLineChar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姓名</w:t>
            </w:r>
          </w:p>
        </w:tc>
        <w:tc>
          <w:tcPr>
            <w:tcW w:w="1234" w:type="dxa"/>
          </w:tcPr>
          <w:p w14:paraId="0F73E285">
            <w:pPr>
              <w:spacing w:line="400" w:lineRule="exact"/>
              <w:ind w:firstLine="480"/>
              <w:jc w:val="center"/>
              <w:rPr>
                <w:rFonts w:hint="eastAsia" w:ascii="仿宋" w:hAnsi="仿宋" w:eastAsia="仿宋" w:cs="仿宋"/>
                <w:color w:val="000000"/>
                <w:sz w:val="24"/>
                <w:szCs w:val="24"/>
              </w:rPr>
            </w:pPr>
          </w:p>
        </w:tc>
        <w:tc>
          <w:tcPr>
            <w:tcW w:w="1412" w:type="dxa"/>
          </w:tcPr>
          <w:p w14:paraId="591CB1E3">
            <w:pPr>
              <w:spacing w:line="400" w:lineRule="exact"/>
              <w:ind w:firstLine="0" w:firstLineChars="0"/>
              <w:rPr>
                <w:rFonts w:hint="eastAsia" w:ascii="仿宋" w:hAnsi="仿宋" w:eastAsia="仿宋" w:cs="仿宋"/>
                <w:color w:val="000000"/>
                <w:sz w:val="24"/>
                <w:szCs w:val="24"/>
              </w:rPr>
            </w:pPr>
            <w:r>
              <w:rPr>
                <w:rFonts w:hint="eastAsia" w:ascii="仿宋" w:hAnsi="仿宋" w:eastAsia="仿宋" w:cs="仿宋"/>
                <w:color w:val="000000"/>
                <w:sz w:val="24"/>
                <w:szCs w:val="24"/>
              </w:rPr>
              <w:t>技术职称</w:t>
            </w:r>
          </w:p>
        </w:tc>
        <w:tc>
          <w:tcPr>
            <w:tcW w:w="1302" w:type="dxa"/>
          </w:tcPr>
          <w:p w14:paraId="54BFD62B">
            <w:pPr>
              <w:spacing w:line="400" w:lineRule="exact"/>
              <w:ind w:firstLine="480"/>
              <w:jc w:val="center"/>
              <w:rPr>
                <w:rFonts w:hint="eastAsia" w:ascii="仿宋" w:hAnsi="仿宋" w:eastAsia="仿宋" w:cs="仿宋"/>
                <w:color w:val="000000"/>
                <w:sz w:val="24"/>
                <w:szCs w:val="24"/>
              </w:rPr>
            </w:pPr>
          </w:p>
        </w:tc>
        <w:tc>
          <w:tcPr>
            <w:tcW w:w="855" w:type="dxa"/>
          </w:tcPr>
          <w:p w14:paraId="5C36ECC4">
            <w:pPr>
              <w:spacing w:line="400" w:lineRule="exact"/>
              <w:ind w:firstLine="0" w:firstLineChar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电话</w:t>
            </w:r>
          </w:p>
        </w:tc>
        <w:tc>
          <w:tcPr>
            <w:tcW w:w="1365" w:type="dxa"/>
          </w:tcPr>
          <w:p w14:paraId="2F4358C7">
            <w:pPr>
              <w:spacing w:line="400" w:lineRule="exact"/>
              <w:ind w:firstLine="480"/>
              <w:rPr>
                <w:rFonts w:hint="eastAsia" w:ascii="仿宋" w:hAnsi="仿宋" w:eastAsia="仿宋" w:cs="仿宋"/>
                <w:color w:val="000000"/>
                <w:sz w:val="24"/>
                <w:szCs w:val="24"/>
              </w:rPr>
            </w:pPr>
          </w:p>
        </w:tc>
      </w:tr>
      <w:tr w14:paraId="62445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9" w:hRule="atLeast"/>
        </w:trPr>
        <w:tc>
          <w:tcPr>
            <w:tcW w:w="2106" w:type="dxa"/>
          </w:tcPr>
          <w:p w14:paraId="7D650CA0">
            <w:pPr>
              <w:spacing w:line="400" w:lineRule="exact"/>
              <w:ind w:firstLine="0" w:firstLineChars="0"/>
              <w:rPr>
                <w:rFonts w:hint="eastAsia" w:ascii="仿宋" w:hAnsi="仿宋" w:eastAsia="仿宋" w:cs="仿宋"/>
                <w:color w:val="000000"/>
                <w:sz w:val="24"/>
                <w:szCs w:val="24"/>
              </w:rPr>
            </w:pPr>
            <w:r>
              <w:rPr>
                <w:rFonts w:hint="eastAsia" w:ascii="仿宋" w:hAnsi="仿宋" w:eastAsia="仿宋" w:cs="仿宋"/>
                <w:color w:val="000000"/>
                <w:sz w:val="24"/>
                <w:szCs w:val="24"/>
              </w:rPr>
              <w:t>投标供应商须知要求投标供应商需具有的各类资质证书（若有）</w:t>
            </w:r>
          </w:p>
        </w:tc>
        <w:tc>
          <w:tcPr>
            <w:tcW w:w="7193" w:type="dxa"/>
            <w:gridSpan w:val="6"/>
          </w:tcPr>
          <w:p w14:paraId="62032522">
            <w:pPr>
              <w:spacing w:line="400" w:lineRule="exact"/>
              <w:ind w:firstLine="480"/>
              <w:rPr>
                <w:rFonts w:hint="eastAsia" w:ascii="仿宋" w:hAnsi="仿宋" w:eastAsia="仿宋" w:cs="仿宋"/>
                <w:color w:val="000000"/>
                <w:sz w:val="24"/>
                <w:szCs w:val="24"/>
              </w:rPr>
            </w:pPr>
          </w:p>
          <w:p w14:paraId="084E5DAE">
            <w:pPr>
              <w:spacing w:line="400" w:lineRule="exact"/>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类型：           等级：          证书号：</w:t>
            </w:r>
          </w:p>
        </w:tc>
      </w:tr>
      <w:tr w14:paraId="1CF3B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2106" w:type="dxa"/>
            <w:vAlign w:val="center"/>
          </w:tcPr>
          <w:p w14:paraId="2F254E16">
            <w:pPr>
              <w:spacing w:line="400" w:lineRule="exact"/>
              <w:ind w:firstLine="0" w:firstLineChar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基本账户</w:t>
            </w:r>
          </w:p>
          <w:p w14:paraId="4BB537A2">
            <w:pPr>
              <w:spacing w:line="400" w:lineRule="exact"/>
              <w:ind w:firstLine="0" w:firstLineChar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开户银行</w:t>
            </w:r>
          </w:p>
        </w:tc>
        <w:tc>
          <w:tcPr>
            <w:tcW w:w="7193" w:type="dxa"/>
            <w:gridSpan w:val="6"/>
          </w:tcPr>
          <w:p w14:paraId="7CD78300">
            <w:pPr>
              <w:spacing w:line="400" w:lineRule="exact"/>
              <w:ind w:firstLine="480"/>
              <w:rPr>
                <w:rFonts w:hint="eastAsia" w:ascii="仿宋" w:hAnsi="仿宋" w:eastAsia="仿宋" w:cs="仿宋"/>
                <w:color w:val="000000"/>
                <w:sz w:val="24"/>
                <w:szCs w:val="24"/>
              </w:rPr>
            </w:pPr>
          </w:p>
        </w:tc>
      </w:tr>
      <w:tr w14:paraId="3DB05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2106" w:type="dxa"/>
            <w:vAlign w:val="center"/>
          </w:tcPr>
          <w:p w14:paraId="0E9B2922">
            <w:pPr>
              <w:spacing w:line="400" w:lineRule="exact"/>
              <w:ind w:firstLine="0" w:firstLineChar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基本账户</w:t>
            </w:r>
          </w:p>
          <w:p w14:paraId="546C8978">
            <w:pPr>
              <w:spacing w:line="400" w:lineRule="exact"/>
              <w:ind w:firstLine="0" w:firstLineChar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银行账号</w:t>
            </w:r>
          </w:p>
        </w:tc>
        <w:tc>
          <w:tcPr>
            <w:tcW w:w="7193" w:type="dxa"/>
            <w:gridSpan w:val="6"/>
          </w:tcPr>
          <w:p w14:paraId="7A82869B">
            <w:pPr>
              <w:spacing w:line="400" w:lineRule="exact"/>
              <w:ind w:firstLine="480"/>
              <w:rPr>
                <w:rFonts w:hint="eastAsia" w:ascii="仿宋" w:hAnsi="仿宋" w:eastAsia="仿宋" w:cs="仿宋"/>
                <w:color w:val="000000"/>
                <w:sz w:val="24"/>
                <w:szCs w:val="24"/>
              </w:rPr>
            </w:pPr>
          </w:p>
        </w:tc>
      </w:tr>
      <w:tr w14:paraId="1571E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9" w:hRule="atLeast"/>
        </w:trPr>
        <w:tc>
          <w:tcPr>
            <w:tcW w:w="2106" w:type="dxa"/>
          </w:tcPr>
          <w:p w14:paraId="58AC8A1F">
            <w:pPr>
              <w:spacing w:line="400" w:lineRule="exact"/>
              <w:ind w:firstLine="0" w:firstLineChar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投标供应商关联企业情况（包括但不限于与投标供应商法定代表人为同一人或者存在控股、管理关系的不同单位）</w:t>
            </w:r>
          </w:p>
        </w:tc>
        <w:tc>
          <w:tcPr>
            <w:tcW w:w="7193" w:type="dxa"/>
            <w:gridSpan w:val="6"/>
          </w:tcPr>
          <w:p w14:paraId="7E2FF5DA">
            <w:pPr>
              <w:spacing w:line="400" w:lineRule="exact"/>
              <w:ind w:firstLine="480"/>
              <w:rPr>
                <w:rFonts w:hint="eastAsia" w:ascii="仿宋" w:hAnsi="仿宋" w:eastAsia="仿宋" w:cs="仿宋"/>
                <w:color w:val="000000"/>
                <w:sz w:val="24"/>
                <w:szCs w:val="24"/>
              </w:rPr>
            </w:pPr>
          </w:p>
        </w:tc>
      </w:tr>
      <w:tr w14:paraId="41F1D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59" w:hRule="atLeast"/>
        </w:trPr>
        <w:tc>
          <w:tcPr>
            <w:tcW w:w="2106" w:type="dxa"/>
            <w:vAlign w:val="center"/>
          </w:tcPr>
          <w:p w14:paraId="6C1CBFD4">
            <w:pPr>
              <w:spacing w:line="400" w:lineRule="exact"/>
              <w:ind w:firstLine="0" w:firstLineChar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经营范围备注</w:t>
            </w:r>
          </w:p>
        </w:tc>
        <w:tc>
          <w:tcPr>
            <w:tcW w:w="7193" w:type="dxa"/>
            <w:gridSpan w:val="6"/>
          </w:tcPr>
          <w:p w14:paraId="5AF83843">
            <w:pPr>
              <w:spacing w:line="400" w:lineRule="exact"/>
              <w:ind w:firstLine="480"/>
              <w:rPr>
                <w:rFonts w:hint="eastAsia" w:ascii="仿宋" w:hAnsi="仿宋" w:eastAsia="仿宋" w:cs="仿宋"/>
                <w:color w:val="000000"/>
                <w:sz w:val="24"/>
                <w:szCs w:val="24"/>
              </w:rPr>
            </w:pPr>
          </w:p>
        </w:tc>
      </w:tr>
    </w:tbl>
    <w:p w14:paraId="3D630FB0">
      <w:pPr>
        <w:spacing w:line="400" w:lineRule="exact"/>
        <w:ind w:firstLine="420"/>
        <w:rPr>
          <w:rFonts w:hint="eastAsia" w:ascii="仿宋" w:hAnsi="仿宋" w:eastAsia="仿宋" w:cs="仿宋"/>
          <w:color w:val="000000"/>
          <w:szCs w:val="21"/>
        </w:rPr>
      </w:pPr>
    </w:p>
    <w:p w14:paraId="2B9806C4">
      <w:pPr>
        <w:pStyle w:val="13"/>
        <w:ind w:firstLine="460" w:firstLineChars="192"/>
        <w:jc w:val="left"/>
        <w:rPr>
          <w:rFonts w:hint="eastAsia" w:ascii="仿宋" w:hAnsi="仿宋" w:eastAsia="仿宋" w:cs="仿宋"/>
          <w:b w:val="0"/>
          <w:bCs w:val="0"/>
          <w:color w:val="000000"/>
          <w:sz w:val="24"/>
          <w:szCs w:val="24"/>
        </w:rPr>
      </w:pPr>
      <w:r>
        <w:rPr>
          <w:rFonts w:hint="eastAsia" w:ascii="仿宋" w:hAnsi="仿宋" w:eastAsia="仿宋" w:cs="仿宋"/>
          <w:b w:val="0"/>
          <w:bCs w:val="0"/>
          <w:color w:val="000000"/>
          <w:sz w:val="24"/>
          <w:szCs w:val="24"/>
        </w:rPr>
        <w:t>注：1.投标人应根据投标人须知“投标人资格要求”在本表后附供应商信用承诺函。</w:t>
      </w:r>
    </w:p>
    <w:p w14:paraId="331DF288">
      <w:pPr>
        <w:pStyle w:val="13"/>
        <w:ind w:firstLine="460" w:firstLineChars="192"/>
        <w:jc w:val="left"/>
        <w:rPr>
          <w:rFonts w:hint="eastAsia" w:ascii="仿宋" w:hAnsi="仿宋" w:eastAsia="仿宋" w:cs="仿宋"/>
          <w:b w:val="0"/>
          <w:bCs w:val="0"/>
          <w:color w:val="000000"/>
          <w:sz w:val="24"/>
          <w:szCs w:val="24"/>
        </w:rPr>
      </w:pPr>
      <w:r>
        <w:rPr>
          <w:rFonts w:hint="eastAsia" w:ascii="仿宋" w:hAnsi="仿宋" w:eastAsia="仿宋" w:cs="仿宋"/>
          <w:b w:val="0"/>
          <w:bCs w:val="0"/>
          <w:color w:val="000000"/>
          <w:sz w:val="24"/>
          <w:szCs w:val="24"/>
        </w:rPr>
        <w:t xml:space="preserve">   2.本项目的特定资格要求（如有）：</w:t>
      </w:r>
      <w:r>
        <w:rPr>
          <w:rFonts w:hint="eastAsia" w:ascii="仿宋" w:hAnsi="仿宋" w:eastAsia="仿宋" w:cs="仿宋"/>
          <w:b w:val="0"/>
          <w:bCs w:val="0"/>
          <w:color w:val="000000"/>
          <w:sz w:val="24"/>
          <w:szCs w:val="24"/>
          <w:lang w:eastAsia="zh-CN"/>
        </w:rPr>
        <w:t>须后附</w:t>
      </w:r>
      <w:r>
        <w:rPr>
          <w:rFonts w:hint="eastAsia" w:ascii="仿宋" w:hAnsi="仿宋" w:eastAsia="仿宋" w:cs="仿宋"/>
          <w:b w:val="0"/>
          <w:bCs w:val="0"/>
          <w:color w:val="000000"/>
          <w:sz w:val="24"/>
          <w:szCs w:val="24"/>
        </w:rPr>
        <w:t>提供相应的证明材料。</w:t>
      </w:r>
    </w:p>
    <w:p w14:paraId="0B36E91C">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auto"/>
        <w:rPr>
          <w:rFonts w:hint="eastAsia" w:ascii="仿宋" w:hAnsi="仿宋" w:eastAsia="仿宋" w:cs="仿宋"/>
          <w:b/>
          <w:bCs/>
          <w:kern w:val="0"/>
          <w:sz w:val="21"/>
          <w:szCs w:val="21"/>
          <w:lang w:val="en-US" w:eastAsia="zh-CN" w:bidi="ar"/>
        </w:rPr>
        <w:sectPr>
          <w:pgSz w:w="11906" w:h="16838"/>
          <w:pgMar w:top="1440" w:right="1800" w:bottom="1440" w:left="1800" w:header="851" w:footer="992" w:gutter="0"/>
          <w:pgNumType w:fmt="decimal"/>
          <w:cols w:space="425" w:num="1"/>
          <w:docGrid w:type="lines" w:linePitch="312" w:charSpace="0"/>
        </w:sectPr>
      </w:pPr>
    </w:p>
    <w:p w14:paraId="7DF5C790">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auto"/>
        <w:rPr>
          <w:rFonts w:hint="eastAsia" w:ascii="仿宋" w:hAnsi="仿宋" w:eastAsia="仿宋" w:cs="仿宋"/>
          <w:b/>
          <w:bCs/>
          <w:kern w:val="0"/>
          <w:sz w:val="24"/>
          <w:szCs w:val="24"/>
          <w:lang w:val="en-US" w:eastAsia="zh-CN" w:bidi="ar"/>
        </w:rPr>
      </w:pPr>
      <w:r>
        <w:rPr>
          <w:rFonts w:hint="eastAsia" w:ascii="仿宋" w:hAnsi="仿宋" w:eastAsia="仿宋" w:cs="仿宋"/>
          <w:b/>
          <w:bCs/>
          <w:kern w:val="0"/>
          <w:sz w:val="24"/>
          <w:szCs w:val="24"/>
          <w:lang w:val="en-US" w:eastAsia="zh-CN" w:bidi="ar"/>
        </w:rPr>
        <w:t>附件：</w:t>
      </w:r>
    </w:p>
    <w:p w14:paraId="28BEA9EE">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仿宋" w:hAnsi="仿宋" w:eastAsia="仿宋" w:cs="仿宋"/>
          <w:kern w:val="0"/>
          <w:sz w:val="24"/>
          <w:szCs w:val="24"/>
          <w:lang w:val="en-US" w:eastAsia="zh-CN" w:bidi="ar"/>
        </w:rPr>
      </w:pPr>
      <w:r>
        <w:rPr>
          <w:rFonts w:hint="eastAsia" w:ascii="仿宋" w:hAnsi="仿宋" w:eastAsia="仿宋" w:cs="仿宋"/>
          <w:b/>
          <w:bCs/>
          <w:kern w:val="0"/>
          <w:sz w:val="24"/>
          <w:szCs w:val="24"/>
          <w:lang w:val="en-US" w:eastAsia="zh-CN" w:bidi="ar"/>
        </w:rPr>
        <w:t>信阳市政府采购供应商信用承诺函</w:t>
      </w:r>
    </w:p>
    <w:p w14:paraId="30A27F80">
      <w:pPr>
        <w:keepNext w:val="0"/>
        <w:keepLines w:val="0"/>
        <w:pageBreakBefore w:val="0"/>
        <w:widowControl/>
        <w:suppressLineNumbers w:val="0"/>
        <w:kinsoku/>
        <w:wordWrap/>
        <w:overflowPunct/>
        <w:topLinePunct w:val="0"/>
        <w:autoSpaceDE/>
        <w:autoSpaceDN/>
        <w:bidi w:val="0"/>
        <w:adjustRightInd/>
        <w:snapToGrid/>
        <w:spacing w:line="400" w:lineRule="exact"/>
        <w:ind w:left="0" w:firstLine="480" w:firstLineChars="200"/>
        <w:jc w:val="left"/>
        <w:textAlignment w:val="auto"/>
        <w:rPr>
          <w:rFonts w:hint="eastAsia" w:ascii="仿宋" w:hAnsi="仿宋" w:eastAsia="仿宋" w:cs="仿宋"/>
          <w:kern w:val="0"/>
          <w:sz w:val="24"/>
          <w:szCs w:val="24"/>
          <w:lang w:val="en-US" w:eastAsia="zh-CN" w:bidi="ar"/>
        </w:rPr>
      </w:pPr>
    </w:p>
    <w:p w14:paraId="4E10A9ED">
      <w:pPr>
        <w:keepNext w:val="0"/>
        <w:keepLines w:val="0"/>
        <w:pageBreakBefore w:val="0"/>
        <w:widowControl/>
        <w:suppressLineNumbers w:val="0"/>
        <w:kinsoku/>
        <w:wordWrap/>
        <w:overflowPunct/>
        <w:topLinePunct w:val="0"/>
        <w:autoSpaceDE/>
        <w:autoSpaceDN/>
        <w:bidi w:val="0"/>
        <w:adjustRightInd/>
        <w:snapToGrid/>
        <w:spacing w:line="500" w:lineRule="exact"/>
        <w:ind w:left="0" w:firstLine="480" w:firstLineChars="200"/>
        <w:jc w:val="left"/>
        <w:textAlignment w:val="auto"/>
        <w:rPr>
          <w:rFonts w:hint="eastAsia" w:ascii="仿宋" w:hAnsi="仿宋" w:eastAsia="仿宋" w:cs="仿宋"/>
          <w:kern w:val="0"/>
          <w:sz w:val="24"/>
          <w:szCs w:val="24"/>
          <w:u w:val="single"/>
          <w:lang w:val="en-US" w:eastAsia="zh-CN" w:bidi="ar"/>
        </w:rPr>
      </w:pPr>
      <w:r>
        <w:rPr>
          <w:rFonts w:hint="eastAsia" w:ascii="仿宋" w:hAnsi="仿宋" w:eastAsia="仿宋" w:cs="仿宋"/>
          <w:kern w:val="0"/>
          <w:sz w:val="24"/>
          <w:szCs w:val="24"/>
          <w:lang w:val="en-US" w:eastAsia="zh-CN" w:bidi="ar"/>
        </w:rPr>
        <w:t>致</w:t>
      </w:r>
      <w:r>
        <w:rPr>
          <w:rFonts w:hint="eastAsia" w:ascii="仿宋" w:hAnsi="仿宋" w:eastAsia="仿宋" w:cs="仿宋"/>
          <w:kern w:val="0"/>
          <w:sz w:val="24"/>
          <w:szCs w:val="24"/>
          <w:u w:val="single"/>
          <w:lang w:val="en-US" w:eastAsia="zh-CN" w:bidi="ar"/>
        </w:rPr>
        <w:t xml:space="preserve">                </w:t>
      </w:r>
      <w:r>
        <w:rPr>
          <w:rFonts w:hint="eastAsia" w:ascii="仿宋" w:hAnsi="仿宋" w:eastAsia="仿宋" w:cs="仿宋"/>
          <w:kern w:val="0"/>
          <w:sz w:val="24"/>
          <w:szCs w:val="24"/>
          <w:u w:val="none"/>
          <w:lang w:val="en-US" w:eastAsia="zh-CN" w:bidi="ar"/>
        </w:rPr>
        <w:t xml:space="preserve">（采购人或采购代理机构）：                 </w:t>
      </w:r>
    </w:p>
    <w:p w14:paraId="1110DA87">
      <w:pPr>
        <w:keepNext w:val="0"/>
        <w:keepLines w:val="0"/>
        <w:pageBreakBefore w:val="0"/>
        <w:widowControl/>
        <w:suppressLineNumbers w:val="0"/>
        <w:kinsoku/>
        <w:wordWrap/>
        <w:overflowPunct/>
        <w:topLinePunct w:val="0"/>
        <w:autoSpaceDE/>
        <w:autoSpaceDN/>
        <w:bidi w:val="0"/>
        <w:adjustRightInd/>
        <w:snapToGrid/>
        <w:spacing w:line="500" w:lineRule="exact"/>
        <w:ind w:left="0" w:firstLine="480" w:firstLineChars="200"/>
        <w:jc w:val="left"/>
        <w:textAlignment w:val="auto"/>
        <w:rPr>
          <w:rFonts w:hint="eastAsia" w:ascii="仿宋" w:hAnsi="仿宋" w:eastAsia="仿宋" w:cs="仿宋"/>
          <w:kern w:val="0"/>
          <w:sz w:val="24"/>
          <w:szCs w:val="24"/>
          <w:u w:val="single"/>
          <w:lang w:val="en-US" w:eastAsia="zh-CN" w:bidi="ar"/>
        </w:rPr>
      </w:pPr>
      <w:r>
        <w:rPr>
          <w:rFonts w:hint="eastAsia" w:ascii="仿宋" w:hAnsi="仿宋" w:eastAsia="仿宋" w:cs="仿宋"/>
          <w:kern w:val="0"/>
          <w:sz w:val="24"/>
          <w:szCs w:val="24"/>
          <w:lang w:val="en-US" w:eastAsia="zh-CN" w:bidi="ar"/>
        </w:rPr>
        <w:t>单位名称（自然人姓名）</w:t>
      </w:r>
      <w:r>
        <w:rPr>
          <w:rFonts w:hint="eastAsia" w:ascii="仿宋" w:hAnsi="仿宋" w:eastAsia="仿宋" w:cs="仿宋"/>
          <w:kern w:val="0"/>
          <w:sz w:val="24"/>
          <w:szCs w:val="24"/>
          <w:u w:val="none"/>
          <w:lang w:val="en-US" w:eastAsia="zh-CN" w:bidi="ar"/>
        </w:rPr>
        <w:t>：</w:t>
      </w:r>
      <w:r>
        <w:rPr>
          <w:rFonts w:hint="eastAsia" w:ascii="仿宋" w:hAnsi="仿宋" w:eastAsia="仿宋" w:cs="仿宋"/>
          <w:kern w:val="0"/>
          <w:sz w:val="24"/>
          <w:szCs w:val="24"/>
          <w:u w:val="single"/>
          <w:lang w:val="en-US" w:eastAsia="zh-CN" w:bidi="ar"/>
        </w:rPr>
        <w:t xml:space="preserve">                    </w:t>
      </w:r>
    </w:p>
    <w:p w14:paraId="66AA6FBA">
      <w:pPr>
        <w:keepNext w:val="0"/>
        <w:keepLines w:val="0"/>
        <w:pageBreakBefore w:val="0"/>
        <w:widowControl/>
        <w:suppressLineNumbers w:val="0"/>
        <w:kinsoku/>
        <w:wordWrap/>
        <w:overflowPunct/>
        <w:topLinePunct w:val="0"/>
        <w:autoSpaceDE/>
        <w:autoSpaceDN/>
        <w:bidi w:val="0"/>
        <w:adjustRightInd/>
        <w:snapToGrid/>
        <w:spacing w:line="500" w:lineRule="exact"/>
        <w:ind w:left="0" w:firstLine="480" w:firstLineChars="200"/>
        <w:jc w:val="left"/>
        <w:textAlignment w:val="auto"/>
        <w:rPr>
          <w:rFonts w:hint="eastAsia" w:ascii="仿宋" w:hAnsi="仿宋" w:eastAsia="仿宋" w:cs="仿宋"/>
          <w:kern w:val="0"/>
          <w:sz w:val="24"/>
          <w:szCs w:val="24"/>
          <w:u w:val="single"/>
          <w:lang w:val="en-US" w:eastAsia="zh-CN" w:bidi="ar"/>
        </w:rPr>
      </w:pPr>
      <w:r>
        <w:rPr>
          <w:rFonts w:hint="eastAsia" w:ascii="仿宋" w:hAnsi="仿宋" w:eastAsia="仿宋" w:cs="仿宋"/>
          <w:kern w:val="0"/>
          <w:sz w:val="24"/>
          <w:szCs w:val="24"/>
          <w:lang w:val="en-US" w:eastAsia="zh-CN" w:bidi="ar"/>
        </w:rPr>
        <w:t>统一社会信用代码（身份证号码）</w:t>
      </w:r>
      <w:r>
        <w:rPr>
          <w:rFonts w:hint="eastAsia" w:ascii="仿宋" w:hAnsi="仿宋" w:eastAsia="仿宋" w:cs="仿宋"/>
          <w:kern w:val="0"/>
          <w:sz w:val="24"/>
          <w:szCs w:val="24"/>
          <w:u w:val="none"/>
          <w:lang w:val="en-US" w:eastAsia="zh-CN" w:bidi="ar"/>
        </w:rPr>
        <w:t>：</w:t>
      </w:r>
      <w:r>
        <w:rPr>
          <w:rFonts w:hint="eastAsia" w:ascii="仿宋" w:hAnsi="仿宋" w:eastAsia="仿宋" w:cs="仿宋"/>
          <w:kern w:val="0"/>
          <w:sz w:val="24"/>
          <w:szCs w:val="24"/>
          <w:u w:val="single"/>
          <w:lang w:val="en-US" w:eastAsia="zh-CN" w:bidi="ar"/>
        </w:rPr>
        <w:t xml:space="preserve">                </w:t>
      </w:r>
    </w:p>
    <w:p w14:paraId="7E331E11">
      <w:pPr>
        <w:keepNext w:val="0"/>
        <w:keepLines w:val="0"/>
        <w:pageBreakBefore w:val="0"/>
        <w:widowControl/>
        <w:suppressLineNumbers w:val="0"/>
        <w:kinsoku/>
        <w:wordWrap/>
        <w:overflowPunct/>
        <w:topLinePunct w:val="0"/>
        <w:autoSpaceDE/>
        <w:autoSpaceDN/>
        <w:bidi w:val="0"/>
        <w:adjustRightInd/>
        <w:snapToGrid/>
        <w:spacing w:line="500" w:lineRule="exact"/>
        <w:ind w:left="0" w:firstLine="480" w:firstLineChars="200"/>
        <w:jc w:val="left"/>
        <w:textAlignment w:val="auto"/>
        <w:rPr>
          <w:rFonts w:hint="eastAsia" w:ascii="仿宋" w:hAnsi="仿宋" w:eastAsia="仿宋" w:cs="仿宋"/>
          <w:kern w:val="0"/>
          <w:sz w:val="24"/>
          <w:szCs w:val="24"/>
          <w:u w:val="single"/>
          <w:lang w:val="en-US" w:eastAsia="zh-CN" w:bidi="ar"/>
        </w:rPr>
      </w:pPr>
      <w:r>
        <w:rPr>
          <w:rFonts w:hint="eastAsia" w:ascii="仿宋" w:hAnsi="仿宋" w:eastAsia="仿宋" w:cs="仿宋"/>
          <w:kern w:val="0"/>
          <w:sz w:val="24"/>
          <w:szCs w:val="24"/>
          <w:lang w:val="en-US" w:eastAsia="zh-CN" w:bidi="ar"/>
        </w:rPr>
        <w:t>法定代表人（负责人）</w:t>
      </w:r>
      <w:r>
        <w:rPr>
          <w:rFonts w:hint="eastAsia" w:ascii="仿宋" w:hAnsi="仿宋" w:eastAsia="仿宋" w:cs="仿宋"/>
          <w:kern w:val="0"/>
          <w:sz w:val="24"/>
          <w:szCs w:val="24"/>
          <w:u w:val="none"/>
          <w:lang w:val="en-US" w:eastAsia="zh-CN" w:bidi="ar"/>
        </w:rPr>
        <w:t>：</w:t>
      </w:r>
      <w:r>
        <w:rPr>
          <w:rFonts w:hint="eastAsia" w:ascii="仿宋" w:hAnsi="仿宋" w:eastAsia="仿宋" w:cs="仿宋"/>
          <w:kern w:val="0"/>
          <w:sz w:val="24"/>
          <w:szCs w:val="24"/>
          <w:u w:val="single"/>
          <w:lang w:val="en-US" w:eastAsia="zh-CN" w:bidi="ar"/>
        </w:rPr>
        <w:t xml:space="preserve">                </w:t>
      </w:r>
    </w:p>
    <w:p w14:paraId="052B612B">
      <w:pPr>
        <w:keepNext w:val="0"/>
        <w:keepLines w:val="0"/>
        <w:pageBreakBefore w:val="0"/>
        <w:widowControl/>
        <w:suppressLineNumbers w:val="0"/>
        <w:kinsoku/>
        <w:wordWrap/>
        <w:overflowPunct/>
        <w:topLinePunct w:val="0"/>
        <w:autoSpaceDE/>
        <w:autoSpaceDN/>
        <w:bidi w:val="0"/>
        <w:adjustRightInd/>
        <w:snapToGrid/>
        <w:spacing w:line="500" w:lineRule="exact"/>
        <w:ind w:left="0" w:firstLine="480" w:firstLineChars="200"/>
        <w:jc w:val="left"/>
        <w:textAlignment w:val="auto"/>
        <w:rPr>
          <w:rFonts w:hint="eastAsia" w:ascii="仿宋" w:hAnsi="仿宋" w:eastAsia="仿宋" w:cs="仿宋"/>
          <w:kern w:val="0"/>
          <w:sz w:val="24"/>
          <w:szCs w:val="24"/>
          <w:u w:val="single"/>
          <w:lang w:val="en-US" w:eastAsia="zh-CN" w:bidi="ar"/>
        </w:rPr>
      </w:pPr>
      <w:r>
        <w:rPr>
          <w:rFonts w:hint="eastAsia" w:ascii="仿宋" w:hAnsi="仿宋" w:eastAsia="仿宋" w:cs="仿宋"/>
          <w:kern w:val="0"/>
          <w:sz w:val="24"/>
          <w:szCs w:val="24"/>
          <w:lang w:val="en-US" w:eastAsia="zh-CN" w:bidi="ar"/>
        </w:rPr>
        <w:t>联系地址和电话</w:t>
      </w:r>
      <w:r>
        <w:rPr>
          <w:rFonts w:hint="eastAsia" w:ascii="仿宋" w:hAnsi="仿宋" w:eastAsia="仿宋" w:cs="仿宋"/>
          <w:kern w:val="0"/>
          <w:sz w:val="24"/>
          <w:szCs w:val="24"/>
          <w:u w:val="none"/>
          <w:lang w:val="en-US" w:eastAsia="zh-CN" w:bidi="ar"/>
        </w:rPr>
        <w:t>：</w:t>
      </w:r>
      <w:r>
        <w:rPr>
          <w:rFonts w:hint="eastAsia" w:ascii="仿宋" w:hAnsi="仿宋" w:eastAsia="仿宋" w:cs="仿宋"/>
          <w:kern w:val="0"/>
          <w:sz w:val="24"/>
          <w:szCs w:val="24"/>
          <w:u w:val="single"/>
          <w:lang w:val="en-US" w:eastAsia="zh-CN" w:bidi="ar"/>
        </w:rPr>
        <w:t xml:space="preserve">                    </w:t>
      </w:r>
    </w:p>
    <w:p w14:paraId="28C2DC73">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firstLine="480" w:firstLineChars="200"/>
        <w:jc w:val="left"/>
        <w:textAlignment w:val="auto"/>
        <w:rPr>
          <w:rFonts w:hint="eastAsia" w:ascii="仿宋" w:hAnsi="仿宋" w:eastAsia="仿宋" w:cs="仿宋"/>
          <w:kern w:val="0"/>
          <w:sz w:val="24"/>
          <w:szCs w:val="24"/>
          <w:lang w:val="en-US" w:eastAsia="zh-CN" w:bidi="ar"/>
        </w:rPr>
      </w:pPr>
    </w:p>
    <w:p w14:paraId="45250266">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firstLine="480" w:firstLineChars="200"/>
        <w:jc w:val="left"/>
        <w:textAlignment w:val="auto"/>
        <w:rPr>
          <w:rFonts w:hint="eastAsia"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为维护公平、公正、公开的政府采购市场秩序，树立诚实守信的政府采购供应商形象，我单位（本人）自愿作出以下承诺：</w:t>
      </w:r>
    </w:p>
    <w:p w14:paraId="1E5618A3">
      <w:pPr>
        <w:keepNext w:val="0"/>
        <w:keepLines w:val="0"/>
        <w:pageBreakBefore w:val="0"/>
        <w:widowControl/>
        <w:numPr>
          <w:ilvl w:val="0"/>
          <w:numId w:val="2"/>
        </w:numPr>
        <w:suppressLineNumbers w:val="0"/>
        <w:kinsoku/>
        <w:wordWrap/>
        <w:overflowPunct/>
        <w:topLinePunct w:val="0"/>
        <w:autoSpaceDE/>
        <w:autoSpaceDN/>
        <w:bidi w:val="0"/>
        <w:adjustRightInd/>
        <w:snapToGrid/>
        <w:spacing w:line="500" w:lineRule="exact"/>
        <w:ind w:left="0" w:firstLine="480" w:firstLineChars="200"/>
        <w:jc w:val="left"/>
        <w:textAlignment w:val="auto"/>
        <w:rPr>
          <w:rFonts w:hint="eastAsia"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我单位（本人）自愿参加本次政府采购活动，严格遵守《中华人民共和国政府采购法》及相关法律法规，依法诚信经营，无条件遵守本次政府采购活动的各项规定。我单位（本人）郑重承诺，我单位（本人）符合《中华人民共和国政府采购法》第二十二条规定和采购文件、本承诺书的条件：</w:t>
      </w:r>
    </w:p>
    <w:p w14:paraId="714E6770">
      <w:pPr>
        <w:keepNext w:val="0"/>
        <w:keepLines w:val="0"/>
        <w:pageBreakBefore w:val="0"/>
        <w:widowControl/>
        <w:numPr>
          <w:ilvl w:val="0"/>
          <w:numId w:val="3"/>
        </w:numPr>
        <w:suppressLineNumbers w:val="0"/>
        <w:kinsoku/>
        <w:wordWrap/>
        <w:overflowPunct/>
        <w:topLinePunct w:val="0"/>
        <w:autoSpaceDE/>
        <w:autoSpaceDN/>
        <w:bidi w:val="0"/>
        <w:adjustRightInd/>
        <w:snapToGrid/>
        <w:spacing w:line="500" w:lineRule="exact"/>
        <w:ind w:left="0" w:leftChars="0" w:firstLine="840" w:firstLineChars="350"/>
        <w:jc w:val="left"/>
        <w:textAlignment w:val="auto"/>
        <w:rPr>
          <w:rFonts w:hint="eastAsia"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具有独立承担民事责任的能力；</w:t>
      </w:r>
    </w:p>
    <w:p w14:paraId="22073033">
      <w:pPr>
        <w:keepNext w:val="0"/>
        <w:keepLines w:val="0"/>
        <w:pageBreakBefore w:val="0"/>
        <w:widowControl/>
        <w:numPr>
          <w:ilvl w:val="0"/>
          <w:numId w:val="3"/>
        </w:numPr>
        <w:suppressLineNumbers w:val="0"/>
        <w:kinsoku/>
        <w:wordWrap/>
        <w:overflowPunct/>
        <w:topLinePunct w:val="0"/>
        <w:autoSpaceDE/>
        <w:autoSpaceDN/>
        <w:bidi w:val="0"/>
        <w:adjustRightInd/>
        <w:snapToGrid/>
        <w:spacing w:line="500" w:lineRule="exact"/>
        <w:ind w:left="0" w:leftChars="0" w:firstLine="840" w:firstLineChars="350"/>
        <w:jc w:val="left"/>
        <w:textAlignment w:val="auto"/>
        <w:rPr>
          <w:rFonts w:hint="eastAsia"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 xml:space="preserve">具有良好的商业信誉和健全的财务会计制度； </w:t>
      </w:r>
    </w:p>
    <w:p w14:paraId="3092B21C">
      <w:pPr>
        <w:keepNext w:val="0"/>
        <w:keepLines w:val="0"/>
        <w:pageBreakBefore w:val="0"/>
        <w:widowControl/>
        <w:numPr>
          <w:ilvl w:val="0"/>
          <w:numId w:val="3"/>
        </w:numPr>
        <w:suppressLineNumbers w:val="0"/>
        <w:kinsoku/>
        <w:wordWrap/>
        <w:overflowPunct/>
        <w:topLinePunct w:val="0"/>
        <w:autoSpaceDE/>
        <w:autoSpaceDN/>
        <w:bidi w:val="0"/>
        <w:adjustRightInd/>
        <w:snapToGrid/>
        <w:spacing w:line="500" w:lineRule="exact"/>
        <w:ind w:left="0" w:leftChars="0" w:firstLine="840" w:firstLineChars="350"/>
        <w:jc w:val="left"/>
        <w:textAlignment w:val="auto"/>
        <w:rPr>
          <w:rFonts w:hint="eastAsia"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具有履行合同所必需的设备和专业技术能力；</w:t>
      </w:r>
    </w:p>
    <w:p w14:paraId="61AB48B7">
      <w:pPr>
        <w:keepNext w:val="0"/>
        <w:keepLines w:val="0"/>
        <w:pageBreakBefore w:val="0"/>
        <w:widowControl/>
        <w:numPr>
          <w:ilvl w:val="0"/>
          <w:numId w:val="3"/>
        </w:numPr>
        <w:suppressLineNumbers w:val="0"/>
        <w:kinsoku/>
        <w:wordWrap/>
        <w:overflowPunct/>
        <w:topLinePunct w:val="0"/>
        <w:autoSpaceDE/>
        <w:autoSpaceDN/>
        <w:bidi w:val="0"/>
        <w:adjustRightInd/>
        <w:snapToGrid/>
        <w:spacing w:line="500" w:lineRule="exact"/>
        <w:ind w:left="0" w:leftChars="0" w:firstLine="840" w:firstLineChars="350"/>
        <w:jc w:val="left"/>
        <w:textAlignment w:val="auto"/>
        <w:rPr>
          <w:rFonts w:hint="eastAsia"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 xml:space="preserve">有依法缴纳税收和社会保障资金的良好记录； </w:t>
      </w:r>
    </w:p>
    <w:p w14:paraId="5560E577">
      <w:pPr>
        <w:keepNext w:val="0"/>
        <w:keepLines w:val="0"/>
        <w:pageBreakBefore w:val="0"/>
        <w:widowControl/>
        <w:numPr>
          <w:ilvl w:val="0"/>
          <w:numId w:val="3"/>
        </w:numPr>
        <w:suppressLineNumbers w:val="0"/>
        <w:kinsoku/>
        <w:wordWrap/>
        <w:overflowPunct/>
        <w:topLinePunct w:val="0"/>
        <w:autoSpaceDE/>
        <w:autoSpaceDN/>
        <w:bidi w:val="0"/>
        <w:adjustRightInd/>
        <w:snapToGrid/>
        <w:spacing w:line="500" w:lineRule="exact"/>
        <w:ind w:left="0" w:leftChars="0" w:firstLine="840" w:firstLineChars="350"/>
        <w:jc w:val="left"/>
        <w:textAlignment w:val="auto"/>
        <w:rPr>
          <w:rFonts w:hint="eastAsia"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 xml:space="preserve">参加政府采购活动前三年内，在经营活动中没有重大违法记录； </w:t>
      </w:r>
    </w:p>
    <w:p w14:paraId="43A7D277">
      <w:pPr>
        <w:keepNext w:val="0"/>
        <w:keepLines w:val="0"/>
        <w:pageBreakBefore w:val="0"/>
        <w:widowControl/>
        <w:numPr>
          <w:ilvl w:val="0"/>
          <w:numId w:val="3"/>
        </w:numPr>
        <w:suppressLineNumbers w:val="0"/>
        <w:kinsoku/>
        <w:wordWrap/>
        <w:overflowPunct/>
        <w:topLinePunct w:val="0"/>
        <w:autoSpaceDE/>
        <w:autoSpaceDN/>
        <w:bidi w:val="0"/>
        <w:adjustRightInd/>
        <w:snapToGrid/>
        <w:spacing w:line="500" w:lineRule="exact"/>
        <w:ind w:left="0" w:leftChars="0" w:firstLine="840" w:firstLineChars="350"/>
        <w:jc w:val="left"/>
        <w:textAlignment w:val="auto"/>
        <w:rPr>
          <w:rFonts w:hint="eastAsia"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未被列入经营异常名录或者严重违法失信名单、失信被执行人、重大税收违法案件当事人名单、政府采购严重违法失信行为记录名单；</w:t>
      </w:r>
    </w:p>
    <w:p w14:paraId="0EF71123">
      <w:pPr>
        <w:keepNext w:val="0"/>
        <w:keepLines w:val="0"/>
        <w:pageBreakBefore w:val="0"/>
        <w:widowControl/>
        <w:numPr>
          <w:ilvl w:val="0"/>
          <w:numId w:val="3"/>
        </w:numPr>
        <w:suppressLineNumbers w:val="0"/>
        <w:kinsoku/>
        <w:wordWrap/>
        <w:overflowPunct/>
        <w:topLinePunct w:val="0"/>
        <w:autoSpaceDE/>
        <w:autoSpaceDN/>
        <w:bidi w:val="0"/>
        <w:adjustRightInd/>
        <w:snapToGrid/>
        <w:spacing w:line="500" w:lineRule="exact"/>
        <w:ind w:left="0" w:leftChars="0" w:firstLine="840" w:firstLineChars="350"/>
        <w:jc w:val="left"/>
        <w:textAlignment w:val="auto"/>
        <w:rPr>
          <w:rFonts w:hint="eastAsia"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 xml:space="preserve">未被相关监管部门作出行政处罚且尚在处罚有效期内； </w:t>
      </w:r>
    </w:p>
    <w:p w14:paraId="1EEBA0CB">
      <w:pPr>
        <w:keepNext w:val="0"/>
        <w:keepLines w:val="0"/>
        <w:pageBreakBefore w:val="0"/>
        <w:widowControl/>
        <w:numPr>
          <w:ilvl w:val="0"/>
          <w:numId w:val="3"/>
        </w:numPr>
        <w:suppressLineNumbers w:val="0"/>
        <w:kinsoku/>
        <w:wordWrap/>
        <w:overflowPunct/>
        <w:topLinePunct w:val="0"/>
        <w:autoSpaceDE/>
        <w:autoSpaceDN/>
        <w:bidi w:val="0"/>
        <w:adjustRightInd/>
        <w:snapToGrid/>
        <w:spacing w:line="500" w:lineRule="exact"/>
        <w:ind w:left="0" w:leftChars="0" w:firstLine="840" w:firstLineChars="350"/>
        <w:jc w:val="left"/>
        <w:textAlignment w:val="auto"/>
        <w:rPr>
          <w:rFonts w:hint="eastAsia"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 xml:space="preserve">未曾做出虚假采购承诺； </w:t>
      </w:r>
    </w:p>
    <w:p w14:paraId="7812B316">
      <w:pPr>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ind w:left="0" w:leftChars="0" w:firstLine="840" w:firstLineChars="350"/>
        <w:jc w:val="left"/>
        <w:textAlignment w:val="auto"/>
        <w:rPr>
          <w:rFonts w:hint="eastAsia"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（九）符合法律、行政法规规定的其他条件。</w:t>
      </w:r>
    </w:p>
    <w:p w14:paraId="3904F8B5">
      <w:pPr>
        <w:keepNext w:val="0"/>
        <w:keepLines w:val="0"/>
        <w:pageBreakBefore w:val="0"/>
        <w:widowControl/>
        <w:numPr>
          <w:ilvl w:val="0"/>
          <w:numId w:val="2"/>
        </w:numPr>
        <w:suppressLineNumbers w:val="0"/>
        <w:kinsoku/>
        <w:wordWrap/>
        <w:overflowPunct/>
        <w:topLinePunct w:val="0"/>
        <w:autoSpaceDE/>
        <w:autoSpaceDN/>
        <w:bidi w:val="0"/>
        <w:adjustRightInd/>
        <w:snapToGrid/>
        <w:spacing w:line="500" w:lineRule="exact"/>
        <w:ind w:left="0" w:firstLine="480" w:firstLineChars="200"/>
        <w:jc w:val="left"/>
        <w:textAlignment w:val="auto"/>
        <w:rPr>
          <w:rFonts w:hint="eastAsia"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 xml:space="preserve">我单位（本人）保证上述承诺事项的真实性。如有弄虚作假或其他违法违规行为，自愿按照规定将违背承诺行为作为失信行为记录到社会信用信息平台，并视同为“提供虚假材料谋取中标、成交”按照《政府采购法》第七十七、七十九条规定，处以采购金额千分之五以上千分之十以下的罚款，列入不良行为记录名单，在一至三年内禁止参加政府采购活动，有违法所得的，并处没收违法所得，情节严重的，由市场监管部门吊销营业执照；构成犯罪的，依法追究刑事责任；给他人造成损失的，并应依照有关民事法律规定承担民事责任。 </w:t>
      </w:r>
    </w:p>
    <w:p w14:paraId="08325B2C">
      <w:pPr>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ind w:left="0" w:firstLine="480" w:firstLineChars="200"/>
        <w:jc w:val="left"/>
        <w:textAlignment w:val="auto"/>
        <w:rPr>
          <w:rFonts w:hint="eastAsia" w:ascii="仿宋" w:hAnsi="仿宋" w:eastAsia="仿宋" w:cs="仿宋"/>
          <w:kern w:val="0"/>
          <w:sz w:val="24"/>
          <w:szCs w:val="24"/>
          <w:lang w:val="en-US" w:eastAsia="zh-CN" w:bidi="ar"/>
        </w:rPr>
      </w:pPr>
    </w:p>
    <w:p w14:paraId="7A059211">
      <w:pPr>
        <w:keepNext w:val="0"/>
        <w:keepLines w:val="0"/>
        <w:pageBreakBefore w:val="0"/>
        <w:kinsoku/>
        <w:wordWrap/>
        <w:overflowPunct/>
        <w:topLinePunct w:val="0"/>
        <w:autoSpaceDE/>
        <w:autoSpaceDN/>
        <w:bidi w:val="0"/>
        <w:adjustRightInd/>
        <w:snapToGrid/>
        <w:spacing w:line="500" w:lineRule="exact"/>
        <w:ind w:left="0" w:leftChars="0" w:firstLine="1680" w:firstLineChars="7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投标供应商</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单位电子签章</w:t>
      </w:r>
      <w:r>
        <w:rPr>
          <w:rFonts w:hint="eastAsia" w:ascii="仿宋" w:hAnsi="仿宋" w:eastAsia="仿宋" w:cs="仿宋"/>
          <w:color w:val="000000"/>
          <w:sz w:val="24"/>
          <w:szCs w:val="24"/>
          <w:lang w:eastAsia="zh-CN"/>
        </w:rPr>
        <w:t>）</w:t>
      </w:r>
    </w:p>
    <w:p w14:paraId="15379A3C">
      <w:pPr>
        <w:keepNext w:val="0"/>
        <w:keepLines w:val="0"/>
        <w:pageBreakBefore w:val="0"/>
        <w:kinsoku/>
        <w:wordWrap/>
        <w:overflowPunct/>
        <w:topLinePunct w:val="0"/>
        <w:autoSpaceDE/>
        <w:autoSpaceDN/>
        <w:bidi w:val="0"/>
        <w:adjustRightInd/>
        <w:snapToGrid/>
        <w:spacing w:line="500" w:lineRule="exact"/>
        <w:ind w:left="0" w:leftChars="0" w:firstLine="1680" w:firstLineChars="7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法定代表人或其委托代理人：</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电子签名或盖章</w:t>
      </w:r>
      <w:r>
        <w:rPr>
          <w:rFonts w:hint="eastAsia" w:ascii="仿宋" w:hAnsi="仿宋" w:eastAsia="仿宋" w:cs="仿宋"/>
          <w:color w:val="000000"/>
          <w:sz w:val="24"/>
          <w:szCs w:val="24"/>
          <w:lang w:eastAsia="zh-CN"/>
        </w:rPr>
        <w:t>）</w:t>
      </w:r>
    </w:p>
    <w:p w14:paraId="543DDA94">
      <w:pPr>
        <w:keepNext w:val="0"/>
        <w:keepLines w:val="0"/>
        <w:pageBreakBefore w:val="0"/>
        <w:kinsoku/>
        <w:wordWrap/>
        <w:overflowPunct/>
        <w:topLinePunct w:val="0"/>
        <w:autoSpaceDE/>
        <w:autoSpaceDN/>
        <w:bidi w:val="0"/>
        <w:adjustRightInd/>
        <w:snapToGrid/>
        <w:spacing w:line="500" w:lineRule="exact"/>
        <w:ind w:firstLine="2640" w:firstLineChars="11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日</w:t>
      </w:r>
    </w:p>
    <w:p w14:paraId="2FF5F365">
      <w:pPr>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ind w:left="0" w:firstLine="240" w:firstLineChars="100"/>
        <w:jc w:val="left"/>
        <w:textAlignment w:val="auto"/>
        <w:rPr>
          <w:rFonts w:hint="eastAsia"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 xml:space="preserve"> </w:t>
      </w:r>
    </w:p>
    <w:p w14:paraId="226B6048">
      <w:pPr>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ind w:left="0" w:firstLine="240" w:firstLineChars="100"/>
        <w:jc w:val="left"/>
        <w:textAlignment w:val="auto"/>
        <w:rPr>
          <w:rFonts w:hint="eastAsia" w:ascii="仿宋" w:hAnsi="仿宋" w:eastAsia="仿宋" w:cs="仿宋"/>
          <w:kern w:val="0"/>
          <w:sz w:val="24"/>
          <w:szCs w:val="24"/>
          <w:lang w:val="en-US" w:eastAsia="zh-CN" w:bidi="ar"/>
        </w:rPr>
      </w:pPr>
    </w:p>
    <w:p w14:paraId="4D74CC2C">
      <w:pPr>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ind w:left="0" w:firstLine="240" w:firstLineChars="100"/>
        <w:jc w:val="left"/>
        <w:textAlignment w:val="auto"/>
        <w:rPr>
          <w:rFonts w:hint="eastAsia"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注：1、投标供应商须在投标文件中按此模板提供承诺函，未提供视为未实质性响应招标文件要求，按无效投标处理。</w:t>
      </w:r>
    </w:p>
    <w:p w14:paraId="25213EC0">
      <w:pPr>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ind w:left="0" w:firstLine="840" w:firstLineChars="350"/>
        <w:jc w:val="left"/>
        <w:textAlignment w:val="auto"/>
        <w:rPr>
          <w:rFonts w:hint="eastAsia" w:ascii="仿宋" w:hAnsi="仿宋" w:eastAsia="仿宋" w:cs="仿宋"/>
          <w:sz w:val="24"/>
          <w:szCs w:val="24"/>
        </w:rPr>
      </w:pPr>
      <w:r>
        <w:rPr>
          <w:rFonts w:hint="eastAsia" w:ascii="仿宋" w:hAnsi="仿宋" w:eastAsia="仿宋" w:cs="仿宋"/>
          <w:kern w:val="0"/>
          <w:sz w:val="24"/>
          <w:szCs w:val="24"/>
          <w:lang w:val="en-US" w:eastAsia="zh-CN" w:bidi="ar"/>
        </w:rPr>
        <w:t>2、投标供应商的法定代表人或者授权代表的签字或盖章应真实、有效，如由授权代表签字或盖章的，应提供“法定代表人授权书”。</w:t>
      </w:r>
    </w:p>
    <w:p w14:paraId="01F80B3B">
      <w:pPr>
        <w:bidi w:val="0"/>
        <w:rPr>
          <w:rFonts w:hint="eastAsia" w:ascii="仿宋" w:hAnsi="仿宋" w:eastAsia="仿宋" w:cs="仿宋"/>
          <w:color w:val="000000"/>
          <w:lang w:val="en-US" w:eastAsia="zh-CN"/>
        </w:rPr>
      </w:pPr>
    </w:p>
    <w:p w14:paraId="102CA5FC">
      <w:pPr>
        <w:bidi w:val="0"/>
        <w:spacing w:line="360" w:lineRule="auto"/>
        <w:jc w:val="center"/>
        <w:rPr>
          <w:rFonts w:hint="eastAsia" w:ascii="仿宋" w:hAnsi="仿宋" w:eastAsia="仿宋" w:cs="仿宋"/>
          <w:b/>
          <w:bCs/>
          <w:color w:val="000000"/>
          <w:sz w:val="28"/>
          <w:szCs w:val="28"/>
          <w:lang w:eastAsia="zh-CN"/>
        </w:rPr>
      </w:pPr>
    </w:p>
    <w:p w14:paraId="4B331DBF">
      <w:pPr>
        <w:bidi w:val="0"/>
        <w:spacing w:line="360" w:lineRule="auto"/>
        <w:jc w:val="center"/>
        <w:rPr>
          <w:rFonts w:hint="eastAsia" w:ascii="仿宋" w:hAnsi="仿宋" w:eastAsia="仿宋" w:cs="仿宋"/>
          <w:b/>
          <w:bCs/>
          <w:color w:val="000000"/>
          <w:sz w:val="28"/>
          <w:szCs w:val="28"/>
          <w:lang w:eastAsia="zh-CN"/>
        </w:rPr>
      </w:pPr>
    </w:p>
    <w:p w14:paraId="71A8FECB">
      <w:pPr>
        <w:bidi w:val="0"/>
        <w:spacing w:line="360" w:lineRule="auto"/>
        <w:jc w:val="center"/>
        <w:rPr>
          <w:rFonts w:hint="eastAsia" w:ascii="仿宋" w:hAnsi="仿宋" w:eastAsia="仿宋" w:cs="仿宋"/>
          <w:b/>
          <w:bCs/>
          <w:color w:val="000000"/>
          <w:sz w:val="28"/>
          <w:szCs w:val="28"/>
          <w:lang w:eastAsia="zh-CN"/>
        </w:rPr>
      </w:pPr>
    </w:p>
    <w:p w14:paraId="09B8FEDA">
      <w:pPr>
        <w:bidi w:val="0"/>
        <w:spacing w:line="360" w:lineRule="auto"/>
        <w:jc w:val="center"/>
        <w:rPr>
          <w:rFonts w:hint="eastAsia" w:ascii="仿宋" w:hAnsi="仿宋" w:eastAsia="仿宋" w:cs="仿宋"/>
          <w:b/>
          <w:bCs/>
          <w:color w:val="000000"/>
          <w:sz w:val="28"/>
          <w:szCs w:val="28"/>
          <w:lang w:eastAsia="zh-CN"/>
        </w:rPr>
      </w:pPr>
    </w:p>
    <w:p w14:paraId="233DE5BA">
      <w:pPr>
        <w:bidi w:val="0"/>
        <w:spacing w:line="360" w:lineRule="auto"/>
        <w:jc w:val="center"/>
        <w:rPr>
          <w:rFonts w:hint="eastAsia" w:ascii="仿宋" w:hAnsi="仿宋" w:eastAsia="仿宋" w:cs="仿宋"/>
          <w:b/>
          <w:bCs/>
          <w:color w:val="000000"/>
          <w:sz w:val="28"/>
          <w:szCs w:val="28"/>
          <w:lang w:eastAsia="zh-CN"/>
        </w:rPr>
      </w:pPr>
    </w:p>
    <w:p w14:paraId="0374BAD7">
      <w:pPr>
        <w:bidi w:val="0"/>
        <w:spacing w:line="360" w:lineRule="auto"/>
        <w:jc w:val="center"/>
        <w:rPr>
          <w:rFonts w:hint="eastAsia" w:ascii="仿宋" w:hAnsi="仿宋" w:eastAsia="仿宋" w:cs="仿宋"/>
          <w:b/>
          <w:bCs/>
          <w:color w:val="000000"/>
          <w:sz w:val="28"/>
          <w:szCs w:val="28"/>
          <w:lang w:eastAsia="zh-CN"/>
        </w:rPr>
      </w:pPr>
    </w:p>
    <w:p w14:paraId="3B1217C4">
      <w:pPr>
        <w:bidi w:val="0"/>
        <w:spacing w:line="360" w:lineRule="auto"/>
        <w:jc w:val="center"/>
        <w:rPr>
          <w:rFonts w:hint="eastAsia" w:ascii="仿宋" w:hAnsi="仿宋" w:eastAsia="仿宋" w:cs="仿宋"/>
          <w:b/>
          <w:bCs/>
          <w:color w:val="000000"/>
          <w:sz w:val="28"/>
          <w:szCs w:val="28"/>
          <w:lang w:eastAsia="zh-CN"/>
        </w:rPr>
      </w:pPr>
    </w:p>
    <w:p w14:paraId="60F16B4F">
      <w:pPr>
        <w:bidi w:val="0"/>
        <w:spacing w:line="360" w:lineRule="auto"/>
        <w:jc w:val="center"/>
        <w:rPr>
          <w:rFonts w:hint="eastAsia" w:ascii="仿宋" w:hAnsi="仿宋" w:eastAsia="仿宋" w:cs="仿宋"/>
          <w:b/>
          <w:bCs/>
          <w:color w:val="000000"/>
          <w:sz w:val="28"/>
          <w:szCs w:val="28"/>
          <w:lang w:eastAsia="zh-CN"/>
        </w:rPr>
      </w:pPr>
    </w:p>
    <w:p w14:paraId="16120071">
      <w:pPr>
        <w:pStyle w:val="48"/>
        <w:rPr>
          <w:rFonts w:hint="eastAsia" w:ascii="仿宋" w:hAnsi="仿宋" w:eastAsia="仿宋" w:cs="仿宋"/>
          <w:lang w:eastAsia="zh-CN"/>
        </w:rPr>
      </w:pPr>
    </w:p>
    <w:p w14:paraId="5A55704C">
      <w:pPr>
        <w:bidi w:val="0"/>
        <w:spacing w:line="360" w:lineRule="auto"/>
        <w:jc w:val="center"/>
        <w:rPr>
          <w:rFonts w:hint="eastAsia" w:ascii="仿宋" w:hAnsi="仿宋" w:eastAsia="仿宋" w:cs="仿宋"/>
          <w:b/>
          <w:bCs/>
          <w:color w:val="000000"/>
          <w:sz w:val="28"/>
          <w:szCs w:val="28"/>
          <w:lang w:eastAsia="zh-CN"/>
        </w:rPr>
      </w:pPr>
    </w:p>
    <w:p w14:paraId="3AE7A041">
      <w:pPr>
        <w:rPr>
          <w:rFonts w:hint="eastAsia" w:ascii="仿宋" w:hAnsi="仿宋" w:eastAsia="仿宋" w:cs="仿宋"/>
          <w:lang w:eastAsia="zh-CN"/>
        </w:rPr>
        <w:sectPr>
          <w:pgSz w:w="11906" w:h="16838"/>
          <w:pgMar w:top="1440" w:right="1800" w:bottom="1440" w:left="1800" w:header="851" w:footer="992" w:gutter="0"/>
          <w:pgNumType w:fmt="decimal"/>
          <w:cols w:space="425" w:num="1"/>
          <w:docGrid w:type="lines" w:linePitch="312" w:charSpace="0"/>
        </w:sectPr>
      </w:pPr>
    </w:p>
    <w:p w14:paraId="2EDFBCB1">
      <w:pPr>
        <w:bidi w:val="0"/>
        <w:spacing w:line="360" w:lineRule="auto"/>
        <w:jc w:val="center"/>
        <w:outlineLvl w:val="1"/>
        <w:rPr>
          <w:rFonts w:hint="eastAsia" w:ascii="仿宋" w:hAnsi="仿宋" w:eastAsia="仿宋" w:cs="仿宋"/>
          <w:color w:val="000000"/>
          <w:sz w:val="21"/>
          <w:szCs w:val="21"/>
          <w:lang w:eastAsia="zh-CN"/>
        </w:rPr>
      </w:pPr>
      <w:bookmarkStart w:id="530" w:name="_Toc21507"/>
      <w:r>
        <w:rPr>
          <w:rFonts w:hint="eastAsia" w:ascii="仿宋" w:hAnsi="仿宋" w:eastAsia="仿宋" w:cs="仿宋"/>
          <w:b/>
          <w:bCs/>
          <w:color w:val="000000"/>
          <w:sz w:val="28"/>
          <w:szCs w:val="28"/>
          <w:lang w:eastAsia="zh-CN"/>
        </w:rPr>
        <w:t>六、</w:t>
      </w:r>
      <w:bookmarkStart w:id="531" w:name="_Toc525210051"/>
      <w:bookmarkStart w:id="532" w:name="_Toc523494085"/>
      <w:r>
        <w:rPr>
          <w:rFonts w:hint="eastAsia" w:ascii="仿宋" w:hAnsi="仿宋" w:eastAsia="仿宋" w:cs="仿宋"/>
          <w:b/>
          <w:bCs/>
          <w:color w:val="000000"/>
          <w:sz w:val="28"/>
          <w:szCs w:val="28"/>
          <w:lang w:eastAsia="zh-CN"/>
        </w:rPr>
        <w:t>中小企业声明函</w:t>
      </w:r>
      <w:bookmarkEnd w:id="531"/>
      <w:bookmarkEnd w:id="532"/>
      <w:r>
        <w:rPr>
          <w:rFonts w:hint="eastAsia" w:ascii="仿宋" w:hAnsi="仿宋" w:eastAsia="仿宋" w:cs="仿宋"/>
          <w:b/>
          <w:bCs/>
          <w:color w:val="000000"/>
          <w:sz w:val="28"/>
          <w:szCs w:val="28"/>
          <w:lang w:eastAsia="zh-CN"/>
        </w:rPr>
        <w:t>（服务类）</w:t>
      </w:r>
      <w:bookmarkEnd w:id="530"/>
    </w:p>
    <w:p w14:paraId="09896F85">
      <w:pPr>
        <w:pStyle w:val="13"/>
        <w:bidi w:val="0"/>
        <w:ind w:left="0" w:leftChars="0" w:firstLine="0" w:firstLineChars="0"/>
        <w:rPr>
          <w:rFonts w:hint="eastAsia" w:ascii="仿宋" w:hAnsi="仿宋" w:eastAsia="仿宋" w:cs="仿宋"/>
          <w:color w:val="000000"/>
          <w:sz w:val="21"/>
          <w:szCs w:val="21"/>
          <w:lang w:val="en-US" w:eastAsia="zh-CN"/>
        </w:rPr>
      </w:pPr>
    </w:p>
    <w:p w14:paraId="78079314">
      <w:pPr>
        <w:keepNext w:val="0"/>
        <w:keepLines w:val="0"/>
        <w:pageBreakBefore w:val="0"/>
        <w:widowControl w:val="0"/>
        <w:kinsoku/>
        <w:wordWrap/>
        <w:overflowPunct/>
        <w:topLinePunct w:val="0"/>
        <w:autoSpaceDE w:val="0"/>
        <w:autoSpaceDN w:val="0"/>
        <w:bidi w:val="0"/>
        <w:adjustRightInd/>
        <w:snapToGrid/>
        <w:spacing w:before="0" w:line="500" w:lineRule="exact"/>
        <w:ind w:left="0" w:right="0"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本公司郑重声明，根据《政府采购促进中小企业发展管理办法》（财库﹝2020﹞46 号）的规定，本公司参加</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w:t>
      </w:r>
      <w:r>
        <w:rPr>
          <w:rFonts w:hint="eastAsia" w:ascii="仿宋" w:hAnsi="仿宋" w:eastAsia="仿宋" w:cs="仿宋"/>
          <w:sz w:val="24"/>
          <w:szCs w:val="24"/>
          <w:lang w:val="zh-CN" w:eastAsia="zh-CN"/>
        </w:rPr>
        <w:t>单位名称）的</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w:t>
      </w:r>
      <w:r>
        <w:rPr>
          <w:rFonts w:hint="eastAsia" w:ascii="仿宋" w:hAnsi="仿宋" w:eastAsia="仿宋" w:cs="仿宋"/>
          <w:sz w:val="24"/>
          <w:szCs w:val="24"/>
          <w:lang w:val="zh-CN" w:eastAsia="zh-CN"/>
        </w:rPr>
        <w:t>项目名称）采</w:t>
      </w:r>
      <w:r>
        <w:rPr>
          <w:rFonts w:hint="eastAsia" w:ascii="仿宋" w:hAnsi="仿宋" w:eastAsia="仿宋" w:cs="仿宋"/>
          <w:sz w:val="24"/>
          <w:szCs w:val="24"/>
        </w:rPr>
        <w:t>购活动，</w:t>
      </w:r>
      <w:r>
        <w:rPr>
          <w:rFonts w:hint="eastAsia" w:ascii="仿宋" w:hAnsi="仿宋" w:eastAsia="仿宋" w:cs="仿宋"/>
          <w:b/>
          <w:bCs/>
          <w:sz w:val="24"/>
          <w:szCs w:val="24"/>
        </w:rPr>
        <w:t>服务全部由符合政策要求的中小企业承接</w:t>
      </w:r>
      <w:r>
        <w:rPr>
          <w:rFonts w:hint="eastAsia" w:ascii="仿宋" w:hAnsi="仿宋" w:eastAsia="仿宋" w:cs="仿宋"/>
          <w:sz w:val="24"/>
          <w:szCs w:val="24"/>
        </w:rPr>
        <w:t>。相关企业（含联合体中的中小企业、签订分包意向协议的中小企业）的具体情况如下：</w:t>
      </w:r>
    </w:p>
    <w:p w14:paraId="510C41FC">
      <w:pPr>
        <w:keepNext w:val="0"/>
        <w:keepLines w:val="0"/>
        <w:pageBreakBefore w:val="0"/>
        <w:widowControl w:val="0"/>
        <w:numPr>
          <w:ilvl w:val="0"/>
          <w:numId w:val="4"/>
        </w:numPr>
        <w:kinsoku/>
        <w:wordWrap/>
        <w:overflowPunct/>
        <w:topLinePunct w:val="0"/>
        <w:autoSpaceDE w:val="0"/>
        <w:autoSpaceDN w:val="0"/>
        <w:bidi w:val="0"/>
        <w:adjustRightInd/>
        <w:snapToGrid/>
        <w:spacing w:before="0" w:line="500" w:lineRule="exact"/>
        <w:ind w:left="0" w:right="0"/>
        <w:textAlignment w:val="auto"/>
        <w:rPr>
          <w:rFonts w:hint="eastAsia" w:ascii="仿宋" w:hAnsi="仿宋" w:eastAsia="仿宋" w:cs="仿宋"/>
          <w:sz w:val="24"/>
          <w:szCs w:val="24"/>
        </w:rPr>
      </w:pP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（标的名称），属于</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（采购文件中明确的所属行业）；</w:t>
      </w:r>
    </w:p>
    <w:p w14:paraId="1762A6BB">
      <w:pPr>
        <w:keepNext w:val="0"/>
        <w:keepLines w:val="0"/>
        <w:pageBreakBefore w:val="0"/>
        <w:widowControl w:val="0"/>
        <w:kinsoku/>
        <w:wordWrap/>
        <w:overflowPunct/>
        <w:topLinePunct w:val="0"/>
        <w:autoSpaceDE w:val="0"/>
        <w:autoSpaceDN w:val="0"/>
        <w:bidi w:val="0"/>
        <w:adjustRightInd/>
        <w:snapToGrid/>
        <w:spacing w:before="0" w:line="500" w:lineRule="exact"/>
        <w:ind w:left="0" w:right="0"/>
        <w:textAlignment w:val="auto"/>
        <w:rPr>
          <w:rFonts w:hint="eastAsia" w:ascii="仿宋" w:hAnsi="仿宋" w:eastAsia="仿宋" w:cs="仿宋"/>
          <w:sz w:val="24"/>
          <w:szCs w:val="24"/>
          <w:lang w:val="zh-CN" w:eastAsia="zh-CN"/>
        </w:rPr>
      </w:pPr>
      <w:r>
        <w:rPr>
          <w:rFonts w:hint="eastAsia" w:ascii="仿宋" w:hAnsi="仿宋" w:eastAsia="仿宋" w:cs="仿宋"/>
          <w:sz w:val="24"/>
          <w:szCs w:val="24"/>
        </w:rPr>
        <w:t>承建（承接）企业为</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zh-CN" w:eastAsia="zh-CN"/>
        </w:rPr>
        <w:t>（企业名称），</w:t>
      </w:r>
      <w:r>
        <w:rPr>
          <w:rFonts w:hint="eastAsia" w:ascii="仿宋" w:hAnsi="仿宋" w:eastAsia="仿宋" w:cs="仿宋"/>
          <w:sz w:val="24"/>
          <w:szCs w:val="24"/>
        </w:rPr>
        <w:t>从业人员</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ab/>
      </w:r>
      <w:r>
        <w:rPr>
          <w:rFonts w:hint="eastAsia" w:ascii="仿宋" w:hAnsi="仿宋" w:eastAsia="仿宋" w:cs="仿宋"/>
          <w:sz w:val="24"/>
          <w:szCs w:val="24"/>
        </w:rPr>
        <w:t>人，营业收入为</w:t>
      </w:r>
      <w:r>
        <w:rPr>
          <w:rFonts w:hint="eastAsia" w:ascii="仿宋" w:hAnsi="仿宋" w:eastAsia="仿宋" w:cs="仿宋"/>
          <w:sz w:val="24"/>
          <w:szCs w:val="24"/>
          <w:u w:val="single"/>
        </w:rPr>
        <w:t xml:space="preserve"> </w:t>
      </w:r>
      <w:r>
        <w:rPr>
          <w:rFonts w:hint="eastAsia" w:ascii="仿宋" w:hAnsi="仿宋" w:eastAsia="仿宋" w:cs="仿宋"/>
          <w:sz w:val="24"/>
          <w:szCs w:val="24"/>
          <w:u w:val="single"/>
        </w:rPr>
        <w:tab/>
      </w:r>
      <w:r>
        <w:rPr>
          <w:rFonts w:hint="eastAsia" w:ascii="仿宋" w:hAnsi="仿宋" w:eastAsia="仿宋" w:cs="仿宋"/>
          <w:sz w:val="24"/>
          <w:szCs w:val="24"/>
        </w:rPr>
        <w:t>万元，资产总额为</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ab/>
      </w:r>
      <w:r>
        <w:rPr>
          <w:rFonts w:hint="eastAsia" w:ascii="仿宋" w:hAnsi="仿宋" w:eastAsia="仿宋" w:cs="仿宋"/>
          <w:sz w:val="24"/>
          <w:szCs w:val="24"/>
        </w:rPr>
        <w:t>万元，属于（</w:t>
      </w:r>
      <w:r>
        <w:rPr>
          <w:rFonts w:hint="eastAsia" w:ascii="仿宋" w:hAnsi="仿宋" w:eastAsia="仿宋" w:cs="仿宋"/>
          <w:sz w:val="24"/>
          <w:szCs w:val="24"/>
          <w:lang w:val="zh-CN" w:eastAsia="zh-CN"/>
        </w:rPr>
        <w:t>中型企业、小型企业、微型企业）；</w:t>
      </w:r>
    </w:p>
    <w:p w14:paraId="7F68DFE7">
      <w:pPr>
        <w:keepNext w:val="0"/>
        <w:keepLines w:val="0"/>
        <w:pageBreakBefore w:val="0"/>
        <w:widowControl w:val="0"/>
        <w:numPr>
          <w:ilvl w:val="0"/>
          <w:numId w:val="4"/>
        </w:numPr>
        <w:kinsoku/>
        <w:wordWrap/>
        <w:overflowPunct/>
        <w:topLinePunct w:val="0"/>
        <w:autoSpaceDE w:val="0"/>
        <w:autoSpaceDN w:val="0"/>
        <w:bidi w:val="0"/>
        <w:adjustRightInd/>
        <w:snapToGrid/>
        <w:spacing w:before="0" w:line="500" w:lineRule="exact"/>
        <w:ind w:left="0" w:right="0"/>
        <w:textAlignment w:val="auto"/>
        <w:rPr>
          <w:rFonts w:hint="eastAsia" w:ascii="仿宋" w:hAnsi="仿宋" w:eastAsia="仿宋" w:cs="仿宋"/>
          <w:sz w:val="24"/>
          <w:szCs w:val="24"/>
          <w:lang w:val="zh-CN" w:eastAsia="zh-CN"/>
        </w:rPr>
      </w:pP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（标的名称），属于</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（采购文件中明确的所属行业）；承建（承接）企业为</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zh-CN" w:eastAsia="zh-CN"/>
        </w:rPr>
        <w:t>（企业名称），</w:t>
      </w:r>
      <w:r>
        <w:rPr>
          <w:rFonts w:hint="eastAsia" w:ascii="仿宋" w:hAnsi="仿宋" w:eastAsia="仿宋" w:cs="仿宋"/>
          <w:sz w:val="24"/>
          <w:szCs w:val="24"/>
        </w:rPr>
        <w:t>从业人员</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人，营业收入为</w:t>
      </w:r>
      <w:r>
        <w:rPr>
          <w:rFonts w:hint="eastAsia" w:ascii="仿宋" w:hAnsi="仿宋" w:eastAsia="仿宋" w:cs="仿宋"/>
          <w:sz w:val="24"/>
          <w:szCs w:val="24"/>
          <w:u w:val="single"/>
        </w:rPr>
        <w:t xml:space="preserve"> </w:t>
      </w:r>
      <w:r>
        <w:rPr>
          <w:rFonts w:hint="eastAsia" w:ascii="仿宋" w:hAnsi="仿宋" w:eastAsia="仿宋" w:cs="仿宋"/>
          <w:sz w:val="24"/>
          <w:szCs w:val="24"/>
          <w:u w:val="single"/>
        </w:rPr>
        <w:tab/>
      </w:r>
      <w:r>
        <w:rPr>
          <w:rFonts w:hint="eastAsia" w:ascii="仿宋" w:hAnsi="仿宋" w:eastAsia="仿宋" w:cs="仿宋"/>
          <w:sz w:val="24"/>
          <w:szCs w:val="24"/>
        </w:rPr>
        <w:t>万元，资产总额为</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ab/>
      </w:r>
      <w:r>
        <w:rPr>
          <w:rFonts w:hint="eastAsia" w:ascii="仿宋" w:hAnsi="仿宋" w:eastAsia="仿宋" w:cs="仿宋"/>
          <w:sz w:val="24"/>
          <w:szCs w:val="24"/>
        </w:rPr>
        <w:t>万元，属于（</w:t>
      </w:r>
      <w:r>
        <w:rPr>
          <w:rFonts w:hint="eastAsia" w:ascii="仿宋" w:hAnsi="仿宋" w:eastAsia="仿宋" w:cs="仿宋"/>
          <w:sz w:val="24"/>
          <w:szCs w:val="24"/>
          <w:lang w:val="zh-CN" w:eastAsia="zh-CN"/>
        </w:rPr>
        <w:t>中型企业、小型企业、微型企业）；</w:t>
      </w:r>
    </w:p>
    <w:p w14:paraId="73AA37D0">
      <w:pPr>
        <w:keepNext w:val="0"/>
        <w:keepLines w:val="0"/>
        <w:pageBreakBefore w:val="0"/>
        <w:widowControl w:val="0"/>
        <w:kinsoku/>
        <w:wordWrap/>
        <w:overflowPunct/>
        <w:topLinePunct w:val="0"/>
        <w:autoSpaceDE w:val="0"/>
        <w:autoSpaceDN w:val="0"/>
        <w:bidi w:val="0"/>
        <w:adjustRightInd/>
        <w:snapToGrid/>
        <w:spacing w:before="0" w:line="500" w:lineRule="exact"/>
        <w:ind w:left="0" w:right="0"/>
        <w:textAlignment w:val="auto"/>
        <w:rPr>
          <w:rFonts w:hint="eastAsia" w:ascii="仿宋" w:hAnsi="仿宋" w:eastAsia="仿宋" w:cs="仿宋"/>
          <w:sz w:val="24"/>
          <w:szCs w:val="24"/>
        </w:rPr>
      </w:pPr>
      <w:r>
        <w:rPr>
          <w:rFonts w:hint="eastAsia" w:ascii="仿宋" w:hAnsi="仿宋" w:eastAsia="仿宋" w:cs="仿宋"/>
          <w:sz w:val="24"/>
          <w:szCs w:val="24"/>
        </w:rPr>
        <w:t>……</w:t>
      </w:r>
    </w:p>
    <w:p w14:paraId="69441ADB">
      <w:pPr>
        <w:pStyle w:val="10"/>
        <w:keepNext w:val="0"/>
        <w:keepLines w:val="0"/>
        <w:pageBreakBefore w:val="0"/>
        <w:widowControl w:val="0"/>
        <w:kinsoku/>
        <w:wordWrap/>
        <w:overflowPunct/>
        <w:topLinePunct w:val="0"/>
        <w:autoSpaceDE w:val="0"/>
        <w:autoSpaceDN w:val="0"/>
        <w:bidi w:val="0"/>
        <w:adjustRightInd/>
        <w:snapToGrid/>
        <w:spacing w:before="0" w:line="500" w:lineRule="exact"/>
        <w:ind w:left="0" w:right="0" w:firstLine="234" w:firstLineChars="100"/>
        <w:jc w:val="both"/>
        <w:textAlignment w:val="auto"/>
        <w:rPr>
          <w:rFonts w:hint="eastAsia" w:ascii="仿宋" w:hAnsi="仿宋" w:eastAsia="仿宋" w:cs="仿宋"/>
          <w:sz w:val="24"/>
          <w:szCs w:val="24"/>
        </w:rPr>
      </w:pPr>
      <w:r>
        <w:rPr>
          <w:rFonts w:hint="eastAsia" w:ascii="仿宋" w:hAnsi="仿宋" w:eastAsia="仿宋" w:cs="仿宋"/>
          <w:spacing w:val="-3"/>
          <w:sz w:val="24"/>
          <w:szCs w:val="24"/>
        </w:rPr>
        <w:t>以上企业，不属于大企业的分支机构，不存在控股股东</w:t>
      </w:r>
      <w:r>
        <w:rPr>
          <w:rFonts w:hint="eastAsia" w:ascii="仿宋" w:hAnsi="仿宋" w:eastAsia="仿宋" w:cs="仿宋"/>
          <w:spacing w:val="-5"/>
          <w:sz w:val="24"/>
          <w:szCs w:val="24"/>
        </w:rPr>
        <w:t>为大企业的情形，也不存在与大企业的负责人为同一人的情形。</w:t>
      </w:r>
    </w:p>
    <w:p w14:paraId="125F8BCB">
      <w:pPr>
        <w:pStyle w:val="10"/>
        <w:keepNext w:val="0"/>
        <w:keepLines w:val="0"/>
        <w:pageBreakBefore w:val="0"/>
        <w:widowControl w:val="0"/>
        <w:kinsoku/>
        <w:wordWrap/>
        <w:overflowPunct/>
        <w:topLinePunct w:val="0"/>
        <w:autoSpaceDE w:val="0"/>
        <w:autoSpaceDN w:val="0"/>
        <w:bidi w:val="0"/>
        <w:adjustRightInd/>
        <w:snapToGrid/>
        <w:spacing w:before="0" w:line="500" w:lineRule="exact"/>
        <w:ind w:left="0" w:right="0" w:firstLine="240" w:firstLineChars="100"/>
        <w:textAlignment w:val="auto"/>
        <w:rPr>
          <w:rFonts w:hint="eastAsia" w:ascii="仿宋" w:hAnsi="仿宋" w:eastAsia="仿宋" w:cs="仿宋"/>
          <w:sz w:val="24"/>
          <w:szCs w:val="24"/>
        </w:rPr>
      </w:pPr>
      <w:r>
        <w:rPr>
          <w:rFonts w:hint="eastAsia" w:ascii="仿宋" w:hAnsi="仿宋" w:eastAsia="仿宋" w:cs="仿宋"/>
          <w:sz w:val="24"/>
          <w:szCs w:val="24"/>
        </w:rPr>
        <w:t>本企业对上述声明内容的真实性负责。如有虚假，将依法承担相应责任。</w:t>
      </w:r>
    </w:p>
    <w:p w14:paraId="4ABF063A">
      <w:pPr>
        <w:keepNext w:val="0"/>
        <w:keepLines w:val="0"/>
        <w:pageBreakBefore w:val="0"/>
        <w:widowControl w:val="0"/>
        <w:kinsoku/>
        <w:wordWrap/>
        <w:overflowPunct/>
        <w:topLinePunct w:val="0"/>
        <w:autoSpaceDE w:val="0"/>
        <w:autoSpaceDN w:val="0"/>
        <w:bidi w:val="0"/>
        <w:adjustRightInd/>
        <w:snapToGrid/>
        <w:spacing w:before="0" w:line="500" w:lineRule="exact"/>
        <w:ind w:left="0" w:right="0" w:firstLine="3120" w:firstLineChars="130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企业名称（</w:t>
      </w:r>
      <w:r>
        <w:rPr>
          <w:rFonts w:hint="eastAsia" w:ascii="仿宋" w:hAnsi="仿宋" w:eastAsia="仿宋" w:cs="仿宋"/>
          <w:sz w:val="24"/>
          <w:lang w:eastAsia="zh-CN"/>
        </w:rPr>
        <w:t>电子签章</w:t>
      </w:r>
      <w:r>
        <w:rPr>
          <w:rFonts w:hint="eastAsia" w:ascii="仿宋" w:hAnsi="仿宋" w:eastAsia="仿宋" w:cs="仿宋"/>
          <w:sz w:val="24"/>
          <w:szCs w:val="24"/>
          <w:lang w:eastAsia="zh-CN"/>
        </w:rPr>
        <w:t>）：</w:t>
      </w:r>
    </w:p>
    <w:p w14:paraId="2183D25F">
      <w:pPr>
        <w:keepNext w:val="0"/>
        <w:keepLines w:val="0"/>
        <w:pageBreakBefore w:val="0"/>
        <w:widowControl w:val="0"/>
        <w:kinsoku/>
        <w:wordWrap/>
        <w:overflowPunct/>
        <w:topLinePunct w:val="0"/>
        <w:autoSpaceDE w:val="0"/>
        <w:autoSpaceDN w:val="0"/>
        <w:bidi w:val="0"/>
        <w:adjustRightInd/>
        <w:snapToGrid/>
        <w:spacing w:before="0" w:line="500" w:lineRule="exact"/>
        <w:ind w:left="0" w:right="0" w:firstLine="3120" w:firstLineChars="130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日</w:t>
      </w:r>
      <w:r>
        <w:rPr>
          <w:rFonts w:hint="eastAsia" w:ascii="仿宋" w:hAnsi="仿宋" w:eastAsia="仿宋" w:cs="仿宋"/>
          <w:sz w:val="24"/>
          <w:szCs w:val="24"/>
          <w:lang w:val="en-US" w:eastAsia="zh-CN"/>
        </w:rPr>
        <w:t xml:space="preserve">     </w:t>
      </w:r>
      <w:r>
        <w:rPr>
          <w:rFonts w:hint="eastAsia" w:ascii="仿宋" w:hAnsi="仿宋" w:eastAsia="仿宋" w:cs="仿宋"/>
          <w:sz w:val="24"/>
          <w:szCs w:val="24"/>
          <w:lang w:eastAsia="zh-CN"/>
        </w:rPr>
        <w:t>期：</w:t>
      </w:r>
    </w:p>
    <w:p w14:paraId="3D53E320">
      <w:pPr>
        <w:pStyle w:val="45"/>
        <w:keepNext w:val="0"/>
        <w:keepLines w:val="0"/>
        <w:pageBreakBefore w:val="0"/>
        <w:widowControl w:val="0"/>
        <w:kinsoku/>
        <w:wordWrap/>
        <w:overflowPunct/>
        <w:topLinePunct w:val="0"/>
        <w:bidi w:val="0"/>
        <w:snapToGrid/>
        <w:spacing w:line="500" w:lineRule="exact"/>
        <w:textAlignment w:val="auto"/>
        <w:rPr>
          <w:rFonts w:hint="eastAsia" w:ascii="仿宋" w:hAnsi="仿宋" w:eastAsia="仿宋" w:cs="仿宋"/>
          <w:b/>
          <w:bCs/>
          <w:color w:val="000000"/>
          <w:kern w:val="2"/>
          <w:sz w:val="24"/>
          <w:szCs w:val="24"/>
          <w:lang w:val="en-US" w:eastAsia="zh-CN" w:bidi="ar-SA"/>
        </w:rPr>
      </w:pPr>
    </w:p>
    <w:p w14:paraId="2890440D">
      <w:pPr>
        <w:pStyle w:val="45"/>
        <w:keepNext w:val="0"/>
        <w:keepLines w:val="0"/>
        <w:pageBreakBefore w:val="0"/>
        <w:widowControl w:val="0"/>
        <w:kinsoku/>
        <w:wordWrap/>
        <w:overflowPunct/>
        <w:topLinePunct w:val="0"/>
        <w:bidi w:val="0"/>
        <w:snapToGrid/>
        <w:spacing w:line="500" w:lineRule="exact"/>
        <w:textAlignment w:val="auto"/>
        <w:rPr>
          <w:rFonts w:hint="eastAsia" w:ascii="仿宋" w:hAnsi="仿宋" w:eastAsia="仿宋" w:cs="仿宋"/>
          <w:b/>
          <w:bCs/>
          <w:color w:val="000000"/>
          <w:kern w:val="2"/>
          <w:sz w:val="24"/>
          <w:szCs w:val="24"/>
          <w:lang w:val="en-US" w:eastAsia="zh-CN" w:bidi="ar-SA"/>
        </w:rPr>
      </w:pPr>
    </w:p>
    <w:p w14:paraId="7DD490FC">
      <w:pPr>
        <w:pStyle w:val="45"/>
        <w:keepNext w:val="0"/>
        <w:keepLines w:val="0"/>
        <w:pageBreakBefore w:val="0"/>
        <w:widowControl w:val="0"/>
        <w:kinsoku/>
        <w:wordWrap/>
        <w:overflowPunct/>
        <w:topLinePunct w:val="0"/>
        <w:bidi w:val="0"/>
        <w:snapToGrid/>
        <w:spacing w:line="500" w:lineRule="exact"/>
        <w:textAlignment w:val="auto"/>
        <w:rPr>
          <w:rFonts w:hint="eastAsia" w:ascii="仿宋" w:hAnsi="仿宋" w:eastAsia="仿宋" w:cs="仿宋"/>
          <w:b/>
          <w:bCs/>
          <w:color w:val="000000"/>
          <w:kern w:val="2"/>
          <w:sz w:val="24"/>
          <w:szCs w:val="24"/>
          <w:lang w:val="en-US" w:eastAsia="zh-CN" w:bidi="ar-SA"/>
        </w:rPr>
      </w:pPr>
    </w:p>
    <w:p w14:paraId="66EFFE29">
      <w:pPr>
        <w:pStyle w:val="45"/>
        <w:keepNext w:val="0"/>
        <w:keepLines w:val="0"/>
        <w:pageBreakBefore w:val="0"/>
        <w:widowControl w:val="0"/>
        <w:kinsoku/>
        <w:wordWrap/>
        <w:overflowPunct/>
        <w:topLinePunct w:val="0"/>
        <w:bidi w:val="0"/>
        <w:snapToGrid/>
        <w:spacing w:line="500" w:lineRule="exact"/>
        <w:textAlignment w:val="auto"/>
        <w:rPr>
          <w:rFonts w:hint="eastAsia" w:ascii="仿宋" w:hAnsi="仿宋" w:eastAsia="仿宋" w:cs="仿宋"/>
          <w:b/>
          <w:bCs/>
          <w:color w:val="000000"/>
          <w:kern w:val="2"/>
          <w:sz w:val="24"/>
          <w:szCs w:val="24"/>
          <w:lang w:val="en-US" w:eastAsia="zh-CN" w:bidi="ar-SA"/>
        </w:rPr>
      </w:pPr>
    </w:p>
    <w:p w14:paraId="6ADC3429">
      <w:pPr>
        <w:pStyle w:val="45"/>
        <w:keepNext w:val="0"/>
        <w:keepLines w:val="0"/>
        <w:pageBreakBefore w:val="0"/>
        <w:widowControl w:val="0"/>
        <w:kinsoku/>
        <w:wordWrap/>
        <w:overflowPunct/>
        <w:topLinePunct w:val="0"/>
        <w:bidi w:val="0"/>
        <w:snapToGrid/>
        <w:spacing w:line="500" w:lineRule="exact"/>
        <w:textAlignment w:val="auto"/>
        <w:rPr>
          <w:rFonts w:hint="eastAsia" w:ascii="仿宋" w:hAnsi="仿宋" w:eastAsia="仿宋" w:cs="仿宋"/>
          <w:b/>
          <w:bCs/>
          <w:color w:val="000000"/>
          <w:kern w:val="2"/>
          <w:sz w:val="24"/>
          <w:szCs w:val="24"/>
          <w:lang w:val="en-US" w:eastAsia="zh-CN" w:bidi="ar-SA"/>
        </w:rPr>
      </w:pPr>
    </w:p>
    <w:p w14:paraId="36EE5B33">
      <w:pPr>
        <w:pStyle w:val="45"/>
        <w:keepNext w:val="0"/>
        <w:keepLines w:val="0"/>
        <w:pageBreakBefore w:val="0"/>
        <w:widowControl w:val="0"/>
        <w:kinsoku/>
        <w:wordWrap/>
        <w:overflowPunct/>
        <w:topLinePunct w:val="0"/>
        <w:bidi w:val="0"/>
        <w:snapToGrid/>
        <w:spacing w:line="500" w:lineRule="exact"/>
        <w:textAlignment w:val="auto"/>
        <w:rPr>
          <w:rFonts w:hint="eastAsia" w:ascii="仿宋" w:hAnsi="仿宋" w:eastAsia="仿宋" w:cs="仿宋"/>
          <w:b/>
          <w:bCs/>
          <w:color w:val="000000"/>
          <w:kern w:val="2"/>
          <w:sz w:val="24"/>
          <w:szCs w:val="24"/>
          <w:lang w:val="en-US" w:eastAsia="zh-CN" w:bidi="ar-SA"/>
        </w:rPr>
      </w:pPr>
    </w:p>
    <w:p w14:paraId="1B3A3E50">
      <w:pPr>
        <w:pStyle w:val="46"/>
        <w:rPr>
          <w:rFonts w:hint="eastAsia" w:ascii="仿宋" w:hAnsi="仿宋" w:eastAsia="仿宋" w:cs="仿宋"/>
          <w:b/>
          <w:bCs/>
          <w:color w:val="000000"/>
          <w:kern w:val="2"/>
          <w:sz w:val="24"/>
          <w:szCs w:val="24"/>
          <w:lang w:val="en-US" w:eastAsia="zh-CN" w:bidi="ar-SA"/>
        </w:rPr>
      </w:pPr>
    </w:p>
    <w:p w14:paraId="32DEF097">
      <w:pPr>
        <w:pStyle w:val="46"/>
        <w:rPr>
          <w:rFonts w:hint="eastAsia" w:ascii="仿宋" w:hAnsi="仿宋" w:eastAsia="仿宋" w:cs="仿宋"/>
          <w:b/>
          <w:bCs/>
          <w:color w:val="000000"/>
          <w:kern w:val="2"/>
          <w:sz w:val="24"/>
          <w:szCs w:val="24"/>
          <w:lang w:val="en-US" w:eastAsia="zh-CN" w:bidi="ar-SA"/>
        </w:rPr>
      </w:pPr>
    </w:p>
    <w:p w14:paraId="246798B1">
      <w:pPr>
        <w:pStyle w:val="46"/>
        <w:rPr>
          <w:rFonts w:hint="eastAsia" w:ascii="仿宋" w:hAnsi="仿宋" w:eastAsia="仿宋" w:cs="仿宋"/>
          <w:b/>
          <w:bCs/>
          <w:color w:val="000000"/>
          <w:kern w:val="2"/>
          <w:sz w:val="24"/>
          <w:szCs w:val="24"/>
          <w:lang w:val="en-US" w:eastAsia="zh-CN" w:bidi="ar-SA"/>
        </w:rPr>
      </w:pPr>
    </w:p>
    <w:p w14:paraId="5EB8C45F">
      <w:pPr>
        <w:pStyle w:val="45"/>
        <w:keepNext w:val="0"/>
        <w:keepLines w:val="0"/>
        <w:pageBreakBefore w:val="0"/>
        <w:widowControl w:val="0"/>
        <w:kinsoku/>
        <w:wordWrap/>
        <w:overflowPunct/>
        <w:topLinePunct w:val="0"/>
        <w:bidi w:val="0"/>
        <w:snapToGrid/>
        <w:spacing w:line="500" w:lineRule="exact"/>
        <w:textAlignment w:val="auto"/>
        <w:rPr>
          <w:rFonts w:hint="eastAsia" w:ascii="仿宋" w:hAnsi="仿宋" w:eastAsia="仿宋" w:cs="仿宋"/>
          <w:b/>
          <w:bCs/>
          <w:color w:val="000000"/>
          <w:kern w:val="2"/>
          <w:sz w:val="24"/>
          <w:szCs w:val="24"/>
          <w:lang w:val="en-US" w:eastAsia="zh-CN" w:bidi="ar-SA"/>
        </w:rPr>
      </w:pPr>
      <w:r>
        <w:rPr>
          <w:rFonts w:hint="eastAsia" w:ascii="仿宋" w:hAnsi="仿宋" w:eastAsia="仿宋" w:cs="仿宋"/>
          <w:b/>
          <w:bCs/>
          <w:color w:val="000000"/>
          <w:kern w:val="2"/>
          <w:sz w:val="24"/>
          <w:szCs w:val="24"/>
          <w:lang w:val="en-US" w:eastAsia="zh-CN" w:bidi="ar-SA"/>
        </w:rPr>
        <w:t>注：</w:t>
      </w:r>
    </w:p>
    <w:p w14:paraId="436ABBE1">
      <w:pPr>
        <w:pStyle w:val="45"/>
        <w:keepNext w:val="0"/>
        <w:keepLines w:val="0"/>
        <w:pageBreakBefore w:val="0"/>
        <w:widowControl w:val="0"/>
        <w:kinsoku/>
        <w:wordWrap/>
        <w:overflowPunct/>
        <w:topLinePunct w:val="0"/>
        <w:bidi w:val="0"/>
        <w:snapToGrid/>
        <w:spacing w:line="500" w:lineRule="exact"/>
        <w:textAlignment w:val="auto"/>
        <w:rPr>
          <w:rFonts w:hint="eastAsia" w:ascii="仿宋" w:hAnsi="仿宋" w:eastAsia="仿宋" w:cs="仿宋"/>
          <w:b/>
          <w:bCs/>
          <w:color w:val="000000"/>
          <w:kern w:val="2"/>
          <w:sz w:val="24"/>
          <w:szCs w:val="24"/>
          <w:lang w:val="en-US" w:eastAsia="zh-CN" w:bidi="ar-SA"/>
        </w:rPr>
      </w:pPr>
      <w:r>
        <w:rPr>
          <w:rFonts w:hint="eastAsia" w:ascii="仿宋" w:hAnsi="仿宋" w:eastAsia="仿宋" w:cs="仿宋"/>
          <w:b/>
          <w:bCs/>
          <w:color w:val="000000"/>
          <w:kern w:val="2"/>
          <w:sz w:val="24"/>
          <w:szCs w:val="24"/>
          <w:lang w:val="en-US" w:eastAsia="zh-CN" w:bidi="ar-SA"/>
        </w:rPr>
        <w:t>1、从业人员、营业收入、资产总额填报上一年度数据，无上一年度数据的新成立企业可不填报。</w:t>
      </w:r>
    </w:p>
    <w:p w14:paraId="2A5CFD75">
      <w:pPr>
        <w:pStyle w:val="7"/>
        <w:keepNext w:val="0"/>
        <w:keepLines w:val="0"/>
        <w:pageBreakBefore w:val="0"/>
        <w:widowControl w:val="0"/>
        <w:kinsoku/>
        <w:wordWrap/>
        <w:overflowPunct/>
        <w:topLinePunct w:val="0"/>
        <w:bidi w:val="0"/>
        <w:snapToGrid/>
        <w:spacing w:line="500" w:lineRule="exact"/>
        <w:ind w:left="0" w:leftChars="0" w:firstLine="0" w:firstLineChars="0"/>
        <w:textAlignment w:val="auto"/>
        <w:rPr>
          <w:rFonts w:hint="eastAsia" w:ascii="仿宋" w:hAnsi="仿宋" w:eastAsia="仿宋" w:cs="仿宋"/>
          <w:b/>
          <w:bCs/>
          <w:color w:val="000000"/>
          <w:sz w:val="24"/>
          <w:szCs w:val="24"/>
        </w:rPr>
      </w:pPr>
      <w:r>
        <w:rPr>
          <w:rFonts w:hint="eastAsia" w:ascii="仿宋" w:hAnsi="仿宋" w:eastAsia="仿宋" w:cs="仿宋"/>
          <w:b/>
          <w:bCs/>
          <w:color w:val="000000"/>
          <w:sz w:val="24"/>
          <w:szCs w:val="24"/>
          <w:lang w:val="en-US" w:eastAsia="zh-CN"/>
        </w:rPr>
        <w:t>2、</w:t>
      </w:r>
      <w:r>
        <w:rPr>
          <w:rFonts w:hint="eastAsia" w:ascii="仿宋" w:hAnsi="仿宋" w:eastAsia="仿宋" w:cs="仿宋"/>
          <w:b/>
          <w:bCs/>
          <w:color w:val="000000"/>
          <w:sz w:val="24"/>
          <w:szCs w:val="24"/>
        </w:rPr>
        <w:t>供应商严格按照要求如实填写此函，提供声明函内容不实的，属于提供虚假材料谋取中标，依照《中华人民共和国政府采购法》等国家有关法规规定追究相应责任。</w:t>
      </w:r>
    </w:p>
    <w:p w14:paraId="31480B05">
      <w:pPr>
        <w:pStyle w:val="7"/>
        <w:keepNext w:val="0"/>
        <w:keepLines w:val="0"/>
        <w:pageBreakBefore w:val="0"/>
        <w:widowControl w:val="0"/>
        <w:kinsoku/>
        <w:wordWrap/>
        <w:overflowPunct/>
        <w:topLinePunct w:val="0"/>
        <w:bidi w:val="0"/>
        <w:snapToGrid/>
        <w:spacing w:line="500" w:lineRule="exact"/>
        <w:ind w:left="0" w:leftChars="0" w:firstLine="0" w:firstLineChars="0"/>
        <w:textAlignment w:val="auto"/>
        <w:rPr>
          <w:rFonts w:hint="eastAsia" w:ascii="仿宋" w:hAnsi="仿宋" w:eastAsia="仿宋" w:cs="仿宋"/>
          <w:b/>
          <w:bCs/>
          <w:color w:val="000000"/>
          <w:sz w:val="24"/>
          <w:szCs w:val="24"/>
        </w:rPr>
      </w:pPr>
      <w:r>
        <w:rPr>
          <w:rFonts w:hint="eastAsia" w:ascii="仿宋" w:hAnsi="仿宋" w:eastAsia="仿宋" w:cs="仿宋"/>
          <w:b/>
          <w:bCs/>
          <w:color w:val="000000"/>
          <w:sz w:val="24"/>
          <w:szCs w:val="24"/>
          <w:lang w:val="en-US" w:eastAsia="zh-CN"/>
        </w:rPr>
        <w:t>3、</w:t>
      </w:r>
      <w:r>
        <w:rPr>
          <w:rFonts w:hint="eastAsia" w:ascii="仿宋" w:hAnsi="仿宋" w:eastAsia="仿宋" w:cs="仿宋"/>
          <w:b/>
          <w:bCs/>
          <w:color w:val="000000"/>
          <w:sz w:val="24"/>
          <w:szCs w:val="24"/>
        </w:rPr>
        <w:t>在政府采购活动中，供应商提供的货物、工程或者服务符合下列情形的，享受本办法规定的中小企业扶持政策：</w:t>
      </w:r>
    </w:p>
    <w:p w14:paraId="5CE46913">
      <w:pPr>
        <w:pStyle w:val="7"/>
        <w:keepNext w:val="0"/>
        <w:keepLines w:val="0"/>
        <w:pageBreakBefore w:val="0"/>
        <w:widowControl w:val="0"/>
        <w:kinsoku/>
        <w:wordWrap/>
        <w:overflowPunct/>
        <w:topLinePunct w:val="0"/>
        <w:bidi w:val="0"/>
        <w:snapToGrid/>
        <w:spacing w:line="500" w:lineRule="exact"/>
        <w:ind w:left="0" w:leftChars="0" w:firstLine="0" w:firstLineChars="0"/>
        <w:textAlignment w:val="auto"/>
        <w:rPr>
          <w:rFonts w:hint="eastAsia" w:ascii="仿宋" w:hAnsi="仿宋" w:eastAsia="仿宋" w:cs="仿宋"/>
          <w:b/>
          <w:bCs/>
          <w:color w:val="000000"/>
          <w:sz w:val="24"/>
          <w:szCs w:val="24"/>
        </w:rPr>
      </w:pPr>
      <w:r>
        <w:rPr>
          <w:rFonts w:hint="eastAsia" w:ascii="仿宋" w:hAnsi="仿宋" w:eastAsia="仿宋" w:cs="仿宋"/>
          <w:b/>
          <w:bCs/>
          <w:color w:val="000000"/>
          <w:sz w:val="24"/>
          <w:szCs w:val="24"/>
        </w:rPr>
        <w:t>（一）在货物采购项目中，货物由中小企业制造，即货物由中小企业生产且使用该中小企业商号或者注册商标；</w:t>
      </w:r>
    </w:p>
    <w:p w14:paraId="37E1BFBE">
      <w:pPr>
        <w:pStyle w:val="7"/>
        <w:keepNext w:val="0"/>
        <w:keepLines w:val="0"/>
        <w:pageBreakBefore w:val="0"/>
        <w:widowControl w:val="0"/>
        <w:kinsoku/>
        <w:wordWrap/>
        <w:overflowPunct/>
        <w:topLinePunct w:val="0"/>
        <w:bidi w:val="0"/>
        <w:snapToGrid/>
        <w:spacing w:line="500" w:lineRule="exact"/>
        <w:ind w:left="0" w:leftChars="0" w:firstLine="0" w:firstLineChars="0"/>
        <w:textAlignment w:val="auto"/>
        <w:rPr>
          <w:rFonts w:hint="eastAsia" w:ascii="仿宋" w:hAnsi="仿宋" w:eastAsia="仿宋" w:cs="仿宋"/>
          <w:b/>
          <w:bCs/>
          <w:color w:val="000000"/>
          <w:sz w:val="24"/>
          <w:szCs w:val="24"/>
        </w:rPr>
      </w:pPr>
      <w:r>
        <w:rPr>
          <w:rFonts w:hint="eastAsia" w:ascii="仿宋" w:hAnsi="仿宋" w:eastAsia="仿宋" w:cs="仿宋"/>
          <w:b/>
          <w:bCs/>
          <w:color w:val="000000"/>
          <w:sz w:val="24"/>
          <w:szCs w:val="24"/>
        </w:rPr>
        <w:t>（二）在工程采购项目中，工程由中小企业承建，即工程施工单位为中小企业；</w:t>
      </w:r>
    </w:p>
    <w:p w14:paraId="5B1E693E">
      <w:pPr>
        <w:pStyle w:val="7"/>
        <w:keepNext w:val="0"/>
        <w:keepLines w:val="0"/>
        <w:pageBreakBefore w:val="0"/>
        <w:widowControl w:val="0"/>
        <w:kinsoku/>
        <w:wordWrap/>
        <w:overflowPunct/>
        <w:topLinePunct w:val="0"/>
        <w:bidi w:val="0"/>
        <w:snapToGrid/>
        <w:spacing w:line="500" w:lineRule="exact"/>
        <w:ind w:left="0" w:leftChars="0" w:firstLine="0" w:firstLineChars="0"/>
        <w:textAlignment w:val="auto"/>
        <w:rPr>
          <w:rFonts w:hint="eastAsia" w:ascii="仿宋" w:hAnsi="仿宋" w:eastAsia="仿宋" w:cs="仿宋"/>
          <w:b/>
          <w:bCs/>
          <w:color w:val="000000"/>
          <w:sz w:val="24"/>
          <w:szCs w:val="24"/>
        </w:rPr>
      </w:pPr>
      <w:r>
        <w:rPr>
          <w:rFonts w:hint="eastAsia" w:ascii="仿宋" w:hAnsi="仿宋" w:eastAsia="仿宋" w:cs="仿宋"/>
          <w:b/>
          <w:bCs/>
          <w:color w:val="000000"/>
          <w:sz w:val="24"/>
          <w:szCs w:val="24"/>
        </w:rPr>
        <w:t>（三）在服务采购项目中，服务由中小企业承接，即提供服务的人员为中小企业依照《中华人民共和国劳动合同法》订立劳动合同的从业人员。</w:t>
      </w:r>
    </w:p>
    <w:p w14:paraId="67D708FF">
      <w:pPr>
        <w:pStyle w:val="7"/>
        <w:keepNext w:val="0"/>
        <w:keepLines w:val="0"/>
        <w:pageBreakBefore w:val="0"/>
        <w:widowControl w:val="0"/>
        <w:kinsoku/>
        <w:wordWrap/>
        <w:overflowPunct/>
        <w:topLinePunct w:val="0"/>
        <w:bidi w:val="0"/>
        <w:snapToGrid/>
        <w:spacing w:line="500" w:lineRule="exact"/>
        <w:ind w:left="0" w:leftChars="0" w:firstLine="723" w:firstLineChars="300"/>
        <w:textAlignment w:val="auto"/>
        <w:rPr>
          <w:rFonts w:hint="eastAsia" w:ascii="仿宋" w:hAnsi="仿宋" w:eastAsia="仿宋" w:cs="仿宋"/>
          <w:b/>
          <w:bCs/>
          <w:color w:val="000000"/>
          <w:sz w:val="24"/>
          <w:szCs w:val="24"/>
        </w:rPr>
      </w:pPr>
      <w:r>
        <w:rPr>
          <w:rFonts w:hint="eastAsia" w:ascii="仿宋" w:hAnsi="仿宋" w:eastAsia="仿宋" w:cs="仿宋"/>
          <w:b/>
          <w:bCs/>
          <w:color w:val="000000"/>
          <w:sz w:val="24"/>
          <w:szCs w:val="24"/>
        </w:rPr>
        <w:t>在货物采购项目中，供应商提供的货物既有中小企业制造货物，也有大型企业制造货物的，不享受本办法规定的中小企业扶持政策。</w:t>
      </w:r>
    </w:p>
    <w:p w14:paraId="4EDB2891">
      <w:pPr>
        <w:pStyle w:val="7"/>
        <w:keepNext w:val="0"/>
        <w:keepLines w:val="0"/>
        <w:pageBreakBefore w:val="0"/>
        <w:widowControl w:val="0"/>
        <w:kinsoku/>
        <w:wordWrap/>
        <w:overflowPunct/>
        <w:topLinePunct w:val="0"/>
        <w:bidi w:val="0"/>
        <w:snapToGrid/>
        <w:spacing w:line="500" w:lineRule="exact"/>
        <w:ind w:left="0" w:leftChars="0" w:firstLine="723" w:firstLineChars="300"/>
        <w:textAlignment w:val="auto"/>
        <w:rPr>
          <w:rFonts w:hint="eastAsia" w:ascii="仿宋" w:hAnsi="仿宋" w:eastAsia="仿宋" w:cs="仿宋"/>
          <w:color w:val="000000"/>
          <w:sz w:val="24"/>
          <w:szCs w:val="24"/>
        </w:rPr>
      </w:pPr>
      <w:r>
        <w:rPr>
          <w:rFonts w:hint="eastAsia" w:ascii="仿宋" w:hAnsi="仿宋" w:eastAsia="仿宋" w:cs="仿宋"/>
          <w:b/>
          <w:bCs/>
          <w:color w:val="000000"/>
          <w:sz w:val="24"/>
          <w:szCs w:val="24"/>
        </w:rPr>
        <w:t>以联合体形式参加政府采购活动，联合体各方均为中小企业的，联合体视同中小企业。其中，联合体各方均为小微企业的，联合体视同小微企业。</w:t>
      </w:r>
      <w:r>
        <w:rPr>
          <w:rFonts w:hint="eastAsia" w:ascii="仿宋" w:hAnsi="仿宋" w:eastAsia="仿宋" w:cs="仿宋"/>
          <w:color w:val="000000"/>
          <w:sz w:val="21"/>
          <w:szCs w:val="21"/>
        </w:rPr>
        <w:br w:type="page"/>
      </w:r>
      <w:bookmarkStart w:id="533" w:name="_Toc525210052"/>
    </w:p>
    <w:p w14:paraId="4035708B">
      <w:pPr>
        <w:pStyle w:val="24"/>
        <w:ind w:firstLine="0" w:firstLineChars="0"/>
        <w:rPr>
          <w:rFonts w:hint="eastAsia" w:ascii="仿宋" w:hAnsi="仿宋" w:eastAsia="仿宋" w:cs="仿宋"/>
          <w:b/>
          <w:bCs/>
          <w:color w:val="000000"/>
          <w:sz w:val="28"/>
          <w:szCs w:val="28"/>
        </w:rPr>
      </w:pPr>
      <w:bookmarkStart w:id="534" w:name="_Toc15885"/>
      <w:r>
        <w:rPr>
          <w:rFonts w:hint="eastAsia" w:ascii="仿宋" w:hAnsi="仿宋" w:eastAsia="仿宋" w:cs="仿宋"/>
          <w:b/>
          <w:bCs/>
          <w:color w:val="000000"/>
          <w:sz w:val="28"/>
          <w:szCs w:val="28"/>
        </w:rPr>
        <w:t>附表：</w:t>
      </w:r>
    </w:p>
    <w:p w14:paraId="379D1E9C">
      <w:pPr>
        <w:widowControl/>
        <w:spacing w:line="330" w:lineRule="atLeast"/>
        <w:ind w:firstLine="0" w:firstLineChars="0"/>
        <w:jc w:val="center"/>
        <w:rPr>
          <w:rFonts w:hint="eastAsia" w:ascii="仿宋" w:hAnsi="仿宋" w:eastAsia="仿宋" w:cs="仿宋"/>
          <w:b/>
          <w:bCs/>
          <w:color w:val="000000"/>
          <w:kern w:val="0"/>
          <w:sz w:val="28"/>
          <w:szCs w:val="28"/>
        </w:rPr>
      </w:pPr>
      <w:r>
        <w:rPr>
          <w:rFonts w:hint="eastAsia" w:ascii="仿宋" w:hAnsi="仿宋" w:eastAsia="仿宋" w:cs="仿宋"/>
          <w:b/>
          <w:bCs/>
          <w:color w:val="000000"/>
          <w:kern w:val="0"/>
          <w:sz w:val="28"/>
          <w:szCs w:val="28"/>
        </w:rPr>
        <w:t>统计上大中小微型企业划分标准</w:t>
      </w:r>
    </w:p>
    <w:tbl>
      <w:tblPr>
        <w:tblStyle w:val="30"/>
        <w:tblW w:w="10212" w:type="dxa"/>
        <w:jc w:val="center"/>
        <w:tblLayout w:type="fixed"/>
        <w:tblCellMar>
          <w:top w:w="0" w:type="dxa"/>
          <w:left w:w="108" w:type="dxa"/>
          <w:bottom w:w="0" w:type="dxa"/>
          <w:right w:w="108" w:type="dxa"/>
        </w:tblCellMar>
      </w:tblPr>
      <w:tblGrid>
        <w:gridCol w:w="2065"/>
        <w:gridCol w:w="1498"/>
        <w:gridCol w:w="709"/>
        <w:gridCol w:w="1125"/>
        <w:gridCol w:w="1815"/>
        <w:gridCol w:w="1762"/>
        <w:gridCol w:w="1238"/>
      </w:tblGrid>
      <w:tr w14:paraId="6065AF5F">
        <w:tblPrEx>
          <w:tblCellMar>
            <w:top w:w="0" w:type="dxa"/>
            <w:left w:w="108" w:type="dxa"/>
            <w:bottom w:w="0" w:type="dxa"/>
            <w:right w:w="108" w:type="dxa"/>
          </w:tblCellMar>
        </w:tblPrEx>
        <w:trPr>
          <w:trHeight w:val="622" w:hRule="exact"/>
          <w:jc w:val="center"/>
        </w:trPr>
        <w:tc>
          <w:tcPr>
            <w:tcW w:w="2065" w:type="dxa"/>
            <w:tcBorders>
              <w:top w:val="single" w:color="auto" w:sz="4" w:space="0"/>
              <w:left w:val="single" w:color="auto" w:sz="4" w:space="0"/>
              <w:bottom w:val="single" w:color="auto" w:sz="4" w:space="0"/>
              <w:right w:val="single" w:color="auto" w:sz="4" w:space="0"/>
            </w:tcBorders>
            <w:vAlign w:val="center"/>
          </w:tcPr>
          <w:p w14:paraId="41506272">
            <w:pPr>
              <w:widowControl/>
              <w:spacing w:line="240" w:lineRule="exact"/>
              <w:ind w:firstLine="0" w:firstLineChars="0"/>
              <w:jc w:val="center"/>
              <w:rPr>
                <w:rFonts w:hint="eastAsia" w:ascii="仿宋" w:hAnsi="仿宋" w:eastAsia="仿宋" w:cs="仿宋"/>
                <w:b/>
                <w:bCs/>
                <w:color w:val="000000"/>
                <w:kern w:val="0"/>
                <w:sz w:val="20"/>
              </w:rPr>
            </w:pPr>
            <w:r>
              <w:rPr>
                <w:rFonts w:hint="eastAsia" w:ascii="仿宋" w:hAnsi="仿宋" w:eastAsia="仿宋" w:cs="仿宋"/>
                <w:b/>
                <w:bCs/>
                <w:color w:val="000000"/>
                <w:kern w:val="0"/>
                <w:sz w:val="20"/>
              </w:rPr>
              <w:t>行业名称</w:t>
            </w:r>
          </w:p>
        </w:tc>
        <w:tc>
          <w:tcPr>
            <w:tcW w:w="1498" w:type="dxa"/>
            <w:tcBorders>
              <w:top w:val="single" w:color="auto" w:sz="4" w:space="0"/>
              <w:left w:val="nil"/>
              <w:bottom w:val="single" w:color="auto" w:sz="4" w:space="0"/>
              <w:right w:val="single" w:color="auto" w:sz="4" w:space="0"/>
            </w:tcBorders>
            <w:vAlign w:val="center"/>
          </w:tcPr>
          <w:p w14:paraId="0E5A9C89">
            <w:pPr>
              <w:widowControl/>
              <w:spacing w:line="240" w:lineRule="auto"/>
              <w:ind w:firstLine="0" w:firstLineChars="0"/>
              <w:jc w:val="center"/>
              <w:rPr>
                <w:rFonts w:hint="eastAsia" w:ascii="仿宋" w:hAnsi="仿宋" w:eastAsia="仿宋" w:cs="仿宋"/>
                <w:b/>
                <w:bCs/>
                <w:color w:val="000000"/>
                <w:kern w:val="0"/>
                <w:sz w:val="20"/>
                <w:szCs w:val="20"/>
              </w:rPr>
            </w:pPr>
            <w:r>
              <w:rPr>
                <w:rFonts w:hint="eastAsia" w:ascii="仿宋" w:hAnsi="仿宋" w:eastAsia="仿宋" w:cs="仿宋"/>
                <w:b/>
                <w:bCs/>
                <w:color w:val="000000"/>
                <w:kern w:val="0"/>
                <w:sz w:val="20"/>
                <w:szCs w:val="20"/>
              </w:rPr>
              <w:t>指标名称</w:t>
            </w:r>
          </w:p>
        </w:tc>
        <w:tc>
          <w:tcPr>
            <w:tcW w:w="709" w:type="dxa"/>
            <w:tcBorders>
              <w:top w:val="single" w:color="auto" w:sz="4" w:space="0"/>
              <w:left w:val="nil"/>
              <w:bottom w:val="single" w:color="auto" w:sz="4" w:space="0"/>
              <w:right w:val="single" w:color="auto" w:sz="4" w:space="0"/>
            </w:tcBorders>
            <w:vAlign w:val="center"/>
          </w:tcPr>
          <w:p w14:paraId="0B1EB901">
            <w:pPr>
              <w:widowControl/>
              <w:spacing w:line="240" w:lineRule="auto"/>
              <w:ind w:firstLine="0" w:firstLineChars="0"/>
              <w:jc w:val="center"/>
              <w:rPr>
                <w:rFonts w:hint="eastAsia" w:ascii="仿宋" w:hAnsi="仿宋" w:eastAsia="仿宋" w:cs="仿宋"/>
                <w:b/>
                <w:bCs/>
                <w:color w:val="000000"/>
                <w:kern w:val="0"/>
                <w:sz w:val="20"/>
                <w:szCs w:val="20"/>
              </w:rPr>
            </w:pPr>
            <w:r>
              <w:rPr>
                <w:rFonts w:hint="eastAsia" w:ascii="仿宋" w:hAnsi="仿宋" w:eastAsia="仿宋" w:cs="仿宋"/>
                <w:b/>
                <w:bCs/>
                <w:color w:val="000000"/>
                <w:kern w:val="0"/>
                <w:sz w:val="20"/>
                <w:szCs w:val="20"/>
              </w:rPr>
              <w:t>计量</w:t>
            </w:r>
            <w:r>
              <w:rPr>
                <w:rFonts w:hint="eastAsia" w:ascii="仿宋" w:hAnsi="仿宋" w:eastAsia="仿宋" w:cs="仿宋"/>
                <w:b/>
                <w:bCs/>
                <w:color w:val="000000"/>
                <w:kern w:val="0"/>
                <w:sz w:val="20"/>
                <w:szCs w:val="20"/>
              </w:rPr>
              <w:br w:type="textWrapping"/>
            </w:r>
            <w:r>
              <w:rPr>
                <w:rFonts w:hint="eastAsia" w:ascii="仿宋" w:hAnsi="仿宋" w:eastAsia="仿宋" w:cs="仿宋"/>
                <w:b/>
                <w:bCs/>
                <w:color w:val="000000"/>
                <w:kern w:val="0"/>
                <w:sz w:val="20"/>
                <w:szCs w:val="20"/>
              </w:rPr>
              <w:t>单位</w:t>
            </w:r>
          </w:p>
        </w:tc>
        <w:tc>
          <w:tcPr>
            <w:tcW w:w="1125" w:type="dxa"/>
            <w:tcBorders>
              <w:top w:val="single" w:color="auto" w:sz="4" w:space="0"/>
              <w:left w:val="nil"/>
              <w:bottom w:val="single" w:color="auto" w:sz="4" w:space="0"/>
              <w:right w:val="single" w:color="auto" w:sz="4" w:space="0"/>
            </w:tcBorders>
            <w:vAlign w:val="center"/>
          </w:tcPr>
          <w:p w14:paraId="4AD07D54">
            <w:pPr>
              <w:widowControl/>
              <w:spacing w:line="240" w:lineRule="auto"/>
              <w:ind w:firstLine="0" w:firstLineChars="0"/>
              <w:jc w:val="center"/>
              <w:rPr>
                <w:rFonts w:hint="eastAsia" w:ascii="仿宋" w:hAnsi="仿宋" w:eastAsia="仿宋" w:cs="仿宋"/>
                <w:b/>
                <w:bCs/>
                <w:color w:val="000000"/>
                <w:kern w:val="0"/>
                <w:sz w:val="20"/>
                <w:szCs w:val="20"/>
              </w:rPr>
            </w:pPr>
            <w:r>
              <w:rPr>
                <w:rFonts w:hint="eastAsia" w:ascii="仿宋" w:hAnsi="仿宋" w:eastAsia="仿宋" w:cs="仿宋"/>
                <w:b/>
                <w:bCs/>
                <w:color w:val="000000"/>
                <w:kern w:val="0"/>
                <w:sz w:val="20"/>
                <w:szCs w:val="20"/>
              </w:rPr>
              <w:t>大型</w:t>
            </w:r>
          </w:p>
        </w:tc>
        <w:tc>
          <w:tcPr>
            <w:tcW w:w="1815" w:type="dxa"/>
            <w:tcBorders>
              <w:top w:val="single" w:color="auto" w:sz="4" w:space="0"/>
              <w:left w:val="nil"/>
              <w:bottom w:val="single" w:color="auto" w:sz="4" w:space="0"/>
              <w:right w:val="single" w:color="auto" w:sz="4" w:space="0"/>
            </w:tcBorders>
            <w:vAlign w:val="center"/>
          </w:tcPr>
          <w:p w14:paraId="0D75A9CB">
            <w:pPr>
              <w:widowControl/>
              <w:spacing w:line="240" w:lineRule="auto"/>
              <w:ind w:firstLine="0" w:firstLineChars="0"/>
              <w:jc w:val="center"/>
              <w:rPr>
                <w:rFonts w:hint="eastAsia" w:ascii="仿宋" w:hAnsi="仿宋" w:eastAsia="仿宋" w:cs="仿宋"/>
                <w:b/>
                <w:bCs/>
                <w:color w:val="000000"/>
                <w:kern w:val="0"/>
                <w:sz w:val="20"/>
                <w:szCs w:val="20"/>
              </w:rPr>
            </w:pPr>
            <w:r>
              <w:rPr>
                <w:rFonts w:hint="eastAsia" w:ascii="仿宋" w:hAnsi="仿宋" w:eastAsia="仿宋" w:cs="仿宋"/>
                <w:b/>
                <w:bCs/>
                <w:color w:val="000000"/>
                <w:kern w:val="0"/>
                <w:sz w:val="20"/>
                <w:szCs w:val="20"/>
              </w:rPr>
              <w:t>中型</w:t>
            </w:r>
          </w:p>
        </w:tc>
        <w:tc>
          <w:tcPr>
            <w:tcW w:w="1762" w:type="dxa"/>
            <w:tcBorders>
              <w:top w:val="single" w:color="auto" w:sz="4" w:space="0"/>
              <w:left w:val="nil"/>
              <w:bottom w:val="single" w:color="auto" w:sz="4" w:space="0"/>
              <w:right w:val="single" w:color="auto" w:sz="4" w:space="0"/>
            </w:tcBorders>
            <w:vAlign w:val="center"/>
          </w:tcPr>
          <w:p w14:paraId="64F9C701">
            <w:pPr>
              <w:widowControl/>
              <w:spacing w:line="240" w:lineRule="auto"/>
              <w:ind w:firstLine="0" w:firstLineChars="0"/>
              <w:jc w:val="center"/>
              <w:rPr>
                <w:rFonts w:hint="eastAsia" w:ascii="仿宋" w:hAnsi="仿宋" w:eastAsia="仿宋" w:cs="仿宋"/>
                <w:b/>
                <w:bCs/>
                <w:color w:val="000000"/>
                <w:kern w:val="0"/>
                <w:sz w:val="20"/>
                <w:szCs w:val="20"/>
              </w:rPr>
            </w:pPr>
            <w:r>
              <w:rPr>
                <w:rFonts w:hint="eastAsia" w:ascii="仿宋" w:hAnsi="仿宋" w:eastAsia="仿宋" w:cs="仿宋"/>
                <w:b/>
                <w:bCs/>
                <w:color w:val="000000"/>
                <w:kern w:val="0"/>
                <w:sz w:val="20"/>
                <w:szCs w:val="20"/>
              </w:rPr>
              <w:t>小型</w:t>
            </w:r>
          </w:p>
        </w:tc>
        <w:tc>
          <w:tcPr>
            <w:tcW w:w="1238" w:type="dxa"/>
            <w:tcBorders>
              <w:top w:val="single" w:color="auto" w:sz="4" w:space="0"/>
              <w:left w:val="nil"/>
              <w:bottom w:val="single" w:color="auto" w:sz="4" w:space="0"/>
              <w:right w:val="single" w:color="auto" w:sz="4" w:space="0"/>
            </w:tcBorders>
            <w:vAlign w:val="center"/>
          </w:tcPr>
          <w:p w14:paraId="5E0F94CC">
            <w:pPr>
              <w:widowControl/>
              <w:spacing w:line="240" w:lineRule="auto"/>
              <w:ind w:firstLine="0" w:firstLineChars="0"/>
              <w:jc w:val="center"/>
              <w:rPr>
                <w:rFonts w:hint="eastAsia" w:ascii="仿宋" w:hAnsi="仿宋" w:eastAsia="仿宋" w:cs="仿宋"/>
                <w:b/>
                <w:bCs/>
                <w:color w:val="000000"/>
                <w:kern w:val="0"/>
                <w:sz w:val="20"/>
                <w:szCs w:val="20"/>
              </w:rPr>
            </w:pPr>
            <w:r>
              <w:rPr>
                <w:rFonts w:hint="eastAsia" w:ascii="仿宋" w:hAnsi="仿宋" w:eastAsia="仿宋" w:cs="仿宋"/>
                <w:b/>
                <w:bCs/>
                <w:color w:val="000000"/>
                <w:kern w:val="0"/>
                <w:sz w:val="20"/>
                <w:szCs w:val="20"/>
              </w:rPr>
              <w:t>微型</w:t>
            </w:r>
          </w:p>
        </w:tc>
      </w:tr>
      <w:tr w14:paraId="42A76D20">
        <w:tblPrEx>
          <w:tblCellMar>
            <w:top w:w="0" w:type="dxa"/>
            <w:left w:w="108" w:type="dxa"/>
            <w:bottom w:w="0" w:type="dxa"/>
            <w:right w:w="108" w:type="dxa"/>
          </w:tblCellMar>
        </w:tblPrEx>
        <w:trPr>
          <w:trHeight w:val="397" w:hRule="exact"/>
          <w:jc w:val="center"/>
        </w:trPr>
        <w:tc>
          <w:tcPr>
            <w:tcW w:w="2065" w:type="dxa"/>
            <w:tcBorders>
              <w:top w:val="nil"/>
              <w:left w:val="single" w:color="auto" w:sz="4" w:space="0"/>
              <w:bottom w:val="single" w:color="auto" w:sz="4" w:space="0"/>
              <w:right w:val="single" w:color="auto" w:sz="4" w:space="0"/>
            </w:tcBorders>
            <w:vAlign w:val="center"/>
          </w:tcPr>
          <w:p w14:paraId="689BD328">
            <w:pPr>
              <w:widowControl/>
              <w:spacing w:line="240" w:lineRule="exact"/>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农、林、牧、渔业</w:t>
            </w:r>
          </w:p>
        </w:tc>
        <w:tc>
          <w:tcPr>
            <w:tcW w:w="1498" w:type="dxa"/>
            <w:tcBorders>
              <w:top w:val="nil"/>
              <w:left w:val="nil"/>
              <w:bottom w:val="single" w:color="auto" w:sz="4" w:space="0"/>
              <w:right w:val="single" w:color="auto" w:sz="4" w:space="0"/>
            </w:tcBorders>
            <w:vAlign w:val="center"/>
          </w:tcPr>
          <w:p w14:paraId="383ECDBE">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营业收入(Y)</w:t>
            </w:r>
          </w:p>
        </w:tc>
        <w:tc>
          <w:tcPr>
            <w:tcW w:w="709" w:type="dxa"/>
            <w:tcBorders>
              <w:top w:val="nil"/>
              <w:left w:val="nil"/>
              <w:bottom w:val="single" w:color="auto" w:sz="4" w:space="0"/>
              <w:right w:val="single" w:color="auto" w:sz="4" w:space="0"/>
            </w:tcBorders>
            <w:vAlign w:val="center"/>
          </w:tcPr>
          <w:p w14:paraId="38487080">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万元</w:t>
            </w:r>
          </w:p>
        </w:tc>
        <w:tc>
          <w:tcPr>
            <w:tcW w:w="1125" w:type="dxa"/>
            <w:tcBorders>
              <w:top w:val="nil"/>
              <w:left w:val="nil"/>
              <w:bottom w:val="single" w:color="auto" w:sz="4" w:space="0"/>
              <w:right w:val="single" w:color="auto" w:sz="4" w:space="0"/>
            </w:tcBorders>
            <w:vAlign w:val="center"/>
          </w:tcPr>
          <w:p w14:paraId="0642AAB9">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Y≥20000</w:t>
            </w:r>
          </w:p>
        </w:tc>
        <w:tc>
          <w:tcPr>
            <w:tcW w:w="1815" w:type="dxa"/>
            <w:tcBorders>
              <w:top w:val="nil"/>
              <w:left w:val="nil"/>
              <w:bottom w:val="single" w:color="auto" w:sz="4" w:space="0"/>
              <w:right w:val="single" w:color="auto" w:sz="4" w:space="0"/>
            </w:tcBorders>
            <w:vAlign w:val="center"/>
          </w:tcPr>
          <w:p w14:paraId="7E1B0CC7">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500≤Y＜20000</w:t>
            </w:r>
          </w:p>
        </w:tc>
        <w:tc>
          <w:tcPr>
            <w:tcW w:w="1762" w:type="dxa"/>
            <w:tcBorders>
              <w:top w:val="nil"/>
              <w:left w:val="nil"/>
              <w:bottom w:val="single" w:color="auto" w:sz="4" w:space="0"/>
              <w:right w:val="single" w:color="auto" w:sz="4" w:space="0"/>
            </w:tcBorders>
            <w:vAlign w:val="center"/>
          </w:tcPr>
          <w:p w14:paraId="0905E82E">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50≤Y＜500</w:t>
            </w:r>
          </w:p>
        </w:tc>
        <w:tc>
          <w:tcPr>
            <w:tcW w:w="1238" w:type="dxa"/>
            <w:tcBorders>
              <w:top w:val="nil"/>
              <w:left w:val="nil"/>
              <w:bottom w:val="single" w:color="auto" w:sz="4" w:space="0"/>
              <w:right w:val="single" w:color="auto" w:sz="4" w:space="0"/>
            </w:tcBorders>
            <w:vAlign w:val="center"/>
          </w:tcPr>
          <w:p w14:paraId="52416E65">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Y＜50</w:t>
            </w:r>
          </w:p>
        </w:tc>
      </w:tr>
      <w:tr w14:paraId="439F99BD">
        <w:tblPrEx>
          <w:tblCellMar>
            <w:top w:w="0" w:type="dxa"/>
            <w:left w:w="108" w:type="dxa"/>
            <w:bottom w:w="0" w:type="dxa"/>
            <w:right w:w="108" w:type="dxa"/>
          </w:tblCellMar>
        </w:tblPrEx>
        <w:trPr>
          <w:trHeight w:val="397" w:hRule="exact"/>
          <w:jc w:val="center"/>
        </w:trPr>
        <w:tc>
          <w:tcPr>
            <w:tcW w:w="2065" w:type="dxa"/>
            <w:vMerge w:val="restart"/>
            <w:tcBorders>
              <w:top w:val="nil"/>
              <w:left w:val="single" w:color="auto" w:sz="4" w:space="0"/>
              <w:bottom w:val="single" w:color="auto" w:sz="4" w:space="0"/>
              <w:right w:val="single" w:color="auto" w:sz="4" w:space="0"/>
            </w:tcBorders>
            <w:vAlign w:val="center"/>
          </w:tcPr>
          <w:p w14:paraId="23DFBF78">
            <w:pPr>
              <w:widowControl/>
              <w:spacing w:line="240" w:lineRule="exact"/>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工业 *</w:t>
            </w:r>
          </w:p>
        </w:tc>
        <w:tc>
          <w:tcPr>
            <w:tcW w:w="1498" w:type="dxa"/>
            <w:tcBorders>
              <w:top w:val="nil"/>
              <w:left w:val="nil"/>
              <w:bottom w:val="nil"/>
              <w:right w:val="single" w:color="auto" w:sz="4" w:space="0"/>
            </w:tcBorders>
            <w:vAlign w:val="center"/>
          </w:tcPr>
          <w:p w14:paraId="208B266B">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从业人员(X)</w:t>
            </w:r>
          </w:p>
        </w:tc>
        <w:tc>
          <w:tcPr>
            <w:tcW w:w="709" w:type="dxa"/>
            <w:tcBorders>
              <w:top w:val="nil"/>
              <w:left w:val="nil"/>
              <w:bottom w:val="nil"/>
              <w:right w:val="single" w:color="auto" w:sz="4" w:space="0"/>
            </w:tcBorders>
            <w:vAlign w:val="center"/>
          </w:tcPr>
          <w:p w14:paraId="6F2198F5">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人</w:t>
            </w:r>
          </w:p>
        </w:tc>
        <w:tc>
          <w:tcPr>
            <w:tcW w:w="1125" w:type="dxa"/>
            <w:tcBorders>
              <w:top w:val="nil"/>
              <w:left w:val="nil"/>
              <w:bottom w:val="nil"/>
              <w:right w:val="single" w:color="auto" w:sz="4" w:space="0"/>
            </w:tcBorders>
            <w:vAlign w:val="center"/>
          </w:tcPr>
          <w:p w14:paraId="07730744">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X≥1000</w:t>
            </w:r>
          </w:p>
        </w:tc>
        <w:tc>
          <w:tcPr>
            <w:tcW w:w="1815" w:type="dxa"/>
            <w:tcBorders>
              <w:top w:val="nil"/>
              <w:left w:val="nil"/>
              <w:bottom w:val="nil"/>
              <w:right w:val="single" w:color="auto" w:sz="4" w:space="0"/>
            </w:tcBorders>
            <w:vAlign w:val="center"/>
          </w:tcPr>
          <w:p w14:paraId="0A323F91">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300≤X＜1000</w:t>
            </w:r>
          </w:p>
        </w:tc>
        <w:tc>
          <w:tcPr>
            <w:tcW w:w="1762" w:type="dxa"/>
            <w:tcBorders>
              <w:top w:val="nil"/>
              <w:left w:val="nil"/>
              <w:bottom w:val="nil"/>
              <w:right w:val="single" w:color="auto" w:sz="4" w:space="0"/>
            </w:tcBorders>
            <w:vAlign w:val="center"/>
          </w:tcPr>
          <w:p w14:paraId="7996138C">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20≤X＜300</w:t>
            </w:r>
          </w:p>
        </w:tc>
        <w:tc>
          <w:tcPr>
            <w:tcW w:w="1238" w:type="dxa"/>
            <w:tcBorders>
              <w:top w:val="nil"/>
              <w:left w:val="nil"/>
              <w:bottom w:val="nil"/>
              <w:right w:val="single" w:color="auto" w:sz="4" w:space="0"/>
            </w:tcBorders>
            <w:vAlign w:val="center"/>
          </w:tcPr>
          <w:p w14:paraId="02B9E2CE">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X＜20</w:t>
            </w:r>
          </w:p>
        </w:tc>
      </w:tr>
      <w:tr w14:paraId="1D4B7E3D">
        <w:tblPrEx>
          <w:tblCellMar>
            <w:top w:w="0" w:type="dxa"/>
            <w:left w:w="108" w:type="dxa"/>
            <w:bottom w:w="0" w:type="dxa"/>
            <w:right w:w="108" w:type="dxa"/>
          </w:tblCellMar>
        </w:tblPrEx>
        <w:trPr>
          <w:trHeight w:val="397" w:hRule="exact"/>
          <w:jc w:val="center"/>
        </w:trPr>
        <w:tc>
          <w:tcPr>
            <w:tcW w:w="2065" w:type="dxa"/>
            <w:vMerge w:val="continue"/>
            <w:tcBorders>
              <w:top w:val="nil"/>
              <w:left w:val="single" w:color="auto" w:sz="4" w:space="0"/>
              <w:bottom w:val="single" w:color="auto" w:sz="4" w:space="0"/>
              <w:right w:val="single" w:color="auto" w:sz="4" w:space="0"/>
            </w:tcBorders>
            <w:vAlign w:val="center"/>
          </w:tcPr>
          <w:p w14:paraId="6DD476A9">
            <w:pPr>
              <w:widowControl/>
              <w:spacing w:line="240" w:lineRule="auto"/>
              <w:ind w:firstLine="0" w:firstLineChars="0"/>
              <w:jc w:val="center"/>
              <w:rPr>
                <w:rFonts w:hint="eastAsia" w:ascii="仿宋" w:hAnsi="仿宋" w:eastAsia="仿宋" w:cs="仿宋"/>
                <w:color w:val="000000"/>
                <w:kern w:val="0"/>
                <w:sz w:val="20"/>
                <w:szCs w:val="20"/>
              </w:rPr>
            </w:pPr>
          </w:p>
        </w:tc>
        <w:tc>
          <w:tcPr>
            <w:tcW w:w="1498" w:type="dxa"/>
            <w:tcBorders>
              <w:top w:val="nil"/>
              <w:left w:val="nil"/>
              <w:bottom w:val="single" w:color="auto" w:sz="4" w:space="0"/>
              <w:right w:val="single" w:color="auto" w:sz="4" w:space="0"/>
            </w:tcBorders>
            <w:vAlign w:val="center"/>
          </w:tcPr>
          <w:p w14:paraId="3B021434">
            <w:pPr>
              <w:widowControl/>
              <w:spacing w:line="240" w:lineRule="exact"/>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营业收入(Y)</w:t>
            </w:r>
          </w:p>
        </w:tc>
        <w:tc>
          <w:tcPr>
            <w:tcW w:w="709" w:type="dxa"/>
            <w:tcBorders>
              <w:top w:val="nil"/>
              <w:left w:val="nil"/>
              <w:bottom w:val="single" w:color="auto" w:sz="4" w:space="0"/>
              <w:right w:val="single" w:color="auto" w:sz="4" w:space="0"/>
            </w:tcBorders>
            <w:vAlign w:val="center"/>
          </w:tcPr>
          <w:p w14:paraId="48282E56">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万元</w:t>
            </w:r>
          </w:p>
        </w:tc>
        <w:tc>
          <w:tcPr>
            <w:tcW w:w="1125" w:type="dxa"/>
            <w:tcBorders>
              <w:top w:val="nil"/>
              <w:left w:val="nil"/>
              <w:bottom w:val="single" w:color="auto" w:sz="4" w:space="0"/>
              <w:right w:val="single" w:color="auto" w:sz="4" w:space="0"/>
            </w:tcBorders>
            <w:vAlign w:val="center"/>
          </w:tcPr>
          <w:p w14:paraId="2BC5C080">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Y≥40000</w:t>
            </w:r>
          </w:p>
        </w:tc>
        <w:tc>
          <w:tcPr>
            <w:tcW w:w="1815" w:type="dxa"/>
            <w:tcBorders>
              <w:top w:val="nil"/>
              <w:left w:val="nil"/>
              <w:bottom w:val="single" w:color="auto" w:sz="4" w:space="0"/>
              <w:right w:val="single" w:color="auto" w:sz="4" w:space="0"/>
            </w:tcBorders>
            <w:vAlign w:val="center"/>
          </w:tcPr>
          <w:p w14:paraId="3331F7DE">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2000≤Y＜40000</w:t>
            </w:r>
          </w:p>
        </w:tc>
        <w:tc>
          <w:tcPr>
            <w:tcW w:w="1762" w:type="dxa"/>
            <w:tcBorders>
              <w:top w:val="nil"/>
              <w:left w:val="nil"/>
              <w:bottom w:val="single" w:color="auto" w:sz="4" w:space="0"/>
              <w:right w:val="single" w:color="auto" w:sz="4" w:space="0"/>
            </w:tcBorders>
            <w:vAlign w:val="center"/>
          </w:tcPr>
          <w:p w14:paraId="4A2FFAFC">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300≤Y＜2000</w:t>
            </w:r>
          </w:p>
        </w:tc>
        <w:tc>
          <w:tcPr>
            <w:tcW w:w="1238" w:type="dxa"/>
            <w:tcBorders>
              <w:top w:val="nil"/>
              <w:left w:val="nil"/>
              <w:bottom w:val="single" w:color="auto" w:sz="4" w:space="0"/>
              <w:right w:val="single" w:color="auto" w:sz="4" w:space="0"/>
            </w:tcBorders>
            <w:vAlign w:val="center"/>
          </w:tcPr>
          <w:p w14:paraId="7F35D36A">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Y＜300</w:t>
            </w:r>
          </w:p>
        </w:tc>
      </w:tr>
      <w:tr w14:paraId="72848D93">
        <w:tblPrEx>
          <w:tblCellMar>
            <w:top w:w="0" w:type="dxa"/>
            <w:left w:w="108" w:type="dxa"/>
            <w:bottom w:w="0" w:type="dxa"/>
            <w:right w:w="108" w:type="dxa"/>
          </w:tblCellMar>
        </w:tblPrEx>
        <w:trPr>
          <w:trHeight w:val="397" w:hRule="exact"/>
          <w:jc w:val="center"/>
        </w:trPr>
        <w:tc>
          <w:tcPr>
            <w:tcW w:w="2065" w:type="dxa"/>
            <w:vMerge w:val="restart"/>
            <w:tcBorders>
              <w:top w:val="nil"/>
              <w:left w:val="single" w:color="auto" w:sz="4" w:space="0"/>
              <w:bottom w:val="single" w:color="auto" w:sz="4" w:space="0"/>
              <w:right w:val="single" w:color="auto" w:sz="4" w:space="0"/>
            </w:tcBorders>
            <w:vAlign w:val="center"/>
          </w:tcPr>
          <w:p w14:paraId="34BBB3F5">
            <w:pPr>
              <w:widowControl/>
              <w:spacing w:line="240" w:lineRule="exact"/>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建筑业</w:t>
            </w:r>
          </w:p>
        </w:tc>
        <w:tc>
          <w:tcPr>
            <w:tcW w:w="1498" w:type="dxa"/>
            <w:tcBorders>
              <w:top w:val="nil"/>
              <w:left w:val="nil"/>
              <w:bottom w:val="nil"/>
              <w:right w:val="single" w:color="auto" w:sz="4" w:space="0"/>
            </w:tcBorders>
            <w:vAlign w:val="center"/>
          </w:tcPr>
          <w:p w14:paraId="59CB4356">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营业收入(Y)</w:t>
            </w:r>
          </w:p>
        </w:tc>
        <w:tc>
          <w:tcPr>
            <w:tcW w:w="709" w:type="dxa"/>
            <w:tcBorders>
              <w:top w:val="nil"/>
              <w:left w:val="nil"/>
              <w:bottom w:val="nil"/>
              <w:right w:val="single" w:color="auto" w:sz="4" w:space="0"/>
            </w:tcBorders>
            <w:vAlign w:val="center"/>
          </w:tcPr>
          <w:p w14:paraId="064C9D0E">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万元</w:t>
            </w:r>
          </w:p>
        </w:tc>
        <w:tc>
          <w:tcPr>
            <w:tcW w:w="1125" w:type="dxa"/>
            <w:tcBorders>
              <w:top w:val="nil"/>
              <w:left w:val="nil"/>
              <w:bottom w:val="nil"/>
              <w:right w:val="single" w:color="auto" w:sz="4" w:space="0"/>
            </w:tcBorders>
            <w:vAlign w:val="center"/>
          </w:tcPr>
          <w:p w14:paraId="51E74AFE">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Y≥80000</w:t>
            </w:r>
          </w:p>
        </w:tc>
        <w:tc>
          <w:tcPr>
            <w:tcW w:w="1815" w:type="dxa"/>
            <w:tcBorders>
              <w:top w:val="nil"/>
              <w:left w:val="nil"/>
              <w:bottom w:val="nil"/>
              <w:right w:val="single" w:color="auto" w:sz="4" w:space="0"/>
            </w:tcBorders>
            <w:vAlign w:val="center"/>
          </w:tcPr>
          <w:p w14:paraId="59037259">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6000≤Y＜80000</w:t>
            </w:r>
          </w:p>
        </w:tc>
        <w:tc>
          <w:tcPr>
            <w:tcW w:w="1762" w:type="dxa"/>
            <w:tcBorders>
              <w:top w:val="nil"/>
              <w:left w:val="nil"/>
              <w:bottom w:val="nil"/>
              <w:right w:val="single" w:color="auto" w:sz="4" w:space="0"/>
            </w:tcBorders>
            <w:vAlign w:val="center"/>
          </w:tcPr>
          <w:p w14:paraId="181B6644">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300≤Y＜6000</w:t>
            </w:r>
          </w:p>
        </w:tc>
        <w:tc>
          <w:tcPr>
            <w:tcW w:w="1238" w:type="dxa"/>
            <w:tcBorders>
              <w:top w:val="nil"/>
              <w:left w:val="nil"/>
              <w:bottom w:val="nil"/>
              <w:right w:val="single" w:color="auto" w:sz="4" w:space="0"/>
            </w:tcBorders>
            <w:vAlign w:val="center"/>
          </w:tcPr>
          <w:p w14:paraId="51A02850">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Y＜300</w:t>
            </w:r>
          </w:p>
        </w:tc>
      </w:tr>
      <w:tr w14:paraId="1EF72F11">
        <w:tblPrEx>
          <w:tblCellMar>
            <w:top w:w="0" w:type="dxa"/>
            <w:left w:w="108" w:type="dxa"/>
            <w:bottom w:w="0" w:type="dxa"/>
            <w:right w:w="108" w:type="dxa"/>
          </w:tblCellMar>
        </w:tblPrEx>
        <w:trPr>
          <w:trHeight w:val="397" w:hRule="exact"/>
          <w:jc w:val="center"/>
        </w:trPr>
        <w:tc>
          <w:tcPr>
            <w:tcW w:w="2065" w:type="dxa"/>
            <w:vMerge w:val="continue"/>
            <w:tcBorders>
              <w:top w:val="nil"/>
              <w:left w:val="single" w:color="auto" w:sz="4" w:space="0"/>
              <w:bottom w:val="single" w:color="auto" w:sz="4" w:space="0"/>
              <w:right w:val="single" w:color="auto" w:sz="4" w:space="0"/>
            </w:tcBorders>
            <w:vAlign w:val="center"/>
          </w:tcPr>
          <w:p w14:paraId="3BAFC896">
            <w:pPr>
              <w:widowControl/>
              <w:spacing w:line="240" w:lineRule="auto"/>
              <w:ind w:firstLine="0" w:firstLineChars="0"/>
              <w:jc w:val="center"/>
              <w:rPr>
                <w:rFonts w:hint="eastAsia" w:ascii="仿宋" w:hAnsi="仿宋" w:eastAsia="仿宋" w:cs="仿宋"/>
                <w:color w:val="000000"/>
                <w:kern w:val="0"/>
                <w:sz w:val="20"/>
                <w:szCs w:val="20"/>
              </w:rPr>
            </w:pPr>
          </w:p>
        </w:tc>
        <w:tc>
          <w:tcPr>
            <w:tcW w:w="1498" w:type="dxa"/>
            <w:tcBorders>
              <w:top w:val="nil"/>
              <w:left w:val="nil"/>
              <w:bottom w:val="single" w:color="auto" w:sz="4" w:space="0"/>
              <w:right w:val="single" w:color="auto" w:sz="4" w:space="0"/>
            </w:tcBorders>
            <w:vAlign w:val="center"/>
          </w:tcPr>
          <w:p w14:paraId="7A3EEE0F">
            <w:pPr>
              <w:widowControl/>
              <w:spacing w:line="240" w:lineRule="exact"/>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资产总额(Z)</w:t>
            </w:r>
          </w:p>
        </w:tc>
        <w:tc>
          <w:tcPr>
            <w:tcW w:w="709" w:type="dxa"/>
            <w:tcBorders>
              <w:top w:val="nil"/>
              <w:left w:val="nil"/>
              <w:bottom w:val="single" w:color="auto" w:sz="4" w:space="0"/>
              <w:right w:val="single" w:color="auto" w:sz="4" w:space="0"/>
            </w:tcBorders>
            <w:vAlign w:val="center"/>
          </w:tcPr>
          <w:p w14:paraId="2CA8C2BF">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万元</w:t>
            </w:r>
          </w:p>
        </w:tc>
        <w:tc>
          <w:tcPr>
            <w:tcW w:w="1125" w:type="dxa"/>
            <w:tcBorders>
              <w:top w:val="nil"/>
              <w:left w:val="nil"/>
              <w:bottom w:val="single" w:color="auto" w:sz="4" w:space="0"/>
              <w:right w:val="single" w:color="auto" w:sz="4" w:space="0"/>
            </w:tcBorders>
            <w:vAlign w:val="center"/>
          </w:tcPr>
          <w:p w14:paraId="73C5C5C1">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Z≥80000</w:t>
            </w:r>
          </w:p>
        </w:tc>
        <w:tc>
          <w:tcPr>
            <w:tcW w:w="1815" w:type="dxa"/>
            <w:tcBorders>
              <w:top w:val="nil"/>
              <w:left w:val="nil"/>
              <w:bottom w:val="single" w:color="auto" w:sz="4" w:space="0"/>
              <w:right w:val="single" w:color="auto" w:sz="4" w:space="0"/>
            </w:tcBorders>
            <w:vAlign w:val="center"/>
          </w:tcPr>
          <w:p w14:paraId="6784333E">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5000≤Z＜80000</w:t>
            </w:r>
          </w:p>
        </w:tc>
        <w:tc>
          <w:tcPr>
            <w:tcW w:w="1762" w:type="dxa"/>
            <w:tcBorders>
              <w:top w:val="nil"/>
              <w:left w:val="nil"/>
              <w:bottom w:val="single" w:color="auto" w:sz="4" w:space="0"/>
              <w:right w:val="single" w:color="auto" w:sz="4" w:space="0"/>
            </w:tcBorders>
            <w:vAlign w:val="center"/>
          </w:tcPr>
          <w:p w14:paraId="0913EBFC">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300≤Z＜5000</w:t>
            </w:r>
          </w:p>
        </w:tc>
        <w:tc>
          <w:tcPr>
            <w:tcW w:w="1238" w:type="dxa"/>
            <w:tcBorders>
              <w:top w:val="nil"/>
              <w:left w:val="nil"/>
              <w:bottom w:val="single" w:color="auto" w:sz="4" w:space="0"/>
              <w:right w:val="single" w:color="auto" w:sz="4" w:space="0"/>
            </w:tcBorders>
            <w:vAlign w:val="center"/>
          </w:tcPr>
          <w:p w14:paraId="7EF7514F">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Z＜300</w:t>
            </w:r>
          </w:p>
        </w:tc>
      </w:tr>
      <w:tr w14:paraId="605ECA83">
        <w:tblPrEx>
          <w:tblCellMar>
            <w:top w:w="0" w:type="dxa"/>
            <w:left w:w="108" w:type="dxa"/>
            <w:bottom w:w="0" w:type="dxa"/>
            <w:right w:w="108" w:type="dxa"/>
          </w:tblCellMar>
        </w:tblPrEx>
        <w:trPr>
          <w:trHeight w:val="397" w:hRule="exact"/>
          <w:jc w:val="center"/>
        </w:trPr>
        <w:tc>
          <w:tcPr>
            <w:tcW w:w="2065" w:type="dxa"/>
            <w:vMerge w:val="restart"/>
            <w:tcBorders>
              <w:top w:val="nil"/>
              <w:left w:val="single" w:color="auto" w:sz="4" w:space="0"/>
              <w:bottom w:val="single" w:color="auto" w:sz="4" w:space="0"/>
              <w:right w:val="single" w:color="auto" w:sz="4" w:space="0"/>
            </w:tcBorders>
            <w:vAlign w:val="center"/>
          </w:tcPr>
          <w:p w14:paraId="048F68E8">
            <w:pPr>
              <w:widowControl/>
              <w:spacing w:line="240" w:lineRule="exact"/>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批发业</w:t>
            </w:r>
          </w:p>
        </w:tc>
        <w:tc>
          <w:tcPr>
            <w:tcW w:w="1498" w:type="dxa"/>
            <w:tcBorders>
              <w:top w:val="nil"/>
              <w:left w:val="nil"/>
              <w:bottom w:val="nil"/>
              <w:right w:val="single" w:color="auto" w:sz="4" w:space="0"/>
            </w:tcBorders>
            <w:vAlign w:val="center"/>
          </w:tcPr>
          <w:p w14:paraId="3017372B">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从业人员(X)</w:t>
            </w:r>
          </w:p>
        </w:tc>
        <w:tc>
          <w:tcPr>
            <w:tcW w:w="709" w:type="dxa"/>
            <w:tcBorders>
              <w:top w:val="nil"/>
              <w:left w:val="nil"/>
              <w:bottom w:val="nil"/>
              <w:right w:val="single" w:color="auto" w:sz="4" w:space="0"/>
            </w:tcBorders>
            <w:vAlign w:val="center"/>
          </w:tcPr>
          <w:p w14:paraId="4934AF8A">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人</w:t>
            </w:r>
          </w:p>
        </w:tc>
        <w:tc>
          <w:tcPr>
            <w:tcW w:w="1125" w:type="dxa"/>
            <w:tcBorders>
              <w:top w:val="nil"/>
              <w:left w:val="nil"/>
              <w:bottom w:val="nil"/>
              <w:right w:val="single" w:color="auto" w:sz="4" w:space="0"/>
            </w:tcBorders>
            <w:vAlign w:val="center"/>
          </w:tcPr>
          <w:p w14:paraId="5D8471AE">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X≥200</w:t>
            </w:r>
          </w:p>
        </w:tc>
        <w:tc>
          <w:tcPr>
            <w:tcW w:w="1815" w:type="dxa"/>
            <w:tcBorders>
              <w:top w:val="nil"/>
              <w:left w:val="nil"/>
              <w:bottom w:val="nil"/>
              <w:right w:val="single" w:color="auto" w:sz="4" w:space="0"/>
            </w:tcBorders>
            <w:vAlign w:val="center"/>
          </w:tcPr>
          <w:p w14:paraId="37BFC6E0">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20≤X＜200</w:t>
            </w:r>
          </w:p>
        </w:tc>
        <w:tc>
          <w:tcPr>
            <w:tcW w:w="1762" w:type="dxa"/>
            <w:tcBorders>
              <w:top w:val="nil"/>
              <w:left w:val="nil"/>
              <w:bottom w:val="nil"/>
              <w:right w:val="single" w:color="auto" w:sz="4" w:space="0"/>
            </w:tcBorders>
            <w:vAlign w:val="center"/>
          </w:tcPr>
          <w:p w14:paraId="483C7CFA">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5≤X＜20</w:t>
            </w:r>
          </w:p>
        </w:tc>
        <w:tc>
          <w:tcPr>
            <w:tcW w:w="1238" w:type="dxa"/>
            <w:tcBorders>
              <w:top w:val="nil"/>
              <w:left w:val="nil"/>
              <w:bottom w:val="nil"/>
              <w:right w:val="single" w:color="auto" w:sz="4" w:space="0"/>
            </w:tcBorders>
            <w:vAlign w:val="center"/>
          </w:tcPr>
          <w:p w14:paraId="7D1BC475">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X＜5</w:t>
            </w:r>
          </w:p>
        </w:tc>
      </w:tr>
      <w:tr w14:paraId="66ACCAC8">
        <w:tblPrEx>
          <w:tblCellMar>
            <w:top w:w="0" w:type="dxa"/>
            <w:left w:w="108" w:type="dxa"/>
            <w:bottom w:w="0" w:type="dxa"/>
            <w:right w:w="108" w:type="dxa"/>
          </w:tblCellMar>
        </w:tblPrEx>
        <w:trPr>
          <w:trHeight w:val="397" w:hRule="exact"/>
          <w:jc w:val="center"/>
        </w:trPr>
        <w:tc>
          <w:tcPr>
            <w:tcW w:w="2065" w:type="dxa"/>
            <w:vMerge w:val="continue"/>
            <w:tcBorders>
              <w:top w:val="nil"/>
              <w:left w:val="single" w:color="auto" w:sz="4" w:space="0"/>
              <w:bottom w:val="single" w:color="auto" w:sz="4" w:space="0"/>
              <w:right w:val="single" w:color="auto" w:sz="4" w:space="0"/>
            </w:tcBorders>
            <w:vAlign w:val="center"/>
          </w:tcPr>
          <w:p w14:paraId="4909D387">
            <w:pPr>
              <w:widowControl/>
              <w:spacing w:line="240" w:lineRule="auto"/>
              <w:ind w:firstLine="0" w:firstLineChars="0"/>
              <w:jc w:val="center"/>
              <w:rPr>
                <w:rFonts w:hint="eastAsia" w:ascii="仿宋" w:hAnsi="仿宋" w:eastAsia="仿宋" w:cs="仿宋"/>
                <w:color w:val="000000"/>
                <w:kern w:val="0"/>
                <w:sz w:val="20"/>
                <w:szCs w:val="20"/>
              </w:rPr>
            </w:pPr>
          </w:p>
        </w:tc>
        <w:tc>
          <w:tcPr>
            <w:tcW w:w="1498" w:type="dxa"/>
            <w:tcBorders>
              <w:top w:val="nil"/>
              <w:left w:val="nil"/>
              <w:bottom w:val="single" w:color="auto" w:sz="4" w:space="0"/>
              <w:right w:val="single" w:color="auto" w:sz="4" w:space="0"/>
            </w:tcBorders>
            <w:vAlign w:val="center"/>
          </w:tcPr>
          <w:p w14:paraId="2B7715AF">
            <w:pPr>
              <w:widowControl/>
              <w:spacing w:line="240" w:lineRule="exact"/>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营业收入(Y)</w:t>
            </w:r>
          </w:p>
        </w:tc>
        <w:tc>
          <w:tcPr>
            <w:tcW w:w="709" w:type="dxa"/>
            <w:tcBorders>
              <w:top w:val="nil"/>
              <w:left w:val="nil"/>
              <w:bottom w:val="single" w:color="auto" w:sz="4" w:space="0"/>
              <w:right w:val="single" w:color="auto" w:sz="4" w:space="0"/>
            </w:tcBorders>
            <w:vAlign w:val="center"/>
          </w:tcPr>
          <w:p w14:paraId="1DC7305A">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万元</w:t>
            </w:r>
          </w:p>
        </w:tc>
        <w:tc>
          <w:tcPr>
            <w:tcW w:w="1125" w:type="dxa"/>
            <w:tcBorders>
              <w:top w:val="nil"/>
              <w:left w:val="nil"/>
              <w:bottom w:val="single" w:color="auto" w:sz="4" w:space="0"/>
              <w:right w:val="single" w:color="auto" w:sz="4" w:space="0"/>
            </w:tcBorders>
            <w:vAlign w:val="center"/>
          </w:tcPr>
          <w:p w14:paraId="1C4B80CB">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Y≥40000</w:t>
            </w:r>
          </w:p>
        </w:tc>
        <w:tc>
          <w:tcPr>
            <w:tcW w:w="1815" w:type="dxa"/>
            <w:tcBorders>
              <w:top w:val="nil"/>
              <w:left w:val="nil"/>
              <w:bottom w:val="single" w:color="auto" w:sz="4" w:space="0"/>
              <w:right w:val="single" w:color="auto" w:sz="4" w:space="0"/>
            </w:tcBorders>
            <w:vAlign w:val="center"/>
          </w:tcPr>
          <w:p w14:paraId="4EA68672">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5000≤Y＜40000</w:t>
            </w:r>
          </w:p>
        </w:tc>
        <w:tc>
          <w:tcPr>
            <w:tcW w:w="1762" w:type="dxa"/>
            <w:tcBorders>
              <w:top w:val="nil"/>
              <w:left w:val="nil"/>
              <w:bottom w:val="single" w:color="auto" w:sz="4" w:space="0"/>
              <w:right w:val="single" w:color="auto" w:sz="4" w:space="0"/>
            </w:tcBorders>
            <w:vAlign w:val="center"/>
          </w:tcPr>
          <w:p w14:paraId="39455FFD">
            <w:pPr>
              <w:widowControl/>
              <w:spacing w:line="240" w:lineRule="auto"/>
              <w:ind w:left="-1" w:leftChars="-1" w:hanging="1"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1000≤Y＜5000</w:t>
            </w:r>
          </w:p>
        </w:tc>
        <w:tc>
          <w:tcPr>
            <w:tcW w:w="1238" w:type="dxa"/>
            <w:tcBorders>
              <w:top w:val="nil"/>
              <w:left w:val="nil"/>
              <w:bottom w:val="single" w:color="auto" w:sz="4" w:space="0"/>
              <w:right w:val="single" w:color="auto" w:sz="4" w:space="0"/>
            </w:tcBorders>
            <w:vAlign w:val="center"/>
          </w:tcPr>
          <w:p w14:paraId="76E2BD3C">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Y＜1000</w:t>
            </w:r>
          </w:p>
        </w:tc>
      </w:tr>
      <w:tr w14:paraId="1F472D10">
        <w:tblPrEx>
          <w:tblCellMar>
            <w:top w:w="0" w:type="dxa"/>
            <w:left w:w="108" w:type="dxa"/>
            <w:bottom w:w="0" w:type="dxa"/>
            <w:right w:w="108" w:type="dxa"/>
          </w:tblCellMar>
        </w:tblPrEx>
        <w:trPr>
          <w:trHeight w:val="397" w:hRule="exact"/>
          <w:jc w:val="center"/>
        </w:trPr>
        <w:tc>
          <w:tcPr>
            <w:tcW w:w="2065" w:type="dxa"/>
            <w:vMerge w:val="restart"/>
            <w:tcBorders>
              <w:top w:val="nil"/>
              <w:left w:val="single" w:color="auto" w:sz="4" w:space="0"/>
              <w:bottom w:val="single" w:color="auto" w:sz="4" w:space="0"/>
              <w:right w:val="single" w:color="auto" w:sz="4" w:space="0"/>
            </w:tcBorders>
            <w:vAlign w:val="center"/>
          </w:tcPr>
          <w:p w14:paraId="7B97C847">
            <w:pPr>
              <w:widowControl/>
              <w:spacing w:line="240" w:lineRule="exact"/>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零售业</w:t>
            </w:r>
          </w:p>
        </w:tc>
        <w:tc>
          <w:tcPr>
            <w:tcW w:w="1498" w:type="dxa"/>
            <w:tcBorders>
              <w:top w:val="nil"/>
              <w:left w:val="nil"/>
              <w:bottom w:val="nil"/>
              <w:right w:val="single" w:color="auto" w:sz="4" w:space="0"/>
            </w:tcBorders>
            <w:vAlign w:val="center"/>
          </w:tcPr>
          <w:p w14:paraId="46D2BCEE">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从业人员(X)</w:t>
            </w:r>
          </w:p>
        </w:tc>
        <w:tc>
          <w:tcPr>
            <w:tcW w:w="709" w:type="dxa"/>
            <w:tcBorders>
              <w:top w:val="nil"/>
              <w:left w:val="nil"/>
              <w:bottom w:val="nil"/>
              <w:right w:val="single" w:color="auto" w:sz="4" w:space="0"/>
            </w:tcBorders>
            <w:vAlign w:val="center"/>
          </w:tcPr>
          <w:p w14:paraId="3062A603">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人</w:t>
            </w:r>
          </w:p>
        </w:tc>
        <w:tc>
          <w:tcPr>
            <w:tcW w:w="1125" w:type="dxa"/>
            <w:tcBorders>
              <w:top w:val="nil"/>
              <w:left w:val="nil"/>
              <w:bottom w:val="nil"/>
              <w:right w:val="single" w:color="auto" w:sz="4" w:space="0"/>
            </w:tcBorders>
            <w:vAlign w:val="center"/>
          </w:tcPr>
          <w:p w14:paraId="167D8806">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X≥300</w:t>
            </w:r>
          </w:p>
        </w:tc>
        <w:tc>
          <w:tcPr>
            <w:tcW w:w="1815" w:type="dxa"/>
            <w:tcBorders>
              <w:top w:val="nil"/>
              <w:left w:val="nil"/>
              <w:bottom w:val="nil"/>
              <w:right w:val="single" w:color="auto" w:sz="4" w:space="0"/>
            </w:tcBorders>
            <w:vAlign w:val="center"/>
          </w:tcPr>
          <w:p w14:paraId="103E4AC8">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50≤X＜300</w:t>
            </w:r>
          </w:p>
        </w:tc>
        <w:tc>
          <w:tcPr>
            <w:tcW w:w="1762" w:type="dxa"/>
            <w:tcBorders>
              <w:top w:val="nil"/>
              <w:left w:val="nil"/>
              <w:bottom w:val="nil"/>
              <w:right w:val="single" w:color="auto" w:sz="4" w:space="0"/>
            </w:tcBorders>
            <w:vAlign w:val="center"/>
          </w:tcPr>
          <w:p w14:paraId="2F71CA6D">
            <w:pPr>
              <w:widowControl/>
              <w:spacing w:line="240" w:lineRule="auto"/>
              <w:ind w:left="-1" w:leftChars="-1" w:hanging="1"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10≤X＜50</w:t>
            </w:r>
          </w:p>
        </w:tc>
        <w:tc>
          <w:tcPr>
            <w:tcW w:w="1238" w:type="dxa"/>
            <w:tcBorders>
              <w:top w:val="nil"/>
              <w:left w:val="nil"/>
              <w:bottom w:val="nil"/>
              <w:right w:val="single" w:color="auto" w:sz="4" w:space="0"/>
            </w:tcBorders>
            <w:vAlign w:val="center"/>
          </w:tcPr>
          <w:p w14:paraId="6D89A729">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X＜10</w:t>
            </w:r>
          </w:p>
        </w:tc>
      </w:tr>
      <w:tr w14:paraId="1608BC80">
        <w:tblPrEx>
          <w:tblCellMar>
            <w:top w:w="0" w:type="dxa"/>
            <w:left w:w="108" w:type="dxa"/>
            <w:bottom w:w="0" w:type="dxa"/>
            <w:right w:w="108" w:type="dxa"/>
          </w:tblCellMar>
        </w:tblPrEx>
        <w:trPr>
          <w:trHeight w:val="397" w:hRule="exact"/>
          <w:jc w:val="center"/>
        </w:trPr>
        <w:tc>
          <w:tcPr>
            <w:tcW w:w="2065" w:type="dxa"/>
            <w:vMerge w:val="continue"/>
            <w:tcBorders>
              <w:top w:val="nil"/>
              <w:left w:val="single" w:color="auto" w:sz="4" w:space="0"/>
              <w:bottom w:val="single" w:color="auto" w:sz="4" w:space="0"/>
              <w:right w:val="single" w:color="auto" w:sz="4" w:space="0"/>
            </w:tcBorders>
            <w:vAlign w:val="center"/>
          </w:tcPr>
          <w:p w14:paraId="033F838A">
            <w:pPr>
              <w:widowControl/>
              <w:spacing w:line="240" w:lineRule="auto"/>
              <w:ind w:firstLine="0" w:firstLineChars="0"/>
              <w:jc w:val="center"/>
              <w:rPr>
                <w:rFonts w:hint="eastAsia" w:ascii="仿宋" w:hAnsi="仿宋" w:eastAsia="仿宋" w:cs="仿宋"/>
                <w:color w:val="000000"/>
                <w:kern w:val="0"/>
                <w:sz w:val="20"/>
                <w:szCs w:val="20"/>
              </w:rPr>
            </w:pPr>
          </w:p>
        </w:tc>
        <w:tc>
          <w:tcPr>
            <w:tcW w:w="1498" w:type="dxa"/>
            <w:tcBorders>
              <w:top w:val="nil"/>
              <w:left w:val="nil"/>
              <w:bottom w:val="single" w:color="auto" w:sz="4" w:space="0"/>
              <w:right w:val="single" w:color="auto" w:sz="4" w:space="0"/>
            </w:tcBorders>
            <w:vAlign w:val="center"/>
          </w:tcPr>
          <w:p w14:paraId="2775FF86">
            <w:pPr>
              <w:widowControl/>
              <w:spacing w:line="240" w:lineRule="exact"/>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营业收入(Y)</w:t>
            </w:r>
          </w:p>
        </w:tc>
        <w:tc>
          <w:tcPr>
            <w:tcW w:w="709" w:type="dxa"/>
            <w:tcBorders>
              <w:top w:val="nil"/>
              <w:left w:val="nil"/>
              <w:bottom w:val="single" w:color="auto" w:sz="4" w:space="0"/>
              <w:right w:val="single" w:color="auto" w:sz="4" w:space="0"/>
            </w:tcBorders>
            <w:vAlign w:val="center"/>
          </w:tcPr>
          <w:p w14:paraId="72303598">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万元</w:t>
            </w:r>
          </w:p>
        </w:tc>
        <w:tc>
          <w:tcPr>
            <w:tcW w:w="1125" w:type="dxa"/>
            <w:tcBorders>
              <w:top w:val="nil"/>
              <w:left w:val="nil"/>
              <w:bottom w:val="single" w:color="auto" w:sz="4" w:space="0"/>
              <w:right w:val="single" w:color="auto" w:sz="4" w:space="0"/>
            </w:tcBorders>
            <w:vAlign w:val="center"/>
          </w:tcPr>
          <w:p w14:paraId="355046BB">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Y≥20000</w:t>
            </w:r>
          </w:p>
        </w:tc>
        <w:tc>
          <w:tcPr>
            <w:tcW w:w="1815" w:type="dxa"/>
            <w:tcBorders>
              <w:top w:val="nil"/>
              <w:left w:val="nil"/>
              <w:bottom w:val="single" w:color="auto" w:sz="4" w:space="0"/>
              <w:right w:val="single" w:color="auto" w:sz="4" w:space="0"/>
            </w:tcBorders>
            <w:vAlign w:val="center"/>
          </w:tcPr>
          <w:p w14:paraId="7EFDC418">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500≤Y＜20000</w:t>
            </w:r>
          </w:p>
        </w:tc>
        <w:tc>
          <w:tcPr>
            <w:tcW w:w="1762" w:type="dxa"/>
            <w:tcBorders>
              <w:top w:val="nil"/>
              <w:left w:val="nil"/>
              <w:bottom w:val="single" w:color="auto" w:sz="4" w:space="0"/>
              <w:right w:val="single" w:color="auto" w:sz="4" w:space="0"/>
            </w:tcBorders>
            <w:vAlign w:val="center"/>
          </w:tcPr>
          <w:p w14:paraId="03DB0AB9">
            <w:pPr>
              <w:widowControl/>
              <w:spacing w:line="240" w:lineRule="auto"/>
              <w:ind w:left="-1" w:leftChars="-1" w:hanging="1"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100≤Y＜500</w:t>
            </w:r>
          </w:p>
        </w:tc>
        <w:tc>
          <w:tcPr>
            <w:tcW w:w="1238" w:type="dxa"/>
            <w:tcBorders>
              <w:top w:val="nil"/>
              <w:left w:val="nil"/>
              <w:bottom w:val="single" w:color="auto" w:sz="4" w:space="0"/>
              <w:right w:val="single" w:color="auto" w:sz="4" w:space="0"/>
            </w:tcBorders>
            <w:vAlign w:val="center"/>
          </w:tcPr>
          <w:p w14:paraId="1DE36A01">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Y＜100</w:t>
            </w:r>
          </w:p>
        </w:tc>
      </w:tr>
      <w:tr w14:paraId="43672F52">
        <w:tblPrEx>
          <w:tblCellMar>
            <w:top w:w="0" w:type="dxa"/>
            <w:left w:w="108" w:type="dxa"/>
            <w:bottom w:w="0" w:type="dxa"/>
            <w:right w:w="108" w:type="dxa"/>
          </w:tblCellMar>
        </w:tblPrEx>
        <w:trPr>
          <w:trHeight w:val="397" w:hRule="exact"/>
          <w:jc w:val="center"/>
        </w:trPr>
        <w:tc>
          <w:tcPr>
            <w:tcW w:w="2065" w:type="dxa"/>
            <w:vMerge w:val="restart"/>
            <w:tcBorders>
              <w:top w:val="nil"/>
              <w:left w:val="single" w:color="auto" w:sz="4" w:space="0"/>
              <w:bottom w:val="single" w:color="auto" w:sz="4" w:space="0"/>
              <w:right w:val="single" w:color="auto" w:sz="4" w:space="0"/>
            </w:tcBorders>
            <w:vAlign w:val="center"/>
          </w:tcPr>
          <w:p w14:paraId="6414A79B">
            <w:pPr>
              <w:widowControl/>
              <w:spacing w:line="240" w:lineRule="exact"/>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交通运输业 *</w:t>
            </w:r>
          </w:p>
        </w:tc>
        <w:tc>
          <w:tcPr>
            <w:tcW w:w="1498" w:type="dxa"/>
            <w:tcBorders>
              <w:top w:val="nil"/>
              <w:left w:val="nil"/>
              <w:bottom w:val="nil"/>
              <w:right w:val="single" w:color="auto" w:sz="4" w:space="0"/>
            </w:tcBorders>
            <w:vAlign w:val="center"/>
          </w:tcPr>
          <w:p w14:paraId="0596D900">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从业人员(X)</w:t>
            </w:r>
          </w:p>
        </w:tc>
        <w:tc>
          <w:tcPr>
            <w:tcW w:w="709" w:type="dxa"/>
            <w:tcBorders>
              <w:top w:val="nil"/>
              <w:left w:val="nil"/>
              <w:bottom w:val="nil"/>
              <w:right w:val="single" w:color="auto" w:sz="4" w:space="0"/>
            </w:tcBorders>
            <w:vAlign w:val="center"/>
          </w:tcPr>
          <w:p w14:paraId="0BBD4F54">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人</w:t>
            </w:r>
          </w:p>
        </w:tc>
        <w:tc>
          <w:tcPr>
            <w:tcW w:w="1125" w:type="dxa"/>
            <w:tcBorders>
              <w:top w:val="nil"/>
              <w:left w:val="nil"/>
              <w:bottom w:val="nil"/>
              <w:right w:val="single" w:color="auto" w:sz="4" w:space="0"/>
            </w:tcBorders>
            <w:vAlign w:val="center"/>
          </w:tcPr>
          <w:p w14:paraId="26FEC188">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X≥1000</w:t>
            </w:r>
          </w:p>
        </w:tc>
        <w:tc>
          <w:tcPr>
            <w:tcW w:w="1815" w:type="dxa"/>
            <w:tcBorders>
              <w:top w:val="nil"/>
              <w:left w:val="nil"/>
              <w:bottom w:val="nil"/>
              <w:right w:val="single" w:color="auto" w:sz="4" w:space="0"/>
            </w:tcBorders>
            <w:vAlign w:val="center"/>
          </w:tcPr>
          <w:p w14:paraId="1DB6CE9E">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300≤X＜1000</w:t>
            </w:r>
          </w:p>
        </w:tc>
        <w:tc>
          <w:tcPr>
            <w:tcW w:w="1762" w:type="dxa"/>
            <w:tcBorders>
              <w:top w:val="nil"/>
              <w:left w:val="nil"/>
              <w:bottom w:val="nil"/>
              <w:right w:val="single" w:color="auto" w:sz="4" w:space="0"/>
            </w:tcBorders>
            <w:vAlign w:val="center"/>
          </w:tcPr>
          <w:p w14:paraId="60D387A1">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20≤X＜300</w:t>
            </w:r>
          </w:p>
        </w:tc>
        <w:tc>
          <w:tcPr>
            <w:tcW w:w="1238" w:type="dxa"/>
            <w:tcBorders>
              <w:top w:val="nil"/>
              <w:left w:val="nil"/>
              <w:bottom w:val="nil"/>
              <w:right w:val="single" w:color="auto" w:sz="4" w:space="0"/>
            </w:tcBorders>
            <w:vAlign w:val="center"/>
          </w:tcPr>
          <w:p w14:paraId="59C53B2C">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X＜20</w:t>
            </w:r>
          </w:p>
        </w:tc>
      </w:tr>
      <w:tr w14:paraId="4F425680">
        <w:tblPrEx>
          <w:tblCellMar>
            <w:top w:w="0" w:type="dxa"/>
            <w:left w:w="108" w:type="dxa"/>
            <w:bottom w:w="0" w:type="dxa"/>
            <w:right w:w="108" w:type="dxa"/>
          </w:tblCellMar>
        </w:tblPrEx>
        <w:trPr>
          <w:trHeight w:val="397" w:hRule="exact"/>
          <w:jc w:val="center"/>
        </w:trPr>
        <w:tc>
          <w:tcPr>
            <w:tcW w:w="2065" w:type="dxa"/>
            <w:vMerge w:val="continue"/>
            <w:tcBorders>
              <w:top w:val="nil"/>
              <w:left w:val="single" w:color="auto" w:sz="4" w:space="0"/>
              <w:bottom w:val="single" w:color="auto" w:sz="4" w:space="0"/>
              <w:right w:val="single" w:color="auto" w:sz="4" w:space="0"/>
            </w:tcBorders>
            <w:vAlign w:val="center"/>
          </w:tcPr>
          <w:p w14:paraId="3AE57CE7">
            <w:pPr>
              <w:widowControl/>
              <w:spacing w:line="240" w:lineRule="auto"/>
              <w:ind w:firstLine="0" w:firstLineChars="0"/>
              <w:jc w:val="center"/>
              <w:rPr>
                <w:rFonts w:hint="eastAsia" w:ascii="仿宋" w:hAnsi="仿宋" w:eastAsia="仿宋" w:cs="仿宋"/>
                <w:color w:val="000000"/>
                <w:kern w:val="0"/>
                <w:sz w:val="20"/>
                <w:szCs w:val="20"/>
              </w:rPr>
            </w:pPr>
          </w:p>
        </w:tc>
        <w:tc>
          <w:tcPr>
            <w:tcW w:w="1498" w:type="dxa"/>
            <w:tcBorders>
              <w:top w:val="nil"/>
              <w:left w:val="nil"/>
              <w:bottom w:val="single" w:color="auto" w:sz="4" w:space="0"/>
              <w:right w:val="single" w:color="auto" w:sz="4" w:space="0"/>
            </w:tcBorders>
            <w:vAlign w:val="center"/>
          </w:tcPr>
          <w:p w14:paraId="6A4572E0">
            <w:pPr>
              <w:widowControl/>
              <w:spacing w:line="240" w:lineRule="exact"/>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营业收入(Y)</w:t>
            </w:r>
          </w:p>
        </w:tc>
        <w:tc>
          <w:tcPr>
            <w:tcW w:w="709" w:type="dxa"/>
            <w:tcBorders>
              <w:top w:val="nil"/>
              <w:left w:val="nil"/>
              <w:bottom w:val="single" w:color="auto" w:sz="4" w:space="0"/>
              <w:right w:val="single" w:color="auto" w:sz="4" w:space="0"/>
            </w:tcBorders>
            <w:vAlign w:val="center"/>
          </w:tcPr>
          <w:p w14:paraId="073E4C78">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万元</w:t>
            </w:r>
          </w:p>
        </w:tc>
        <w:tc>
          <w:tcPr>
            <w:tcW w:w="1125" w:type="dxa"/>
            <w:tcBorders>
              <w:top w:val="nil"/>
              <w:left w:val="nil"/>
              <w:bottom w:val="single" w:color="auto" w:sz="4" w:space="0"/>
              <w:right w:val="single" w:color="auto" w:sz="4" w:space="0"/>
            </w:tcBorders>
            <w:vAlign w:val="center"/>
          </w:tcPr>
          <w:p w14:paraId="77E0B4DD">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Y≥30000</w:t>
            </w:r>
          </w:p>
        </w:tc>
        <w:tc>
          <w:tcPr>
            <w:tcW w:w="1815" w:type="dxa"/>
            <w:tcBorders>
              <w:top w:val="nil"/>
              <w:left w:val="nil"/>
              <w:bottom w:val="single" w:color="auto" w:sz="4" w:space="0"/>
              <w:right w:val="single" w:color="auto" w:sz="4" w:space="0"/>
            </w:tcBorders>
            <w:vAlign w:val="center"/>
          </w:tcPr>
          <w:p w14:paraId="596479BF">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3000≤Y＜30000</w:t>
            </w:r>
          </w:p>
        </w:tc>
        <w:tc>
          <w:tcPr>
            <w:tcW w:w="1762" w:type="dxa"/>
            <w:tcBorders>
              <w:top w:val="nil"/>
              <w:left w:val="nil"/>
              <w:bottom w:val="single" w:color="auto" w:sz="4" w:space="0"/>
              <w:right w:val="single" w:color="auto" w:sz="4" w:space="0"/>
            </w:tcBorders>
            <w:vAlign w:val="center"/>
          </w:tcPr>
          <w:p w14:paraId="3B0C407E">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200≤Y＜3000</w:t>
            </w:r>
          </w:p>
        </w:tc>
        <w:tc>
          <w:tcPr>
            <w:tcW w:w="1238" w:type="dxa"/>
            <w:tcBorders>
              <w:top w:val="nil"/>
              <w:left w:val="nil"/>
              <w:bottom w:val="single" w:color="auto" w:sz="4" w:space="0"/>
              <w:right w:val="single" w:color="auto" w:sz="4" w:space="0"/>
            </w:tcBorders>
            <w:vAlign w:val="center"/>
          </w:tcPr>
          <w:p w14:paraId="655074F7">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Y＜200</w:t>
            </w:r>
          </w:p>
        </w:tc>
      </w:tr>
      <w:tr w14:paraId="3B336F23">
        <w:tblPrEx>
          <w:tblCellMar>
            <w:top w:w="0" w:type="dxa"/>
            <w:left w:w="108" w:type="dxa"/>
            <w:bottom w:w="0" w:type="dxa"/>
            <w:right w:w="108" w:type="dxa"/>
          </w:tblCellMar>
        </w:tblPrEx>
        <w:trPr>
          <w:trHeight w:val="397" w:hRule="exact"/>
          <w:jc w:val="center"/>
        </w:trPr>
        <w:tc>
          <w:tcPr>
            <w:tcW w:w="2065" w:type="dxa"/>
            <w:vMerge w:val="restart"/>
            <w:tcBorders>
              <w:top w:val="nil"/>
              <w:left w:val="single" w:color="auto" w:sz="4" w:space="0"/>
              <w:bottom w:val="single" w:color="auto" w:sz="4" w:space="0"/>
              <w:right w:val="single" w:color="auto" w:sz="4" w:space="0"/>
            </w:tcBorders>
            <w:vAlign w:val="center"/>
          </w:tcPr>
          <w:p w14:paraId="01659067">
            <w:pPr>
              <w:widowControl/>
              <w:spacing w:line="240" w:lineRule="exact"/>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仓储业*</w:t>
            </w:r>
          </w:p>
        </w:tc>
        <w:tc>
          <w:tcPr>
            <w:tcW w:w="1498" w:type="dxa"/>
            <w:tcBorders>
              <w:top w:val="nil"/>
              <w:left w:val="nil"/>
              <w:bottom w:val="nil"/>
              <w:right w:val="single" w:color="auto" w:sz="4" w:space="0"/>
            </w:tcBorders>
            <w:vAlign w:val="center"/>
          </w:tcPr>
          <w:p w14:paraId="3A84238D">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从业人员(X)</w:t>
            </w:r>
          </w:p>
        </w:tc>
        <w:tc>
          <w:tcPr>
            <w:tcW w:w="709" w:type="dxa"/>
            <w:tcBorders>
              <w:top w:val="nil"/>
              <w:left w:val="nil"/>
              <w:bottom w:val="nil"/>
              <w:right w:val="single" w:color="auto" w:sz="4" w:space="0"/>
            </w:tcBorders>
            <w:vAlign w:val="center"/>
          </w:tcPr>
          <w:p w14:paraId="5CAF3B59">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人</w:t>
            </w:r>
          </w:p>
        </w:tc>
        <w:tc>
          <w:tcPr>
            <w:tcW w:w="1125" w:type="dxa"/>
            <w:tcBorders>
              <w:top w:val="nil"/>
              <w:left w:val="nil"/>
              <w:bottom w:val="nil"/>
              <w:right w:val="single" w:color="auto" w:sz="4" w:space="0"/>
            </w:tcBorders>
            <w:vAlign w:val="center"/>
          </w:tcPr>
          <w:p w14:paraId="7BF00A29">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X≥200</w:t>
            </w:r>
          </w:p>
        </w:tc>
        <w:tc>
          <w:tcPr>
            <w:tcW w:w="1815" w:type="dxa"/>
            <w:tcBorders>
              <w:top w:val="nil"/>
              <w:left w:val="nil"/>
              <w:bottom w:val="nil"/>
              <w:right w:val="single" w:color="auto" w:sz="4" w:space="0"/>
            </w:tcBorders>
            <w:vAlign w:val="center"/>
          </w:tcPr>
          <w:p w14:paraId="577E3BE1">
            <w:pPr>
              <w:widowControl/>
              <w:spacing w:line="240" w:lineRule="auto"/>
              <w:ind w:left="13" w:leftChars="-51" w:hanging="120" w:hangingChars="6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100≤X＜200</w:t>
            </w:r>
          </w:p>
        </w:tc>
        <w:tc>
          <w:tcPr>
            <w:tcW w:w="1762" w:type="dxa"/>
            <w:tcBorders>
              <w:top w:val="nil"/>
              <w:left w:val="nil"/>
              <w:bottom w:val="nil"/>
              <w:right w:val="single" w:color="auto" w:sz="4" w:space="0"/>
            </w:tcBorders>
            <w:vAlign w:val="center"/>
          </w:tcPr>
          <w:p w14:paraId="0F359B91">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20≤X＜100</w:t>
            </w:r>
          </w:p>
        </w:tc>
        <w:tc>
          <w:tcPr>
            <w:tcW w:w="1238" w:type="dxa"/>
            <w:tcBorders>
              <w:top w:val="nil"/>
              <w:left w:val="nil"/>
              <w:bottom w:val="nil"/>
              <w:right w:val="single" w:color="auto" w:sz="4" w:space="0"/>
            </w:tcBorders>
            <w:vAlign w:val="center"/>
          </w:tcPr>
          <w:p w14:paraId="3EB629AE">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X＜20</w:t>
            </w:r>
          </w:p>
        </w:tc>
      </w:tr>
      <w:tr w14:paraId="79E77819">
        <w:tblPrEx>
          <w:tblCellMar>
            <w:top w:w="0" w:type="dxa"/>
            <w:left w:w="108" w:type="dxa"/>
            <w:bottom w:w="0" w:type="dxa"/>
            <w:right w:w="108" w:type="dxa"/>
          </w:tblCellMar>
        </w:tblPrEx>
        <w:trPr>
          <w:trHeight w:val="397" w:hRule="exact"/>
          <w:jc w:val="center"/>
        </w:trPr>
        <w:tc>
          <w:tcPr>
            <w:tcW w:w="2065" w:type="dxa"/>
            <w:vMerge w:val="continue"/>
            <w:tcBorders>
              <w:top w:val="nil"/>
              <w:left w:val="single" w:color="auto" w:sz="4" w:space="0"/>
              <w:bottom w:val="single" w:color="auto" w:sz="4" w:space="0"/>
              <w:right w:val="single" w:color="auto" w:sz="4" w:space="0"/>
            </w:tcBorders>
            <w:vAlign w:val="center"/>
          </w:tcPr>
          <w:p w14:paraId="27A3803C">
            <w:pPr>
              <w:widowControl/>
              <w:spacing w:line="240" w:lineRule="auto"/>
              <w:ind w:firstLine="0" w:firstLineChars="0"/>
              <w:jc w:val="center"/>
              <w:rPr>
                <w:rFonts w:hint="eastAsia" w:ascii="仿宋" w:hAnsi="仿宋" w:eastAsia="仿宋" w:cs="仿宋"/>
                <w:color w:val="000000"/>
                <w:kern w:val="0"/>
                <w:sz w:val="20"/>
                <w:szCs w:val="20"/>
              </w:rPr>
            </w:pPr>
          </w:p>
        </w:tc>
        <w:tc>
          <w:tcPr>
            <w:tcW w:w="1498" w:type="dxa"/>
            <w:tcBorders>
              <w:top w:val="nil"/>
              <w:left w:val="nil"/>
              <w:bottom w:val="single" w:color="auto" w:sz="4" w:space="0"/>
              <w:right w:val="single" w:color="auto" w:sz="4" w:space="0"/>
            </w:tcBorders>
            <w:vAlign w:val="center"/>
          </w:tcPr>
          <w:p w14:paraId="093D621B">
            <w:pPr>
              <w:widowControl/>
              <w:spacing w:line="240" w:lineRule="exact"/>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营业收入(Y)</w:t>
            </w:r>
          </w:p>
        </w:tc>
        <w:tc>
          <w:tcPr>
            <w:tcW w:w="709" w:type="dxa"/>
            <w:tcBorders>
              <w:top w:val="nil"/>
              <w:left w:val="nil"/>
              <w:bottom w:val="single" w:color="auto" w:sz="4" w:space="0"/>
              <w:right w:val="single" w:color="auto" w:sz="4" w:space="0"/>
            </w:tcBorders>
            <w:vAlign w:val="center"/>
          </w:tcPr>
          <w:p w14:paraId="067A8A85">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万元</w:t>
            </w:r>
          </w:p>
        </w:tc>
        <w:tc>
          <w:tcPr>
            <w:tcW w:w="1125" w:type="dxa"/>
            <w:tcBorders>
              <w:top w:val="nil"/>
              <w:left w:val="nil"/>
              <w:bottom w:val="single" w:color="auto" w:sz="4" w:space="0"/>
              <w:right w:val="single" w:color="auto" w:sz="4" w:space="0"/>
            </w:tcBorders>
            <w:vAlign w:val="center"/>
          </w:tcPr>
          <w:p w14:paraId="69E5AB35">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Y≥30000</w:t>
            </w:r>
          </w:p>
        </w:tc>
        <w:tc>
          <w:tcPr>
            <w:tcW w:w="1815" w:type="dxa"/>
            <w:tcBorders>
              <w:top w:val="nil"/>
              <w:left w:val="nil"/>
              <w:bottom w:val="single" w:color="auto" w:sz="4" w:space="0"/>
              <w:right w:val="single" w:color="auto" w:sz="4" w:space="0"/>
            </w:tcBorders>
            <w:vAlign w:val="center"/>
          </w:tcPr>
          <w:p w14:paraId="4EB621E1">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1000≤Y＜30000</w:t>
            </w:r>
          </w:p>
        </w:tc>
        <w:tc>
          <w:tcPr>
            <w:tcW w:w="1762" w:type="dxa"/>
            <w:tcBorders>
              <w:top w:val="nil"/>
              <w:left w:val="nil"/>
              <w:bottom w:val="single" w:color="auto" w:sz="4" w:space="0"/>
              <w:right w:val="single" w:color="auto" w:sz="4" w:space="0"/>
            </w:tcBorders>
            <w:vAlign w:val="center"/>
          </w:tcPr>
          <w:p w14:paraId="06CEBAA8">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100≤Y＜1000</w:t>
            </w:r>
          </w:p>
        </w:tc>
        <w:tc>
          <w:tcPr>
            <w:tcW w:w="1238" w:type="dxa"/>
            <w:tcBorders>
              <w:top w:val="nil"/>
              <w:left w:val="nil"/>
              <w:bottom w:val="single" w:color="auto" w:sz="4" w:space="0"/>
              <w:right w:val="single" w:color="auto" w:sz="4" w:space="0"/>
            </w:tcBorders>
            <w:vAlign w:val="center"/>
          </w:tcPr>
          <w:p w14:paraId="7696FFC5">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Y＜100</w:t>
            </w:r>
          </w:p>
        </w:tc>
      </w:tr>
      <w:tr w14:paraId="3AF5FABB">
        <w:tblPrEx>
          <w:tblCellMar>
            <w:top w:w="0" w:type="dxa"/>
            <w:left w:w="108" w:type="dxa"/>
            <w:bottom w:w="0" w:type="dxa"/>
            <w:right w:w="108" w:type="dxa"/>
          </w:tblCellMar>
        </w:tblPrEx>
        <w:trPr>
          <w:trHeight w:val="397" w:hRule="exact"/>
          <w:jc w:val="center"/>
        </w:trPr>
        <w:tc>
          <w:tcPr>
            <w:tcW w:w="2065" w:type="dxa"/>
            <w:vMerge w:val="restart"/>
            <w:tcBorders>
              <w:top w:val="nil"/>
              <w:left w:val="single" w:color="auto" w:sz="4" w:space="0"/>
              <w:bottom w:val="single" w:color="auto" w:sz="4" w:space="0"/>
              <w:right w:val="single" w:color="auto" w:sz="4" w:space="0"/>
            </w:tcBorders>
            <w:vAlign w:val="center"/>
          </w:tcPr>
          <w:p w14:paraId="1C89ED46">
            <w:pPr>
              <w:widowControl/>
              <w:spacing w:line="240" w:lineRule="exact"/>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邮政业</w:t>
            </w:r>
          </w:p>
        </w:tc>
        <w:tc>
          <w:tcPr>
            <w:tcW w:w="1498" w:type="dxa"/>
            <w:tcBorders>
              <w:top w:val="nil"/>
              <w:left w:val="nil"/>
              <w:bottom w:val="nil"/>
              <w:right w:val="single" w:color="auto" w:sz="4" w:space="0"/>
            </w:tcBorders>
            <w:vAlign w:val="center"/>
          </w:tcPr>
          <w:p w14:paraId="2E49517D">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从业人员(X)</w:t>
            </w:r>
          </w:p>
        </w:tc>
        <w:tc>
          <w:tcPr>
            <w:tcW w:w="709" w:type="dxa"/>
            <w:tcBorders>
              <w:top w:val="nil"/>
              <w:left w:val="nil"/>
              <w:bottom w:val="nil"/>
              <w:right w:val="single" w:color="auto" w:sz="4" w:space="0"/>
            </w:tcBorders>
            <w:vAlign w:val="center"/>
          </w:tcPr>
          <w:p w14:paraId="7A956C2D">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人</w:t>
            </w:r>
          </w:p>
        </w:tc>
        <w:tc>
          <w:tcPr>
            <w:tcW w:w="1125" w:type="dxa"/>
            <w:tcBorders>
              <w:top w:val="nil"/>
              <w:left w:val="nil"/>
              <w:bottom w:val="nil"/>
              <w:right w:val="single" w:color="auto" w:sz="4" w:space="0"/>
            </w:tcBorders>
            <w:vAlign w:val="center"/>
          </w:tcPr>
          <w:p w14:paraId="47864CA2">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X≥1000</w:t>
            </w:r>
          </w:p>
        </w:tc>
        <w:tc>
          <w:tcPr>
            <w:tcW w:w="1815" w:type="dxa"/>
            <w:tcBorders>
              <w:top w:val="nil"/>
              <w:left w:val="nil"/>
              <w:bottom w:val="nil"/>
              <w:right w:val="single" w:color="auto" w:sz="4" w:space="0"/>
            </w:tcBorders>
            <w:vAlign w:val="center"/>
          </w:tcPr>
          <w:p w14:paraId="45C59F03">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300≤X＜1000</w:t>
            </w:r>
          </w:p>
        </w:tc>
        <w:tc>
          <w:tcPr>
            <w:tcW w:w="1762" w:type="dxa"/>
            <w:tcBorders>
              <w:top w:val="nil"/>
              <w:left w:val="nil"/>
              <w:bottom w:val="nil"/>
              <w:right w:val="single" w:color="auto" w:sz="4" w:space="0"/>
            </w:tcBorders>
            <w:vAlign w:val="center"/>
          </w:tcPr>
          <w:p w14:paraId="518B896A">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20≤X＜300</w:t>
            </w:r>
          </w:p>
        </w:tc>
        <w:tc>
          <w:tcPr>
            <w:tcW w:w="1238" w:type="dxa"/>
            <w:tcBorders>
              <w:top w:val="nil"/>
              <w:left w:val="nil"/>
              <w:bottom w:val="nil"/>
              <w:right w:val="single" w:color="auto" w:sz="4" w:space="0"/>
            </w:tcBorders>
            <w:vAlign w:val="center"/>
          </w:tcPr>
          <w:p w14:paraId="021BD132">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X＜20</w:t>
            </w:r>
          </w:p>
        </w:tc>
      </w:tr>
      <w:tr w14:paraId="02DF4F94">
        <w:tblPrEx>
          <w:tblCellMar>
            <w:top w:w="0" w:type="dxa"/>
            <w:left w:w="108" w:type="dxa"/>
            <w:bottom w:w="0" w:type="dxa"/>
            <w:right w:w="108" w:type="dxa"/>
          </w:tblCellMar>
        </w:tblPrEx>
        <w:trPr>
          <w:trHeight w:val="397" w:hRule="exact"/>
          <w:jc w:val="center"/>
        </w:trPr>
        <w:tc>
          <w:tcPr>
            <w:tcW w:w="2065" w:type="dxa"/>
            <w:vMerge w:val="continue"/>
            <w:tcBorders>
              <w:top w:val="nil"/>
              <w:left w:val="single" w:color="auto" w:sz="4" w:space="0"/>
              <w:bottom w:val="single" w:color="auto" w:sz="4" w:space="0"/>
              <w:right w:val="single" w:color="auto" w:sz="4" w:space="0"/>
            </w:tcBorders>
            <w:vAlign w:val="center"/>
          </w:tcPr>
          <w:p w14:paraId="066CADDA">
            <w:pPr>
              <w:widowControl/>
              <w:spacing w:line="240" w:lineRule="auto"/>
              <w:ind w:firstLine="0" w:firstLineChars="0"/>
              <w:jc w:val="center"/>
              <w:rPr>
                <w:rFonts w:hint="eastAsia" w:ascii="仿宋" w:hAnsi="仿宋" w:eastAsia="仿宋" w:cs="仿宋"/>
                <w:color w:val="000000"/>
                <w:kern w:val="0"/>
                <w:sz w:val="20"/>
                <w:szCs w:val="20"/>
              </w:rPr>
            </w:pPr>
          </w:p>
        </w:tc>
        <w:tc>
          <w:tcPr>
            <w:tcW w:w="1498" w:type="dxa"/>
            <w:tcBorders>
              <w:top w:val="nil"/>
              <w:left w:val="nil"/>
              <w:bottom w:val="single" w:color="auto" w:sz="4" w:space="0"/>
              <w:right w:val="single" w:color="auto" w:sz="4" w:space="0"/>
            </w:tcBorders>
            <w:vAlign w:val="center"/>
          </w:tcPr>
          <w:p w14:paraId="2C9B7909">
            <w:pPr>
              <w:widowControl/>
              <w:spacing w:line="240" w:lineRule="exact"/>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营业收入(Y)</w:t>
            </w:r>
          </w:p>
        </w:tc>
        <w:tc>
          <w:tcPr>
            <w:tcW w:w="709" w:type="dxa"/>
            <w:tcBorders>
              <w:top w:val="nil"/>
              <w:left w:val="nil"/>
              <w:bottom w:val="single" w:color="auto" w:sz="4" w:space="0"/>
              <w:right w:val="single" w:color="auto" w:sz="4" w:space="0"/>
            </w:tcBorders>
            <w:vAlign w:val="center"/>
          </w:tcPr>
          <w:p w14:paraId="08BF8FE6">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万元</w:t>
            </w:r>
          </w:p>
        </w:tc>
        <w:tc>
          <w:tcPr>
            <w:tcW w:w="1125" w:type="dxa"/>
            <w:tcBorders>
              <w:top w:val="nil"/>
              <w:left w:val="nil"/>
              <w:bottom w:val="single" w:color="auto" w:sz="4" w:space="0"/>
              <w:right w:val="single" w:color="auto" w:sz="4" w:space="0"/>
            </w:tcBorders>
            <w:vAlign w:val="center"/>
          </w:tcPr>
          <w:p w14:paraId="63FC3B76">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Y≥30000</w:t>
            </w:r>
          </w:p>
        </w:tc>
        <w:tc>
          <w:tcPr>
            <w:tcW w:w="1815" w:type="dxa"/>
            <w:tcBorders>
              <w:top w:val="nil"/>
              <w:left w:val="nil"/>
              <w:bottom w:val="single" w:color="auto" w:sz="4" w:space="0"/>
              <w:right w:val="single" w:color="auto" w:sz="4" w:space="0"/>
            </w:tcBorders>
            <w:vAlign w:val="center"/>
          </w:tcPr>
          <w:p w14:paraId="0866A006">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2000≤Y＜30000</w:t>
            </w:r>
          </w:p>
        </w:tc>
        <w:tc>
          <w:tcPr>
            <w:tcW w:w="1762" w:type="dxa"/>
            <w:tcBorders>
              <w:top w:val="nil"/>
              <w:left w:val="nil"/>
              <w:bottom w:val="single" w:color="auto" w:sz="4" w:space="0"/>
              <w:right w:val="single" w:color="auto" w:sz="4" w:space="0"/>
            </w:tcBorders>
            <w:vAlign w:val="center"/>
          </w:tcPr>
          <w:p w14:paraId="49AE443F">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100≤Y＜2000</w:t>
            </w:r>
          </w:p>
        </w:tc>
        <w:tc>
          <w:tcPr>
            <w:tcW w:w="1238" w:type="dxa"/>
            <w:tcBorders>
              <w:top w:val="nil"/>
              <w:left w:val="nil"/>
              <w:bottom w:val="single" w:color="auto" w:sz="4" w:space="0"/>
              <w:right w:val="single" w:color="auto" w:sz="4" w:space="0"/>
            </w:tcBorders>
            <w:vAlign w:val="center"/>
          </w:tcPr>
          <w:p w14:paraId="4E55B86E">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Y＜100</w:t>
            </w:r>
          </w:p>
        </w:tc>
      </w:tr>
      <w:tr w14:paraId="5C7AA593">
        <w:tblPrEx>
          <w:tblCellMar>
            <w:top w:w="0" w:type="dxa"/>
            <w:left w:w="108" w:type="dxa"/>
            <w:bottom w:w="0" w:type="dxa"/>
            <w:right w:w="108" w:type="dxa"/>
          </w:tblCellMar>
        </w:tblPrEx>
        <w:trPr>
          <w:trHeight w:val="397" w:hRule="exact"/>
          <w:jc w:val="center"/>
        </w:trPr>
        <w:tc>
          <w:tcPr>
            <w:tcW w:w="2065" w:type="dxa"/>
            <w:vMerge w:val="restart"/>
            <w:tcBorders>
              <w:top w:val="nil"/>
              <w:left w:val="single" w:color="auto" w:sz="4" w:space="0"/>
              <w:bottom w:val="single" w:color="auto" w:sz="4" w:space="0"/>
              <w:right w:val="single" w:color="auto" w:sz="4" w:space="0"/>
            </w:tcBorders>
            <w:vAlign w:val="center"/>
          </w:tcPr>
          <w:p w14:paraId="2DB61363">
            <w:pPr>
              <w:widowControl/>
              <w:spacing w:line="240" w:lineRule="exact"/>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住宿业</w:t>
            </w:r>
          </w:p>
        </w:tc>
        <w:tc>
          <w:tcPr>
            <w:tcW w:w="1498" w:type="dxa"/>
            <w:tcBorders>
              <w:top w:val="nil"/>
              <w:left w:val="nil"/>
              <w:bottom w:val="nil"/>
              <w:right w:val="single" w:color="auto" w:sz="4" w:space="0"/>
            </w:tcBorders>
            <w:vAlign w:val="center"/>
          </w:tcPr>
          <w:p w14:paraId="270B2CBD">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从业人员(X)</w:t>
            </w:r>
          </w:p>
        </w:tc>
        <w:tc>
          <w:tcPr>
            <w:tcW w:w="709" w:type="dxa"/>
            <w:tcBorders>
              <w:top w:val="nil"/>
              <w:left w:val="nil"/>
              <w:bottom w:val="nil"/>
              <w:right w:val="single" w:color="auto" w:sz="4" w:space="0"/>
            </w:tcBorders>
            <w:vAlign w:val="center"/>
          </w:tcPr>
          <w:p w14:paraId="52D21FE6">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人</w:t>
            </w:r>
          </w:p>
        </w:tc>
        <w:tc>
          <w:tcPr>
            <w:tcW w:w="1125" w:type="dxa"/>
            <w:tcBorders>
              <w:top w:val="nil"/>
              <w:left w:val="nil"/>
              <w:bottom w:val="nil"/>
              <w:right w:val="single" w:color="auto" w:sz="4" w:space="0"/>
            </w:tcBorders>
            <w:vAlign w:val="center"/>
          </w:tcPr>
          <w:p w14:paraId="43F85E64">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X≥300</w:t>
            </w:r>
          </w:p>
        </w:tc>
        <w:tc>
          <w:tcPr>
            <w:tcW w:w="1815" w:type="dxa"/>
            <w:tcBorders>
              <w:top w:val="nil"/>
              <w:left w:val="nil"/>
              <w:bottom w:val="nil"/>
              <w:right w:val="single" w:color="auto" w:sz="4" w:space="0"/>
            </w:tcBorders>
            <w:vAlign w:val="center"/>
          </w:tcPr>
          <w:p w14:paraId="13F6D311">
            <w:pPr>
              <w:widowControl/>
              <w:spacing w:line="240" w:lineRule="auto"/>
              <w:ind w:left="13" w:leftChars="-51" w:hanging="120" w:hangingChars="6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100≤X＜300</w:t>
            </w:r>
          </w:p>
        </w:tc>
        <w:tc>
          <w:tcPr>
            <w:tcW w:w="1762" w:type="dxa"/>
            <w:tcBorders>
              <w:top w:val="nil"/>
              <w:left w:val="nil"/>
              <w:bottom w:val="nil"/>
              <w:right w:val="single" w:color="auto" w:sz="4" w:space="0"/>
            </w:tcBorders>
            <w:vAlign w:val="center"/>
          </w:tcPr>
          <w:p w14:paraId="0336FD39">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10≤X＜100</w:t>
            </w:r>
          </w:p>
        </w:tc>
        <w:tc>
          <w:tcPr>
            <w:tcW w:w="1238" w:type="dxa"/>
            <w:tcBorders>
              <w:top w:val="nil"/>
              <w:left w:val="nil"/>
              <w:bottom w:val="nil"/>
              <w:right w:val="single" w:color="auto" w:sz="4" w:space="0"/>
            </w:tcBorders>
            <w:vAlign w:val="center"/>
          </w:tcPr>
          <w:p w14:paraId="2738A083">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X＜10</w:t>
            </w:r>
          </w:p>
        </w:tc>
      </w:tr>
      <w:tr w14:paraId="4201ECCD">
        <w:tblPrEx>
          <w:tblCellMar>
            <w:top w:w="0" w:type="dxa"/>
            <w:left w:w="108" w:type="dxa"/>
            <w:bottom w:w="0" w:type="dxa"/>
            <w:right w:w="108" w:type="dxa"/>
          </w:tblCellMar>
        </w:tblPrEx>
        <w:trPr>
          <w:trHeight w:val="397" w:hRule="exact"/>
          <w:jc w:val="center"/>
        </w:trPr>
        <w:tc>
          <w:tcPr>
            <w:tcW w:w="2065" w:type="dxa"/>
            <w:vMerge w:val="continue"/>
            <w:tcBorders>
              <w:top w:val="nil"/>
              <w:left w:val="single" w:color="auto" w:sz="4" w:space="0"/>
              <w:bottom w:val="single" w:color="auto" w:sz="4" w:space="0"/>
              <w:right w:val="single" w:color="auto" w:sz="4" w:space="0"/>
            </w:tcBorders>
            <w:vAlign w:val="center"/>
          </w:tcPr>
          <w:p w14:paraId="1738F8F2">
            <w:pPr>
              <w:widowControl/>
              <w:spacing w:line="240" w:lineRule="auto"/>
              <w:ind w:firstLine="0" w:firstLineChars="0"/>
              <w:jc w:val="center"/>
              <w:rPr>
                <w:rFonts w:hint="eastAsia" w:ascii="仿宋" w:hAnsi="仿宋" w:eastAsia="仿宋" w:cs="仿宋"/>
                <w:color w:val="000000"/>
                <w:kern w:val="0"/>
                <w:sz w:val="20"/>
                <w:szCs w:val="20"/>
              </w:rPr>
            </w:pPr>
          </w:p>
        </w:tc>
        <w:tc>
          <w:tcPr>
            <w:tcW w:w="1498" w:type="dxa"/>
            <w:tcBorders>
              <w:top w:val="nil"/>
              <w:left w:val="nil"/>
              <w:bottom w:val="single" w:color="auto" w:sz="4" w:space="0"/>
              <w:right w:val="single" w:color="auto" w:sz="4" w:space="0"/>
            </w:tcBorders>
            <w:vAlign w:val="center"/>
          </w:tcPr>
          <w:p w14:paraId="51C79C2F">
            <w:pPr>
              <w:widowControl/>
              <w:spacing w:line="240" w:lineRule="exact"/>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营业收入(Y)</w:t>
            </w:r>
          </w:p>
        </w:tc>
        <w:tc>
          <w:tcPr>
            <w:tcW w:w="709" w:type="dxa"/>
            <w:tcBorders>
              <w:top w:val="nil"/>
              <w:left w:val="nil"/>
              <w:bottom w:val="single" w:color="auto" w:sz="4" w:space="0"/>
              <w:right w:val="single" w:color="auto" w:sz="4" w:space="0"/>
            </w:tcBorders>
            <w:vAlign w:val="center"/>
          </w:tcPr>
          <w:p w14:paraId="0F2A6D1F">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万元</w:t>
            </w:r>
          </w:p>
        </w:tc>
        <w:tc>
          <w:tcPr>
            <w:tcW w:w="1125" w:type="dxa"/>
            <w:tcBorders>
              <w:top w:val="nil"/>
              <w:left w:val="nil"/>
              <w:bottom w:val="single" w:color="auto" w:sz="4" w:space="0"/>
              <w:right w:val="single" w:color="auto" w:sz="4" w:space="0"/>
            </w:tcBorders>
            <w:vAlign w:val="center"/>
          </w:tcPr>
          <w:p w14:paraId="25332687">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Y≥10000</w:t>
            </w:r>
          </w:p>
        </w:tc>
        <w:tc>
          <w:tcPr>
            <w:tcW w:w="1815" w:type="dxa"/>
            <w:tcBorders>
              <w:top w:val="nil"/>
              <w:left w:val="nil"/>
              <w:bottom w:val="single" w:color="auto" w:sz="4" w:space="0"/>
              <w:right w:val="single" w:color="auto" w:sz="4" w:space="0"/>
            </w:tcBorders>
            <w:vAlign w:val="center"/>
          </w:tcPr>
          <w:p w14:paraId="04897D2F">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2000≤Y＜10000</w:t>
            </w:r>
          </w:p>
        </w:tc>
        <w:tc>
          <w:tcPr>
            <w:tcW w:w="1762" w:type="dxa"/>
            <w:tcBorders>
              <w:top w:val="nil"/>
              <w:left w:val="nil"/>
              <w:bottom w:val="single" w:color="auto" w:sz="4" w:space="0"/>
              <w:right w:val="single" w:color="auto" w:sz="4" w:space="0"/>
            </w:tcBorders>
            <w:vAlign w:val="center"/>
          </w:tcPr>
          <w:p w14:paraId="0B23A658">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100≤Y＜2000</w:t>
            </w:r>
          </w:p>
        </w:tc>
        <w:tc>
          <w:tcPr>
            <w:tcW w:w="1238" w:type="dxa"/>
            <w:tcBorders>
              <w:top w:val="nil"/>
              <w:left w:val="nil"/>
              <w:bottom w:val="single" w:color="auto" w:sz="4" w:space="0"/>
              <w:right w:val="single" w:color="auto" w:sz="4" w:space="0"/>
            </w:tcBorders>
            <w:vAlign w:val="center"/>
          </w:tcPr>
          <w:p w14:paraId="728542AB">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Y＜100</w:t>
            </w:r>
          </w:p>
        </w:tc>
      </w:tr>
      <w:tr w14:paraId="2E123858">
        <w:tblPrEx>
          <w:tblCellMar>
            <w:top w:w="0" w:type="dxa"/>
            <w:left w:w="108" w:type="dxa"/>
            <w:bottom w:w="0" w:type="dxa"/>
            <w:right w:w="108" w:type="dxa"/>
          </w:tblCellMar>
        </w:tblPrEx>
        <w:trPr>
          <w:trHeight w:val="397" w:hRule="exact"/>
          <w:jc w:val="center"/>
        </w:trPr>
        <w:tc>
          <w:tcPr>
            <w:tcW w:w="2065" w:type="dxa"/>
            <w:vMerge w:val="restart"/>
            <w:tcBorders>
              <w:top w:val="nil"/>
              <w:left w:val="single" w:color="auto" w:sz="4" w:space="0"/>
              <w:bottom w:val="single" w:color="auto" w:sz="4" w:space="0"/>
              <w:right w:val="single" w:color="auto" w:sz="4" w:space="0"/>
            </w:tcBorders>
            <w:vAlign w:val="center"/>
          </w:tcPr>
          <w:p w14:paraId="59A300F2">
            <w:pPr>
              <w:widowControl/>
              <w:spacing w:line="240" w:lineRule="exact"/>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餐饮业</w:t>
            </w:r>
          </w:p>
        </w:tc>
        <w:tc>
          <w:tcPr>
            <w:tcW w:w="1498" w:type="dxa"/>
            <w:tcBorders>
              <w:top w:val="nil"/>
              <w:left w:val="nil"/>
              <w:bottom w:val="nil"/>
              <w:right w:val="single" w:color="auto" w:sz="4" w:space="0"/>
            </w:tcBorders>
            <w:vAlign w:val="center"/>
          </w:tcPr>
          <w:p w14:paraId="79A26532">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从业人员(X)</w:t>
            </w:r>
          </w:p>
        </w:tc>
        <w:tc>
          <w:tcPr>
            <w:tcW w:w="709" w:type="dxa"/>
            <w:tcBorders>
              <w:top w:val="nil"/>
              <w:left w:val="nil"/>
              <w:bottom w:val="nil"/>
              <w:right w:val="single" w:color="auto" w:sz="4" w:space="0"/>
            </w:tcBorders>
            <w:vAlign w:val="center"/>
          </w:tcPr>
          <w:p w14:paraId="31FB6A97">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人</w:t>
            </w:r>
          </w:p>
        </w:tc>
        <w:tc>
          <w:tcPr>
            <w:tcW w:w="1125" w:type="dxa"/>
            <w:tcBorders>
              <w:top w:val="nil"/>
              <w:left w:val="nil"/>
              <w:bottom w:val="nil"/>
              <w:right w:val="single" w:color="auto" w:sz="4" w:space="0"/>
            </w:tcBorders>
            <w:vAlign w:val="center"/>
          </w:tcPr>
          <w:p w14:paraId="77800CA5">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X≥300</w:t>
            </w:r>
          </w:p>
        </w:tc>
        <w:tc>
          <w:tcPr>
            <w:tcW w:w="1815" w:type="dxa"/>
            <w:tcBorders>
              <w:top w:val="nil"/>
              <w:left w:val="nil"/>
              <w:bottom w:val="nil"/>
              <w:right w:val="single" w:color="auto" w:sz="4" w:space="0"/>
            </w:tcBorders>
            <w:vAlign w:val="center"/>
          </w:tcPr>
          <w:p w14:paraId="0C0C7D90">
            <w:pPr>
              <w:widowControl/>
              <w:spacing w:line="240" w:lineRule="auto"/>
              <w:ind w:left="13" w:leftChars="-51" w:hanging="120" w:hangingChars="6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100≤X＜300</w:t>
            </w:r>
          </w:p>
        </w:tc>
        <w:tc>
          <w:tcPr>
            <w:tcW w:w="1762" w:type="dxa"/>
            <w:tcBorders>
              <w:top w:val="nil"/>
              <w:left w:val="nil"/>
              <w:bottom w:val="nil"/>
              <w:right w:val="single" w:color="auto" w:sz="4" w:space="0"/>
            </w:tcBorders>
            <w:vAlign w:val="center"/>
          </w:tcPr>
          <w:p w14:paraId="7F6A4E40">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10≤X＜100</w:t>
            </w:r>
          </w:p>
        </w:tc>
        <w:tc>
          <w:tcPr>
            <w:tcW w:w="1238" w:type="dxa"/>
            <w:tcBorders>
              <w:top w:val="nil"/>
              <w:left w:val="nil"/>
              <w:bottom w:val="nil"/>
              <w:right w:val="single" w:color="auto" w:sz="4" w:space="0"/>
            </w:tcBorders>
            <w:vAlign w:val="center"/>
          </w:tcPr>
          <w:p w14:paraId="104E6E14">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X＜10</w:t>
            </w:r>
          </w:p>
        </w:tc>
      </w:tr>
      <w:tr w14:paraId="39D70C32">
        <w:tblPrEx>
          <w:tblCellMar>
            <w:top w:w="0" w:type="dxa"/>
            <w:left w:w="108" w:type="dxa"/>
            <w:bottom w:w="0" w:type="dxa"/>
            <w:right w:w="108" w:type="dxa"/>
          </w:tblCellMar>
        </w:tblPrEx>
        <w:trPr>
          <w:trHeight w:val="397" w:hRule="exact"/>
          <w:jc w:val="center"/>
        </w:trPr>
        <w:tc>
          <w:tcPr>
            <w:tcW w:w="2065" w:type="dxa"/>
            <w:vMerge w:val="continue"/>
            <w:tcBorders>
              <w:top w:val="nil"/>
              <w:left w:val="single" w:color="auto" w:sz="4" w:space="0"/>
              <w:bottom w:val="single" w:color="auto" w:sz="4" w:space="0"/>
              <w:right w:val="single" w:color="auto" w:sz="4" w:space="0"/>
            </w:tcBorders>
            <w:vAlign w:val="center"/>
          </w:tcPr>
          <w:p w14:paraId="081D70F7">
            <w:pPr>
              <w:widowControl/>
              <w:spacing w:line="240" w:lineRule="auto"/>
              <w:ind w:firstLine="0" w:firstLineChars="0"/>
              <w:jc w:val="center"/>
              <w:rPr>
                <w:rFonts w:hint="eastAsia" w:ascii="仿宋" w:hAnsi="仿宋" w:eastAsia="仿宋" w:cs="仿宋"/>
                <w:color w:val="000000"/>
                <w:kern w:val="0"/>
                <w:sz w:val="20"/>
                <w:szCs w:val="20"/>
              </w:rPr>
            </w:pPr>
          </w:p>
        </w:tc>
        <w:tc>
          <w:tcPr>
            <w:tcW w:w="1498" w:type="dxa"/>
            <w:tcBorders>
              <w:top w:val="nil"/>
              <w:left w:val="nil"/>
              <w:bottom w:val="single" w:color="auto" w:sz="4" w:space="0"/>
              <w:right w:val="single" w:color="auto" w:sz="4" w:space="0"/>
            </w:tcBorders>
            <w:vAlign w:val="center"/>
          </w:tcPr>
          <w:p w14:paraId="45E5ACAB">
            <w:pPr>
              <w:widowControl/>
              <w:spacing w:line="240" w:lineRule="exact"/>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营业收入(Y)</w:t>
            </w:r>
          </w:p>
        </w:tc>
        <w:tc>
          <w:tcPr>
            <w:tcW w:w="709" w:type="dxa"/>
            <w:tcBorders>
              <w:top w:val="nil"/>
              <w:left w:val="nil"/>
              <w:bottom w:val="single" w:color="auto" w:sz="4" w:space="0"/>
              <w:right w:val="single" w:color="auto" w:sz="4" w:space="0"/>
            </w:tcBorders>
            <w:vAlign w:val="center"/>
          </w:tcPr>
          <w:p w14:paraId="408AED0C">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万元</w:t>
            </w:r>
          </w:p>
        </w:tc>
        <w:tc>
          <w:tcPr>
            <w:tcW w:w="1125" w:type="dxa"/>
            <w:tcBorders>
              <w:top w:val="nil"/>
              <w:left w:val="nil"/>
              <w:bottom w:val="single" w:color="auto" w:sz="4" w:space="0"/>
              <w:right w:val="single" w:color="auto" w:sz="4" w:space="0"/>
            </w:tcBorders>
            <w:vAlign w:val="center"/>
          </w:tcPr>
          <w:p w14:paraId="1291F66A">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Y≥10000</w:t>
            </w:r>
          </w:p>
        </w:tc>
        <w:tc>
          <w:tcPr>
            <w:tcW w:w="1815" w:type="dxa"/>
            <w:tcBorders>
              <w:top w:val="nil"/>
              <w:left w:val="nil"/>
              <w:bottom w:val="single" w:color="auto" w:sz="4" w:space="0"/>
              <w:right w:val="single" w:color="auto" w:sz="4" w:space="0"/>
            </w:tcBorders>
            <w:vAlign w:val="center"/>
          </w:tcPr>
          <w:p w14:paraId="0EE25976">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2000≤Y＜10000</w:t>
            </w:r>
          </w:p>
        </w:tc>
        <w:tc>
          <w:tcPr>
            <w:tcW w:w="1762" w:type="dxa"/>
            <w:tcBorders>
              <w:top w:val="nil"/>
              <w:left w:val="nil"/>
              <w:bottom w:val="single" w:color="auto" w:sz="4" w:space="0"/>
              <w:right w:val="single" w:color="auto" w:sz="4" w:space="0"/>
            </w:tcBorders>
            <w:vAlign w:val="center"/>
          </w:tcPr>
          <w:p w14:paraId="14D0CF02">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100≤Y＜2000</w:t>
            </w:r>
          </w:p>
        </w:tc>
        <w:tc>
          <w:tcPr>
            <w:tcW w:w="1238" w:type="dxa"/>
            <w:tcBorders>
              <w:top w:val="nil"/>
              <w:left w:val="nil"/>
              <w:bottom w:val="single" w:color="auto" w:sz="4" w:space="0"/>
              <w:right w:val="single" w:color="auto" w:sz="4" w:space="0"/>
            </w:tcBorders>
            <w:vAlign w:val="center"/>
          </w:tcPr>
          <w:p w14:paraId="510528C9">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Y＜100</w:t>
            </w:r>
          </w:p>
        </w:tc>
      </w:tr>
      <w:tr w14:paraId="1710CB2F">
        <w:tblPrEx>
          <w:tblCellMar>
            <w:top w:w="0" w:type="dxa"/>
            <w:left w:w="108" w:type="dxa"/>
            <w:bottom w:w="0" w:type="dxa"/>
            <w:right w:w="108" w:type="dxa"/>
          </w:tblCellMar>
        </w:tblPrEx>
        <w:trPr>
          <w:trHeight w:val="397" w:hRule="exact"/>
          <w:jc w:val="center"/>
        </w:trPr>
        <w:tc>
          <w:tcPr>
            <w:tcW w:w="2065" w:type="dxa"/>
            <w:vMerge w:val="restart"/>
            <w:tcBorders>
              <w:top w:val="nil"/>
              <w:left w:val="single" w:color="auto" w:sz="4" w:space="0"/>
              <w:bottom w:val="single" w:color="auto" w:sz="4" w:space="0"/>
              <w:right w:val="single" w:color="auto" w:sz="4" w:space="0"/>
            </w:tcBorders>
            <w:vAlign w:val="center"/>
          </w:tcPr>
          <w:p w14:paraId="41647557">
            <w:pPr>
              <w:widowControl/>
              <w:spacing w:line="240" w:lineRule="exact"/>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信息传输业 *</w:t>
            </w:r>
          </w:p>
        </w:tc>
        <w:tc>
          <w:tcPr>
            <w:tcW w:w="1498" w:type="dxa"/>
            <w:tcBorders>
              <w:top w:val="nil"/>
              <w:left w:val="nil"/>
              <w:bottom w:val="nil"/>
              <w:right w:val="single" w:color="auto" w:sz="4" w:space="0"/>
            </w:tcBorders>
            <w:vAlign w:val="center"/>
          </w:tcPr>
          <w:p w14:paraId="5F633AD8">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从业人员(X)</w:t>
            </w:r>
          </w:p>
        </w:tc>
        <w:tc>
          <w:tcPr>
            <w:tcW w:w="709" w:type="dxa"/>
            <w:tcBorders>
              <w:top w:val="nil"/>
              <w:left w:val="nil"/>
              <w:bottom w:val="nil"/>
              <w:right w:val="single" w:color="auto" w:sz="4" w:space="0"/>
            </w:tcBorders>
            <w:vAlign w:val="center"/>
          </w:tcPr>
          <w:p w14:paraId="7C932CB5">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人</w:t>
            </w:r>
          </w:p>
        </w:tc>
        <w:tc>
          <w:tcPr>
            <w:tcW w:w="1125" w:type="dxa"/>
            <w:tcBorders>
              <w:top w:val="nil"/>
              <w:left w:val="nil"/>
              <w:bottom w:val="nil"/>
              <w:right w:val="single" w:color="auto" w:sz="4" w:space="0"/>
            </w:tcBorders>
            <w:vAlign w:val="center"/>
          </w:tcPr>
          <w:p w14:paraId="33C86E8E">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X≥2000</w:t>
            </w:r>
          </w:p>
        </w:tc>
        <w:tc>
          <w:tcPr>
            <w:tcW w:w="1815" w:type="dxa"/>
            <w:tcBorders>
              <w:top w:val="nil"/>
              <w:left w:val="nil"/>
              <w:bottom w:val="nil"/>
              <w:right w:val="single" w:color="auto" w:sz="4" w:space="0"/>
            </w:tcBorders>
            <w:vAlign w:val="center"/>
          </w:tcPr>
          <w:p w14:paraId="79648C6B">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100≤X＜2000</w:t>
            </w:r>
          </w:p>
        </w:tc>
        <w:tc>
          <w:tcPr>
            <w:tcW w:w="1762" w:type="dxa"/>
            <w:tcBorders>
              <w:top w:val="nil"/>
              <w:left w:val="nil"/>
              <w:bottom w:val="nil"/>
              <w:right w:val="single" w:color="auto" w:sz="4" w:space="0"/>
            </w:tcBorders>
            <w:vAlign w:val="center"/>
          </w:tcPr>
          <w:p w14:paraId="1747C033">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10≤X＜100</w:t>
            </w:r>
          </w:p>
        </w:tc>
        <w:tc>
          <w:tcPr>
            <w:tcW w:w="1238" w:type="dxa"/>
            <w:tcBorders>
              <w:top w:val="nil"/>
              <w:left w:val="nil"/>
              <w:bottom w:val="nil"/>
              <w:right w:val="single" w:color="auto" w:sz="4" w:space="0"/>
            </w:tcBorders>
            <w:vAlign w:val="center"/>
          </w:tcPr>
          <w:p w14:paraId="6CF3FECC">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X＜10</w:t>
            </w:r>
          </w:p>
        </w:tc>
      </w:tr>
      <w:tr w14:paraId="60C15726">
        <w:tblPrEx>
          <w:tblCellMar>
            <w:top w:w="0" w:type="dxa"/>
            <w:left w:w="108" w:type="dxa"/>
            <w:bottom w:w="0" w:type="dxa"/>
            <w:right w:w="108" w:type="dxa"/>
          </w:tblCellMar>
        </w:tblPrEx>
        <w:trPr>
          <w:trHeight w:val="397" w:hRule="exact"/>
          <w:jc w:val="center"/>
        </w:trPr>
        <w:tc>
          <w:tcPr>
            <w:tcW w:w="2065" w:type="dxa"/>
            <w:vMerge w:val="continue"/>
            <w:tcBorders>
              <w:top w:val="nil"/>
              <w:left w:val="single" w:color="auto" w:sz="4" w:space="0"/>
              <w:bottom w:val="single" w:color="auto" w:sz="4" w:space="0"/>
              <w:right w:val="single" w:color="auto" w:sz="4" w:space="0"/>
            </w:tcBorders>
            <w:vAlign w:val="center"/>
          </w:tcPr>
          <w:p w14:paraId="09CD8B4D">
            <w:pPr>
              <w:widowControl/>
              <w:spacing w:line="240" w:lineRule="auto"/>
              <w:ind w:firstLine="0" w:firstLineChars="0"/>
              <w:jc w:val="center"/>
              <w:rPr>
                <w:rFonts w:hint="eastAsia" w:ascii="仿宋" w:hAnsi="仿宋" w:eastAsia="仿宋" w:cs="仿宋"/>
                <w:color w:val="000000"/>
                <w:kern w:val="0"/>
                <w:sz w:val="20"/>
                <w:szCs w:val="20"/>
              </w:rPr>
            </w:pPr>
          </w:p>
        </w:tc>
        <w:tc>
          <w:tcPr>
            <w:tcW w:w="1498" w:type="dxa"/>
            <w:tcBorders>
              <w:top w:val="nil"/>
              <w:left w:val="nil"/>
              <w:bottom w:val="single" w:color="auto" w:sz="4" w:space="0"/>
              <w:right w:val="single" w:color="auto" w:sz="4" w:space="0"/>
            </w:tcBorders>
            <w:vAlign w:val="center"/>
          </w:tcPr>
          <w:p w14:paraId="2F5EEDE4">
            <w:pPr>
              <w:widowControl/>
              <w:spacing w:line="240" w:lineRule="exact"/>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营业收入(Y)</w:t>
            </w:r>
          </w:p>
        </w:tc>
        <w:tc>
          <w:tcPr>
            <w:tcW w:w="709" w:type="dxa"/>
            <w:tcBorders>
              <w:top w:val="nil"/>
              <w:left w:val="nil"/>
              <w:bottom w:val="single" w:color="auto" w:sz="4" w:space="0"/>
              <w:right w:val="single" w:color="auto" w:sz="4" w:space="0"/>
            </w:tcBorders>
            <w:vAlign w:val="center"/>
          </w:tcPr>
          <w:p w14:paraId="195BCE17">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万元</w:t>
            </w:r>
          </w:p>
        </w:tc>
        <w:tc>
          <w:tcPr>
            <w:tcW w:w="1125" w:type="dxa"/>
            <w:tcBorders>
              <w:top w:val="nil"/>
              <w:left w:val="nil"/>
              <w:bottom w:val="single" w:color="auto" w:sz="4" w:space="0"/>
              <w:right w:val="single" w:color="auto" w:sz="4" w:space="0"/>
            </w:tcBorders>
            <w:vAlign w:val="center"/>
          </w:tcPr>
          <w:p w14:paraId="24478FD3">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Y≥100000</w:t>
            </w:r>
          </w:p>
        </w:tc>
        <w:tc>
          <w:tcPr>
            <w:tcW w:w="1815" w:type="dxa"/>
            <w:tcBorders>
              <w:top w:val="nil"/>
              <w:left w:val="nil"/>
              <w:bottom w:val="single" w:color="auto" w:sz="4" w:space="0"/>
              <w:right w:val="single" w:color="auto" w:sz="4" w:space="0"/>
            </w:tcBorders>
            <w:vAlign w:val="center"/>
          </w:tcPr>
          <w:p w14:paraId="5B9D7E40">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1000≤Y＜100000</w:t>
            </w:r>
          </w:p>
        </w:tc>
        <w:tc>
          <w:tcPr>
            <w:tcW w:w="1762" w:type="dxa"/>
            <w:tcBorders>
              <w:top w:val="nil"/>
              <w:left w:val="nil"/>
              <w:bottom w:val="single" w:color="auto" w:sz="4" w:space="0"/>
              <w:right w:val="single" w:color="auto" w:sz="4" w:space="0"/>
            </w:tcBorders>
            <w:vAlign w:val="center"/>
          </w:tcPr>
          <w:p w14:paraId="255A9BF4">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100≤Y＜1000</w:t>
            </w:r>
          </w:p>
        </w:tc>
        <w:tc>
          <w:tcPr>
            <w:tcW w:w="1238" w:type="dxa"/>
            <w:tcBorders>
              <w:top w:val="nil"/>
              <w:left w:val="nil"/>
              <w:bottom w:val="single" w:color="auto" w:sz="4" w:space="0"/>
              <w:right w:val="single" w:color="auto" w:sz="4" w:space="0"/>
            </w:tcBorders>
            <w:vAlign w:val="center"/>
          </w:tcPr>
          <w:p w14:paraId="071CE6D0">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Y＜100</w:t>
            </w:r>
          </w:p>
        </w:tc>
      </w:tr>
      <w:tr w14:paraId="1B776C61">
        <w:tblPrEx>
          <w:tblCellMar>
            <w:top w:w="0" w:type="dxa"/>
            <w:left w:w="108" w:type="dxa"/>
            <w:bottom w:w="0" w:type="dxa"/>
            <w:right w:w="108" w:type="dxa"/>
          </w:tblCellMar>
        </w:tblPrEx>
        <w:trPr>
          <w:trHeight w:val="340" w:hRule="exact"/>
          <w:jc w:val="center"/>
        </w:trPr>
        <w:tc>
          <w:tcPr>
            <w:tcW w:w="2065" w:type="dxa"/>
            <w:vMerge w:val="restart"/>
            <w:tcBorders>
              <w:top w:val="single" w:color="auto" w:sz="4" w:space="0"/>
              <w:left w:val="single" w:color="auto" w:sz="4" w:space="0"/>
              <w:bottom w:val="single" w:color="auto" w:sz="4" w:space="0"/>
              <w:right w:val="single" w:color="auto" w:sz="4" w:space="0"/>
            </w:tcBorders>
            <w:vAlign w:val="center"/>
          </w:tcPr>
          <w:p w14:paraId="68BA5BC9">
            <w:pPr>
              <w:widowControl/>
              <w:spacing w:line="240" w:lineRule="exact"/>
              <w:ind w:firstLine="0" w:firstLineChars="0"/>
              <w:jc w:val="center"/>
              <w:rPr>
                <w:rFonts w:hint="eastAsia" w:ascii="仿宋" w:hAnsi="仿宋" w:eastAsia="仿宋" w:cs="仿宋"/>
                <w:color w:val="000000"/>
                <w:spacing w:val="-12"/>
                <w:kern w:val="0"/>
                <w:sz w:val="20"/>
                <w:szCs w:val="20"/>
              </w:rPr>
            </w:pPr>
            <w:r>
              <w:rPr>
                <w:rFonts w:hint="eastAsia" w:ascii="仿宋" w:hAnsi="仿宋" w:eastAsia="仿宋" w:cs="仿宋"/>
                <w:color w:val="000000"/>
                <w:spacing w:val="-12"/>
                <w:kern w:val="0"/>
                <w:sz w:val="20"/>
                <w:szCs w:val="20"/>
              </w:rPr>
              <w:t>软件和信息技术服</w:t>
            </w:r>
            <w:r>
              <w:rPr>
                <w:rFonts w:hint="eastAsia" w:ascii="仿宋" w:hAnsi="仿宋" w:eastAsia="仿宋" w:cs="仿宋"/>
                <w:color w:val="000000"/>
                <w:kern w:val="0"/>
                <w:sz w:val="20"/>
                <w:szCs w:val="20"/>
              </w:rPr>
              <w:t>务业</w:t>
            </w:r>
          </w:p>
        </w:tc>
        <w:tc>
          <w:tcPr>
            <w:tcW w:w="1498" w:type="dxa"/>
            <w:tcBorders>
              <w:top w:val="nil"/>
              <w:left w:val="nil"/>
              <w:bottom w:val="nil"/>
              <w:right w:val="single" w:color="auto" w:sz="4" w:space="0"/>
            </w:tcBorders>
            <w:vAlign w:val="center"/>
          </w:tcPr>
          <w:p w14:paraId="39AE6819">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从业人员(X)</w:t>
            </w:r>
          </w:p>
        </w:tc>
        <w:tc>
          <w:tcPr>
            <w:tcW w:w="709" w:type="dxa"/>
            <w:tcBorders>
              <w:top w:val="nil"/>
              <w:left w:val="nil"/>
              <w:bottom w:val="nil"/>
              <w:right w:val="single" w:color="auto" w:sz="4" w:space="0"/>
            </w:tcBorders>
            <w:vAlign w:val="center"/>
          </w:tcPr>
          <w:p w14:paraId="48EB5C94">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人</w:t>
            </w:r>
          </w:p>
        </w:tc>
        <w:tc>
          <w:tcPr>
            <w:tcW w:w="1125" w:type="dxa"/>
            <w:tcBorders>
              <w:top w:val="nil"/>
              <w:left w:val="nil"/>
              <w:bottom w:val="nil"/>
              <w:right w:val="single" w:color="auto" w:sz="4" w:space="0"/>
            </w:tcBorders>
            <w:vAlign w:val="center"/>
          </w:tcPr>
          <w:p w14:paraId="53D70B4C">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X≥300</w:t>
            </w:r>
          </w:p>
        </w:tc>
        <w:tc>
          <w:tcPr>
            <w:tcW w:w="1815" w:type="dxa"/>
            <w:tcBorders>
              <w:top w:val="nil"/>
              <w:left w:val="nil"/>
              <w:bottom w:val="nil"/>
              <w:right w:val="single" w:color="auto" w:sz="4" w:space="0"/>
            </w:tcBorders>
            <w:vAlign w:val="center"/>
          </w:tcPr>
          <w:p w14:paraId="76AD93C5">
            <w:pPr>
              <w:widowControl/>
              <w:spacing w:line="240" w:lineRule="auto"/>
              <w:ind w:left="13" w:leftChars="-51" w:hanging="120" w:hangingChars="6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100≤X＜300</w:t>
            </w:r>
          </w:p>
        </w:tc>
        <w:tc>
          <w:tcPr>
            <w:tcW w:w="1762" w:type="dxa"/>
            <w:tcBorders>
              <w:top w:val="nil"/>
              <w:left w:val="nil"/>
              <w:bottom w:val="nil"/>
              <w:right w:val="single" w:color="auto" w:sz="4" w:space="0"/>
            </w:tcBorders>
            <w:vAlign w:val="center"/>
          </w:tcPr>
          <w:p w14:paraId="5D834D48">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10≤X＜100</w:t>
            </w:r>
          </w:p>
        </w:tc>
        <w:tc>
          <w:tcPr>
            <w:tcW w:w="1238" w:type="dxa"/>
            <w:tcBorders>
              <w:top w:val="nil"/>
              <w:left w:val="nil"/>
              <w:bottom w:val="nil"/>
              <w:right w:val="single" w:color="auto" w:sz="4" w:space="0"/>
            </w:tcBorders>
            <w:vAlign w:val="center"/>
          </w:tcPr>
          <w:p w14:paraId="77B49005">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X＜10</w:t>
            </w:r>
          </w:p>
        </w:tc>
      </w:tr>
      <w:tr w14:paraId="7B96D579">
        <w:tblPrEx>
          <w:tblCellMar>
            <w:top w:w="0" w:type="dxa"/>
            <w:left w:w="108" w:type="dxa"/>
            <w:bottom w:w="0" w:type="dxa"/>
            <w:right w:w="108" w:type="dxa"/>
          </w:tblCellMar>
        </w:tblPrEx>
        <w:trPr>
          <w:trHeight w:val="340" w:hRule="exact"/>
          <w:jc w:val="center"/>
        </w:trPr>
        <w:tc>
          <w:tcPr>
            <w:tcW w:w="2065" w:type="dxa"/>
            <w:vMerge w:val="continue"/>
            <w:tcBorders>
              <w:top w:val="single" w:color="auto" w:sz="4" w:space="0"/>
              <w:left w:val="single" w:color="auto" w:sz="4" w:space="0"/>
              <w:bottom w:val="single" w:color="auto" w:sz="4" w:space="0"/>
              <w:right w:val="single" w:color="auto" w:sz="4" w:space="0"/>
            </w:tcBorders>
            <w:vAlign w:val="center"/>
          </w:tcPr>
          <w:p w14:paraId="19334B6A">
            <w:pPr>
              <w:widowControl/>
              <w:spacing w:line="240" w:lineRule="auto"/>
              <w:ind w:firstLine="0" w:firstLineChars="0"/>
              <w:jc w:val="center"/>
              <w:rPr>
                <w:rFonts w:hint="eastAsia" w:ascii="仿宋" w:hAnsi="仿宋" w:eastAsia="仿宋" w:cs="仿宋"/>
                <w:color w:val="000000"/>
                <w:spacing w:val="-12"/>
                <w:kern w:val="0"/>
                <w:sz w:val="20"/>
                <w:szCs w:val="20"/>
              </w:rPr>
            </w:pPr>
          </w:p>
        </w:tc>
        <w:tc>
          <w:tcPr>
            <w:tcW w:w="1498" w:type="dxa"/>
            <w:tcBorders>
              <w:top w:val="nil"/>
              <w:left w:val="nil"/>
              <w:bottom w:val="single" w:color="auto" w:sz="4" w:space="0"/>
              <w:right w:val="single" w:color="auto" w:sz="4" w:space="0"/>
            </w:tcBorders>
            <w:vAlign w:val="center"/>
          </w:tcPr>
          <w:p w14:paraId="2759974F">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营业收入(Y)</w:t>
            </w:r>
          </w:p>
        </w:tc>
        <w:tc>
          <w:tcPr>
            <w:tcW w:w="709" w:type="dxa"/>
            <w:tcBorders>
              <w:top w:val="nil"/>
              <w:left w:val="nil"/>
              <w:bottom w:val="single" w:color="auto" w:sz="4" w:space="0"/>
              <w:right w:val="single" w:color="auto" w:sz="4" w:space="0"/>
            </w:tcBorders>
            <w:vAlign w:val="center"/>
          </w:tcPr>
          <w:p w14:paraId="74C2B698">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万元</w:t>
            </w:r>
          </w:p>
        </w:tc>
        <w:tc>
          <w:tcPr>
            <w:tcW w:w="1125" w:type="dxa"/>
            <w:tcBorders>
              <w:top w:val="nil"/>
              <w:left w:val="nil"/>
              <w:bottom w:val="single" w:color="auto" w:sz="4" w:space="0"/>
              <w:right w:val="single" w:color="auto" w:sz="4" w:space="0"/>
            </w:tcBorders>
            <w:vAlign w:val="center"/>
          </w:tcPr>
          <w:p w14:paraId="5092EC8E">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Y≥10000</w:t>
            </w:r>
          </w:p>
        </w:tc>
        <w:tc>
          <w:tcPr>
            <w:tcW w:w="1815" w:type="dxa"/>
            <w:tcBorders>
              <w:top w:val="nil"/>
              <w:left w:val="nil"/>
              <w:bottom w:val="single" w:color="auto" w:sz="4" w:space="0"/>
              <w:right w:val="single" w:color="auto" w:sz="4" w:space="0"/>
            </w:tcBorders>
            <w:vAlign w:val="center"/>
          </w:tcPr>
          <w:p w14:paraId="1A2CFF2D">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1000≤Y＜10000</w:t>
            </w:r>
          </w:p>
        </w:tc>
        <w:tc>
          <w:tcPr>
            <w:tcW w:w="1762" w:type="dxa"/>
            <w:tcBorders>
              <w:top w:val="nil"/>
              <w:left w:val="nil"/>
              <w:bottom w:val="single" w:color="auto" w:sz="4" w:space="0"/>
              <w:right w:val="single" w:color="auto" w:sz="4" w:space="0"/>
            </w:tcBorders>
            <w:vAlign w:val="center"/>
          </w:tcPr>
          <w:p w14:paraId="372715FC">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50≤Y＜1000</w:t>
            </w:r>
          </w:p>
        </w:tc>
        <w:tc>
          <w:tcPr>
            <w:tcW w:w="1238" w:type="dxa"/>
            <w:tcBorders>
              <w:top w:val="nil"/>
              <w:left w:val="nil"/>
              <w:bottom w:val="single" w:color="auto" w:sz="4" w:space="0"/>
              <w:right w:val="single" w:color="auto" w:sz="4" w:space="0"/>
            </w:tcBorders>
            <w:vAlign w:val="center"/>
          </w:tcPr>
          <w:p w14:paraId="2CFD7B56">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Y＜50</w:t>
            </w:r>
          </w:p>
        </w:tc>
      </w:tr>
      <w:tr w14:paraId="378F5439">
        <w:tblPrEx>
          <w:tblCellMar>
            <w:top w:w="0" w:type="dxa"/>
            <w:left w:w="108" w:type="dxa"/>
            <w:bottom w:w="0" w:type="dxa"/>
            <w:right w:w="108" w:type="dxa"/>
          </w:tblCellMar>
        </w:tblPrEx>
        <w:trPr>
          <w:trHeight w:val="340" w:hRule="exact"/>
          <w:jc w:val="center"/>
        </w:trPr>
        <w:tc>
          <w:tcPr>
            <w:tcW w:w="2065" w:type="dxa"/>
            <w:vMerge w:val="restart"/>
            <w:tcBorders>
              <w:top w:val="nil"/>
              <w:left w:val="single" w:color="auto" w:sz="4" w:space="0"/>
              <w:bottom w:val="single" w:color="auto" w:sz="4" w:space="0"/>
              <w:right w:val="single" w:color="auto" w:sz="4" w:space="0"/>
            </w:tcBorders>
            <w:vAlign w:val="center"/>
          </w:tcPr>
          <w:p w14:paraId="49B72FCA">
            <w:pPr>
              <w:widowControl/>
              <w:spacing w:line="240" w:lineRule="exact"/>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房地产开发经营</w:t>
            </w:r>
          </w:p>
        </w:tc>
        <w:tc>
          <w:tcPr>
            <w:tcW w:w="1498" w:type="dxa"/>
            <w:tcBorders>
              <w:top w:val="nil"/>
              <w:left w:val="nil"/>
              <w:bottom w:val="nil"/>
              <w:right w:val="single" w:color="auto" w:sz="4" w:space="0"/>
            </w:tcBorders>
            <w:vAlign w:val="center"/>
          </w:tcPr>
          <w:p w14:paraId="5284E90B">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营业收入(Y)</w:t>
            </w:r>
          </w:p>
        </w:tc>
        <w:tc>
          <w:tcPr>
            <w:tcW w:w="709" w:type="dxa"/>
            <w:tcBorders>
              <w:top w:val="nil"/>
              <w:left w:val="nil"/>
              <w:bottom w:val="nil"/>
              <w:right w:val="single" w:color="auto" w:sz="4" w:space="0"/>
            </w:tcBorders>
            <w:vAlign w:val="center"/>
          </w:tcPr>
          <w:p w14:paraId="02A60919">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万元</w:t>
            </w:r>
          </w:p>
        </w:tc>
        <w:tc>
          <w:tcPr>
            <w:tcW w:w="1125" w:type="dxa"/>
            <w:tcBorders>
              <w:top w:val="nil"/>
              <w:left w:val="nil"/>
              <w:bottom w:val="nil"/>
              <w:right w:val="single" w:color="auto" w:sz="4" w:space="0"/>
            </w:tcBorders>
            <w:vAlign w:val="center"/>
          </w:tcPr>
          <w:p w14:paraId="645C36EB">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Y≥200000</w:t>
            </w:r>
          </w:p>
        </w:tc>
        <w:tc>
          <w:tcPr>
            <w:tcW w:w="1815" w:type="dxa"/>
            <w:tcBorders>
              <w:top w:val="nil"/>
              <w:left w:val="nil"/>
              <w:bottom w:val="nil"/>
              <w:right w:val="single" w:color="auto" w:sz="4" w:space="0"/>
            </w:tcBorders>
            <w:vAlign w:val="center"/>
          </w:tcPr>
          <w:p w14:paraId="7C6C4BB3">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1000≤Y＜200000</w:t>
            </w:r>
          </w:p>
        </w:tc>
        <w:tc>
          <w:tcPr>
            <w:tcW w:w="1762" w:type="dxa"/>
            <w:tcBorders>
              <w:top w:val="nil"/>
              <w:left w:val="nil"/>
              <w:bottom w:val="nil"/>
              <w:right w:val="single" w:color="auto" w:sz="4" w:space="0"/>
            </w:tcBorders>
            <w:vAlign w:val="center"/>
          </w:tcPr>
          <w:p w14:paraId="273BB3CF">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100≤Y＜1000</w:t>
            </w:r>
          </w:p>
        </w:tc>
        <w:tc>
          <w:tcPr>
            <w:tcW w:w="1238" w:type="dxa"/>
            <w:tcBorders>
              <w:top w:val="nil"/>
              <w:left w:val="nil"/>
              <w:bottom w:val="nil"/>
              <w:right w:val="single" w:color="auto" w:sz="4" w:space="0"/>
            </w:tcBorders>
            <w:vAlign w:val="center"/>
          </w:tcPr>
          <w:p w14:paraId="39176F82">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Y＜100</w:t>
            </w:r>
          </w:p>
        </w:tc>
      </w:tr>
      <w:tr w14:paraId="4F1F0037">
        <w:tblPrEx>
          <w:tblCellMar>
            <w:top w:w="0" w:type="dxa"/>
            <w:left w:w="108" w:type="dxa"/>
            <w:bottom w:w="0" w:type="dxa"/>
            <w:right w:w="108" w:type="dxa"/>
          </w:tblCellMar>
        </w:tblPrEx>
        <w:trPr>
          <w:trHeight w:val="340" w:hRule="exact"/>
          <w:jc w:val="center"/>
        </w:trPr>
        <w:tc>
          <w:tcPr>
            <w:tcW w:w="2065" w:type="dxa"/>
            <w:vMerge w:val="continue"/>
            <w:tcBorders>
              <w:top w:val="nil"/>
              <w:left w:val="single" w:color="auto" w:sz="4" w:space="0"/>
              <w:bottom w:val="single" w:color="auto" w:sz="4" w:space="0"/>
              <w:right w:val="single" w:color="auto" w:sz="4" w:space="0"/>
            </w:tcBorders>
            <w:vAlign w:val="center"/>
          </w:tcPr>
          <w:p w14:paraId="07570162">
            <w:pPr>
              <w:widowControl/>
              <w:spacing w:line="240" w:lineRule="auto"/>
              <w:ind w:firstLine="0" w:firstLineChars="0"/>
              <w:jc w:val="center"/>
              <w:rPr>
                <w:rFonts w:hint="eastAsia" w:ascii="仿宋" w:hAnsi="仿宋" w:eastAsia="仿宋" w:cs="仿宋"/>
                <w:color w:val="000000"/>
                <w:kern w:val="0"/>
                <w:sz w:val="20"/>
                <w:szCs w:val="20"/>
              </w:rPr>
            </w:pPr>
          </w:p>
        </w:tc>
        <w:tc>
          <w:tcPr>
            <w:tcW w:w="1498" w:type="dxa"/>
            <w:tcBorders>
              <w:top w:val="nil"/>
              <w:left w:val="nil"/>
              <w:bottom w:val="single" w:color="auto" w:sz="4" w:space="0"/>
              <w:right w:val="single" w:color="auto" w:sz="4" w:space="0"/>
            </w:tcBorders>
            <w:vAlign w:val="center"/>
          </w:tcPr>
          <w:p w14:paraId="72E44873">
            <w:pPr>
              <w:widowControl/>
              <w:spacing w:line="240" w:lineRule="exact"/>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资产总额(Z)</w:t>
            </w:r>
          </w:p>
        </w:tc>
        <w:tc>
          <w:tcPr>
            <w:tcW w:w="709" w:type="dxa"/>
            <w:tcBorders>
              <w:top w:val="nil"/>
              <w:left w:val="nil"/>
              <w:bottom w:val="single" w:color="auto" w:sz="4" w:space="0"/>
              <w:right w:val="single" w:color="auto" w:sz="4" w:space="0"/>
            </w:tcBorders>
            <w:vAlign w:val="center"/>
          </w:tcPr>
          <w:p w14:paraId="4008B606">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万元</w:t>
            </w:r>
          </w:p>
        </w:tc>
        <w:tc>
          <w:tcPr>
            <w:tcW w:w="1125" w:type="dxa"/>
            <w:tcBorders>
              <w:top w:val="nil"/>
              <w:left w:val="nil"/>
              <w:bottom w:val="single" w:color="auto" w:sz="4" w:space="0"/>
              <w:right w:val="single" w:color="auto" w:sz="4" w:space="0"/>
            </w:tcBorders>
            <w:vAlign w:val="center"/>
          </w:tcPr>
          <w:p w14:paraId="42646F4E">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Z≥10000</w:t>
            </w:r>
          </w:p>
        </w:tc>
        <w:tc>
          <w:tcPr>
            <w:tcW w:w="1815" w:type="dxa"/>
            <w:tcBorders>
              <w:top w:val="nil"/>
              <w:left w:val="nil"/>
              <w:bottom w:val="single" w:color="auto" w:sz="4" w:space="0"/>
              <w:right w:val="single" w:color="auto" w:sz="4" w:space="0"/>
            </w:tcBorders>
            <w:vAlign w:val="center"/>
          </w:tcPr>
          <w:p w14:paraId="5A2414DA">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5000≤Z＜10000</w:t>
            </w:r>
          </w:p>
        </w:tc>
        <w:tc>
          <w:tcPr>
            <w:tcW w:w="1762" w:type="dxa"/>
            <w:tcBorders>
              <w:top w:val="nil"/>
              <w:left w:val="nil"/>
              <w:bottom w:val="single" w:color="auto" w:sz="4" w:space="0"/>
              <w:right w:val="single" w:color="auto" w:sz="4" w:space="0"/>
            </w:tcBorders>
            <w:vAlign w:val="center"/>
          </w:tcPr>
          <w:p w14:paraId="52947BB7">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2000≤Z＜5000</w:t>
            </w:r>
          </w:p>
        </w:tc>
        <w:tc>
          <w:tcPr>
            <w:tcW w:w="1238" w:type="dxa"/>
            <w:tcBorders>
              <w:top w:val="nil"/>
              <w:left w:val="nil"/>
              <w:bottom w:val="single" w:color="auto" w:sz="4" w:space="0"/>
              <w:right w:val="single" w:color="auto" w:sz="4" w:space="0"/>
            </w:tcBorders>
            <w:vAlign w:val="center"/>
          </w:tcPr>
          <w:p w14:paraId="16CAD9E7">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Z＜2000</w:t>
            </w:r>
          </w:p>
        </w:tc>
      </w:tr>
      <w:tr w14:paraId="245FCB44">
        <w:tblPrEx>
          <w:tblCellMar>
            <w:top w:w="0" w:type="dxa"/>
            <w:left w:w="108" w:type="dxa"/>
            <w:bottom w:w="0" w:type="dxa"/>
            <w:right w:w="108" w:type="dxa"/>
          </w:tblCellMar>
        </w:tblPrEx>
        <w:trPr>
          <w:trHeight w:val="340" w:hRule="exact"/>
          <w:jc w:val="center"/>
        </w:trPr>
        <w:tc>
          <w:tcPr>
            <w:tcW w:w="2065" w:type="dxa"/>
            <w:vMerge w:val="restart"/>
            <w:tcBorders>
              <w:top w:val="nil"/>
              <w:left w:val="single" w:color="auto" w:sz="4" w:space="0"/>
              <w:bottom w:val="single" w:color="auto" w:sz="4" w:space="0"/>
              <w:right w:val="single" w:color="auto" w:sz="4" w:space="0"/>
            </w:tcBorders>
            <w:vAlign w:val="center"/>
          </w:tcPr>
          <w:p w14:paraId="523E0770">
            <w:pPr>
              <w:widowControl/>
              <w:spacing w:line="240" w:lineRule="exact"/>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物业管理</w:t>
            </w:r>
          </w:p>
        </w:tc>
        <w:tc>
          <w:tcPr>
            <w:tcW w:w="1498" w:type="dxa"/>
            <w:tcBorders>
              <w:top w:val="nil"/>
              <w:left w:val="nil"/>
              <w:bottom w:val="nil"/>
              <w:right w:val="single" w:color="auto" w:sz="4" w:space="0"/>
            </w:tcBorders>
            <w:vAlign w:val="center"/>
          </w:tcPr>
          <w:p w14:paraId="3D548E81">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从业人员(X)</w:t>
            </w:r>
          </w:p>
        </w:tc>
        <w:tc>
          <w:tcPr>
            <w:tcW w:w="709" w:type="dxa"/>
            <w:tcBorders>
              <w:top w:val="nil"/>
              <w:left w:val="nil"/>
              <w:bottom w:val="nil"/>
              <w:right w:val="single" w:color="auto" w:sz="4" w:space="0"/>
            </w:tcBorders>
            <w:vAlign w:val="center"/>
          </w:tcPr>
          <w:p w14:paraId="37DF7EB7">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人</w:t>
            </w:r>
          </w:p>
        </w:tc>
        <w:tc>
          <w:tcPr>
            <w:tcW w:w="1125" w:type="dxa"/>
            <w:tcBorders>
              <w:top w:val="nil"/>
              <w:left w:val="nil"/>
              <w:bottom w:val="nil"/>
              <w:right w:val="single" w:color="auto" w:sz="4" w:space="0"/>
            </w:tcBorders>
            <w:vAlign w:val="center"/>
          </w:tcPr>
          <w:p w14:paraId="520286D5">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X≥1000</w:t>
            </w:r>
          </w:p>
        </w:tc>
        <w:tc>
          <w:tcPr>
            <w:tcW w:w="1815" w:type="dxa"/>
            <w:tcBorders>
              <w:top w:val="nil"/>
              <w:left w:val="nil"/>
              <w:bottom w:val="nil"/>
              <w:right w:val="single" w:color="auto" w:sz="4" w:space="0"/>
            </w:tcBorders>
            <w:vAlign w:val="center"/>
          </w:tcPr>
          <w:p w14:paraId="70F8974B">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300≤X＜1000</w:t>
            </w:r>
          </w:p>
        </w:tc>
        <w:tc>
          <w:tcPr>
            <w:tcW w:w="1762" w:type="dxa"/>
            <w:tcBorders>
              <w:top w:val="nil"/>
              <w:left w:val="nil"/>
              <w:bottom w:val="nil"/>
              <w:right w:val="single" w:color="auto" w:sz="4" w:space="0"/>
            </w:tcBorders>
            <w:vAlign w:val="center"/>
          </w:tcPr>
          <w:p w14:paraId="23234A67">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100≤X＜300</w:t>
            </w:r>
          </w:p>
        </w:tc>
        <w:tc>
          <w:tcPr>
            <w:tcW w:w="1238" w:type="dxa"/>
            <w:tcBorders>
              <w:top w:val="nil"/>
              <w:left w:val="nil"/>
              <w:bottom w:val="nil"/>
              <w:right w:val="single" w:color="auto" w:sz="4" w:space="0"/>
            </w:tcBorders>
            <w:vAlign w:val="center"/>
          </w:tcPr>
          <w:p w14:paraId="7A2623A1">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X＜100</w:t>
            </w:r>
          </w:p>
        </w:tc>
      </w:tr>
      <w:tr w14:paraId="15584AE4">
        <w:tblPrEx>
          <w:tblCellMar>
            <w:top w:w="0" w:type="dxa"/>
            <w:left w:w="108" w:type="dxa"/>
            <w:bottom w:w="0" w:type="dxa"/>
            <w:right w:w="108" w:type="dxa"/>
          </w:tblCellMar>
        </w:tblPrEx>
        <w:trPr>
          <w:trHeight w:val="340" w:hRule="exact"/>
          <w:jc w:val="center"/>
        </w:trPr>
        <w:tc>
          <w:tcPr>
            <w:tcW w:w="2065" w:type="dxa"/>
            <w:vMerge w:val="continue"/>
            <w:tcBorders>
              <w:top w:val="nil"/>
              <w:left w:val="single" w:color="auto" w:sz="4" w:space="0"/>
              <w:bottom w:val="single" w:color="auto" w:sz="4" w:space="0"/>
              <w:right w:val="single" w:color="auto" w:sz="4" w:space="0"/>
            </w:tcBorders>
            <w:vAlign w:val="center"/>
          </w:tcPr>
          <w:p w14:paraId="723BA985">
            <w:pPr>
              <w:widowControl/>
              <w:spacing w:line="240" w:lineRule="auto"/>
              <w:ind w:firstLine="0" w:firstLineChars="0"/>
              <w:jc w:val="center"/>
              <w:rPr>
                <w:rFonts w:hint="eastAsia" w:ascii="仿宋" w:hAnsi="仿宋" w:eastAsia="仿宋" w:cs="仿宋"/>
                <w:color w:val="000000"/>
                <w:kern w:val="0"/>
                <w:sz w:val="20"/>
                <w:szCs w:val="20"/>
              </w:rPr>
            </w:pPr>
          </w:p>
        </w:tc>
        <w:tc>
          <w:tcPr>
            <w:tcW w:w="1498" w:type="dxa"/>
            <w:tcBorders>
              <w:top w:val="nil"/>
              <w:left w:val="nil"/>
              <w:bottom w:val="single" w:color="auto" w:sz="4" w:space="0"/>
              <w:right w:val="single" w:color="auto" w:sz="4" w:space="0"/>
            </w:tcBorders>
            <w:vAlign w:val="center"/>
          </w:tcPr>
          <w:p w14:paraId="6EF2BC06">
            <w:pPr>
              <w:widowControl/>
              <w:spacing w:line="240" w:lineRule="exact"/>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营业收入(Y)</w:t>
            </w:r>
          </w:p>
        </w:tc>
        <w:tc>
          <w:tcPr>
            <w:tcW w:w="709" w:type="dxa"/>
            <w:tcBorders>
              <w:top w:val="nil"/>
              <w:left w:val="nil"/>
              <w:bottom w:val="single" w:color="auto" w:sz="4" w:space="0"/>
              <w:right w:val="single" w:color="auto" w:sz="4" w:space="0"/>
            </w:tcBorders>
            <w:vAlign w:val="center"/>
          </w:tcPr>
          <w:p w14:paraId="59786BE7">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万元</w:t>
            </w:r>
          </w:p>
        </w:tc>
        <w:tc>
          <w:tcPr>
            <w:tcW w:w="1125" w:type="dxa"/>
            <w:tcBorders>
              <w:top w:val="nil"/>
              <w:left w:val="nil"/>
              <w:bottom w:val="single" w:color="auto" w:sz="4" w:space="0"/>
              <w:right w:val="single" w:color="auto" w:sz="4" w:space="0"/>
            </w:tcBorders>
            <w:vAlign w:val="center"/>
          </w:tcPr>
          <w:p w14:paraId="7E2FD721">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Y≥5000</w:t>
            </w:r>
          </w:p>
        </w:tc>
        <w:tc>
          <w:tcPr>
            <w:tcW w:w="1815" w:type="dxa"/>
            <w:tcBorders>
              <w:top w:val="nil"/>
              <w:left w:val="nil"/>
              <w:bottom w:val="single" w:color="auto" w:sz="4" w:space="0"/>
              <w:right w:val="single" w:color="auto" w:sz="4" w:space="0"/>
            </w:tcBorders>
            <w:vAlign w:val="center"/>
          </w:tcPr>
          <w:p w14:paraId="7896FCD9">
            <w:pPr>
              <w:widowControl/>
              <w:spacing w:line="240" w:lineRule="auto"/>
              <w:ind w:left="13" w:leftChars="-51" w:hanging="120" w:hangingChars="6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1000≤Y＜5000</w:t>
            </w:r>
          </w:p>
        </w:tc>
        <w:tc>
          <w:tcPr>
            <w:tcW w:w="1762" w:type="dxa"/>
            <w:tcBorders>
              <w:top w:val="nil"/>
              <w:left w:val="nil"/>
              <w:bottom w:val="single" w:color="auto" w:sz="4" w:space="0"/>
              <w:right w:val="single" w:color="auto" w:sz="4" w:space="0"/>
            </w:tcBorders>
            <w:vAlign w:val="center"/>
          </w:tcPr>
          <w:p w14:paraId="3A5848C1">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500≤Y＜1000</w:t>
            </w:r>
          </w:p>
        </w:tc>
        <w:tc>
          <w:tcPr>
            <w:tcW w:w="1238" w:type="dxa"/>
            <w:tcBorders>
              <w:top w:val="nil"/>
              <w:left w:val="nil"/>
              <w:bottom w:val="single" w:color="auto" w:sz="4" w:space="0"/>
              <w:right w:val="single" w:color="auto" w:sz="4" w:space="0"/>
            </w:tcBorders>
            <w:vAlign w:val="center"/>
          </w:tcPr>
          <w:p w14:paraId="638CE772">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Y＜500</w:t>
            </w:r>
          </w:p>
        </w:tc>
      </w:tr>
      <w:tr w14:paraId="463BB4E6">
        <w:tblPrEx>
          <w:tblCellMar>
            <w:top w:w="0" w:type="dxa"/>
            <w:left w:w="108" w:type="dxa"/>
            <w:bottom w:w="0" w:type="dxa"/>
            <w:right w:w="108" w:type="dxa"/>
          </w:tblCellMar>
        </w:tblPrEx>
        <w:trPr>
          <w:trHeight w:val="340" w:hRule="exact"/>
          <w:jc w:val="center"/>
        </w:trPr>
        <w:tc>
          <w:tcPr>
            <w:tcW w:w="2065" w:type="dxa"/>
            <w:vMerge w:val="restart"/>
            <w:tcBorders>
              <w:top w:val="nil"/>
              <w:left w:val="single" w:color="auto" w:sz="4" w:space="0"/>
              <w:bottom w:val="single" w:color="auto" w:sz="4" w:space="0"/>
              <w:right w:val="single" w:color="auto" w:sz="4" w:space="0"/>
            </w:tcBorders>
            <w:vAlign w:val="center"/>
          </w:tcPr>
          <w:p w14:paraId="1DED5B89">
            <w:pPr>
              <w:widowControl/>
              <w:spacing w:line="240" w:lineRule="exact"/>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租赁和商务服务业</w:t>
            </w:r>
          </w:p>
        </w:tc>
        <w:tc>
          <w:tcPr>
            <w:tcW w:w="1498" w:type="dxa"/>
            <w:tcBorders>
              <w:top w:val="nil"/>
              <w:left w:val="nil"/>
              <w:bottom w:val="nil"/>
              <w:right w:val="single" w:color="auto" w:sz="4" w:space="0"/>
            </w:tcBorders>
            <w:vAlign w:val="center"/>
          </w:tcPr>
          <w:p w14:paraId="58883C64">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从业人员(X)</w:t>
            </w:r>
          </w:p>
        </w:tc>
        <w:tc>
          <w:tcPr>
            <w:tcW w:w="709" w:type="dxa"/>
            <w:tcBorders>
              <w:top w:val="nil"/>
              <w:left w:val="nil"/>
              <w:bottom w:val="nil"/>
              <w:right w:val="single" w:color="auto" w:sz="4" w:space="0"/>
            </w:tcBorders>
            <w:vAlign w:val="center"/>
          </w:tcPr>
          <w:p w14:paraId="748AF194">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人</w:t>
            </w:r>
          </w:p>
        </w:tc>
        <w:tc>
          <w:tcPr>
            <w:tcW w:w="1125" w:type="dxa"/>
            <w:tcBorders>
              <w:top w:val="nil"/>
              <w:left w:val="nil"/>
              <w:bottom w:val="nil"/>
              <w:right w:val="single" w:color="auto" w:sz="4" w:space="0"/>
            </w:tcBorders>
            <w:vAlign w:val="center"/>
          </w:tcPr>
          <w:p w14:paraId="788C79C1">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X≥300</w:t>
            </w:r>
          </w:p>
        </w:tc>
        <w:tc>
          <w:tcPr>
            <w:tcW w:w="1815" w:type="dxa"/>
            <w:tcBorders>
              <w:top w:val="nil"/>
              <w:left w:val="nil"/>
              <w:bottom w:val="nil"/>
              <w:right w:val="single" w:color="auto" w:sz="4" w:space="0"/>
            </w:tcBorders>
            <w:vAlign w:val="center"/>
          </w:tcPr>
          <w:p w14:paraId="0A403076">
            <w:pPr>
              <w:widowControl/>
              <w:spacing w:line="240" w:lineRule="auto"/>
              <w:ind w:left="13" w:leftChars="-51" w:hanging="120" w:hangingChars="6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100≤X＜300</w:t>
            </w:r>
          </w:p>
        </w:tc>
        <w:tc>
          <w:tcPr>
            <w:tcW w:w="1762" w:type="dxa"/>
            <w:tcBorders>
              <w:top w:val="nil"/>
              <w:left w:val="nil"/>
              <w:bottom w:val="nil"/>
              <w:right w:val="single" w:color="auto" w:sz="4" w:space="0"/>
            </w:tcBorders>
            <w:vAlign w:val="center"/>
          </w:tcPr>
          <w:p w14:paraId="1EA91BA6">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10≤X＜100</w:t>
            </w:r>
          </w:p>
        </w:tc>
        <w:tc>
          <w:tcPr>
            <w:tcW w:w="1238" w:type="dxa"/>
            <w:tcBorders>
              <w:top w:val="nil"/>
              <w:left w:val="nil"/>
              <w:bottom w:val="nil"/>
              <w:right w:val="single" w:color="auto" w:sz="4" w:space="0"/>
            </w:tcBorders>
            <w:vAlign w:val="center"/>
          </w:tcPr>
          <w:p w14:paraId="11055C32">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X＜10</w:t>
            </w:r>
          </w:p>
        </w:tc>
      </w:tr>
      <w:tr w14:paraId="7FB7D746">
        <w:tblPrEx>
          <w:tblCellMar>
            <w:top w:w="0" w:type="dxa"/>
            <w:left w:w="108" w:type="dxa"/>
            <w:bottom w:w="0" w:type="dxa"/>
            <w:right w:w="108" w:type="dxa"/>
          </w:tblCellMar>
        </w:tblPrEx>
        <w:trPr>
          <w:trHeight w:val="340" w:hRule="exact"/>
          <w:jc w:val="center"/>
        </w:trPr>
        <w:tc>
          <w:tcPr>
            <w:tcW w:w="2065" w:type="dxa"/>
            <w:vMerge w:val="continue"/>
            <w:tcBorders>
              <w:top w:val="nil"/>
              <w:left w:val="single" w:color="auto" w:sz="4" w:space="0"/>
              <w:bottom w:val="single" w:color="auto" w:sz="4" w:space="0"/>
              <w:right w:val="single" w:color="auto" w:sz="4" w:space="0"/>
            </w:tcBorders>
            <w:vAlign w:val="center"/>
          </w:tcPr>
          <w:p w14:paraId="6C68AE66">
            <w:pPr>
              <w:widowControl/>
              <w:spacing w:line="240" w:lineRule="auto"/>
              <w:ind w:firstLine="0" w:firstLineChars="0"/>
              <w:jc w:val="center"/>
              <w:rPr>
                <w:rFonts w:hint="eastAsia" w:ascii="仿宋" w:hAnsi="仿宋" w:eastAsia="仿宋" w:cs="仿宋"/>
                <w:color w:val="000000"/>
                <w:kern w:val="0"/>
                <w:sz w:val="20"/>
                <w:szCs w:val="20"/>
              </w:rPr>
            </w:pPr>
          </w:p>
        </w:tc>
        <w:tc>
          <w:tcPr>
            <w:tcW w:w="1498" w:type="dxa"/>
            <w:tcBorders>
              <w:top w:val="nil"/>
              <w:left w:val="nil"/>
              <w:bottom w:val="single" w:color="auto" w:sz="4" w:space="0"/>
              <w:right w:val="single" w:color="auto" w:sz="4" w:space="0"/>
            </w:tcBorders>
            <w:vAlign w:val="center"/>
          </w:tcPr>
          <w:p w14:paraId="3C838E15">
            <w:pPr>
              <w:widowControl/>
              <w:spacing w:line="240" w:lineRule="exact"/>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资产总额(Z)</w:t>
            </w:r>
          </w:p>
        </w:tc>
        <w:tc>
          <w:tcPr>
            <w:tcW w:w="709" w:type="dxa"/>
            <w:tcBorders>
              <w:top w:val="nil"/>
              <w:left w:val="nil"/>
              <w:bottom w:val="single" w:color="auto" w:sz="4" w:space="0"/>
              <w:right w:val="single" w:color="auto" w:sz="4" w:space="0"/>
            </w:tcBorders>
            <w:vAlign w:val="center"/>
          </w:tcPr>
          <w:p w14:paraId="765BACB1">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万元</w:t>
            </w:r>
          </w:p>
        </w:tc>
        <w:tc>
          <w:tcPr>
            <w:tcW w:w="1125" w:type="dxa"/>
            <w:tcBorders>
              <w:top w:val="nil"/>
              <w:left w:val="nil"/>
              <w:bottom w:val="single" w:color="auto" w:sz="4" w:space="0"/>
              <w:right w:val="single" w:color="auto" w:sz="4" w:space="0"/>
            </w:tcBorders>
            <w:vAlign w:val="center"/>
          </w:tcPr>
          <w:p w14:paraId="74BE8E53">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Z≥120000</w:t>
            </w:r>
          </w:p>
        </w:tc>
        <w:tc>
          <w:tcPr>
            <w:tcW w:w="1815" w:type="dxa"/>
            <w:tcBorders>
              <w:top w:val="nil"/>
              <w:left w:val="nil"/>
              <w:bottom w:val="single" w:color="auto" w:sz="4" w:space="0"/>
              <w:right w:val="single" w:color="auto" w:sz="4" w:space="0"/>
            </w:tcBorders>
            <w:vAlign w:val="center"/>
          </w:tcPr>
          <w:p w14:paraId="5218932F">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8000≤Z＜120000</w:t>
            </w:r>
          </w:p>
        </w:tc>
        <w:tc>
          <w:tcPr>
            <w:tcW w:w="1762" w:type="dxa"/>
            <w:tcBorders>
              <w:top w:val="nil"/>
              <w:left w:val="nil"/>
              <w:bottom w:val="single" w:color="auto" w:sz="4" w:space="0"/>
              <w:right w:val="single" w:color="auto" w:sz="4" w:space="0"/>
            </w:tcBorders>
            <w:vAlign w:val="center"/>
          </w:tcPr>
          <w:p w14:paraId="2B613EE5">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100≤Z＜8000</w:t>
            </w:r>
          </w:p>
        </w:tc>
        <w:tc>
          <w:tcPr>
            <w:tcW w:w="1238" w:type="dxa"/>
            <w:tcBorders>
              <w:top w:val="nil"/>
              <w:left w:val="nil"/>
              <w:bottom w:val="single" w:color="auto" w:sz="4" w:space="0"/>
              <w:right w:val="single" w:color="auto" w:sz="4" w:space="0"/>
            </w:tcBorders>
            <w:vAlign w:val="center"/>
          </w:tcPr>
          <w:p w14:paraId="04F813A6">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Z＜100</w:t>
            </w:r>
          </w:p>
        </w:tc>
      </w:tr>
      <w:tr w14:paraId="12AAFD39">
        <w:tblPrEx>
          <w:tblCellMar>
            <w:top w:w="0" w:type="dxa"/>
            <w:left w:w="108" w:type="dxa"/>
            <w:bottom w:w="0" w:type="dxa"/>
            <w:right w:w="108" w:type="dxa"/>
          </w:tblCellMar>
        </w:tblPrEx>
        <w:trPr>
          <w:trHeight w:val="397" w:hRule="exact"/>
          <w:jc w:val="center"/>
        </w:trPr>
        <w:tc>
          <w:tcPr>
            <w:tcW w:w="2065" w:type="dxa"/>
            <w:tcBorders>
              <w:top w:val="nil"/>
              <w:left w:val="single" w:color="auto" w:sz="4" w:space="0"/>
              <w:bottom w:val="single" w:color="auto" w:sz="4" w:space="0"/>
              <w:right w:val="single" w:color="auto" w:sz="4" w:space="0"/>
            </w:tcBorders>
            <w:vAlign w:val="center"/>
          </w:tcPr>
          <w:p w14:paraId="0A02A3A5">
            <w:pPr>
              <w:widowControl/>
              <w:spacing w:line="240" w:lineRule="exact"/>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其他未列明行业 *</w:t>
            </w:r>
          </w:p>
        </w:tc>
        <w:tc>
          <w:tcPr>
            <w:tcW w:w="1498" w:type="dxa"/>
            <w:tcBorders>
              <w:top w:val="nil"/>
              <w:left w:val="nil"/>
              <w:bottom w:val="single" w:color="auto" w:sz="4" w:space="0"/>
              <w:right w:val="single" w:color="auto" w:sz="4" w:space="0"/>
            </w:tcBorders>
            <w:vAlign w:val="center"/>
          </w:tcPr>
          <w:p w14:paraId="709DFD59">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从业人员(X)</w:t>
            </w:r>
          </w:p>
        </w:tc>
        <w:tc>
          <w:tcPr>
            <w:tcW w:w="709" w:type="dxa"/>
            <w:tcBorders>
              <w:top w:val="nil"/>
              <w:left w:val="nil"/>
              <w:bottom w:val="single" w:color="auto" w:sz="4" w:space="0"/>
              <w:right w:val="single" w:color="auto" w:sz="4" w:space="0"/>
            </w:tcBorders>
            <w:vAlign w:val="center"/>
          </w:tcPr>
          <w:p w14:paraId="6F887B17">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人</w:t>
            </w:r>
          </w:p>
        </w:tc>
        <w:tc>
          <w:tcPr>
            <w:tcW w:w="1125" w:type="dxa"/>
            <w:tcBorders>
              <w:top w:val="nil"/>
              <w:left w:val="nil"/>
              <w:bottom w:val="single" w:color="auto" w:sz="4" w:space="0"/>
              <w:right w:val="single" w:color="auto" w:sz="4" w:space="0"/>
            </w:tcBorders>
            <w:vAlign w:val="center"/>
          </w:tcPr>
          <w:p w14:paraId="1744DCEE">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X≥300</w:t>
            </w:r>
          </w:p>
        </w:tc>
        <w:tc>
          <w:tcPr>
            <w:tcW w:w="1815" w:type="dxa"/>
            <w:tcBorders>
              <w:top w:val="nil"/>
              <w:left w:val="nil"/>
              <w:bottom w:val="single" w:color="auto" w:sz="4" w:space="0"/>
              <w:right w:val="single" w:color="auto" w:sz="4" w:space="0"/>
            </w:tcBorders>
            <w:vAlign w:val="center"/>
          </w:tcPr>
          <w:p w14:paraId="73608DDE">
            <w:pPr>
              <w:widowControl/>
              <w:spacing w:line="240" w:lineRule="auto"/>
              <w:ind w:left="13" w:leftChars="-51" w:hanging="120" w:hangingChars="6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100≤X＜300</w:t>
            </w:r>
          </w:p>
        </w:tc>
        <w:tc>
          <w:tcPr>
            <w:tcW w:w="1762" w:type="dxa"/>
            <w:tcBorders>
              <w:top w:val="nil"/>
              <w:left w:val="nil"/>
              <w:bottom w:val="single" w:color="auto" w:sz="4" w:space="0"/>
              <w:right w:val="single" w:color="auto" w:sz="4" w:space="0"/>
            </w:tcBorders>
            <w:vAlign w:val="center"/>
          </w:tcPr>
          <w:p w14:paraId="2D105583">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10≤X＜100</w:t>
            </w:r>
          </w:p>
        </w:tc>
        <w:tc>
          <w:tcPr>
            <w:tcW w:w="1238" w:type="dxa"/>
            <w:tcBorders>
              <w:top w:val="nil"/>
              <w:left w:val="nil"/>
              <w:bottom w:val="single" w:color="auto" w:sz="4" w:space="0"/>
              <w:right w:val="single" w:color="auto" w:sz="4" w:space="0"/>
            </w:tcBorders>
            <w:vAlign w:val="center"/>
          </w:tcPr>
          <w:p w14:paraId="631B1952">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X＜10</w:t>
            </w:r>
          </w:p>
        </w:tc>
      </w:tr>
    </w:tbl>
    <w:p w14:paraId="1CCC9963">
      <w:pPr>
        <w:pStyle w:val="24"/>
        <w:ind w:firstLine="440"/>
        <w:rPr>
          <w:rFonts w:hint="eastAsia" w:ascii="仿宋" w:hAnsi="仿宋" w:eastAsia="仿宋" w:cs="仿宋"/>
          <w:color w:val="000000"/>
          <w:sz w:val="22"/>
          <w:szCs w:val="22"/>
        </w:rPr>
      </w:pPr>
    </w:p>
    <w:p w14:paraId="07881D3D">
      <w:pPr>
        <w:widowControl/>
        <w:spacing w:line="540" w:lineRule="exact"/>
        <w:ind w:firstLine="512"/>
        <w:rPr>
          <w:rFonts w:hint="eastAsia" w:ascii="仿宋" w:hAnsi="仿宋" w:eastAsia="仿宋" w:cs="仿宋"/>
          <w:color w:val="000000"/>
          <w:spacing w:val="8"/>
          <w:kern w:val="0"/>
          <w:sz w:val="24"/>
          <w:szCs w:val="24"/>
        </w:rPr>
      </w:pPr>
      <w:r>
        <w:rPr>
          <w:rFonts w:hint="eastAsia" w:ascii="仿宋" w:hAnsi="仿宋" w:eastAsia="仿宋" w:cs="仿宋"/>
          <w:color w:val="000000"/>
          <w:spacing w:val="8"/>
          <w:kern w:val="0"/>
          <w:sz w:val="24"/>
          <w:szCs w:val="24"/>
        </w:rPr>
        <w:t>说明：</w:t>
      </w:r>
    </w:p>
    <w:p w14:paraId="570DB4A6">
      <w:pPr>
        <w:spacing w:line="500" w:lineRule="exact"/>
        <w:ind w:firstLine="0" w:firstLineChars="0"/>
        <w:rPr>
          <w:rFonts w:hint="eastAsia" w:ascii="仿宋" w:hAnsi="仿宋" w:eastAsia="仿宋" w:cs="仿宋"/>
          <w:color w:val="000000"/>
          <w:sz w:val="24"/>
          <w:szCs w:val="24"/>
        </w:rPr>
      </w:pPr>
      <w:r>
        <w:rPr>
          <w:rFonts w:hint="eastAsia" w:ascii="仿宋" w:hAnsi="仿宋" w:eastAsia="仿宋" w:cs="仿宋"/>
          <w:color w:val="000000"/>
          <w:sz w:val="24"/>
          <w:szCs w:val="24"/>
        </w:rPr>
        <w:t>　　1.大型、中型和小型企业须同时满足所列指标的下限，否则下划一档；微型企业只须满足所列指标中的一项即可。</w:t>
      </w:r>
    </w:p>
    <w:p w14:paraId="523200E0">
      <w:pPr>
        <w:spacing w:line="500" w:lineRule="exact"/>
        <w:ind w:firstLine="0" w:firstLineChars="0"/>
        <w:rPr>
          <w:rFonts w:hint="eastAsia" w:ascii="仿宋" w:hAnsi="仿宋" w:eastAsia="仿宋" w:cs="仿宋"/>
          <w:color w:val="000000"/>
          <w:sz w:val="24"/>
          <w:szCs w:val="24"/>
        </w:rPr>
      </w:pPr>
      <w:r>
        <w:rPr>
          <w:rFonts w:hint="eastAsia" w:ascii="仿宋" w:hAnsi="仿宋" w:eastAsia="仿宋" w:cs="仿宋"/>
          <w:color w:val="000000"/>
          <w:sz w:val="24"/>
          <w:szCs w:val="24"/>
        </w:rPr>
        <w:t>　　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1002979F">
      <w:pPr>
        <w:spacing w:line="500" w:lineRule="exact"/>
        <w:ind w:firstLine="480" w:firstLineChars="0"/>
        <w:rPr>
          <w:rFonts w:hint="eastAsia" w:ascii="仿宋" w:hAnsi="仿宋" w:eastAsia="仿宋" w:cs="仿宋"/>
          <w:color w:val="000000"/>
          <w:sz w:val="24"/>
          <w:szCs w:val="24"/>
        </w:rPr>
      </w:pPr>
      <w:r>
        <w:rPr>
          <w:rFonts w:hint="eastAsia" w:ascii="仿宋" w:hAnsi="仿宋" w:eastAsia="仿宋" w:cs="仿宋"/>
          <w:color w:val="000000"/>
          <w:sz w:val="24"/>
          <w:szCs w:val="24"/>
        </w:rPr>
        <w:t>3.企业划分指标以现行统计制度为准。</w:t>
      </w:r>
    </w:p>
    <w:p w14:paraId="6F270D36">
      <w:pPr>
        <w:spacing w:line="500" w:lineRule="exact"/>
        <w:ind w:firstLine="480" w:firstLineChars="0"/>
        <w:rPr>
          <w:rFonts w:hint="eastAsia" w:ascii="仿宋" w:hAnsi="仿宋" w:eastAsia="仿宋" w:cs="仿宋"/>
          <w:color w:val="000000"/>
          <w:sz w:val="24"/>
          <w:szCs w:val="24"/>
        </w:rPr>
      </w:pPr>
      <w:r>
        <w:rPr>
          <w:rFonts w:hint="eastAsia" w:ascii="仿宋" w:hAnsi="仿宋" w:eastAsia="仿宋" w:cs="仿宋"/>
          <w:color w:val="000000"/>
          <w:sz w:val="24"/>
          <w:szCs w:val="24"/>
        </w:rPr>
        <w:t>（1）从业人员，是指期末从业人员数，没有期末从业人员数的，采用全年平均人员数代替。</w:t>
      </w:r>
    </w:p>
    <w:p w14:paraId="3E0A38EA">
      <w:pPr>
        <w:spacing w:line="500" w:lineRule="exact"/>
        <w:ind w:firstLine="480" w:firstLineChars="0"/>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（3）资产总额，采用资产总计代替。</w:t>
      </w:r>
    </w:p>
    <w:p w14:paraId="4F909900">
      <w:pPr>
        <w:spacing w:line="560" w:lineRule="exact"/>
        <w:ind w:firstLine="482"/>
        <w:outlineLvl w:val="1"/>
        <w:rPr>
          <w:rFonts w:hint="eastAsia" w:ascii="仿宋" w:hAnsi="仿宋" w:eastAsia="仿宋" w:cs="仿宋"/>
          <w:b/>
          <w:sz w:val="24"/>
        </w:rPr>
      </w:pPr>
    </w:p>
    <w:p w14:paraId="1611C161">
      <w:pPr>
        <w:widowControl/>
        <w:adjustRightInd w:val="0"/>
        <w:spacing w:before="280" w:after="280" w:line="240" w:lineRule="auto"/>
        <w:ind w:firstLine="482" w:firstLineChars="200"/>
        <w:jc w:val="both"/>
        <w:textAlignment w:val="baseline"/>
        <w:rPr>
          <w:rFonts w:hint="eastAsia" w:ascii="仿宋" w:hAnsi="仿宋" w:eastAsia="仿宋" w:cs="仿宋"/>
          <w:b/>
          <w:kern w:val="0"/>
          <w:sz w:val="24"/>
          <w:szCs w:val="22"/>
          <w:lang w:val="en-US" w:eastAsia="zh-CN" w:bidi="ar-SA"/>
        </w:rPr>
      </w:pPr>
    </w:p>
    <w:p w14:paraId="302966F1">
      <w:pPr>
        <w:spacing w:line="360" w:lineRule="auto"/>
        <w:ind w:firstLine="482" w:firstLineChars="200"/>
        <w:rPr>
          <w:rFonts w:hint="eastAsia" w:ascii="仿宋" w:hAnsi="仿宋" w:eastAsia="仿宋" w:cs="仿宋"/>
          <w:b/>
          <w:bCs/>
          <w:sz w:val="24"/>
          <w:szCs w:val="24"/>
          <w:lang w:val="zh-CN"/>
        </w:rPr>
        <w:sectPr>
          <w:footerReference r:id="rId15" w:type="default"/>
          <w:pgSz w:w="11906" w:h="16838"/>
          <w:pgMar w:top="1440" w:right="1463" w:bottom="1440" w:left="1463" w:header="851" w:footer="992" w:gutter="0"/>
          <w:pgNumType w:fmt="decimal"/>
          <w:cols w:space="720" w:num="1"/>
          <w:docGrid w:type="lines" w:linePitch="319" w:charSpace="0"/>
        </w:sectPr>
      </w:pPr>
      <w:r>
        <w:rPr>
          <w:rFonts w:hint="eastAsia" w:ascii="仿宋" w:hAnsi="仿宋" w:eastAsia="仿宋" w:cs="仿宋"/>
          <w:b/>
          <w:bCs/>
          <w:sz w:val="24"/>
          <w:szCs w:val="24"/>
          <w:lang w:val="zh-CN" w:eastAsia="zh-CN" w:bidi="ar-SA"/>
        </w:rPr>
        <w:t>本项目对应的“中小企业划分标准”所属行业是属于“其他未列明行业 ”。</w:t>
      </w:r>
    </w:p>
    <w:p w14:paraId="5C944869">
      <w:pPr>
        <w:bidi w:val="0"/>
        <w:spacing w:line="360" w:lineRule="auto"/>
        <w:jc w:val="center"/>
        <w:outlineLvl w:val="1"/>
        <w:rPr>
          <w:rFonts w:hint="eastAsia" w:ascii="仿宋" w:hAnsi="仿宋" w:eastAsia="仿宋" w:cs="仿宋"/>
          <w:color w:val="000000"/>
          <w:kern w:val="0"/>
          <w:sz w:val="21"/>
          <w:szCs w:val="21"/>
        </w:rPr>
      </w:pPr>
      <w:r>
        <w:rPr>
          <w:rFonts w:hint="eastAsia" w:ascii="仿宋" w:hAnsi="仿宋" w:eastAsia="仿宋" w:cs="仿宋"/>
          <w:b/>
          <w:bCs/>
          <w:color w:val="000000"/>
          <w:sz w:val="28"/>
          <w:szCs w:val="28"/>
          <w:lang w:val="en-US" w:eastAsia="zh-CN"/>
        </w:rPr>
        <w:t>七、</w:t>
      </w:r>
      <w:r>
        <w:rPr>
          <w:rFonts w:hint="eastAsia" w:ascii="仿宋" w:hAnsi="仿宋" w:eastAsia="仿宋" w:cs="仿宋"/>
          <w:b/>
          <w:bCs/>
          <w:color w:val="000000"/>
          <w:sz w:val="28"/>
          <w:szCs w:val="28"/>
          <w:lang w:eastAsia="zh-CN"/>
        </w:rPr>
        <w:t>残疾人福利性单位声明函</w:t>
      </w:r>
      <w:bookmarkEnd w:id="533"/>
      <w:bookmarkEnd w:id="534"/>
    </w:p>
    <w:p w14:paraId="6BA88DA5">
      <w:pPr>
        <w:bidi w:val="0"/>
        <w:spacing w:line="360" w:lineRule="auto"/>
        <w:ind w:firstLine="480" w:firstLineChars="200"/>
        <w:jc w:val="center"/>
        <w:rPr>
          <w:rFonts w:hint="eastAsia" w:ascii="仿宋" w:hAnsi="仿宋" w:eastAsia="仿宋" w:cs="仿宋"/>
          <w:color w:val="000000"/>
          <w:sz w:val="24"/>
          <w:szCs w:val="24"/>
        </w:rPr>
      </w:pPr>
    </w:p>
    <w:p w14:paraId="7B981559">
      <w:pPr>
        <w:bidi w:val="0"/>
        <w:spacing w:line="360" w:lineRule="auto"/>
        <w:ind w:firstLine="480" w:firstLineChars="200"/>
        <w:jc w:val="center"/>
        <w:rPr>
          <w:rFonts w:hint="eastAsia" w:ascii="仿宋" w:hAnsi="仿宋" w:eastAsia="仿宋" w:cs="仿宋"/>
          <w:color w:val="000000"/>
          <w:sz w:val="24"/>
          <w:szCs w:val="24"/>
        </w:rPr>
      </w:pPr>
      <w:r>
        <w:rPr>
          <w:rFonts w:hint="eastAsia" w:ascii="仿宋" w:hAnsi="仿宋" w:eastAsia="仿宋" w:cs="仿宋"/>
          <w:color w:val="000000"/>
          <w:sz w:val="24"/>
          <w:szCs w:val="24"/>
        </w:rPr>
        <w:t>（属于残疾人福利企业的填写，不属于的无需填写此项内容）</w:t>
      </w:r>
    </w:p>
    <w:p w14:paraId="4426874A">
      <w:pPr>
        <w:pStyle w:val="48"/>
        <w:bidi w:val="0"/>
        <w:rPr>
          <w:rFonts w:hint="eastAsia" w:ascii="仿宋" w:hAnsi="仿宋" w:eastAsia="仿宋" w:cs="仿宋"/>
          <w:color w:val="000000"/>
          <w:sz w:val="24"/>
          <w:szCs w:val="24"/>
        </w:rPr>
      </w:pPr>
    </w:p>
    <w:p w14:paraId="5392D61E">
      <w:pPr>
        <w:bidi w:val="0"/>
        <w:spacing w:line="360" w:lineRule="auto"/>
        <w:ind w:firstLine="480" w:firstLineChars="200"/>
        <w:rPr>
          <w:rFonts w:hint="eastAsia" w:ascii="仿宋" w:hAnsi="仿宋" w:eastAsia="仿宋" w:cs="仿宋"/>
          <w:color w:val="000000"/>
          <w:sz w:val="24"/>
          <w:szCs w:val="24"/>
        </w:rPr>
      </w:pPr>
    </w:p>
    <w:p w14:paraId="25430F80">
      <w:pPr>
        <w:spacing w:line="480" w:lineRule="auto"/>
        <w:ind w:firstLine="480"/>
        <w:rPr>
          <w:rFonts w:hint="eastAsia" w:ascii="仿宋" w:hAnsi="仿宋" w:eastAsia="仿宋" w:cs="仿宋"/>
          <w:color w:val="000000"/>
          <w:sz w:val="24"/>
          <w:szCs w:val="24"/>
          <w:lang w:eastAsia="zh-CN"/>
        </w:rPr>
      </w:pPr>
      <w:r>
        <w:rPr>
          <w:rFonts w:hint="eastAsia" w:ascii="仿宋" w:hAnsi="仿宋" w:eastAsia="仿宋" w:cs="仿宋"/>
          <w:color w:val="000000"/>
          <w:sz w:val="24"/>
          <w:szCs w:val="24"/>
        </w:rPr>
        <w:t>本单位郑重声明，根据《财政部民政部中国残疾人联合会关于促进残疾人就业政府采购政策的通知》财库（2017〔141〕号）的规定，本单位</w:t>
      </w:r>
      <w:r>
        <w:rPr>
          <w:rFonts w:hint="eastAsia" w:ascii="仿宋" w:hAnsi="仿宋" w:eastAsia="仿宋" w:cs="仿宋"/>
          <w:color w:val="000000"/>
          <w:sz w:val="24"/>
          <w:szCs w:val="24"/>
          <w:lang w:eastAsia="zh-CN"/>
        </w:rPr>
        <w:t>（请进行选择）</w:t>
      </w:r>
    </w:p>
    <w:p w14:paraId="1E3D471F">
      <w:pPr>
        <w:spacing w:line="500" w:lineRule="exact"/>
        <w:ind w:left="0" w:leftChars="0" w:firstLine="641" w:firstLineChars="266"/>
        <w:rPr>
          <w:rFonts w:hint="eastAsia" w:ascii="仿宋" w:hAnsi="仿宋" w:eastAsia="仿宋" w:cs="仿宋"/>
          <w:b/>
          <w:bCs/>
          <w:sz w:val="24"/>
          <w:szCs w:val="24"/>
          <w:lang w:eastAsia="zh-CN"/>
        </w:rPr>
      </w:pPr>
      <w:r>
        <w:rPr>
          <w:rFonts w:hint="eastAsia" w:ascii="仿宋" w:hAnsi="仿宋" w:eastAsia="仿宋" w:cs="仿宋"/>
          <w:b/>
          <w:bCs/>
          <w:sz w:val="24"/>
          <w:szCs w:val="24"/>
        </w:rPr>
        <w:sym w:font="Wingdings 2" w:char="00A3"/>
      </w:r>
      <w:r>
        <w:rPr>
          <w:rFonts w:hint="eastAsia" w:ascii="仿宋" w:hAnsi="仿宋" w:eastAsia="仿宋" w:cs="仿宋"/>
          <w:b/>
          <w:bCs/>
          <w:sz w:val="24"/>
          <w:szCs w:val="24"/>
          <w:lang w:eastAsia="zh-CN"/>
        </w:rPr>
        <w:t>不属于</w:t>
      </w:r>
      <w:r>
        <w:rPr>
          <w:rFonts w:hint="eastAsia" w:ascii="仿宋" w:hAnsi="仿宋" w:eastAsia="仿宋" w:cs="仿宋"/>
          <w:b/>
          <w:bCs/>
          <w:color w:val="000000"/>
          <w:sz w:val="24"/>
          <w:szCs w:val="24"/>
        </w:rPr>
        <w:t>符合条件的残疾人福利性单位</w:t>
      </w:r>
      <w:r>
        <w:rPr>
          <w:rFonts w:hint="eastAsia" w:ascii="仿宋" w:hAnsi="仿宋" w:eastAsia="仿宋" w:cs="仿宋"/>
          <w:b/>
          <w:bCs/>
          <w:color w:val="000000"/>
          <w:sz w:val="24"/>
          <w:szCs w:val="24"/>
          <w:lang w:eastAsia="zh-CN"/>
        </w:rPr>
        <w:t>。</w:t>
      </w:r>
    </w:p>
    <w:p w14:paraId="0432E1B8">
      <w:pPr>
        <w:spacing w:line="500" w:lineRule="exact"/>
        <w:ind w:left="0" w:leftChars="0" w:firstLine="641" w:firstLineChars="266"/>
        <w:rPr>
          <w:rFonts w:hint="eastAsia" w:ascii="仿宋" w:hAnsi="仿宋" w:eastAsia="仿宋" w:cs="仿宋"/>
          <w:color w:val="000000"/>
          <w:sz w:val="24"/>
          <w:szCs w:val="24"/>
        </w:rPr>
      </w:pPr>
      <w:r>
        <w:rPr>
          <w:rFonts w:hint="eastAsia" w:ascii="仿宋" w:hAnsi="仿宋" w:eastAsia="仿宋" w:cs="仿宋"/>
          <w:b/>
          <w:bCs/>
          <w:sz w:val="24"/>
          <w:szCs w:val="24"/>
        </w:rPr>
        <w:sym w:font="Wingdings 2" w:char="00A3"/>
      </w:r>
      <w:r>
        <w:rPr>
          <w:rFonts w:hint="eastAsia" w:ascii="仿宋" w:hAnsi="仿宋" w:eastAsia="仿宋" w:cs="仿宋"/>
          <w:b/>
          <w:bCs/>
          <w:sz w:val="24"/>
          <w:szCs w:val="24"/>
          <w:lang w:eastAsia="zh-CN"/>
        </w:rPr>
        <w:t>属于</w:t>
      </w:r>
      <w:r>
        <w:rPr>
          <w:rFonts w:hint="eastAsia" w:ascii="仿宋" w:hAnsi="仿宋" w:eastAsia="仿宋" w:cs="仿宋"/>
          <w:b/>
          <w:bCs/>
          <w:sz w:val="24"/>
          <w:szCs w:val="24"/>
        </w:rPr>
        <w:t>符合条件的残疾人福利性单位</w:t>
      </w:r>
      <w:r>
        <w:rPr>
          <w:rFonts w:hint="eastAsia" w:ascii="仿宋" w:hAnsi="仿宋" w:eastAsia="仿宋" w:cs="仿宋"/>
          <w:b/>
          <w:bCs/>
          <w:sz w:val="24"/>
          <w:szCs w:val="24"/>
          <w:lang w:eastAsia="zh-CN"/>
        </w:rPr>
        <w:t>，</w:t>
      </w:r>
      <w:r>
        <w:rPr>
          <w:rFonts w:hint="eastAsia" w:ascii="仿宋" w:hAnsi="仿宋" w:eastAsia="仿宋" w:cs="仿宋"/>
          <w:color w:val="000000"/>
          <w:sz w:val="24"/>
          <w:szCs w:val="24"/>
          <w:lang w:eastAsia="zh-CN"/>
        </w:rPr>
        <w:t>且本单位参加</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单位的</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none"/>
          <w:lang w:val="en-US" w:eastAsia="zh-CN"/>
        </w:rPr>
        <w:t>项目</w:t>
      </w:r>
      <w:r>
        <w:rPr>
          <w:rFonts w:hint="eastAsia" w:ascii="仿宋" w:hAnsi="仿宋" w:eastAsia="仿宋" w:cs="仿宋"/>
          <w:color w:val="000000"/>
          <w:sz w:val="24"/>
          <w:szCs w:val="24"/>
        </w:rPr>
        <w:t>参加本次政府采购活动提供本单位制造的货物</w:t>
      </w:r>
      <w:r>
        <w:rPr>
          <w:rFonts w:hint="eastAsia" w:ascii="仿宋" w:hAnsi="仿宋" w:eastAsia="仿宋" w:cs="仿宋"/>
          <w:color w:val="000000"/>
          <w:sz w:val="24"/>
          <w:szCs w:val="24"/>
          <w:lang w:eastAsia="zh-CN"/>
        </w:rPr>
        <w:t>（由本单位承担的工程</w:t>
      </w:r>
      <w:r>
        <w:rPr>
          <w:rFonts w:hint="eastAsia" w:ascii="仿宋" w:hAnsi="仿宋" w:eastAsia="仿宋" w:cs="仿宋"/>
          <w:color w:val="000000"/>
          <w:sz w:val="24"/>
          <w:szCs w:val="24"/>
          <w:lang w:val="en-US" w:eastAsia="zh-CN"/>
        </w:rPr>
        <w:t>/服务</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，或者提供（其他残疾人福利性单位名称）制造的货物（不包括使用非残疾人福利性单位注册商标的货物）。</w:t>
      </w:r>
    </w:p>
    <w:p w14:paraId="31ACB7E7">
      <w:pPr>
        <w:spacing w:line="480" w:lineRule="auto"/>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本单位对上述声明的真实性负责。如有虚假，将承担相应的法律责任。</w:t>
      </w:r>
    </w:p>
    <w:p w14:paraId="28A57E25">
      <w:pPr>
        <w:spacing w:line="360" w:lineRule="auto"/>
        <w:ind w:firstLine="480"/>
        <w:rPr>
          <w:rFonts w:hint="eastAsia" w:ascii="仿宋" w:hAnsi="仿宋" w:eastAsia="仿宋" w:cs="仿宋"/>
          <w:color w:val="000000"/>
          <w:sz w:val="24"/>
          <w:szCs w:val="24"/>
        </w:rPr>
      </w:pPr>
    </w:p>
    <w:p w14:paraId="79C48364">
      <w:pPr>
        <w:spacing w:line="360" w:lineRule="auto"/>
        <w:ind w:firstLine="480"/>
        <w:rPr>
          <w:rFonts w:hint="eastAsia" w:ascii="仿宋" w:hAnsi="仿宋" w:eastAsia="仿宋" w:cs="仿宋"/>
          <w:color w:val="000000"/>
          <w:sz w:val="24"/>
          <w:szCs w:val="24"/>
        </w:rPr>
      </w:pPr>
    </w:p>
    <w:p w14:paraId="4A8866C2">
      <w:pPr>
        <w:spacing w:line="360" w:lineRule="auto"/>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供应商名称（</w:t>
      </w:r>
      <w:r>
        <w:rPr>
          <w:rFonts w:hint="eastAsia" w:ascii="仿宋" w:hAnsi="仿宋" w:eastAsia="仿宋" w:cs="仿宋"/>
          <w:color w:val="000000"/>
          <w:sz w:val="24"/>
          <w:szCs w:val="24"/>
          <w:lang w:eastAsia="zh-CN"/>
        </w:rPr>
        <w:t>单位盖章</w:t>
      </w:r>
      <w:r>
        <w:rPr>
          <w:rFonts w:hint="eastAsia" w:ascii="仿宋" w:hAnsi="仿宋" w:eastAsia="仿宋" w:cs="仿宋"/>
          <w:color w:val="000000"/>
          <w:sz w:val="24"/>
          <w:szCs w:val="24"/>
        </w:rPr>
        <w:t>）：</w:t>
      </w:r>
    </w:p>
    <w:p w14:paraId="3DCAB2F3">
      <w:pPr>
        <w:spacing w:line="360" w:lineRule="auto"/>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日期：</w:t>
      </w:r>
    </w:p>
    <w:p w14:paraId="53942458">
      <w:pPr>
        <w:pStyle w:val="2"/>
        <w:numPr>
          <w:ilvl w:val="0"/>
          <w:numId w:val="0"/>
        </w:numPr>
        <w:bidi w:val="0"/>
        <w:ind w:left="425"/>
        <w:jc w:val="center"/>
        <w:rPr>
          <w:rFonts w:hint="eastAsia" w:ascii="仿宋" w:hAnsi="仿宋" w:eastAsia="仿宋" w:cs="仿宋"/>
          <w:b/>
          <w:bCs w:val="0"/>
          <w:color w:val="000000"/>
          <w:kern w:val="2"/>
          <w:sz w:val="21"/>
          <w:szCs w:val="21"/>
          <w:lang w:val="en-US" w:eastAsia="zh-CN" w:bidi="ar-SA"/>
        </w:rPr>
      </w:pPr>
    </w:p>
    <w:p w14:paraId="52565FBE">
      <w:pPr>
        <w:rPr>
          <w:rFonts w:hint="eastAsia" w:ascii="仿宋" w:hAnsi="仿宋" w:eastAsia="仿宋" w:cs="仿宋"/>
          <w:b/>
          <w:bCs w:val="0"/>
          <w:color w:val="000000"/>
          <w:kern w:val="2"/>
          <w:sz w:val="21"/>
          <w:szCs w:val="21"/>
          <w:lang w:val="en-US" w:eastAsia="zh-CN" w:bidi="ar-SA"/>
        </w:rPr>
      </w:pPr>
    </w:p>
    <w:p w14:paraId="5EF3CF83">
      <w:pPr>
        <w:pStyle w:val="45"/>
        <w:rPr>
          <w:rFonts w:hint="eastAsia" w:ascii="仿宋" w:hAnsi="仿宋" w:eastAsia="仿宋" w:cs="仿宋"/>
          <w:b/>
          <w:bCs w:val="0"/>
          <w:color w:val="000000"/>
          <w:kern w:val="2"/>
          <w:sz w:val="21"/>
          <w:szCs w:val="21"/>
          <w:lang w:val="en-US" w:eastAsia="zh-CN" w:bidi="ar-SA"/>
        </w:rPr>
      </w:pPr>
    </w:p>
    <w:p w14:paraId="01DB00C4">
      <w:pPr>
        <w:pStyle w:val="24"/>
        <w:rPr>
          <w:rFonts w:hint="eastAsia" w:ascii="仿宋" w:hAnsi="仿宋" w:eastAsia="仿宋" w:cs="仿宋"/>
          <w:b/>
          <w:bCs w:val="0"/>
          <w:color w:val="000000"/>
          <w:kern w:val="2"/>
          <w:sz w:val="21"/>
          <w:szCs w:val="21"/>
          <w:lang w:val="en-US" w:eastAsia="zh-CN" w:bidi="ar-SA"/>
        </w:rPr>
      </w:pPr>
    </w:p>
    <w:p w14:paraId="59184A6C">
      <w:pPr>
        <w:pStyle w:val="24"/>
        <w:rPr>
          <w:rFonts w:hint="eastAsia" w:ascii="仿宋" w:hAnsi="仿宋" w:eastAsia="仿宋" w:cs="仿宋"/>
          <w:b/>
          <w:bCs w:val="0"/>
          <w:color w:val="000000"/>
          <w:kern w:val="2"/>
          <w:sz w:val="21"/>
          <w:szCs w:val="21"/>
          <w:lang w:val="en-US" w:eastAsia="zh-CN" w:bidi="ar-SA"/>
        </w:rPr>
      </w:pPr>
    </w:p>
    <w:p w14:paraId="2545A38B">
      <w:pPr>
        <w:pStyle w:val="24"/>
        <w:rPr>
          <w:rFonts w:hint="eastAsia" w:ascii="仿宋" w:hAnsi="仿宋" w:eastAsia="仿宋" w:cs="仿宋"/>
          <w:b/>
          <w:bCs w:val="0"/>
          <w:color w:val="000000"/>
          <w:kern w:val="2"/>
          <w:sz w:val="21"/>
          <w:szCs w:val="21"/>
          <w:lang w:val="en-US" w:eastAsia="zh-CN" w:bidi="ar-SA"/>
        </w:rPr>
      </w:pPr>
    </w:p>
    <w:p w14:paraId="61911237">
      <w:pPr>
        <w:pStyle w:val="24"/>
        <w:rPr>
          <w:rFonts w:hint="eastAsia" w:ascii="仿宋" w:hAnsi="仿宋" w:eastAsia="仿宋" w:cs="仿宋"/>
          <w:b/>
          <w:bCs w:val="0"/>
          <w:color w:val="000000"/>
          <w:kern w:val="2"/>
          <w:sz w:val="21"/>
          <w:szCs w:val="21"/>
          <w:lang w:val="en-US" w:eastAsia="zh-CN" w:bidi="ar-SA"/>
        </w:rPr>
      </w:pPr>
    </w:p>
    <w:p w14:paraId="34B1F2B8">
      <w:pPr>
        <w:pStyle w:val="24"/>
        <w:rPr>
          <w:rFonts w:hint="eastAsia" w:ascii="仿宋" w:hAnsi="仿宋" w:eastAsia="仿宋" w:cs="仿宋"/>
          <w:b/>
          <w:bCs w:val="0"/>
          <w:color w:val="000000"/>
          <w:kern w:val="2"/>
          <w:sz w:val="21"/>
          <w:szCs w:val="21"/>
          <w:lang w:val="en-US" w:eastAsia="zh-CN" w:bidi="ar-SA"/>
        </w:rPr>
      </w:pPr>
    </w:p>
    <w:p w14:paraId="5E32C289">
      <w:pPr>
        <w:pStyle w:val="2"/>
        <w:numPr>
          <w:ilvl w:val="0"/>
          <w:numId w:val="0"/>
        </w:numPr>
        <w:bidi w:val="0"/>
        <w:ind w:left="425"/>
        <w:jc w:val="center"/>
        <w:rPr>
          <w:rFonts w:hint="eastAsia" w:ascii="仿宋" w:hAnsi="仿宋" w:eastAsia="仿宋" w:cs="仿宋"/>
          <w:b/>
          <w:bCs/>
          <w:color w:val="000000"/>
          <w:kern w:val="2"/>
          <w:sz w:val="28"/>
          <w:szCs w:val="28"/>
          <w:lang w:val="en-US" w:eastAsia="zh-CN" w:bidi="ar-SA"/>
        </w:rPr>
        <w:sectPr>
          <w:pgSz w:w="11906" w:h="16838"/>
          <w:pgMar w:top="1440" w:right="1800" w:bottom="1440" w:left="1800" w:header="851" w:footer="992" w:gutter="0"/>
          <w:pgNumType w:fmt="decimal"/>
          <w:cols w:space="425" w:num="1"/>
          <w:docGrid w:type="lines" w:linePitch="312" w:charSpace="0"/>
        </w:sectPr>
      </w:pPr>
    </w:p>
    <w:p w14:paraId="13034755">
      <w:pPr>
        <w:pStyle w:val="3"/>
        <w:numPr>
          <w:ilvl w:val="0"/>
          <w:numId w:val="0"/>
        </w:numPr>
        <w:bidi w:val="0"/>
        <w:ind w:left="425"/>
        <w:jc w:val="center"/>
        <w:outlineLvl w:val="1"/>
        <w:rPr>
          <w:rFonts w:hint="eastAsia" w:ascii="仿宋" w:hAnsi="仿宋" w:eastAsia="仿宋" w:cs="仿宋"/>
          <w:b/>
          <w:bCs/>
          <w:color w:val="000000"/>
          <w:kern w:val="2"/>
          <w:sz w:val="28"/>
          <w:szCs w:val="28"/>
          <w:lang w:val="en-US" w:eastAsia="zh-CN" w:bidi="ar-SA"/>
        </w:rPr>
      </w:pPr>
      <w:bookmarkStart w:id="535" w:name="_Toc19710"/>
      <w:r>
        <w:rPr>
          <w:rFonts w:hint="eastAsia" w:ascii="仿宋" w:hAnsi="仿宋" w:eastAsia="仿宋" w:cs="仿宋"/>
          <w:b/>
          <w:bCs/>
          <w:color w:val="000000"/>
          <w:kern w:val="2"/>
          <w:sz w:val="28"/>
          <w:szCs w:val="28"/>
          <w:lang w:val="en-US" w:eastAsia="zh-CN" w:bidi="ar-SA"/>
        </w:rPr>
        <w:t>八、监狱企业证明文件（如有）</w:t>
      </w:r>
      <w:bookmarkEnd w:id="535"/>
    </w:p>
    <w:p w14:paraId="3859DBC9">
      <w:pPr>
        <w:bidi w:val="0"/>
        <w:spacing w:line="360" w:lineRule="auto"/>
        <w:ind w:firstLine="420" w:firstLineChars="200"/>
        <w:rPr>
          <w:rFonts w:hint="eastAsia" w:ascii="仿宋" w:hAnsi="仿宋" w:eastAsia="仿宋" w:cs="仿宋"/>
          <w:color w:val="000000"/>
          <w:sz w:val="21"/>
          <w:szCs w:val="21"/>
        </w:rPr>
      </w:pPr>
    </w:p>
    <w:p w14:paraId="15F075BB">
      <w:pPr>
        <w:bidi w:val="0"/>
        <w:spacing w:line="480" w:lineRule="auto"/>
        <w:ind w:firstLine="480" w:firstLineChars="200"/>
        <w:rPr>
          <w:rFonts w:hint="eastAsia" w:ascii="仿宋" w:hAnsi="仿宋" w:eastAsia="仿宋" w:cs="仿宋"/>
          <w:color w:val="000000"/>
          <w:sz w:val="24"/>
          <w:szCs w:val="24"/>
        </w:rPr>
      </w:pPr>
    </w:p>
    <w:p w14:paraId="62724894">
      <w:pPr>
        <w:bidi w:val="0"/>
        <w:spacing w:line="480" w:lineRule="auto"/>
        <w:ind w:firstLine="480" w:firstLineChars="200"/>
        <w:rPr>
          <w:rFonts w:hint="eastAsia" w:ascii="仿宋" w:hAnsi="仿宋" w:eastAsia="仿宋" w:cs="仿宋"/>
          <w:color w:val="000000"/>
          <w:sz w:val="24"/>
          <w:szCs w:val="24"/>
          <w:lang w:val="en-US"/>
        </w:rPr>
      </w:pPr>
      <w:r>
        <w:rPr>
          <w:rFonts w:hint="eastAsia" w:ascii="仿宋" w:hAnsi="仿宋" w:eastAsia="仿宋" w:cs="仿宋"/>
          <w:color w:val="000000"/>
          <w:sz w:val="24"/>
          <w:szCs w:val="24"/>
        </w:rPr>
        <w:t>根据财政部、司法部联合印发《关于政府采购支持监狱企业发展有关问题的通知》（财库【2014】68号）文件规定，凡监狱企业参加政府采购活动视同小型、微型企业，享受评审价格扣除的政府采购优惠政策。此次若有监狱企业参加投标的其报价享受价格扣除，但必须提供由省级以上监狱管理局、戒毒管理局（含新疆生产建设兵团）出具的属于监狱企业的证明文件，否则评审时不予价格扣除优惠。</w:t>
      </w:r>
    </w:p>
    <w:p w14:paraId="5F37CA58">
      <w:pPr>
        <w:bidi w:val="0"/>
        <w:spacing w:line="360" w:lineRule="auto"/>
        <w:jc w:val="center"/>
        <w:rPr>
          <w:rFonts w:hint="eastAsia" w:ascii="仿宋" w:hAnsi="仿宋" w:eastAsia="仿宋" w:cs="仿宋"/>
          <w:color w:val="000000"/>
          <w:sz w:val="21"/>
          <w:szCs w:val="21"/>
        </w:rPr>
      </w:pPr>
    </w:p>
    <w:p w14:paraId="203936E3">
      <w:pPr>
        <w:bidi w:val="0"/>
        <w:spacing w:line="360" w:lineRule="auto"/>
        <w:jc w:val="center"/>
        <w:rPr>
          <w:rFonts w:hint="eastAsia" w:ascii="仿宋" w:hAnsi="仿宋" w:eastAsia="仿宋" w:cs="仿宋"/>
          <w:color w:val="000000"/>
          <w:sz w:val="21"/>
          <w:szCs w:val="21"/>
        </w:rPr>
      </w:pPr>
    </w:p>
    <w:p w14:paraId="32ED363E">
      <w:pPr>
        <w:bidi w:val="0"/>
        <w:spacing w:line="360" w:lineRule="auto"/>
        <w:ind w:firstLine="480" w:firstLineChars="200"/>
        <w:rPr>
          <w:rFonts w:hint="eastAsia" w:ascii="仿宋" w:hAnsi="仿宋" w:eastAsia="仿宋" w:cs="仿宋"/>
          <w:color w:val="000000"/>
          <w:sz w:val="24"/>
          <w:szCs w:val="24"/>
          <w:u w:val="none"/>
          <w:lang w:val="en-US" w:eastAsia="zh-CN"/>
        </w:rPr>
      </w:pPr>
      <w:r>
        <w:rPr>
          <w:rFonts w:hint="eastAsia" w:ascii="仿宋" w:hAnsi="仿宋" w:eastAsia="仿宋" w:cs="仿宋"/>
          <w:color w:val="000000"/>
          <w:sz w:val="24"/>
          <w:szCs w:val="24"/>
          <w:u w:val="none"/>
          <w:lang w:val="en-US"/>
        </w:rPr>
        <w:t>注：在</w:t>
      </w:r>
      <w:r>
        <w:rPr>
          <w:rFonts w:hint="eastAsia" w:ascii="仿宋" w:hAnsi="仿宋" w:eastAsia="仿宋" w:cs="仿宋"/>
          <w:color w:val="000000"/>
          <w:sz w:val="24"/>
          <w:szCs w:val="24"/>
          <w:u w:val="none"/>
          <w:lang w:val="en-US" w:eastAsia="zh-CN"/>
        </w:rPr>
        <w:t>投标</w:t>
      </w:r>
      <w:r>
        <w:rPr>
          <w:rFonts w:hint="eastAsia" w:ascii="仿宋" w:hAnsi="仿宋" w:eastAsia="仿宋" w:cs="仿宋"/>
          <w:color w:val="000000"/>
          <w:sz w:val="24"/>
          <w:szCs w:val="24"/>
          <w:u w:val="none"/>
          <w:lang w:val="en-US"/>
        </w:rPr>
        <w:t>文件中附扫描件</w:t>
      </w:r>
      <w:r>
        <w:rPr>
          <w:rFonts w:hint="eastAsia" w:ascii="仿宋" w:hAnsi="仿宋" w:eastAsia="仿宋" w:cs="仿宋"/>
          <w:color w:val="000000"/>
          <w:sz w:val="24"/>
          <w:szCs w:val="24"/>
          <w:u w:val="none"/>
          <w:lang w:val="en-US" w:eastAsia="zh-CN"/>
        </w:rPr>
        <w:t>。</w:t>
      </w:r>
    </w:p>
    <w:p w14:paraId="18E66DEE">
      <w:pPr>
        <w:pStyle w:val="2"/>
        <w:numPr>
          <w:ilvl w:val="0"/>
          <w:numId w:val="0"/>
        </w:numPr>
        <w:bidi w:val="0"/>
        <w:ind w:left="425"/>
        <w:jc w:val="center"/>
        <w:rPr>
          <w:rFonts w:hint="eastAsia" w:ascii="仿宋" w:hAnsi="仿宋" w:eastAsia="仿宋" w:cs="仿宋"/>
          <w:b/>
          <w:bCs/>
          <w:color w:val="000000"/>
          <w:kern w:val="2"/>
          <w:sz w:val="28"/>
          <w:szCs w:val="28"/>
          <w:lang w:val="en-US" w:eastAsia="zh-CN" w:bidi="ar-SA"/>
        </w:rPr>
      </w:pPr>
    </w:p>
    <w:p w14:paraId="1F528CCA">
      <w:pPr>
        <w:pStyle w:val="2"/>
        <w:numPr>
          <w:ilvl w:val="0"/>
          <w:numId w:val="0"/>
        </w:numPr>
        <w:bidi w:val="0"/>
        <w:ind w:left="425"/>
        <w:jc w:val="center"/>
        <w:rPr>
          <w:rFonts w:hint="eastAsia" w:ascii="仿宋" w:hAnsi="仿宋" w:eastAsia="仿宋" w:cs="仿宋"/>
          <w:b/>
          <w:bCs/>
          <w:color w:val="000000"/>
          <w:kern w:val="2"/>
          <w:sz w:val="28"/>
          <w:szCs w:val="28"/>
          <w:lang w:val="en-US" w:eastAsia="zh-CN" w:bidi="ar-SA"/>
        </w:rPr>
      </w:pPr>
    </w:p>
    <w:p w14:paraId="5637DB1E">
      <w:pPr>
        <w:pStyle w:val="2"/>
        <w:numPr>
          <w:ilvl w:val="0"/>
          <w:numId w:val="0"/>
        </w:numPr>
        <w:bidi w:val="0"/>
        <w:ind w:left="425"/>
        <w:jc w:val="center"/>
        <w:rPr>
          <w:rFonts w:hint="eastAsia" w:ascii="仿宋" w:hAnsi="仿宋" w:eastAsia="仿宋" w:cs="仿宋"/>
          <w:b/>
          <w:bCs/>
          <w:color w:val="000000"/>
          <w:kern w:val="2"/>
          <w:sz w:val="28"/>
          <w:szCs w:val="28"/>
          <w:lang w:val="en-US" w:eastAsia="zh-CN" w:bidi="ar-SA"/>
        </w:rPr>
      </w:pPr>
    </w:p>
    <w:p w14:paraId="2715BF8F">
      <w:pPr>
        <w:pStyle w:val="2"/>
        <w:numPr>
          <w:ilvl w:val="0"/>
          <w:numId w:val="0"/>
        </w:numPr>
        <w:bidi w:val="0"/>
        <w:ind w:left="425"/>
        <w:jc w:val="center"/>
        <w:rPr>
          <w:rFonts w:hint="eastAsia" w:ascii="仿宋" w:hAnsi="仿宋" w:eastAsia="仿宋" w:cs="仿宋"/>
          <w:b/>
          <w:bCs/>
          <w:color w:val="000000"/>
          <w:kern w:val="2"/>
          <w:sz w:val="28"/>
          <w:szCs w:val="28"/>
          <w:lang w:val="en-US" w:eastAsia="zh-CN" w:bidi="ar-SA"/>
        </w:rPr>
      </w:pPr>
    </w:p>
    <w:p w14:paraId="5A611788">
      <w:pPr>
        <w:pStyle w:val="2"/>
        <w:numPr>
          <w:ilvl w:val="0"/>
          <w:numId w:val="0"/>
        </w:numPr>
        <w:bidi w:val="0"/>
        <w:ind w:left="425"/>
        <w:jc w:val="center"/>
        <w:rPr>
          <w:rFonts w:hint="eastAsia" w:ascii="仿宋" w:hAnsi="仿宋" w:eastAsia="仿宋" w:cs="仿宋"/>
          <w:b/>
          <w:bCs/>
          <w:color w:val="000000"/>
          <w:kern w:val="2"/>
          <w:sz w:val="28"/>
          <w:szCs w:val="28"/>
          <w:lang w:val="en-US" w:eastAsia="zh-CN" w:bidi="ar-SA"/>
        </w:rPr>
      </w:pPr>
    </w:p>
    <w:p w14:paraId="4266D905">
      <w:pPr>
        <w:rPr>
          <w:rFonts w:hint="eastAsia" w:ascii="仿宋" w:hAnsi="仿宋" w:eastAsia="仿宋" w:cs="仿宋"/>
          <w:b/>
          <w:bCs/>
          <w:color w:val="000000"/>
          <w:kern w:val="2"/>
          <w:sz w:val="28"/>
          <w:szCs w:val="28"/>
          <w:lang w:val="en-US" w:eastAsia="zh-CN" w:bidi="ar-SA"/>
        </w:rPr>
      </w:pPr>
    </w:p>
    <w:p w14:paraId="6106EE4E">
      <w:pPr>
        <w:pStyle w:val="13"/>
        <w:rPr>
          <w:rFonts w:hint="eastAsia" w:ascii="仿宋" w:hAnsi="仿宋" w:eastAsia="仿宋" w:cs="仿宋"/>
          <w:lang w:val="en-US" w:eastAsia="zh-CN"/>
        </w:rPr>
      </w:pPr>
    </w:p>
    <w:p w14:paraId="5839EE1E">
      <w:pPr>
        <w:bidi w:val="0"/>
        <w:spacing w:line="360" w:lineRule="auto"/>
        <w:jc w:val="center"/>
        <w:rPr>
          <w:rFonts w:hint="eastAsia" w:ascii="仿宋" w:hAnsi="仿宋" w:eastAsia="仿宋" w:cs="仿宋"/>
          <w:b/>
          <w:color w:val="000000"/>
          <w:sz w:val="21"/>
          <w:szCs w:val="21"/>
          <w:lang w:val="en-US" w:eastAsia="zh-CN"/>
        </w:rPr>
      </w:pPr>
    </w:p>
    <w:p w14:paraId="3F13A56E">
      <w:pPr>
        <w:bidi w:val="0"/>
        <w:spacing w:line="360" w:lineRule="auto"/>
        <w:jc w:val="center"/>
        <w:rPr>
          <w:rFonts w:hint="eastAsia" w:ascii="仿宋" w:hAnsi="仿宋" w:eastAsia="仿宋" w:cs="仿宋"/>
          <w:b/>
          <w:color w:val="000000"/>
          <w:sz w:val="21"/>
          <w:szCs w:val="21"/>
          <w:lang w:val="en-US" w:eastAsia="zh-CN"/>
        </w:rPr>
      </w:pPr>
    </w:p>
    <w:p w14:paraId="0070E98B">
      <w:pPr>
        <w:pStyle w:val="48"/>
        <w:rPr>
          <w:rFonts w:hint="eastAsia" w:ascii="仿宋" w:hAnsi="仿宋" w:eastAsia="仿宋" w:cs="仿宋"/>
          <w:b/>
          <w:color w:val="000000"/>
          <w:sz w:val="21"/>
          <w:szCs w:val="21"/>
          <w:lang w:val="en-US" w:eastAsia="zh-CN"/>
        </w:rPr>
      </w:pPr>
    </w:p>
    <w:p w14:paraId="043B71F9">
      <w:pPr>
        <w:pStyle w:val="48"/>
        <w:rPr>
          <w:rFonts w:hint="eastAsia" w:ascii="仿宋" w:hAnsi="仿宋" w:eastAsia="仿宋" w:cs="仿宋"/>
          <w:b/>
          <w:color w:val="000000"/>
          <w:sz w:val="21"/>
          <w:szCs w:val="21"/>
          <w:lang w:val="en-US" w:eastAsia="zh-CN"/>
        </w:rPr>
      </w:pPr>
    </w:p>
    <w:p w14:paraId="2D353D83">
      <w:pPr>
        <w:pStyle w:val="48"/>
        <w:rPr>
          <w:rFonts w:hint="eastAsia" w:ascii="仿宋" w:hAnsi="仿宋" w:eastAsia="仿宋" w:cs="仿宋"/>
          <w:b/>
          <w:color w:val="000000"/>
          <w:sz w:val="21"/>
          <w:szCs w:val="21"/>
          <w:lang w:val="en-US" w:eastAsia="zh-CN"/>
        </w:rPr>
      </w:pPr>
    </w:p>
    <w:p w14:paraId="508F94D3">
      <w:pPr>
        <w:pStyle w:val="48"/>
        <w:rPr>
          <w:rFonts w:hint="eastAsia" w:ascii="仿宋" w:hAnsi="仿宋" w:eastAsia="仿宋" w:cs="仿宋"/>
          <w:b/>
          <w:color w:val="000000"/>
          <w:sz w:val="21"/>
          <w:szCs w:val="21"/>
          <w:lang w:val="en-US" w:eastAsia="zh-CN"/>
        </w:rPr>
      </w:pPr>
    </w:p>
    <w:p w14:paraId="71362B86">
      <w:pPr>
        <w:pStyle w:val="3"/>
        <w:numPr>
          <w:ilvl w:val="0"/>
          <w:numId w:val="0"/>
        </w:numPr>
        <w:bidi w:val="0"/>
        <w:ind w:firstLine="562" w:firstLineChars="200"/>
        <w:jc w:val="center"/>
        <w:outlineLvl w:val="1"/>
        <w:rPr>
          <w:rFonts w:hint="eastAsia" w:ascii="仿宋" w:hAnsi="仿宋" w:eastAsia="仿宋" w:cs="仿宋"/>
          <w:b/>
          <w:bCs/>
          <w:color w:val="000000"/>
          <w:kern w:val="2"/>
          <w:sz w:val="28"/>
          <w:szCs w:val="28"/>
          <w:lang w:val="en-US" w:eastAsia="zh-CN" w:bidi="ar-SA"/>
        </w:rPr>
      </w:pPr>
      <w:bookmarkStart w:id="536" w:name="_Toc18869"/>
      <w:r>
        <w:rPr>
          <w:rFonts w:hint="eastAsia" w:ascii="仿宋" w:hAnsi="仿宋" w:eastAsia="仿宋" w:cs="仿宋"/>
          <w:b/>
          <w:bCs/>
          <w:color w:val="000000"/>
          <w:kern w:val="2"/>
          <w:sz w:val="28"/>
          <w:szCs w:val="28"/>
          <w:lang w:val="en-US" w:eastAsia="zh-CN" w:bidi="ar-SA"/>
        </w:rPr>
        <w:t>九、反商业贿赂承诺书</w:t>
      </w:r>
      <w:bookmarkEnd w:id="536"/>
    </w:p>
    <w:p w14:paraId="66D28E6D">
      <w:pPr>
        <w:pStyle w:val="13"/>
        <w:bidi w:val="0"/>
        <w:ind w:firstLine="210"/>
        <w:rPr>
          <w:rFonts w:hint="eastAsia" w:ascii="仿宋" w:hAnsi="仿宋" w:eastAsia="仿宋" w:cs="仿宋"/>
          <w:color w:val="000000"/>
          <w:sz w:val="21"/>
          <w:szCs w:val="21"/>
        </w:rPr>
      </w:pPr>
    </w:p>
    <w:p w14:paraId="73B144A6">
      <w:pPr>
        <w:autoSpaceDE w:val="0"/>
        <w:autoSpaceDN w:val="0"/>
        <w:bidi w:val="0"/>
        <w:adjustRightInd w:val="0"/>
        <w:spacing w:line="480" w:lineRule="auto"/>
        <w:ind w:left="0" w:leftChars="0" w:firstLine="0" w:firstLineChars="0"/>
        <w:jc w:val="left"/>
        <w:rPr>
          <w:rFonts w:hint="eastAsia" w:ascii="仿宋" w:hAnsi="仿宋" w:eastAsia="仿宋" w:cs="仿宋"/>
          <w:color w:val="000000"/>
          <w:sz w:val="24"/>
          <w:szCs w:val="24"/>
          <w:lang w:val="zh-CN"/>
        </w:rPr>
      </w:pPr>
      <w:r>
        <w:rPr>
          <w:rFonts w:hint="eastAsia" w:ascii="仿宋" w:hAnsi="仿宋" w:eastAsia="仿宋" w:cs="仿宋"/>
          <w:color w:val="000000"/>
          <w:sz w:val="24"/>
          <w:szCs w:val="24"/>
          <w:lang w:val="zh-CN"/>
        </w:rPr>
        <w:t>我方承诺：</w:t>
      </w:r>
    </w:p>
    <w:p w14:paraId="22910607">
      <w:pPr>
        <w:autoSpaceDE w:val="0"/>
        <w:autoSpaceDN w:val="0"/>
        <w:bidi w:val="0"/>
        <w:adjustRightInd w:val="0"/>
        <w:spacing w:line="480" w:lineRule="auto"/>
        <w:ind w:firstLine="720" w:firstLineChars="300"/>
        <w:jc w:val="left"/>
        <w:rPr>
          <w:rFonts w:hint="eastAsia" w:ascii="仿宋" w:hAnsi="仿宋" w:eastAsia="仿宋" w:cs="仿宋"/>
          <w:color w:val="000000"/>
          <w:sz w:val="24"/>
          <w:szCs w:val="24"/>
          <w:lang w:val="zh-CN"/>
        </w:rPr>
      </w:pPr>
      <w:r>
        <w:rPr>
          <w:rFonts w:hint="eastAsia" w:ascii="仿宋" w:hAnsi="仿宋" w:eastAsia="仿宋" w:cs="仿宋"/>
          <w:color w:val="000000"/>
          <w:sz w:val="24"/>
          <w:szCs w:val="24"/>
          <w:lang w:val="zh-CN"/>
        </w:rPr>
        <w:t>在</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none"/>
          <w:lang w:val="zh-CN"/>
        </w:rPr>
        <w:t>（项目名称）（项目编号：</w:t>
      </w:r>
      <w:r>
        <w:rPr>
          <w:rFonts w:hint="eastAsia" w:ascii="仿宋" w:hAnsi="仿宋" w:eastAsia="仿宋" w:cs="仿宋"/>
          <w:color w:val="000000"/>
          <w:sz w:val="24"/>
          <w:szCs w:val="24"/>
          <w:u w:val="single"/>
          <w:lang w:val="zh-CN"/>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lang w:val="zh-CN"/>
        </w:rPr>
        <w:t xml:space="preserve"> </w:t>
      </w:r>
      <w:r>
        <w:rPr>
          <w:rFonts w:hint="eastAsia" w:ascii="仿宋" w:hAnsi="仿宋" w:eastAsia="仿宋" w:cs="仿宋"/>
          <w:color w:val="000000"/>
          <w:sz w:val="24"/>
          <w:szCs w:val="24"/>
          <w:u w:val="none"/>
          <w:lang w:val="zh-CN"/>
        </w:rPr>
        <w:t>）</w:t>
      </w:r>
      <w:r>
        <w:rPr>
          <w:rFonts w:hint="eastAsia" w:ascii="仿宋" w:hAnsi="仿宋" w:eastAsia="仿宋" w:cs="仿宋"/>
          <w:color w:val="000000"/>
          <w:sz w:val="24"/>
          <w:szCs w:val="24"/>
          <w:lang w:val="zh-CN"/>
        </w:rPr>
        <w:t>投标活动中，我方保证做到：</w:t>
      </w:r>
    </w:p>
    <w:p w14:paraId="1A8E65D3">
      <w:pPr>
        <w:autoSpaceDE w:val="0"/>
        <w:autoSpaceDN w:val="0"/>
        <w:bidi w:val="0"/>
        <w:adjustRightInd w:val="0"/>
        <w:spacing w:line="480" w:lineRule="auto"/>
        <w:ind w:firstLine="720" w:firstLineChars="300"/>
        <w:jc w:val="left"/>
        <w:rPr>
          <w:rFonts w:hint="eastAsia" w:ascii="仿宋" w:hAnsi="仿宋" w:eastAsia="仿宋" w:cs="仿宋"/>
          <w:color w:val="000000"/>
          <w:sz w:val="24"/>
          <w:szCs w:val="24"/>
          <w:lang w:val="zh-CN"/>
        </w:rPr>
      </w:pPr>
      <w:r>
        <w:rPr>
          <w:rFonts w:hint="eastAsia" w:ascii="仿宋" w:hAnsi="仿宋" w:eastAsia="仿宋" w:cs="仿宋"/>
          <w:color w:val="000000"/>
          <w:sz w:val="24"/>
          <w:szCs w:val="24"/>
          <w:lang w:val="zh-CN"/>
        </w:rPr>
        <w:t>一、公平竞争参加本次公开采购活动。</w:t>
      </w:r>
    </w:p>
    <w:p w14:paraId="5C4E8CFB">
      <w:pPr>
        <w:autoSpaceDE w:val="0"/>
        <w:autoSpaceDN w:val="0"/>
        <w:bidi w:val="0"/>
        <w:adjustRightInd w:val="0"/>
        <w:spacing w:line="480" w:lineRule="auto"/>
        <w:ind w:firstLine="720" w:firstLineChars="300"/>
        <w:jc w:val="left"/>
        <w:rPr>
          <w:rFonts w:hint="eastAsia" w:ascii="仿宋" w:hAnsi="仿宋" w:eastAsia="仿宋" w:cs="仿宋"/>
          <w:color w:val="000000"/>
          <w:sz w:val="24"/>
          <w:szCs w:val="24"/>
          <w:lang w:val="zh-CN"/>
        </w:rPr>
      </w:pPr>
      <w:r>
        <w:rPr>
          <w:rFonts w:hint="eastAsia" w:ascii="仿宋" w:hAnsi="仿宋" w:eastAsia="仿宋" w:cs="仿宋"/>
          <w:color w:val="000000"/>
          <w:sz w:val="24"/>
          <w:szCs w:val="24"/>
          <w:lang w:val="zh-CN"/>
        </w:rPr>
        <w:t>二、杜绝任何形式的商业贿赂行为。不向国家工作人员、政府采购代理机构工作人员、评审专家及其亲属提供礼品礼金、有价证券、购物券、回扣、佣金、咨询费、劳务费、赞助费、宣传费、宴请；不为其报销各种消费凭证，不支付其旅游、娱乐等费用。</w:t>
      </w:r>
    </w:p>
    <w:p w14:paraId="6E4AC5D1">
      <w:pPr>
        <w:autoSpaceDE w:val="0"/>
        <w:autoSpaceDN w:val="0"/>
        <w:bidi w:val="0"/>
        <w:adjustRightInd w:val="0"/>
        <w:spacing w:line="480" w:lineRule="auto"/>
        <w:ind w:firstLine="720" w:firstLineChars="300"/>
        <w:jc w:val="left"/>
        <w:rPr>
          <w:rFonts w:hint="eastAsia" w:ascii="仿宋" w:hAnsi="仿宋" w:eastAsia="仿宋" w:cs="仿宋"/>
          <w:color w:val="000000"/>
          <w:sz w:val="24"/>
          <w:szCs w:val="24"/>
          <w:lang w:val="zh-CN"/>
        </w:rPr>
      </w:pPr>
      <w:r>
        <w:rPr>
          <w:rFonts w:hint="eastAsia" w:ascii="仿宋" w:hAnsi="仿宋" w:eastAsia="仿宋" w:cs="仿宋"/>
          <w:color w:val="000000"/>
          <w:sz w:val="24"/>
          <w:szCs w:val="24"/>
          <w:lang w:val="zh-CN"/>
        </w:rPr>
        <w:t>三、若出现上述行为，我方及参与投标的工作人员愿意接受按照国家法律法规等有关规定给予的处罚。</w:t>
      </w:r>
    </w:p>
    <w:p w14:paraId="71589357">
      <w:pPr>
        <w:bidi w:val="0"/>
        <w:spacing w:line="360" w:lineRule="auto"/>
        <w:ind w:left="645"/>
        <w:outlineLvl w:val="0"/>
        <w:rPr>
          <w:rFonts w:hint="eastAsia" w:ascii="仿宋" w:hAnsi="仿宋" w:eastAsia="仿宋" w:cs="仿宋"/>
          <w:color w:val="000000"/>
          <w:sz w:val="21"/>
          <w:szCs w:val="21"/>
        </w:rPr>
      </w:pPr>
    </w:p>
    <w:p w14:paraId="14AE011C">
      <w:pPr>
        <w:bidi w:val="0"/>
        <w:spacing w:line="360" w:lineRule="auto"/>
        <w:ind w:left="645"/>
        <w:outlineLvl w:val="0"/>
        <w:rPr>
          <w:rFonts w:hint="eastAsia" w:ascii="仿宋" w:hAnsi="仿宋" w:eastAsia="仿宋" w:cs="仿宋"/>
          <w:color w:val="000000"/>
          <w:sz w:val="21"/>
          <w:szCs w:val="21"/>
        </w:rPr>
      </w:pPr>
    </w:p>
    <w:p w14:paraId="497B114C">
      <w:pPr>
        <w:keepNext w:val="0"/>
        <w:keepLines w:val="0"/>
        <w:pageBreakBefore w:val="0"/>
        <w:kinsoku/>
        <w:wordWrap/>
        <w:overflowPunct/>
        <w:topLinePunct w:val="0"/>
        <w:autoSpaceDE/>
        <w:autoSpaceDN/>
        <w:bidi w:val="0"/>
        <w:adjustRightInd/>
        <w:snapToGrid/>
        <w:spacing w:line="500" w:lineRule="exact"/>
        <w:ind w:left="0" w:leftChars="0" w:firstLine="1680" w:firstLineChars="7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投标供应商</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单位电子签章</w:t>
      </w:r>
      <w:r>
        <w:rPr>
          <w:rFonts w:hint="eastAsia" w:ascii="仿宋" w:hAnsi="仿宋" w:eastAsia="仿宋" w:cs="仿宋"/>
          <w:color w:val="000000"/>
          <w:sz w:val="24"/>
          <w:szCs w:val="24"/>
          <w:lang w:eastAsia="zh-CN"/>
        </w:rPr>
        <w:t>）</w:t>
      </w:r>
    </w:p>
    <w:p w14:paraId="2FE03AD7">
      <w:pPr>
        <w:keepNext w:val="0"/>
        <w:keepLines w:val="0"/>
        <w:pageBreakBefore w:val="0"/>
        <w:kinsoku/>
        <w:wordWrap/>
        <w:overflowPunct/>
        <w:topLinePunct w:val="0"/>
        <w:autoSpaceDE/>
        <w:autoSpaceDN/>
        <w:bidi w:val="0"/>
        <w:adjustRightInd/>
        <w:snapToGrid/>
        <w:spacing w:line="500" w:lineRule="exact"/>
        <w:ind w:left="0" w:leftChars="0" w:firstLine="1680" w:firstLineChars="7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法定代表人或其委托代理人：</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电子签名或盖章</w:t>
      </w:r>
      <w:r>
        <w:rPr>
          <w:rFonts w:hint="eastAsia" w:ascii="仿宋" w:hAnsi="仿宋" w:eastAsia="仿宋" w:cs="仿宋"/>
          <w:color w:val="000000"/>
          <w:sz w:val="24"/>
          <w:szCs w:val="24"/>
          <w:lang w:eastAsia="zh-CN"/>
        </w:rPr>
        <w:t>）</w:t>
      </w:r>
    </w:p>
    <w:p w14:paraId="5EA12977">
      <w:pPr>
        <w:keepNext w:val="0"/>
        <w:keepLines w:val="0"/>
        <w:pageBreakBefore w:val="0"/>
        <w:kinsoku/>
        <w:wordWrap/>
        <w:overflowPunct/>
        <w:topLinePunct w:val="0"/>
        <w:autoSpaceDE/>
        <w:autoSpaceDN/>
        <w:bidi w:val="0"/>
        <w:adjustRightInd/>
        <w:snapToGrid/>
        <w:spacing w:line="500" w:lineRule="exact"/>
        <w:ind w:firstLine="2640" w:firstLineChars="11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日</w:t>
      </w:r>
    </w:p>
    <w:p w14:paraId="38FD14C4">
      <w:pPr>
        <w:bidi w:val="0"/>
        <w:spacing w:line="360" w:lineRule="auto"/>
        <w:ind w:left="645"/>
        <w:outlineLvl w:val="0"/>
        <w:rPr>
          <w:rFonts w:hint="eastAsia" w:ascii="仿宋" w:hAnsi="仿宋" w:eastAsia="仿宋" w:cs="仿宋"/>
          <w:color w:val="000000"/>
          <w:sz w:val="21"/>
          <w:szCs w:val="21"/>
        </w:rPr>
        <w:sectPr>
          <w:pgSz w:w="11906" w:h="16838"/>
          <w:pgMar w:top="1440" w:right="1800" w:bottom="1440" w:left="1800" w:header="851" w:footer="992" w:gutter="0"/>
          <w:pgNumType w:fmt="decimal"/>
          <w:cols w:space="425" w:num="1"/>
          <w:docGrid w:type="lines" w:linePitch="312" w:charSpace="0"/>
        </w:sectPr>
      </w:pPr>
    </w:p>
    <w:p w14:paraId="3B5319B5">
      <w:pPr>
        <w:pStyle w:val="3"/>
        <w:numPr>
          <w:ilvl w:val="0"/>
          <w:numId w:val="0"/>
        </w:numPr>
        <w:bidi w:val="0"/>
        <w:spacing w:line="360" w:lineRule="auto"/>
        <w:ind w:firstLine="562" w:firstLineChars="200"/>
        <w:jc w:val="center"/>
        <w:outlineLvl w:val="1"/>
        <w:rPr>
          <w:rFonts w:hint="eastAsia" w:ascii="仿宋" w:hAnsi="仿宋" w:eastAsia="仿宋" w:cs="仿宋"/>
          <w:b/>
          <w:bCs/>
          <w:color w:val="000000"/>
          <w:kern w:val="2"/>
          <w:sz w:val="28"/>
          <w:szCs w:val="28"/>
          <w:lang w:val="en-US" w:eastAsia="zh-CN" w:bidi="ar-SA"/>
        </w:rPr>
      </w:pPr>
      <w:bookmarkStart w:id="537" w:name="_Toc25822"/>
      <w:r>
        <w:rPr>
          <w:rFonts w:hint="eastAsia" w:ascii="仿宋" w:hAnsi="仿宋" w:eastAsia="仿宋" w:cs="仿宋"/>
          <w:b/>
          <w:bCs/>
          <w:color w:val="000000"/>
          <w:kern w:val="2"/>
          <w:sz w:val="28"/>
          <w:szCs w:val="28"/>
          <w:lang w:val="en-US" w:eastAsia="zh-CN" w:bidi="ar-SA"/>
        </w:rPr>
        <w:t>十、其他材料</w:t>
      </w:r>
      <w:bookmarkEnd w:id="537"/>
    </w:p>
    <w:p w14:paraId="69548B27">
      <w:pPr>
        <w:pStyle w:val="28"/>
        <w:keepNext w:val="0"/>
        <w:keepLines w:val="0"/>
        <w:pageBreakBefore w:val="0"/>
        <w:widowControl/>
        <w:shd w:val="clear" w:color="auto" w:fill="FFFFFF"/>
        <w:kinsoku/>
        <w:wordWrap/>
        <w:overflowPunct/>
        <w:topLinePunct w:val="0"/>
        <w:autoSpaceDE/>
        <w:autoSpaceDN/>
        <w:bidi w:val="0"/>
        <w:adjustRightInd/>
        <w:snapToGrid/>
        <w:spacing w:before="0" w:beforeLines="0" w:beforeAutospacing="0" w:after="0" w:afterLines="0" w:afterAutospacing="0" w:line="500" w:lineRule="exact"/>
        <w:ind w:firstLine="495"/>
        <w:jc w:val="center"/>
        <w:textAlignment w:val="auto"/>
        <w:rPr>
          <w:rFonts w:hint="eastAsia" w:ascii="仿宋" w:hAnsi="仿宋" w:eastAsia="仿宋" w:cs="仿宋"/>
          <w:b/>
          <w:color w:val="000000"/>
          <w:sz w:val="24"/>
          <w:szCs w:val="24"/>
        </w:rPr>
      </w:pPr>
      <w:r>
        <w:rPr>
          <w:rFonts w:hint="eastAsia" w:ascii="仿宋" w:hAnsi="仿宋" w:eastAsia="仿宋" w:cs="仿宋"/>
          <w:b/>
          <w:color w:val="000000"/>
          <w:sz w:val="24"/>
          <w:szCs w:val="24"/>
          <w:lang w:val="en-US" w:eastAsia="zh-CN"/>
        </w:rPr>
        <w:t>1</w:t>
      </w:r>
      <w:r>
        <w:rPr>
          <w:rFonts w:hint="eastAsia" w:ascii="仿宋" w:hAnsi="仿宋" w:eastAsia="仿宋" w:cs="仿宋"/>
          <w:b/>
          <w:color w:val="000000"/>
          <w:sz w:val="24"/>
          <w:szCs w:val="24"/>
        </w:rPr>
        <w:t>、采购代理服务费承诺函</w:t>
      </w:r>
    </w:p>
    <w:p w14:paraId="12D7B18C">
      <w:pPr>
        <w:pStyle w:val="28"/>
        <w:keepNext w:val="0"/>
        <w:keepLines w:val="0"/>
        <w:pageBreakBefore w:val="0"/>
        <w:widowControl/>
        <w:shd w:val="clear" w:color="auto" w:fill="FFFFFF"/>
        <w:kinsoku/>
        <w:wordWrap/>
        <w:overflowPunct/>
        <w:topLinePunct w:val="0"/>
        <w:autoSpaceDE/>
        <w:autoSpaceDN/>
        <w:bidi w:val="0"/>
        <w:adjustRightInd/>
        <w:snapToGrid/>
        <w:spacing w:before="0" w:beforeLines="0" w:beforeAutospacing="0" w:after="0" w:afterLines="0" w:afterAutospacing="0" w:line="500" w:lineRule="exact"/>
        <w:jc w:val="both"/>
        <w:textAlignment w:val="auto"/>
        <w:rPr>
          <w:rFonts w:hint="eastAsia" w:ascii="仿宋" w:hAnsi="仿宋" w:eastAsia="仿宋" w:cs="仿宋"/>
          <w:color w:val="000000"/>
          <w:spacing w:val="8"/>
          <w:sz w:val="24"/>
          <w:szCs w:val="24"/>
        </w:rPr>
      </w:pPr>
      <w:r>
        <w:rPr>
          <w:rFonts w:hint="eastAsia" w:ascii="仿宋" w:hAnsi="仿宋" w:eastAsia="仿宋" w:cs="仿宋"/>
          <w:color w:val="000000"/>
          <w:spacing w:val="8"/>
          <w:sz w:val="24"/>
          <w:szCs w:val="24"/>
          <w:shd w:val="clear" w:color="auto" w:fill="FFFFFF"/>
        </w:rPr>
        <w:t> </w:t>
      </w:r>
    </w:p>
    <w:p w14:paraId="1DE01BDE">
      <w:pPr>
        <w:pStyle w:val="28"/>
        <w:keepNext w:val="0"/>
        <w:keepLines w:val="0"/>
        <w:pageBreakBefore w:val="0"/>
        <w:widowControl/>
        <w:shd w:val="clear" w:color="auto" w:fill="FFFFFF"/>
        <w:kinsoku/>
        <w:wordWrap/>
        <w:overflowPunct/>
        <w:topLinePunct w:val="0"/>
        <w:autoSpaceDE/>
        <w:autoSpaceDN/>
        <w:bidi w:val="0"/>
        <w:adjustRightInd/>
        <w:snapToGrid/>
        <w:spacing w:before="0" w:beforeLines="0" w:beforeAutospacing="0" w:after="0" w:afterLines="0" w:afterAutospacing="0" w:line="500" w:lineRule="exact"/>
        <w:jc w:val="both"/>
        <w:textAlignment w:val="auto"/>
        <w:rPr>
          <w:rFonts w:hint="eastAsia" w:ascii="仿宋" w:hAnsi="仿宋" w:eastAsia="仿宋" w:cs="仿宋"/>
          <w:color w:val="000000"/>
          <w:spacing w:val="8"/>
          <w:sz w:val="24"/>
          <w:szCs w:val="24"/>
        </w:rPr>
      </w:pPr>
      <w:r>
        <w:rPr>
          <w:rFonts w:hint="eastAsia" w:ascii="仿宋" w:hAnsi="仿宋" w:eastAsia="仿宋" w:cs="仿宋"/>
          <w:color w:val="000000"/>
          <w:spacing w:val="8"/>
          <w:sz w:val="24"/>
          <w:szCs w:val="24"/>
          <w:shd w:val="clear" w:color="auto" w:fill="FFFFFF"/>
        </w:rPr>
        <w:t>致</w:t>
      </w:r>
      <w:r>
        <w:rPr>
          <w:rFonts w:hint="eastAsia" w:ascii="仿宋" w:hAnsi="仿宋" w:eastAsia="仿宋" w:cs="仿宋"/>
          <w:color w:val="000000"/>
          <w:sz w:val="24"/>
          <w:szCs w:val="24"/>
          <w:shd w:val="clear" w:color="auto" w:fill="FFFFFF"/>
          <w:lang w:val="en-US" w:eastAsia="zh-CN"/>
        </w:rPr>
        <w:t xml:space="preserve"> </w:t>
      </w:r>
      <w:r>
        <w:rPr>
          <w:rFonts w:hint="eastAsia" w:ascii="仿宋" w:hAnsi="仿宋" w:eastAsia="仿宋" w:cs="仿宋"/>
          <w:color w:val="000000"/>
          <w:sz w:val="24"/>
          <w:szCs w:val="24"/>
          <w:u w:val="single"/>
          <w:shd w:val="clear" w:color="auto" w:fill="FFFFFF"/>
          <w:lang w:val="en-US" w:eastAsia="zh-CN"/>
        </w:rPr>
        <w:t xml:space="preserve">            </w:t>
      </w:r>
      <w:r>
        <w:rPr>
          <w:rFonts w:hint="eastAsia" w:ascii="仿宋" w:hAnsi="仿宋" w:eastAsia="仿宋" w:cs="仿宋"/>
          <w:color w:val="000000"/>
          <w:sz w:val="24"/>
          <w:szCs w:val="24"/>
          <w:u w:val="none"/>
          <w:shd w:val="clear" w:color="auto" w:fill="FFFFFF"/>
        </w:rPr>
        <w:t>（采购人及采购代理机构）</w:t>
      </w:r>
      <w:r>
        <w:rPr>
          <w:rFonts w:hint="eastAsia" w:ascii="仿宋" w:hAnsi="仿宋" w:eastAsia="仿宋" w:cs="仿宋"/>
          <w:color w:val="000000"/>
          <w:spacing w:val="8"/>
          <w:sz w:val="24"/>
          <w:szCs w:val="24"/>
          <w:shd w:val="clear" w:color="auto" w:fill="FFFFFF"/>
        </w:rPr>
        <w:t>：</w:t>
      </w:r>
    </w:p>
    <w:p w14:paraId="5E9DBA14">
      <w:pPr>
        <w:pStyle w:val="28"/>
        <w:keepNext w:val="0"/>
        <w:keepLines w:val="0"/>
        <w:pageBreakBefore w:val="0"/>
        <w:widowControl/>
        <w:shd w:val="clear" w:color="auto" w:fill="FFFFFF"/>
        <w:kinsoku/>
        <w:wordWrap/>
        <w:overflowPunct/>
        <w:topLinePunct w:val="0"/>
        <w:autoSpaceDE/>
        <w:autoSpaceDN/>
        <w:bidi w:val="0"/>
        <w:adjustRightInd/>
        <w:snapToGrid/>
        <w:spacing w:before="0" w:beforeLines="0" w:beforeAutospacing="0" w:after="0" w:afterLines="0" w:afterAutospacing="0" w:line="500" w:lineRule="exact"/>
        <w:ind w:firstLine="480"/>
        <w:jc w:val="both"/>
        <w:textAlignment w:val="auto"/>
        <w:rPr>
          <w:rFonts w:hint="eastAsia" w:ascii="仿宋" w:hAnsi="仿宋" w:eastAsia="仿宋" w:cs="仿宋"/>
          <w:color w:val="000000"/>
          <w:spacing w:val="8"/>
          <w:sz w:val="24"/>
          <w:szCs w:val="24"/>
        </w:rPr>
      </w:pPr>
      <w:r>
        <w:rPr>
          <w:rFonts w:hint="eastAsia" w:ascii="仿宋" w:hAnsi="仿宋" w:eastAsia="仿宋" w:cs="仿宋"/>
          <w:color w:val="000000"/>
          <w:spacing w:val="8"/>
          <w:sz w:val="24"/>
          <w:szCs w:val="24"/>
          <w:shd w:val="clear" w:color="auto" w:fill="FFFFFF"/>
        </w:rPr>
        <w:t>我们在贵公司组织的（项目名称：</w:t>
      </w:r>
      <w:r>
        <w:rPr>
          <w:rFonts w:hint="eastAsia" w:ascii="仿宋" w:hAnsi="仿宋" w:eastAsia="仿宋" w:cs="仿宋"/>
          <w:color w:val="000000"/>
          <w:spacing w:val="8"/>
          <w:sz w:val="24"/>
          <w:szCs w:val="24"/>
          <w:u w:val="single"/>
          <w:shd w:val="clear" w:color="auto" w:fill="FFFFFF"/>
        </w:rPr>
        <w:t xml:space="preserve">     </w:t>
      </w:r>
      <w:r>
        <w:rPr>
          <w:rFonts w:hint="eastAsia" w:ascii="仿宋" w:hAnsi="仿宋" w:eastAsia="仿宋" w:cs="仿宋"/>
          <w:color w:val="000000"/>
          <w:spacing w:val="8"/>
          <w:sz w:val="24"/>
          <w:szCs w:val="24"/>
          <w:shd w:val="clear" w:color="auto" w:fill="FFFFFF"/>
        </w:rPr>
        <w:t>，</w:t>
      </w:r>
      <w:r>
        <w:rPr>
          <w:rFonts w:hint="eastAsia" w:ascii="仿宋" w:hAnsi="仿宋" w:eastAsia="仿宋" w:cs="仿宋"/>
          <w:color w:val="000000"/>
          <w:spacing w:val="8"/>
          <w:sz w:val="24"/>
          <w:szCs w:val="24"/>
          <w:shd w:val="clear" w:color="auto" w:fill="FFFFFF"/>
          <w:lang w:eastAsia="zh-CN"/>
        </w:rPr>
        <w:t>项目</w:t>
      </w:r>
      <w:r>
        <w:rPr>
          <w:rFonts w:hint="eastAsia" w:ascii="仿宋" w:hAnsi="仿宋" w:eastAsia="仿宋" w:cs="仿宋"/>
          <w:color w:val="000000"/>
          <w:spacing w:val="8"/>
          <w:sz w:val="24"/>
          <w:szCs w:val="24"/>
          <w:shd w:val="clear" w:color="auto" w:fill="FFFFFF"/>
        </w:rPr>
        <w:t>编号：</w:t>
      </w:r>
      <w:r>
        <w:rPr>
          <w:rFonts w:hint="eastAsia" w:ascii="仿宋" w:hAnsi="仿宋" w:eastAsia="仿宋" w:cs="仿宋"/>
          <w:color w:val="000000"/>
          <w:spacing w:val="8"/>
          <w:sz w:val="24"/>
          <w:szCs w:val="24"/>
          <w:u w:val="single"/>
          <w:shd w:val="clear" w:color="auto" w:fill="FFFFFF"/>
        </w:rPr>
        <w:t xml:space="preserve">     </w:t>
      </w:r>
      <w:r>
        <w:rPr>
          <w:rFonts w:hint="eastAsia" w:ascii="仿宋" w:hAnsi="仿宋" w:eastAsia="仿宋" w:cs="仿宋"/>
          <w:color w:val="000000"/>
          <w:spacing w:val="8"/>
          <w:sz w:val="24"/>
          <w:szCs w:val="24"/>
          <w:shd w:val="clear" w:color="auto" w:fill="FFFFFF"/>
        </w:rPr>
        <w:t>）招标采购中若获中标（成交），我们保证在中标</w:t>
      </w:r>
      <w:r>
        <w:rPr>
          <w:rFonts w:hint="eastAsia" w:ascii="仿宋" w:hAnsi="仿宋" w:eastAsia="仿宋" w:cs="仿宋"/>
          <w:color w:val="000000"/>
          <w:spacing w:val="8"/>
          <w:sz w:val="24"/>
          <w:szCs w:val="24"/>
          <w:shd w:val="clear" w:color="auto" w:fill="FFFFFF"/>
          <w:lang w:eastAsia="zh-CN"/>
        </w:rPr>
        <w:t>（</w:t>
      </w:r>
      <w:r>
        <w:rPr>
          <w:rFonts w:hint="eastAsia" w:ascii="仿宋" w:hAnsi="仿宋" w:eastAsia="仿宋" w:cs="仿宋"/>
          <w:color w:val="000000"/>
          <w:spacing w:val="8"/>
          <w:sz w:val="24"/>
          <w:szCs w:val="24"/>
          <w:shd w:val="clear" w:color="auto" w:fill="FFFFFF"/>
        </w:rPr>
        <w:t>成交）结果公告发布后5个工作日内，按招标文件的规定，以支票、银行转账、汇票或现金，向贵公司一次性支付</w:t>
      </w:r>
      <w:r>
        <w:rPr>
          <w:rFonts w:hint="eastAsia" w:ascii="仿宋" w:hAnsi="仿宋" w:eastAsia="仿宋" w:cs="仿宋"/>
          <w:color w:val="000000"/>
          <w:spacing w:val="8"/>
          <w:sz w:val="24"/>
          <w:szCs w:val="24"/>
          <w:shd w:val="clear" w:color="auto" w:fill="FFFFFF"/>
          <w:lang w:eastAsia="zh-CN"/>
        </w:rPr>
        <w:t>采购代理</w:t>
      </w:r>
      <w:r>
        <w:rPr>
          <w:rFonts w:hint="eastAsia" w:ascii="仿宋" w:hAnsi="仿宋" w:eastAsia="仿宋" w:cs="仿宋"/>
          <w:color w:val="000000"/>
          <w:spacing w:val="8"/>
          <w:sz w:val="24"/>
          <w:szCs w:val="24"/>
          <w:shd w:val="clear" w:color="auto" w:fill="FFFFFF"/>
        </w:rPr>
        <w:t>服务费用。否则，由此产生的一切法律后果和责任由我公司承担。我公司声明放弃对此提出任何异议和追索的权利。</w:t>
      </w:r>
    </w:p>
    <w:p w14:paraId="41EC802D">
      <w:pPr>
        <w:pStyle w:val="28"/>
        <w:keepNext w:val="0"/>
        <w:keepLines w:val="0"/>
        <w:pageBreakBefore w:val="0"/>
        <w:widowControl/>
        <w:shd w:val="clear" w:color="auto" w:fill="FFFFFF"/>
        <w:kinsoku/>
        <w:wordWrap/>
        <w:overflowPunct/>
        <w:topLinePunct w:val="0"/>
        <w:autoSpaceDE/>
        <w:autoSpaceDN/>
        <w:bidi w:val="0"/>
        <w:adjustRightInd/>
        <w:snapToGrid/>
        <w:spacing w:before="0" w:beforeLines="0" w:beforeAutospacing="0" w:after="0" w:afterLines="0" w:afterAutospacing="0" w:line="500" w:lineRule="exact"/>
        <w:ind w:firstLine="512" w:firstLineChars="200"/>
        <w:jc w:val="both"/>
        <w:textAlignment w:val="auto"/>
        <w:rPr>
          <w:rFonts w:hint="eastAsia" w:ascii="仿宋" w:hAnsi="仿宋" w:eastAsia="仿宋" w:cs="仿宋"/>
          <w:color w:val="000000"/>
          <w:spacing w:val="8"/>
          <w:sz w:val="24"/>
          <w:szCs w:val="24"/>
        </w:rPr>
      </w:pPr>
      <w:r>
        <w:rPr>
          <w:rFonts w:hint="eastAsia" w:ascii="仿宋" w:hAnsi="仿宋" w:eastAsia="仿宋" w:cs="仿宋"/>
          <w:color w:val="000000"/>
          <w:spacing w:val="8"/>
          <w:sz w:val="24"/>
          <w:szCs w:val="24"/>
          <w:shd w:val="clear" w:color="auto" w:fill="FFFFFF"/>
        </w:rPr>
        <w:t>特此承诺。</w:t>
      </w:r>
    </w:p>
    <w:p w14:paraId="1456FCC6">
      <w:pPr>
        <w:pStyle w:val="28"/>
        <w:keepNext w:val="0"/>
        <w:keepLines w:val="0"/>
        <w:pageBreakBefore w:val="0"/>
        <w:widowControl/>
        <w:shd w:val="clear" w:color="auto" w:fill="FFFFFF"/>
        <w:kinsoku/>
        <w:wordWrap/>
        <w:overflowPunct/>
        <w:topLinePunct w:val="0"/>
        <w:autoSpaceDE/>
        <w:autoSpaceDN/>
        <w:bidi w:val="0"/>
        <w:adjustRightInd/>
        <w:snapToGrid/>
        <w:spacing w:before="0" w:beforeLines="0" w:beforeAutospacing="0" w:after="0" w:afterLines="0" w:afterAutospacing="0" w:line="500" w:lineRule="exact"/>
        <w:jc w:val="both"/>
        <w:textAlignment w:val="auto"/>
        <w:rPr>
          <w:rFonts w:hint="eastAsia" w:ascii="仿宋" w:hAnsi="仿宋" w:eastAsia="仿宋" w:cs="仿宋"/>
          <w:color w:val="000000"/>
          <w:spacing w:val="8"/>
          <w:sz w:val="24"/>
          <w:szCs w:val="24"/>
        </w:rPr>
      </w:pPr>
      <w:r>
        <w:rPr>
          <w:rFonts w:hint="eastAsia" w:ascii="仿宋" w:hAnsi="仿宋" w:eastAsia="仿宋" w:cs="仿宋"/>
          <w:color w:val="000000"/>
          <w:spacing w:val="8"/>
          <w:sz w:val="24"/>
          <w:szCs w:val="24"/>
          <w:shd w:val="clear" w:color="auto" w:fill="FFFFFF"/>
        </w:rPr>
        <w:t> </w:t>
      </w:r>
    </w:p>
    <w:p w14:paraId="256C0507">
      <w:pPr>
        <w:pStyle w:val="28"/>
        <w:keepNext w:val="0"/>
        <w:keepLines w:val="0"/>
        <w:pageBreakBefore w:val="0"/>
        <w:widowControl/>
        <w:shd w:val="clear" w:color="auto" w:fill="FFFFFF"/>
        <w:kinsoku/>
        <w:wordWrap/>
        <w:overflowPunct/>
        <w:topLinePunct w:val="0"/>
        <w:autoSpaceDE/>
        <w:autoSpaceDN/>
        <w:bidi w:val="0"/>
        <w:adjustRightInd/>
        <w:snapToGrid/>
        <w:spacing w:before="0" w:beforeLines="0" w:beforeAutospacing="0" w:after="0" w:afterLines="0" w:afterAutospacing="0" w:line="500" w:lineRule="exact"/>
        <w:jc w:val="both"/>
        <w:textAlignment w:val="auto"/>
        <w:rPr>
          <w:rFonts w:hint="eastAsia" w:ascii="仿宋" w:hAnsi="仿宋" w:eastAsia="仿宋" w:cs="仿宋"/>
          <w:color w:val="000000"/>
          <w:spacing w:val="8"/>
          <w:sz w:val="24"/>
          <w:szCs w:val="24"/>
        </w:rPr>
      </w:pPr>
      <w:r>
        <w:rPr>
          <w:rFonts w:hint="eastAsia" w:ascii="仿宋" w:hAnsi="仿宋" w:eastAsia="仿宋" w:cs="仿宋"/>
          <w:color w:val="000000"/>
          <w:spacing w:val="8"/>
          <w:sz w:val="24"/>
          <w:szCs w:val="24"/>
          <w:shd w:val="clear" w:color="auto" w:fill="FFFFFF"/>
        </w:rPr>
        <w:t> </w:t>
      </w:r>
    </w:p>
    <w:p w14:paraId="03956D65">
      <w:pPr>
        <w:keepNext w:val="0"/>
        <w:keepLines w:val="0"/>
        <w:pageBreakBefore w:val="0"/>
        <w:kinsoku/>
        <w:wordWrap/>
        <w:overflowPunct/>
        <w:topLinePunct w:val="0"/>
        <w:autoSpaceDE/>
        <w:autoSpaceDN/>
        <w:bidi w:val="0"/>
        <w:adjustRightInd/>
        <w:snapToGrid/>
        <w:spacing w:line="500" w:lineRule="exact"/>
        <w:ind w:left="0" w:leftChars="0" w:firstLine="1680" w:firstLineChars="7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投标供应商</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单位电子签章</w:t>
      </w:r>
      <w:r>
        <w:rPr>
          <w:rFonts w:hint="eastAsia" w:ascii="仿宋" w:hAnsi="仿宋" w:eastAsia="仿宋" w:cs="仿宋"/>
          <w:color w:val="000000"/>
          <w:sz w:val="24"/>
          <w:szCs w:val="24"/>
          <w:lang w:eastAsia="zh-CN"/>
        </w:rPr>
        <w:t>）</w:t>
      </w:r>
    </w:p>
    <w:p w14:paraId="4D03DCEB">
      <w:pPr>
        <w:keepNext w:val="0"/>
        <w:keepLines w:val="0"/>
        <w:pageBreakBefore w:val="0"/>
        <w:kinsoku/>
        <w:wordWrap/>
        <w:overflowPunct/>
        <w:topLinePunct w:val="0"/>
        <w:autoSpaceDE/>
        <w:autoSpaceDN/>
        <w:bidi w:val="0"/>
        <w:adjustRightInd/>
        <w:snapToGrid/>
        <w:spacing w:line="500" w:lineRule="exact"/>
        <w:ind w:left="0" w:leftChars="0" w:firstLine="1680" w:firstLineChars="7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法定代表人或其委托代理人：</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电子签名或盖章</w:t>
      </w:r>
      <w:r>
        <w:rPr>
          <w:rFonts w:hint="eastAsia" w:ascii="仿宋" w:hAnsi="仿宋" w:eastAsia="仿宋" w:cs="仿宋"/>
          <w:color w:val="000000"/>
          <w:sz w:val="24"/>
          <w:szCs w:val="24"/>
          <w:lang w:eastAsia="zh-CN"/>
        </w:rPr>
        <w:t>）</w:t>
      </w:r>
    </w:p>
    <w:p w14:paraId="1276B9BF">
      <w:pPr>
        <w:keepNext w:val="0"/>
        <w:keepLines w:val="0"/>
        <w:pageBreakBefore w:val="0"/>
        <w:kinsoku/>
        <w:wordWrap/>
        <w:overflowPunct/>
        <w:topLinePunct w:val="0"/>
        <w:autoSpaceDE/>
        <w:autoSpaceDN/>
        <w:bidi w:val="0"/>
        <w:adjustRightInd/>
        <w:snapToGrid/>
        <w:spacing w:line="500" w:lineRule="exact"/>
        <w:ind w:firstLine="2640" w:firstLineChars="11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日</w:t>
      </w:r>
    </w:p>
    <w:p w14:paraId="29B2F75C">
      <w:pPr>
        <w:pStyle w:val="28"/>
        <w:shd w:val="clear" w:color="auto" w:fill="FFFFFF"/>
        <w:bidi w:val="0"/>
        <w:spacing w:before="0" w:beforeLines="0" w:beforeAutospacing="0" w:after="0" w:afterLines="0" w:afterAutospacing="0" w:line="360" w:lineRule="auto"/>
        <w:jc w:val="both"/>
        <w:rPr>
          <w:rFonts w:hint="eastAsia" w:ascii="仿宋" w:hAnsi="仿宋" w:eastAsia="仿宋" w:cs="仿宋"/>
          <w:color w:val="000000"/>
          <w:spacing w:val="8"/>
          <w:sz w:val="21"/>
          <w:szCs w:val="21"/>
        </w:rPr>
      </w:pPr>
      <w:r>
        <w:rPr>
          <w:rFonts w:hint="eastAsia" w:ascii="仿宋" w:hAnsi="仿宋" w:eastAsia="仿宋" w:cs="仿宋"/>
          <w:color w:val="000000"/>
          <w:spacing w:val="8"/>
          <w:sz w:val="21"/>
          <w:szCs w:val="21"/>
          <w:shd w:val="clear" w:color="auto" w:fill="FFFFFF"/>
        </w:rPr>
        <w:t> </w:t>
      </w:r>
    </w:p>
    <w:p w14:paraId="4554CF85">
      <w:pPr>
        <w:bidi w:val="0"/>
        <w:rPr>
          <w:rFonts w:hint="eastAsia" w:ascii="仿宋" w:hAnsi="仿宋" w:eastAsia="仿宋" w:cs="仿宋"/>
          <w:color w:val="000000"/>
          <w:sz w:val="21"/>
          <w:szCs w:val="21"/>
        </w:rPr>
      </w:pPr>
    </w:p>
    <w:p w14:paraId="026B19A6">
      <w:pPr>
        <w:bidi w:val="0"/>
        <w:spacing w:line="360" w:lineRule="auto"/>
        <w:jc w:val="center"/>
        <w:rPr>
          <w:rFonts w:hint="eastAsia" w:ascii="仿宋" w:hAnsi="仿宋" w:eastAsia="仿宋" w:cs="仿宋"/>
          <w:color w:val="000000"/>
          <w:sz w:val="21"/>
          <w:szCs w:val="21"/>
        </w:rPr>
      </w:pPr>
    </w:p>
    <w:p w14:paraId="0F23F70E">
      <w:pPr>
        <w:pStyle w:val="48"/>
        <w:rPr>
          <w:rFonts w:hint="eastAsia" w:ascii="仿宋" w:hAnsi="仿宋" w:eastAsia="仿宋" w:cs="仿宋"/>
          <w:lang w:val="en-US" w:eastAsia="zh-CN"/>
        </w:rPr>
        <w:sectPr>
          <w:pgSz w:w="11906" w:h="16838"/>
          <w:pgMar w:top="1440" w:right="1800" w:bottom="1440" w:left="1800" w:header="851" w:footer="992" w:gutter="0"/>
          <w:pgNumType w:fmt="decimal"/>
          <w:cols w:space="425" w:num="1"/>
          <w:docGrid w:type="lines" w:linePitch="312" w:charSpace="0"/>
        </w:sectPr>
      </w:pPr>
      <w:r>
        <w:rPr>
          <w:rFonts w:hint="eastAsia" w:ascii="仿宋" w:hAnsi="仿宋" w:eastAsia="仿宋" w:cs="仿宋"/>
          <w:color w:val="000000"/>
          <w:sz w:val="21"/>
          <w:szCs w:val="21"/>
        </w:rPr>
        <w:br w:type="page"/>
      </w:r>
    </w:p>
    <w:p w14:paraId="2E30EF90">
      <w:pPr>
        <w:bidi w:val="0"/>
        <w:jc w:val="center"/>
        <w:rPr>
          <w:rFonts w:hint="eastAsia" w:ascii="仿宋" w:hAnsi="仿宋" w:eastAsia="仿宋" w:cs="仿宋"/>
          <w:color w:val="000000"/>
          <w:sz w:val="21"/>
          <w:szCs w:val="21"/>
        </w:rPr>
      </w:pPr>
      <w:r>
        <w:rPr>
          <w:rFonts w:hint="eastAsia" w:ascii="仿宋" w:hAnsi="仿宋" w:eastAsia="仿宋" w:cs="仿宋"/>
          <w:b/>
          <w:color w:val="000000"/>
          <w:sz w:val="24"/>
          <w:szCs w:val="24"/>
          <w:lang w:val="en-US" w:eastAsia="zh-CN"/>
        </w:rPr>
        <w:t>2</w:t>
      </w:r>
      <w:r>
        <w:rPr>
          <w:rFonts w:hint="eastAsia" w:ascii="仿宋" w:hAnsi="仿宋" w:eastAsia="仿宋" w:cs="仿宋"/>
          <w:b/>
          <w:color w:val="000000"/>
          <w:sz w:val="24"/>
          <w:szCs w:val="24"/>
        </w:rPr>
        <w:t>、供应商认为需要的</w:t>
      </w:r>
      <w:r>
        <w:rPr>
          <w:rFonts w:hint="eastAsia" w:ascii="仿宋" w:hAnsi="仿宋" w:eastAsia="仿宋" w:cs="仿宋"/>
          <w:b/>
          <w:color w:val="000000"/>
          <w:sz w:val="24"/>
          <w:szCs w:val="24"/>
          <w:lang w:eastAsia="zh-CN"/>
        </w:rPr>
        <w:t>其他</w:t>
      </w:r>
      <w:r>
        <w:rPr>
          <w:rFonts w:hint="eastAsia" w:ascii="仿宋" w:hAnsi="仿宋" w:eastAsia="仿宋" w:cs="仿宋"/>
          <w:b/>
          <w:color w:val="000000"/>
          <w:sz w:val="24"/>
          <w:szCs w:val="24"/>
        </w:rPr>
        <w:t>资料</w:t>
      </w:r>
    </w:p>
    <w:p w14:paraId="16B7A14F">
      <w:pPr>
        <w:bidi w:val="0"/>
        <w:jc w:val="center"/>
        <w:rPr>
          <w:rFonts w:hint="eastAsia" w:ascii="仿宋" w:hAnsi="仿宋" w:eastAsia="仿宋" w:cs="仿宋"/>
          <w:b/>
          <w:bCs/>
          <w:color w:val="000000"/>
          <w:sz w:val="21"/>
          <w:szCs w:val="21"/>
          <w:lang w:val="en-US" w:eastAsia="zh-CN"/>
        </w:rPr>
      </w:pPr>
    </w:p>
    <w:p w14:paraId="74EFC72E">
      <w:pPr>
        <w:bidi w:val="0"/>
        <w:jc w:val="center"/>
        <w:rPr>
          <w:rFonts w:hint="eastAsia" w:ascii="仿宋" w:hAnsi="仿宋" w:eastAsia="仿宋" w:cs="仿宋"/>
          <w:b/>
          <w:bCs/>
          <w:color w:val="000000"/>
          <w:sz w:val="21"/>
          <w:szCs w:val="21"/>
          <w:lang w:val="en-US" w:eastAsia="zh-CN"/>
        </w:rPr>
      </w:pPr>
    </w:p>
    <w:p w14:paraId="19BE8B84">
      <w:pPr>
        <w:pStyle w:val="13"/>
        <w:rPr>
          <w:rFonts w:hint="eastAsia" w:ascii="仿宋" w:hAnsi="仿宋" w:eastAsia="仿宋" w:cs="仿宋"/>
          <w:b/>
          <w:bCs/>
          <w:color w:val="000000"/>
          <w:sz w:val="21"/>
          <w:szCs w:val="21"/>
          <w:lang w:val="en-US" w:eastAsia="zh-CN"/>
        </w:rPr>
      </w:pPr>
    </w:p>
    <w:p w14:paraId="0C9B6825">
      <w:pPr>
        <w:pStyle w:val="14"/>
        <w:rPr>
          <w:rFonts w:hint="default" w:ascii="仿宋" w:hAnsi="仿宋" w:eastAsia="仿宋" w:cs="仿宋"/>
          <w:b/>
          <w:bCs/>
          <w:color w:val="000000"/>
          <w:sz w:val="21"/>
          <w:szCs w:val="21"/>
          <w:lang w:val="en-US" w:eastAsia="zh-CN"/>
        </w:rPr>
      </w:pPr>
      <w:r>
        <w:rPr>
          <w:rFonts w:hint="eastAsia" w:ascii="仿宋" w:hAnsi="仿宋" w:eastAsia="仿宋" w:cs="仿宋"/>
          <w:b/>
          <w:bCs/>
          <w:color w:val="000000"/>
          <w:sz w:val="21"/>
          <w:szCs w:val="21"/>
          <w:lang w:val="en-US" w:eastAsia="zh-CN"/>
        </w:rPr>
        <w:t xml:space="preserve">  </w:t>
      </w:r>
    </w:p>
    <w:p w14:paraId="5F6974BE">
      <w:pPr>
        <w:rPr>
          <w:rFonts w:hint="eastAsia" w:ascii="仿宋" w:hAnsi="仿宋" w:eastAsia="仿宋" w:cs="仿宋"/>
          <w:b/>
          <w:bCs/>
          <w:color w:val="000000"/>
          <w:sz w:val="21"/>
          <w:szCs w:val="21"/>
          <w:lang w:val="en-US" w:eastAsia="zh-CN"/>
        </w:rPr>
      </w:pPr>
    </w:p>
    <w:p w14:paraId="55D6C3DD">
      <w:pPr>
        <w:pStyle w:val="13"/>
        <w:rPr>
          <w:rFonts w:hint="eastAsia" w:ascii="仿宋" w:hAnsi="仿宋" w:eastAsia="仿宋" w:cs="仿宋"/>
          <w:b/>
          <w:bCs/>
          <w:color w:val="000000"/>
          <w:sz w:val="21"/>
          <w:szCs w:val="21"/>
          <w:lang w:val="en-US" w:eastAsia="zh-CN"/>
        </w:rPr>
      </w:pPr>
    </w:p>
    <w:p w14:paraId="2383A6CC">
      <w:pPr>
        <w:pStyle w:val="14"/>
        <w:rPr>
          <w:rFonts w:hint="eastAsia" w:ascii="仿宋" w:hAnsi="仿宋" w:eastAsia="仿宋" w:cs="仿宋"/>
          <w:b/>
          <w:bCs/>
          <w:color w:val="000000"/>
          <w:sz w:val="21"/>
          <w:szCs w:val="21"/>
          <w:lang w:val="en-US" w:eastAsia="zh-CN"/>
        </w:rPr>
      </w:pPr>
    </w:p>
    <w:p w14:paraId="54E08E46">
      <w:pPr>
        <w:rPr>
          <w:rFonts w:hint="eastAsia" w:ascii="仿宋" w:hAnsi="仿宋" w:eastAsia="仿宋" w:cs="仿宋"/>
          <w:b/>
          <w:bCs/>
          <w:color w:val="000000"/>
          <w:sz w:val="21"/>
          <w:szCs w:val="21"/>
          <w:lang w:val="en-US" w:eastAsia="zh-CN"/>
        </w:rPr>
      </w:pPr>
    </w:p>
    <w:p w14:paraId="6C0D0AF7">
      <w:pPr>
        <w:pStyle w:val="13"/>
        <w:rPr>
          <w:rFonts w:hint="eastAsia" w:ascii="仿宋" w:hAnsi="仿宋" w:eastAsia="仿宋" w:cs="仿宋"/>
          <w:b/>
          <w:bCs/>
          <w:color w:val="000000"/>
          <w:sz w:val="21"/>
          <w:szCs w:val="21"/>
          <w:lang w:val="en-US" w:eastAsia="zh-CN"/>
        </w:rPr>
      </w:pPr>
    </w:p>
    <w:p w14:paraId="3CF7173B">
      <w:pPr>
        <w:pStyle w:val="14"/>
        <w:rPr>
          <w:rFonts w:hint="eastAsia" w:ascii="仿宋" w:hAnsi="仿宋" w:eastAsia="仿宋" w:cs="仿宋"/>
          <w:b/>
          <w:bCs/>
          <w:color w:val="000000"/>
          <w:sz w:val="21"/>
          <w:szCs w:val="21"/>
          <w:lang w:val="en-US" w:eastAsia="zh-CN"/>
        </w:rPr>
      </w:pPr>
    </w:p>
    <w:p w14:paraId="2302068E">
      <w:pPr>
        <w:rPr>
          <w:rFonts w:hint="eastAsia" w:ascii="仿宋" w:hAnsi="仿宋" w:eastAsia="仿宋" w:cs="仿宋"/>
          <w:b/>
          <w:bCs/>
          <w:color w:val="000000"/>
          <w:sz w:val="21"/>
          <w:szCs w:val="21"/>
          <w:lang w:val="en-US" w:eastAsia="zh-CN"/>
        </w:rPr>
      </w:pPr>
    </w:p>
    <w:p w14:paraId="7B6E029E">
      <w:pPr>
        <w:pStyle w:val="13"/>
        <w:rPr>
          <w:rFonts w:hint="eastAsia" w:ascii="仿宋" w:hAnsi="仿宋" w:eastAsia="仿宋" w:cs="仿宋"/>
          <w:b/>
          <w:bCs/>
          <w:color w:val="000000"/>
          <w:sz w:val="21"/>
          <w:szCs w:val="21"/>
          <w:lang w:val="en-US" w:eastAsia="zh-CN"/>
        </w:rPr>
      </w:pPr>
    </w:p>
    <w:p w14:paraId="361856AC">
      <w:pPr>
        <w:pStyle w:val="14"/>
        <w:rPr>
          <w:rFonts w:hint="eastAsia" w:ascii="仿宋" w:hAnsi="仿宋" w:eastAsia="仿宋" w:cs="仿宋"/>
          <w:b/>
          <w:bCs/>
          <w:color w:val="000000"/>
          <w:sz w:val="21"/>
          <w:szCs w:val="21"/>
          <w:lang w:val="en-US" w:eastAsia="zh-CN"/>
        </w:rPr>
      </w:pPr>
    </w:p>
    <w:p w14:paraId="30D6B54C">
      <w:pPr>
        <w:rPr>
          <w:rFonts w:hint="eastAsia" w:ascii="仿宋" w:hAnsi="仿宋" w:eastAsia="仿宋" w:cs="仿宋"/>
          <w:b/>
          <w:bCs/>
          <w:color w:val="000000"/>
          <w:sz w:val="21"/>
          <w:szCs w:val="21"/>
          <w:lang w:val="en-US" w:eastAsia="zh-CN"/>
        </w:rPr>
      </w:pPr>
    </w:p>
    <w:p w14:paraId="29A685DB">
      <w:pPr>
        <w:pStyle w:val="13"/>
        <w:rPr>
          <w:rFonts w:hint="eastAsia" w:ascii="仿宋" w:hAnsi="仿宋" w:eastAsia="仿宋" w:cs="仿宋"/>
          <w:b/>
          <w:bCs/>
          <w:color w:val="000000"/>
          <w:sz w:val="21"/>
          <w:szCs w:val="21"/>
          <w:lang w:val="en-US" w:eastAsia="zh-CN"/>
        </w:rPr>
      </w:pPr>
    </w:p>
    <w:p w14:paraId="29C20BC7">
      <w:pPr>
        <w:pStyle w:val="14"/>
        <w:rPr>
          <w:rFonts w:hint="eastAsia" w:ascii="仿宋" w:hAnsi="仿宋" w:eastAsia="仿宋" w:cs="仿宋"/>
          <w:b/>
          <w:bCs/>
          <w:color w:val="000000"/>
          <w:sz w:val="21"/>
          <w:szCs w:val="21"/>
          <w:lang w:val="en-US" w:eastAsia="zh-CN"/>
        </w:rPr>
      </w:pPr>
    </w:p>
    <w:p w14:paraId="637201E5">
      <w:pPr>
        <w:rPr>
          <w:rFonts w:hint="eastAsia" w:ascii="仿宋" w:hAnsi="仿宋" w:eastAsia="仿宋" w:cs="仿宋"/>
          <w:b/>
          <w:bCs/>
          <w:color w:val="000000"/>
          <w:sz w:val="21"/>
          <w:szCs w:val="21"/>
          <w:lang w:val="en-US" w:eastAsia="zh-CN"/>
        </w:rPr>
      </w:pPr>
    </w:p>
    <w:p w14:paraId="6B51DD4E">
      <w:pPr>
        <w:pStyle w:val="13"/>
        <w:rPr>
          <w:rFonts w:hint="eastAsia" w:ascii="仿宋" w:hAnsi="仿宋" w:eastAsia="仿宋" w:cs="仿宋"/>
          <w:b/>
          <w:bCs/>
          <w:color w:val="000000"/>
          <w:sz w:val="21"/>
          <w:szCs w:val="21"/>
          <w:lang w:val="en-US" w:eastAsia="zh-CN"/>
        </w:rPr>
      </w:pPr>
    </w:p>
    <w:p w14:paraId="28883DCA">
      <w:pPr>
        <w:pStyle w:val="14"/>
        <w:rPr>
          <w:rFonts w:hint="eastAsia" w:ascii="仿宋" w:hAnsi="仿宋" w:eastAsia="仿宋" w:cs="仿宋"/>
          <w:b/>
          <w:bCs/>
          <w:color w:val="000000"/>
          <w:sz w:val="21"/>
          <w:szCs w:val="21"/>
          <w:lang w:val="en-US" w:eastAsia="zh-CN"/>
        </w:rPr>
      </w:pPr>
    </w:p>
    <w:p w14:paraId="3776A888">
      <w:pPr>
        <w:rPr>
          <w:rFonts w:hint="eastAsia" w:ascii="仿宋" w:hAnsi="仿宋" w:eastAsia="仿宋" w:cs="仿宋"/>
          <w:b/>
          <w:bCs/>
          <w:color w:val="000000"/>
          <w:sz w:val="21"/>
          <w:szCs w:val="21"/>
          <w:lang w:val="en-US" w:eastAsia="zh-CN"/>
        </w:rPr>
      </w:pPr>
    </w:p>
    <w:p w14:paraId="31F35FF3">
      <w:pPr>
        <w:pStyle w:val="48"/>
        <w:rPr>
          <w:rFonts w:hint="eastAsia" w:ascii="仿宋" w:hAnsi="仿宋" w:eastAsia="仿宋" w:cs="仿宋"/>
          <w:lang w:val="en-US" w:eastAsia="zh-CN"/>
        </w:rPr>
      </w:pPr>
    </w:p>
    <w:p w14:paraId="2BFFCF77">
      <w:pPr>
        <w:pStyle w:val="13"/>
        <w:ind w:left="0" w:leftChars="0" w:firstLine="0" w:firstLineChars="0"/>
        <w:rPr>
          <w:rFonts w:hint="eastAsia" w:ascii="仿宋" w:hAnsi="仿宋" w:eastAsia="仿宋" w:cs="仿宋"/>
          <w:b/>
          <w:bCs/>
          <w:color w:val="000000"/>
          <w:sz w:val="21"/>
          <w:szCs w:val="21"/>
          <w:lang w:val="en-US" w:eastAsia="zh-CN"/>
        </w:rPr>
      </w:pPr>
    </w:p>
    <w:sectPr>
      <w:pgSz w:w="11906" w:h="16838"/>
      <w:pgMar w:top="1440" w:right="1800" w:bottom="1440" w:left="1800"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MS Sans Serif">
    <w:altName w:val="Arial"/>
    <w:panose1 w:val="00000000000000000000"/>
    <w:charset w:val="00"/>
    <w:family w:val="swiss"/>
    <w:pitch w:val="default"/>
    <w:sig w:usb0="00000000" w:usb1="00000000" w:usb2="00000000" w:usb3="00000000" w:csb0="00000001"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2FFD88">
    <w:pPr>
      <w:pStyle w:val="21"/>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45D36B">
    <w:pPr>
      <w:pStyle w:val="2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EAAF50">
                          <w:pPr>
                            <w:pStyle w:val="21"/>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0BEAAF50">
                    <w:pPr>
                      <w:pStyle w:val="21"/>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948CFF">
    <w:pPr>
      <w:pStyle w:val="21"/>
      <w:ind w:firstLine="36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B3F6F7">
                          <w:pPr>
                            <w:pStyle w:val="21"/>
                          </w:pPr>
                          <w:r>
                            <w:fldChar w:fldCharType="begin"/>
                          </w:r>
                          <w:r>
                            <w:instrText xml:space="preserve"> PAGE  \* MERGEFORMAT </w:instrText>
                          </w:r>
                          <w:r>
                            <w:fldChar w:fldCharType="separate"/>
                          </w:r>
                          <w:r>
                            <w:t>24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0B3F6F7">
                    <w:pPr>
                      <w:pStyle w:val="21"/>
                    </w:pPr>
                    <w:r>
                      <w:fldChar w:fldCharType="begin"/>
                    </w:r>
                    <w:r>
                      <w:instrText xml:space="preserve"> PAGE  \* MERGEFORMAT </w:instrText>
                    </w:r>
                    <w:r>
                      <w:fldChar w:fldCharType="separate"/>
                    </w:r>
                    <w:r>
                      <w:t>24</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D4179A">
    <w:pPr>
      <w:pStyle w:val="21"/>
      <w:rPr>
        <w:rFonts w:hint="eastAsia"/>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0E4E17">
                          <w:pPr>
                            <w:pStyle w:val="21"/>
                          </w:pPr>
                          <w:r>
                            <w:fldChar w:fldCharType="begin"/>
                          </w:r>
                          <w:r>
                            <w:instrText xml:space="preserve"> PAGE  \* MERGEFORMAT </w:instrText>
                          </w:r>
                          <w:r>
                            <w:fldChar w:fldCharType="separate"/>
                          </w:r>
                          <w: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1E0E4E17">
                    <w:pPr>
                      <w:pStyle w:val="21"/>
                    </w:pPr>
                    <w:r>
                      <w:fldChar w:fldCharType="begin"/>
                    </w:r>
                    <w:r>
                      <w:instrText xml:space="preserve"> PAGE  \* MERGEFORMAT </w:instrText>
                    </w:r>
                    <w:r>
                      <w:fldChar w:fldCharType="separate"/>
                    </w:r>
                    <w:r>
                      <w:t>26</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DA41DC">
    <w:pPr>
      <w:pStyle w:val="21"/>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C3CCD5">
                          <w:pPr>
                            <w:pStyle w:val="21"/>
                          </w:pPr>
                          <w:r>
                            <w:fldChar w:fldCharType="begin"/>
                          </w:r>
                          <w:r>
                            <w:instrText xml:space="preserve"> PAGE  \* MERGEFORMAT </w:instrText>
                          </w:r>
                          <w:r>
                            <w:fldChar w:fldCharType="separate"/>
                          </w:r>
                          <w:r>
                            <w:t>32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6EC3CCD5">
                    <w:pPr>
                      <w:pStyle w:val="21"/>
                    </w:pPr>
                    <w:r>
                      <w:fldChar w:fldCharType="begin"/>
                    </w:r>
                    <w:r>
                      <w:instrText xml:space="preserve"> PAGE  \* MERGEFORMAT </w:instrText>
                    </w:r>
                    <w:r>
                      <w:fldChar w:fldCharType="separate"/>
                    </w:r>
                    <w:r>
                      <w:t>32</w:t>
                    </w:r>
                    <w:r>
                      <w:fldChar w:fldCharType="end"/>
                    </w:r>
                  </w:p>
                </w:txbxContent>
              </v:textbox>
            </v:shape>
          </w:pict>
        </mc:Fallback>
      </mc:AlternateContent>
    </w:r>
  </w:p>
  <w:p w14:paraId="5B002B78">
    <w:pPr>
      <w:pStyle w:val="21"/>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5D88B1">
    <w:pPr>
      <w:spacing w:line="14" w:lineRule="auto"/>
      <w:ind w:firstLine="0" w:firstLineChars="0"/>
      <w:rPr>
        <w:rFonts w:ascii="Arial" w:hAnsi="Calibri" w:eastAsia="宋体" w:cs="Times New Roman"/>
        <w:sz w:val="2"/>
        <w:szCs w:val="24"/>
      </w:rPr>
    </w:pPr>
    <w:r>
      <w:rPr>
        <w:sz w:val="2"/>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6AE3F6">
                          <w:pPr>
                            <w:pStyle w:val="21"/>
                          </w:pPr>
                          <w:r>
                            <w:fldChar w:fldCharType="begin"/>
                          </w:r>
                          <w:r>
                            <w:instrText xml:space="preserve"> PAGE  \* MERGEFORMAT </w:instrText>
                          </w:r>
                          <w:r>
                            <w:fldChar w:fldCharType="separate"/>
                          </w:r>
                          <w:r>
                            <w:t>45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2D6AE3F6">
                    <w:pPr>
                      <w:pStyle w:val="21"/>
                    </w:pPr>
                    <w:r>
                      <w:fldChar w:fldCharType="begin"/>
                    </w:r>
                    <w:r>
                      <w:instrText xml:space="preserve"> PAGE  \* MERGEFORMAT </w:instrText>
                    </w:r>
                    <w:r>
                      <w:fldChar w:fldCharType="separate"/>
                    </w:r>
                    <w:r>
                      <w:t>45</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1323BF">
    <w:pPr>
      <w:pStyle w:val="21"/>
      <w:rPr>
        <w:rFonts w:hint="eastAsia"/>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512132">
                          <w:pPr>
                            <w:pStyle w:val="21"/>
                          </w:pPr>
                          <w:r>
                            <w:fldChar w:fldCharType="begin"/>
                          </w:r>
                          <w:r>
                            <w:instrText xml:space="preserve"> PAGE  \* MERGEFORMAT </w:instrText>
                          </w:r>
                          <w:r>
                            <w:fldChar w:fldCharType="separate"/>
                          </w:r>
                          <w:r>
                            <w:t>80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1D512132">
                    <w:pPr>
                      <w:pStyle w:val="21"/>
                    </w:pPr>
                    <w:r>
                      <w:fldChar w:fldCharType="begin"/>
                    </w:r>
                    <w:r>
                      <w:instrText xml:space="preserve"> PAGE  \* MERGEFORMAT </w:instrText>
                    </w:r>
                    <w:r>
                      <w:fldChar w:fldCharType="separate"/>
                    </w:r>
                    <w:r>
                      <w:t>80</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8406EA">
    <w:pPr>
      <w:pStyle w:val="21"/>
      <w:ind w:firstLine="360"/>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A35222">
                          <w:pPr>
                            <w:pStyle w:val="21"/>
                          </w:pPr>
                          <w:r>
                            <w:fldChar w:fldCharType="begin"/>
                          </w:r>
                          <w:r>
                            <w:instrText xml:space="preserve"> PAGE  \* MERGEFORMAT </w:instrText>
                          </w:r>
                          <w:r>
                            <w:fldChar w:fldCharType="separate"/>
                          </w:r>
                          <w:r>
                            <w:t>86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05A35222">
                    <w:pPr>
                      <w:pStyle w:val="21"/>
                    </w:pPr>
                    <w:r>
                      <w:fldChar w:fldCharType="begin"/>
                    </w:r>
                    <w:r>
                      <w:instrText xml:space="preserve"> PAGE  \* MERGEFORMAT </w:instrText>
                    </w:r>
                    <w:r>
                      <w:fldChar w:fldCharType="separate"/>
                    </w:r>
                    <w:r>
                      <w:t>86</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20"/>
      </w:pPr>
      <w:r>
        <w:separator/>
      </w:r>
    </w:p>
  </w:footnote>
  <w:footnote w:type="continuationSeparator" w:id="1">
    <w:p>
      <w:pPr>
        <w:spacing w:line="24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89C792">
    <w:pPr>
      <w:pStyle w:val="22"/>
      <w:pBdr>
        <w:bottom w:val="none" w:color="auto" w:sz="0" w:space="1"/>
      </w:pBdr>
      <w:bidi w:val="0"/>
      <w:jc w:val="right"/>
      <w:rPr>
        <w:rFonts w:hint="eastAsia" w:ascii="宋体" w:hAnsi="宋体" w:eastAsia="宋体" w:cs="宋体"/>
        <w:i/>
        <w:iCs/>
        <w:color w:val="0000FF"/>
        <w:sz w:val="18"/>
        <w:szCs w:val="18"/>
        <w:lang w:val="en-US" w:eastAsia="zh-CN"/>
      </w:rPr>
    </w:pPr>
    <w:r>
      <w:rPr>
        <w:rFonts w:hint="eastAsia" w:ascii="宋体" w:hAnsi="宋体"/>
        <w:i/>
        <w:iCs/>
        <w:color w:val="0000FF"/>
        <w:sz w:val="18"/>
        <w:szCs w:val="18"/>
        <w:lang w:val="en-US" w:eastAsia="zh-CN"/>
      </w:rPr>
      <w:t xml:space="preserve"> </w:t>
    </w:r>
    <w:r>
      <w:rPr>
        <w:rFonts w:hint="eastAsia" w:ascii="宋体" w:hAnsi="宋体" w:eastAsia="宋体" w:cs="宋体"/>
        <w:i/>
        <w:iCs/>
        <w:color w:val="0000FF"/>
        <w:sz w:val="18"/>
        <w:szCs w:val="18"/>
        <w:lang w:val="en-US" w:eastAsia="zh-CN"/>
      </w:rPr>
      <w:t xml:space="preserve"> </w:t>
    </w:r>
  </w:p>
  <w:p w14:paraId="2936C5CC">
    <w:pPr>
      <w:pStyle w:val="22"/>
      <w:pBdr>
        <w:bottom w:val="none" w:color="auto" w:sz="0" w:space="1"/>
      </w:pBdr>
      <w:bidi w:val="0"/>
      <w:jc w:val="right"/>
      <w:rPr>
        <w:rFonts w:hint="eastAsia" w:ascii="黑体" w:eastAsia="黑体"/>
        <w:color w:val="0000FF"/>
        <w:sz w:val="20"/>
      </w:rPr>
    </w:pPr>
    <w:r>
      <w:rPr>
        <w:rFonts w:hint="eastAsia" w:ascii="宋体" w:hAnsi="宋体"/>
        <w:sz w:val="15"/>
        <w:szCs w:val="15"/>
      </w:rPr>
      <w:t xml:space="preserve">                                     </w:t>
    </w:r>
    <w:r>
      <w:rPr>
        <w:rFonts w:hint="eastAsia" w:ascii="宋体" w:hAnsi="宋体"/>
        <w:i/>
        <w:iCs/>
        <w:color w:val="0000FF"/>
        <w:sz w:val="18"/>
        <w:szCs w:val="18"/>
        <w:lang w:val="en-US" w:eastAsia="zh-CN"/>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DD0DE2">
    <w:pPr>
      <w:pStyle w:val="22"/>
      <w:pBdr>
        <w:bottom w:val="none" w:color="auto" w:sz="0" w:space="1"/>
      </w:pBd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ECA02E">
    <w:pPr>
      <w:pStyle w:val="22"/>
      <w:pBdr>
        <w:bottom w:val="none" w:color="auto" w:sz="0" w:space="1"/>
      </w:pBdr>
      <w:bidi w:val="0"/>
      <w:jc w:val="right"/>
      <w:rPr>
        <w:i/>
        <w:iCs/>
        <w:color w:val="0000FF"/>
      </w:rPr>
    </w:pPr>
    <w:r>
      <w:rPr>
        <w:rFonts w:hint="eastAsia" w:ascii="宋体" w:hAnsi="宋体" w:eastAsia="宋体" w:cs="宋体"/>
        <w:i/>
        <w:iCs/>
        <w:color w:val="0000FF"/>
        <w:sz w:val="18"/>
        <w:szCs w:val="18"/>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8A1D82"/>
    <w:multiLevelType w:val="singleLevel"/>
    <w:tmpl w:val="A88A1D82"/>
    <w:lvl w:ilvl="0" w:tentative="0">
      <w:start w:val="1"/>
      <w:numFmt w:val="decimal"/>
      <w:suff w:val="space"/>
      <w:lvlText w:val="%1."/>
      <w:lvlJc w:val="left"/>
    </w:lvl>
  </w:abstractNum>
  <w:abstractNum w:abstractNumId="1">
    <w:nsid w:val="B5E08322"/>
    <w:multiLevelType w:val="singleLevel"/>
    <w:tmpl w:val="B5E08322"/>
    <w:lvl w:ilvl="0" w:tentative="0">
      <w:start w:val="1"/>
      <w:numFmt w:val="chineseCounting"/>
      <w:suff w:val="nothing"/>
      <w:lvlText w:val="%1、"/>
      <w:lvlJc w:val="left"/>
      <w:rPr>
        <w:rFonts w:hint="eastAsia"/>
      </w:rPr>
    </w:lvl>
  </w:abstractNum>
  <w:abstractNum w:abstractNumId="2">
    <w:nsid w:val="2394CB6C"/>
    <w:multiLevelType w:val="singleLevel"/>
    <w:tmpl w:val="2394CB6C"/>
    <w:lvl w:ilvl="0" w:tentative="0">
      <w:start w:val="1"/>
      <w:numFmt w:val="decimal"/>
      <w:suff w:val="nothing"/>
      <w:lvlText w:val="%1）"/>
      <w:lvlJc w:val="left"/>
    </w:lvl>
  </w:abstractNum>
  <w:abstractNum w:abstractNumId="3">
    <w:nsid w:val="42A989AA"/>
    <w:multiLevelType w:val="singleLevel"/>
    <w:tmpl w:val="42A989AA"/>
    <w:lvl w:ilvl="0" w:tentative="0">
      <w:start w:val="1"/>
      <w:numFmt w:val="chineseCounting"/>
      <w:suff w:val="nothing"/>
      <w:lvlText w:val="（%1）"/>
      <w:lvlJc w:val="left"/>
      <w:pPr>
        <w:ind w:left="315" w:firstLine="0"/>
      </w:pPr>
      <w:rPr>
        <w:rFonts w:hint="eastAsia"/>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U2ZDUzZWNjNGIyYzRjOWFlZDkwZTdhYWJiYWNmNGMifQ=="/>
  </w:docVars>
  <w:rsids>
    <w:rsidRoot w:val="5E091921"/>
    <w:rsid w:val="000856A8"/>
    <w:rsid w:val="005F35E2"/>
    <w:rsid w:val="008B078F"/>
    <w:rsid w:val="00B473A5"/>
    <w:rsid w:val="00E85067"/>
    <w:rsid w:val="01A87AFF"/>
    <w:rsid w:val="02407A82"/>
    <w:rsid w:val="025A177A"/>
    <w:rsid w:val="036722BF"/>
    <w:rsid w:val="045131E2"/>
    <w:rsid w:val="05E65FC1"/>
    <w:rsid w:val="068A5F27"/>
    <w:rsid w:val="08555E8D"/>
    <w:rsid w:val="08E42421"/>
    <w:rsid w:val="092E1232"/>
    <w:rsid w:val="0B100B90"/>
    <w:rsid w:val="0B506AFE"/>
    <w:rsid w:val="0B993672"/>
    <w:rsid w:val="0BFA4501"/>
    <w:rsid w:val="0CE347BA"/>
    <w:rsid w:val="0D1C159B"/>
    <w:rsid w:val="0D7524D0"/>
    <w:rsid w:val="0E024C5D"/>
    <w:rsid w:val="0E3063E4"/>
    <w:rsid w:val="0E434D74"/>
    <w:rsid w:val="108E10B6"/>
    <w:rsid w:val="108F3E86"/>
    <w:rsid w:val="10E16A59"/>
    <w:rsid w:val="1219544C"/>
    <w:rsid w:val="127855B5"/>
    <w:rsid w:val="15542020"/>
    <w:rsid w:val="160E674B"/>
    <w:rsid w:val="1851339D"/>
    <w:rsid w:val="19146816"/>
    <w:rsid w:val="199D6644"/>
    <w:rsid w:val="19D21766"/>
    <w:rsid w:val="1A810084"/>
    <w:rsid w:val="1C530F07"/>
    <w:rsid w:val="1C6E1C1A"/>
    <w:rsid w:val="1C9D021D"/>
    <w:rsid w:val="1CAF2FB1"/>
    <w:rsid w:val="1D2422D8"/>
    <w:rsid w:val="1D5201B4"/>
    <w:rsid w:val="1DCE662F"/>
    <w:rsid w:val="1E1147D3"/>
    <w:rsid w:val="2041250A"/>
    <w:rsid w:val="22D7777E"/>
    <w:rsid w:val="23A95919"/>
    <w:rsid w:val="259B7A47"/>
    <w:rsid w:val="26E40975"/>
    <w:rsid w:val="27236C17"/>
    <w:rsid w:val="2828082C"/>
    <w:rsid w:val="28551EE0"/>
    <w:rsid w:val="287836AE"/>
    <w:rsid w:val="29D54027"/>
    <w:rsid w:val="2C20632C"/>
    <w:rsid w:val="2CDD1261"/>
    <w:rsid w:val="2D1C1103"/>
    <w:rsid w:val="2EA72470"/>
    <w:rsid w:val="2EE23DA1"/>
    <w:rsid w:val="30126801"/>
    <w:rsid w:val="304E375B"/>
    <w:rsid w:val="30B568DC"/>
    <w:rsid w:val="31D16A7B"/>
    <w:rsid w:val="31E44F09"/>
    <w:rsid w:val="33040B4D"/>
    <w:rsid w:val="3499059C"/>
    <w:rsid w:val="35550544"/>
    <w:rsid w:val="355C2AFF"/>
    <w:rsid w:val="36B069C7"/>
    <w:rsid w:val="37BB69CC"/>
    <w:rsid w:val="38A05D7D"/>
    <w:rsid w:val="38D97FC3"/>
    <w:rsid w:val="39946F37"/>
    <w:rsid w:val="3BA0583B"/>
    <w:rsid w:val="3BBC4FBB"/>
    <w:rsid w:val="3C8F7C8D"/>
    <w:rsid w:val="3C9D1295"/>
    <w:rsid w:val="3CF908A0"/>
    <w:rsid w:val="3E927EB4"/>
    <w:rsid w:val="3F947146"/>
    <w:rsid w:val="40273A9B"/>
    <w:rsid w:val="409E1C33"/>
    <w:rsid w:val="420F05C8"/>
    <w:rsid w:val="420F2EDD"/>
    <w:rsid w:val="42AA433B"/>
    <w:rsid w:val="43C433A5"/>
    <w:rsid w:val="43D64A12"/>
    <w:rsid w:val="444E6977"/>
    <w:rsid w:val="448C1F75"/>
    <w:rsid w:val="4578472F"/>
    <w:rsid w:val="46815ECF"/>
    <w:rsid w:val="46EB05E5"/>
    <w:rsid w:val="47250D96"/>
    <w:rsid w:val="48284AC3"/>
    <w:rsid w:val="48EB671D"/>
    <w:rsid w:val="4921579A"/>
    <w:rsid w:val="499E0702"/>
    <w:rsid w:val="49E82DBC"/>
    <w:rsid w:val="4A9B4632"/>
    <w:rsid w:val="4BE66665"/>
    <w:rsid w:val="4D6E68B4"/>
    <w:rsid w:val="4DA62081"/>
    <w:rsid w:val="4E130D71"/>
    <w:rsid w:val="4E4633B8"/>
    <w:rsid w:val="4ECF3FB6"/>
    <w:rsid w:val="4ED83A82"/>
    <w:rsid w:val="4F0426E2"/>
    <w:rsid w:val="51C808AE"/>
    <w:rsid w:val="52B31DE3"/>
    <w:rsid w:val="550C0E7F"/>
    <w:rsid w:val="57A44166"/>
    <w:rsid w:val="58D41FD3"/>
    <w:rsid w:val="59146DFA"/>
    <w:rsid w:val="5A3E5EA2"/>
    <w:rsid w:val="5BAF30D9"/>
    <w:rsid w:val="5D791027"/>
    <w:rsid w:val="5E091921"/>
    <w:rsid w:val="5E5D37E1"/>
    <w:rsid w:val="5F1F40D2"/>
    <w:rsid w:val="5FF77E03"/>
    <w:rsid w:val="600826FD"/>
    <w:rsid w:val="60C838B9"/>
    <w:rsid w:val="66301704"/>
    <w:rsid w:val="66304741"/>
    <w:rsid w:val="67A27E51"/>
    <w:rsid w:val="67A65B0C"/>
    <w:rsid w:val="67AB0AAC"/>
    <w:rsid w:val="693469CC"/>
    <w:rsid w:val="6A443875"/>
    <w:rsid w:val="6C8C31E9"/>
    <w:rsid w:val="705C728A"/>
    <w:rsid w:val="70D34039"/>
    <w:rsid w:val="719F280B"/>
    <w:rsid w:val="72ED7553"/>
    <w:rsid w:val="731352DC"/>
    <w:rsid w:val="73766299"/>
    <w:rsid w:val="73EB19AA"/>
    <w:rsid w:val="74820789"/>
    <w:rsid w:val="75347D5E"/>
    <w:rsid w:val="754E2CDA"/>
    <w:rsid w:val="769508D9"/>
    <w:rsid w:val="783516FE"/>
    <w:rsid w:val="78407BB6"/>
    <w:rsid w:val="78603D13"/>
    <w:rsid w:val="78864411"/>
    <w:rsid w:val="79951709"/>
    <w:rsid w:val="7A3C7C64"/>
    <w:rsid w:val="7A56749E"/>
    <w:rsid w:val="7AFC4311"/>
    <w:rsid w:val="7B9C6F77"/>
    <w:rsid w:val="7BF344C5"/>
    <w:rsid w:val="7C0E4642"/>
    <w:rsid w:val="7C606BB1"/>
    <w:rsid w:val="7C785690"/>
    <w:rsid w:val="7C7A093E"/>
    <w:rsid w:val="7CE4481C"/>
    <w:rsid w:val="7E7379D7"/>
    <w:rsid w:val="7EB53521"/>
    <w:rsid w:val="7FAC4438"/>
    <w:rsid w:val="7FD04D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iPriority="99"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600" w:lineRule="exact"/>
      <w:ind w:firstLine="200" w:firstLineChars="20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jc w:val="center"/>
      <w:outlineLvl w:val="0"/>
    </w:pPr>
    <w:rPr>
      <w:b/>
      <w:bCs/>
      <w:color w:val="000000"/>
      <w:sz w:val="32"/>
    </w:rPr>
  </w:style>
  <w:style w:type="paragraph" w:styleId="3">
    <w:name w:val="heading 2"/>
    <w:basedOn w:val="1"/>
    <w:next w:val="1"/>
    <w:qFormat/>
    <w:uiPriority w:val="0"/>
    <w:pPr>
      <w:keepNext/>
      <w:keepLines/>
      <w:spacing w:after="0" w:afterLines="0" w:line="460" w:lineRule="exact"/>
      <w:outlineLvl w:val="1"/>
    </w:pPr>
    <w:rPr>
      <w:rFonts w:ascii="宋体" w:hAnsi="宋体"/>
      <w:b/>
      <w:sz w:val="30"/>
      <w:szCs w:val="30"/>
    </w:rPr>
  </w:style>
  <w:style w:type="paragraph" w:styleId="4">
    <w:name w:val="heading 3"/>
    <w:basedOn w:val="1"/>
    <w:next w:val="1"/>
    <w:qFormat/>
    <w:uiPriority w:val="0"/>
    <w:pPr>
      <w:keepNext/>
      <w:keepLines/>
      <w:spacing w:after="0" w:afterLines="0" w:line="460" w:lineRule="exact"/>
      <w:jc w:val="left"/>
      <w:outlineLvl w:val="2"/>
    </w:pPr>
    <w:rPr>
      <w:b/>
      <w:sz w:val="24"/>
    </w:rPr>
  </w:style>
  <w:style w:type="paragraph" w:styleId="5">
    <w:name w:val="heading 4"/>
    <w:basedOn w:val="1"/>
    <w:next w:val="1"/>
    <w:qFormat/>
    <w:uiPriority w:val="0"/>
    <w:pPr>
      <w:keepNext/>
      <w:keepLines/>
      <w:spacing w:line="360" w:lineRule="auto"/>
      <w:outlineLvl w:val="3"/>
    </w:pPr>
    <w:rPr>
      <w:rFonts w:ascii="Arial" w:hAnsi="Arial"/>
      <w:b/>
      <w:bCs/>
      <w:szCs w:val="28"/>
    </w:rPr>
  </w:style>
  <w:style w:type="character" w:default="1" w:styleId="32">
    <w:name w:val="Default Paragraph Font"/>
    <w:semiHidden/>
    <w:qFormat/>
    <w:uiPriority w:val="0"/>
  </w:style>
  <w:style w:type="table" w:default="1" w:styleId="30">
    <w:name w:val="Normal Table"/>
    <w:semiHidden/>
    <w:qFormat/>
    <w:uiPriority w:val="0"/>
    <w:tblPr>
      <w:tblCellMar>
        <w:top w:w="0" w:type="dxa"/>
        <w:left w:w="108" w:type="dxa"/>
        <w:bottom w:w="0" w:type="dxa"/>
        <w:right w:w="108" w:type="dxa"/>
      </w:tblCellMar>
    </w:tblPr>
  </w:style>
  <w:style w:type="paragraph" w:styleId="6">
    <w:name w:val="table of authorities"/>
    <w:next w:val="1"/>
    <w:qFormat/>
    <w:uiPriority w:val="0"/>
    <w:pPr>
      <w:widowControl w:val="0"/>
      <w:autoSpaceDE/>
      <w:autoSpaceDN/>
      <w:spacing w:before="0" w:beforeLines="0" w:after="0" w:afterLines="0" w:line="240" w:lineRule="auto"/>
      <w:ind w:left="420" w:firstLine="0" w:firstLineChars="200"/>
      <w:jc w:val="both"/>
    </w:pPr>
    <w:rPr>
      <w:rFonts w:ascii="Calibri" w:eastAsia="宋体" w:hAnsiTheme="minorHAnsi" w:cstheme="minorBidi"/>
      <w:kern w:val="2"/>
      <w:sz w:val="21"/>
      <w:szCs w:val="22"/>
      <w:lang w:val="en-US" w:eastAsia="zh-CN" w:bidi="ar-SA"/>
    </w:rPr>
  </w:style>
  <w:style w:type="paragraph" w:styleId="7">
    <w:name w:val="Normal Indent"/>
    <w:basedOn w:val="1"/>
    <w:qFormat/>
    <w:uiPriority w:val="0"/>
    <w:pPr>
      <w:ind w:firstLine="420"/>
    </w:pPr>
    <w:rPr>
      <w:sz w:val="21"/>
    </w:rPr>
  </w:style>
  <w:style w:type="paragraph" w:styleId="8">
    <w:name w:val="annotation text"/>
    <w:basedOn w:val="1"/>
    <w:qFormat/>
    <w:uiPriority w:val="99"/>
    <w:pPr>
      <w:jc w:val="left"/>
    </w:pPr>
  </w:style>
  <w:style w:type="paragraph" w:styleId="9">
    <w:name w:val="Body Text 3"/>
    <w:basedOn w:val="1"/>
    <w:qFormat/>
    <w:uiPriority w:val="0"/>
    <w:rPr>
      <w:rFonts w:hAnsi="Times New Roman"/>
      <w:kern w:val="0"/>
      <w:sz w:val="24"/>
      <w:szCs w:val="20"/>
    </w:rPr>
  </w:style>
  <w:style w:type="paragraph" w:styleId="10">
    <w:name w:val="Body Text"/>
    <w:basedOn w:val="1"/>
    <w:next w:val="11"/>
    <w:qFormat/>
    <w:uiPriority w:val="0"/>
    <w:pPr>
      <w:spacing w:after="120" w:afterLines="0" w:afterAutospacing="0"/>
    </w:pPr>
    <w:rPr>
      <w:sz w:val="21"/>
    </w:rPr>
  </w:style>
  <w:style w:type="paragraph" w:customStyle="1" w:styleId="11">
    <w:name w:val="style4"/>
    <w:basedOn w:val="12"/>
    <w:next w:val="17"/>
    <w:qFormat/>
    <w:uiPriority w:val="0"/>
    <w:pPr>
      <w:widowControl/>
      <w:autoSpaceDE/>
      <w:autoSpaceDN/>
      <w:spacing w:before="280" w:after="280" w:line="240" w:lineRule="auto"/>
      <w:ind w:left="0" w:firstLine="0"/>
      <w:jc w:val="both"/>
    </w:pPr>
    <w:rPr>
      <w:rFonts w:ascii="宋体" w:eastAsia="宋体"/>
      <w:sz w:val="18"/>
    </w:rPr>
  </w:style>
  <w:style w:type="paragraph" w:customStyle="1" w:styleId="12">
    <w:name w:val="正文1"/>
    <w:basedOn w:val="1"/>
    <w:next w:val="13"/>
    <w:qFormat/>
    <w:uiPriority w:val="0"/>
    <w:pPr>
      <w:adjustRightInd w:val="0"/>
      <w:spacing w:line="360" w:lineRule="atLeast"/>
      <w:jc w:val="left"/>
      <w:textAlignment w:val="baseline"/>
    </w:pPr>
    <w:rPr>
      <w:rFonts w:ascii="宋体" w:hAnsi="Times New Roman" w:eastAsia="宋体" w:cs="Times New Roman"/>
      <w:kern w:val="0"/>
      <w:sz w:val="24"/>
    </w:rPr>
  </w:style>
  <w:style w:type="paragraph" w:styleId="13">
    <w:name w:val="Body Text First Indent"/>
    <w:basedOn w:val="10"/>
    <w:next w:val="14"/>
    <w:qFormat/>
    <w:uiPriority w:val="0"/>
    <w:pPr>
      <w:ind w:firstLine="420" w:firstLineChars="100"/>
    </w:pPr>
  </w:style>
  <w:style w:type="paragraph" w:styleId="14">
    <w:name w:val="Body Text First Indent 2"/>
    <w:basedOn w:val="15"/>
    <w:next w:val="1"/>
    <w:qFormat/>
    <w:uiPriority w:val="0"/>
    <w:pPr>
      <w:spacing w:after="120" w:afterLines="0" w:line="240" w:lineRule="auto"/>
      <w:ind w:left="420" w:leftChars="200" w:firstLine="420" w:firstLineChars="200"/>
    </w:pPr>
  </w:style>
  <w:style w:type="paragraph" w:styleId="15">
    <w:name w:val="Body Text Indent"/>
    <w:basedOn w:val="1"/>
    <w:next w:val="16"/>
    <w:qFormat/>
    <w:uiPriority w:val="0"/>
    <w:pPr>
      <w:spacing w:line="312" w:lineRule="auto"/>
      <w:ind w:firstLine="735" w:firstLineChars="245"/>
    </w:pPr>
  </w:style>
  <w:style w:type="paragraph" w:styleId="16">
    <w:name w:val="envelope return"/>
    <w:basedOn w:val="1"/>
    <w:unhideWhenUsed/>
    <w:qFormat/>
    <w:uiPriority w:val="99"/>
    <w:pPr>
      <w:snapToGrid w:val="0"/>
    </w:pPr>
    <w:rPr>
      <w:rFonts w:ascii="Arial" w:hAnsi="Arial"/>
    </w:rPr>
  </w:style>
  <w:style w:type="paragraph" w:customStyle="1" w:styleId="17">
    <w:name w:val="2"/>
    <w:next w:val="1"/>
    <w:qFormat/>
    <w:uiPriority w:val="0"/>
    <w:pPr>
      <w:widowControl w:val="0"/>
      <w:jc w:val="both"/>
    </w:pPr>
    <w:rPr>
      <w:rFonts w:ascii="Times New Roman" w:hAnsi="Times New Roman" w:eastAsia="宋体" w:cs="Times New Roman"/>
      <w:sz w:val="21"/>
      <w:szCs w:val="22"/>
      <w:lang w:val="en-US" w:eastAsia="zh-CN" w:bidi="ar-SA"/>
    </w:rPr>
  </w:style>
  <w:style w:type="paragraph" w:styleId="18">
    <w:name w:val="List 2"/>
    <w:basedOn w:val="1"/>
    <w:qFormat/>
    <w:uiPriority w:val="0"/>
    <w:pPr>
      <w:ind w:left="100" w:leftChars="200" w:hanging="200" w:hangingChars="200"/>
    </w:pPr>
    <w:rPr>
      <w:sz w:val="21"/>
      <w:szCs w:val="24"/>
    </w:rPr>
  </w:style>
  <w:style w:type="paragraph" w:styleId="19">
    <w:name w:val="toc 3"/>
    <w:basedOn w:val="1"/>
    <w:next w:val="1"/>
    <w:qFormat/>
    <w:uiPriority w:val="0"/>
    <w:pPr>
      <w:ind w:left="840" w:leftChars="400"/>
    </w:pPr>
  </w:style>
  <w:style w:type="paragraph" w:styleId="20">
    <w:name w:val="Plain Text"/>
    <w:basedOn w:val="1"/>
    <w:unhideWhenUsed/>
    <w:qFormat/>
    <w:uiPriority w:val="99"/>
    <w:pPr>
      <w:adjustRightInd/>
      <w:jc w:val="both"/>
      <w:textAlignment w:val="auto"/>
    </w:pPr>
    <w:rPr>
      <w:rFonts w:ascii="宋体" w:hAnsi="Courier New" w:eastAsia="宋体" w:cs="Courier New"/>
      <w:kern w:val="2"/>
      <w:szCs w:val="21"/>
    </w:rPr>
  </w:style>
  <w:style w:type="paragraph" w:styleId="21">
    <w:name w:val="footer"/>
    <w:basedOn w:val="1"/>
    <w:unhideWhenUsed/>
    <w:qFormat/>
    <w:uiPriority w:val="99"/>
    <w:pPr>
      <w:tabs>
        <w:tab w:val="center" w:pos="4153"/>
        <w:tab w:val="right" w:pos="8306"/>
      </w:tabs>
      <w:snapToGrid w:val="0"/>
      <w:spacing w:line="240" w:lineRule="atLeast"/>
      <w:jc w:val="left"/>
    </w:pPr>
    <w:rPr>
      <w:sz w:val="18"/>
      <w:szCs w:val="18"/>
    </w:rPr>
  </w:style>
  <w:style w:type="paragraph" w:styleId="22">
    <w:name w:val="header"/>
    <w:basedOn w:val="1"/>
    <w:semiHidden/>
    <w:unhideWhenUsed/>
    <w:qFormat/>
    <w:uiPriority w:val="99"/>
    <w:pPr>
      <w:pBdr>
        <w:bottom w:val="single" w:color="auto" w:sz="6" w:space="1"/>
      </w:pBdr>
      <w:tabs>
        <w:tab w:val="center" w:pos="4153"/>
        <w:tab w:val="right" w:pos="8306"/>
      </w:tabs>
      <w:snapToGrid w:val="0"/>
      <w:spacing w:line="240" w:lineRule="atLeast"/>
      <w:jc w:val="center"/>
    </w:pPr>
    <w:rPr>
      <w:sz w:val="18"/>
      <w:szCs w:val="18"/>
    </w:rPr>
  </w:style>
  <w:style w:type="paragraph" w:styleId="23">
    <w:name w:val="toc 1"/>
    <w:basedOn w:val="1"/>
    <w:next w:val="1"/>
    <w:qFormat/>
    <w:uiPriority w:val="39"/>
  </w:style>
  <w:style w:type="paragraph" w:styleId="24">
    <w:name w:val="footnote text"/>
    <w:basedOn w:val="1"/>
    <w:qFormat/>
    <w:uiPriority w:val="0"/>
    <w:pPr>
      <w:snapToGrid w:val="0"/>
      <w:jc w:val="left"/>
    </w:pPr>
    <w:rPr>
      <w:sz w:val="18"/>
      <w:szCs w:val="18"/>
    </w:rPr>
  </w:style>
  <w:style w:type="paragraph" w:styleId="25">
    <w:name w:val="toc 2"/>
    <w:basedOn w:val="1"/>
    <w:next w:val="1"/>
    <w:qFormat/>
    <w:uiPriority w:val="0"/>
    <w:pPr>
      <w:ind w:left="420" w:leftChars="200"/>
    </w:pPr>
  </w:style>
  <w:style w:type="paragraph" w:styleId="26">
    <w:name w:val="Body Text 2"/>
    <w:basedOn w:val="1"/>
    <w:next w:val="10"/>
    <w:qFormat/>
    <w:uiPriority w:val="0"/>
    <w:pPr>
      <w:spacing w:after="120" w:afterLines="0" w:afterAutospacing="0" w:line="480" w:lineRule="auto"/>
    </w:pPr>
    <w:rPr>
      <w:sz w:val="21"/>
    </w:rPr>
  </w:style>
  <w:style w:type="paragraph" w:styleId="27">
    <w:name w:val="Message Header"/>
    <w:basedOn w:val="1"/>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eastAsia="宋体" w:cs="Times New Roman"/>
      <w:sz w:val="24"/>
      <w:szCs w:val="24"/>
    </w:rPr>
  </w:style>
  <w:style w:type="paragraph" w:styleId="28">
    <w:name w:val="Normal (Web)"/>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styleId="29">
    <w:name w:val="Title"/>
    <w:basedOn w:val="1"/>
    <w:next w:val="1"/>
    <w:qFormat/>
    <w:uiPriority w:val="0"/>
    <w:pPr>
      <w:spacing w:before="240" w:beforeLines="0" w:after="60" w:afterLines="0"/>
      <w:jc w:val="center"/>
      <w:outlineLvl w:val="0"/>
    </w:pPr>
    <w:rPr>
      <w:rFonts w:ascii="Cambria" w:hAnsi="Cambria"/>
      <w:b/>
      <w:bCs/>
      <w:sz w:val="32"/>
      <w:szCs w:val="32"/>
    </w:rPr>
  </w:style>
  <w:style w:type="table" w:styleId="31">
    <w:name w:val="Table Grid"/>
    <w:basedOn w:val="3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3">
    <w:name w:val="Strong"/>
    <w:qFormat/>
    <w:uiPriority w:val="22"/>
    <w:rPr>
      <w:b/>
    </w:rPr>
  </w:style>
  <w:style w:type="character" w:styleId="34">
    <w:name w:val="page number"/>
    <w:basedOn w:val="32"/>
    <w:qFormat/>
    <w:uiPriority w:val="0"/>
  </w:style>
  <w:style w:type="character" w:styleId="35">
    <w:name w:val="FollowedHyperlink"/>
    <w:basedOn w:val="32"/>
    <w:qFormat/>
    <w:uiPriority w:val="0"/>
    <w:rPr>
      <w:color w:val="800080"/>
      <w:u w:val="none"/>
    </w:rPr>
  </w:style>
  <w:style w:type="character" w:styleId="36">
    <w:name w:val="HTML Definition"/>
    <w:basedOn w:val="32"/>
    <w:qFormat/>
    <w:uiPriority w:val="0"/>
  </w:style>
  <w:style w:type="character" w:styleId="37">
    <w:name w:val="HTML Typewriter"/>
    <w:basedOn w:val="32"/>
    <w:qFormat/>
    <w:uiPriority w:val="0"/>
    <w:rPr>
      <w:rFonts w:hint="default" w:ascii="monospace" w:hAnsi="monospace" w:eastAsia="monospace" w:cs="monospace"/>
      <w:sz w:val="20"/>
    </w:rPr>
  </w:style>
  <w:style w:type="character" w:styleId="38">
    <w:name w:val="HTML Acronym"/>
    <w:basedOn w:val="32"/>
    <w:qFormat/>
    <w:uiPriority w:val="0"/>
  </w:style>
  <w:style w:type="character" w:styleId="39">
    <w:name w:val="HTML Variable"/>
    <w:basedOn w:val="32"/>
    <w:qFormat/>
    <w:uiPriority w:val="0"/>
  </w:style>
  <w:style w:type="character" w:styleId="40">
    <w:name w:val="Hyperlink"/>
    <w:basedOn w:val="32"/>
    <w:qFormat/>
    <w:uiPriority w:val="0"/>
    <w:rPr>
      <w:color w:val="0000FF"/>
      <w:u w:val="single"/>
    </w:rPr>
  </w:style>
  <w:style w:type="character" w:styleId="41">
    <w:name w:val="HTML Code"/>
    <w:basedOn w:val="32"/>
    <w:qFormat/>
    <w:uiPriority w:val="0"/>
    <w:rPr>
      <w:rFonts w:hint="default" w:ascii="monospace" w:hAnsi="monospace" w:eastAsia="monospace" w:cs="monospace"/>
      <w:sz w:val="20"/>
    </w:rPr>
  </w:style>
  <w:style w:type="character" w:styleId="42">
    <w:name w:val="HTML Cite"/>
    <w:basedOn w:val="32"/>
    <w:qFormat/>
    <w:uiPriority w:val="0"/>
  </w:style>
  <w:style w:type="character" w:styleId="43">
    <w:name w:val="HTML Keyboard"/>
    <w:basedOn w:val="32"/>
    <w:qFormat/>
    <w:uiPriority w:val="0"/>
    <w:rPr>
      <w:rFonts w:ascii="monospace" w:hAnsi="monospace" w:eastAsia="monospace" w:cs="monospace"/>
      <w:sz w:val="20"/>
    </w:rPr>
  </w:style>
  <w:style w:type="character" w:styleId="44">
    <w:name w:val="HTML Sample"/>
    <w:basedOn w:val="32"/>
    <w:qFormat/>
    <w:uiPriority w:val="0"/>
    <w:rPr>
      <w:rFonts w:hint="default" w:ascii="monospace" w:hAnsi="monospace" w:eastAsia="monospace" w:cs="monospace"/>
    </w:rPr>
  </w:style>
  <w:style w:type="paragraph" w:customStyle="1" w:styleId="45">
    <w:name w:val="Default"/>
    <w:next w:val="46"/>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46">
    <w:name w:val="表格文字"/>
    <w:basedOn w:val="1"/>
    <w:qFormat/>
    <w:uiPriority w:val="0"/>
    <w:pPr>
      <w:adjustRightInd w:val="0"/>
      <w:spacing w:line="420" w:lineRule="atLeast"/>
      <w:jc w:val="left"/>
      <w:textAlignment w:val="baseline"/>
    </w:pPr>
    <w:rPr>
      <w:kern w:val="0"/>
      <w:szCs w:val="20"/>
    </w:rPr>
  </w:style>
  <w:style w:type="paragraph" w:customStyle="1" w:styleId="47">
    <w:name w:val="样式 正文首行缩进 2 + Arial"/>
    <w:basedOn w:val="1"/>
    <w:next w:val="1"/>
    <w:qFormat/>
    <w:uiPriority w:val="0"/>
    <w:pPr>
      <w:spacing w:after="120" w:line="320" w:lineRule="atLeast"/>
    </w:pPr>
    <w:rPr>
      <w:rFonts w:ascii="Arial" w:hAnsi="Arial"/>
      <w:kern w:val="0"/>
    </w:rPr>
  </w:style>
  <w:style w:type="paragraph" w:customStyle="1" w:styleId="48">
    <w:name w:val="无间隔1"/>
    <w:basedOn w:val="1"/>
    <w:qFormat/>
    <w:uiPriority w:val="1"/>
    <w:pPr>
      <w:spacing w:line="400" w:lineRule="exact"/>
    </w:pPr>
  </w:style>
  <w:style w:type="paragraph" w:customStyle="1" w:styleId="49">
    <w:name w:val="Body Text 21"/>
    <w:basedOn w:val="1"/>
    <w:qFormat/>
    <w:uiPriority w:val="0"/>
    <w:pPr>
      <w:spacing w:line="360" w:lineRule="auto"/>
      <w:ind w:firstLine="480" w:firstLineChars="200"/>
    </w:pPr>
    <w:rPr>
      <w:rFonts w:ascii="仿宋_GB2312" w:eastAsia="仿宋_GB2312"/>
      <w:sz w:val="24"/>
    </w:rPr>
  </w:style>
  <w:style w:type="paragraph" w:customStyle="1" w:styleId="50">
    <w:name w:val="*正文"/>
    <w:basedOn w:val="1"/>
    <w:next w:val="1"/>
    <w:qFormat/>
    <w:uiPriority w:val="0"/>
    <w:pPr>
      <w:spacing w:line="360" w:lineRule="auto"/>
      <w:ind w:firstLine="200" w:firstLineChars="200"/>
    </w:pPr>
    <w:rPr>
      <w:rFonts w:hint="eastAsia" w:ascii="宋体" w:hAnsi="宋体" w:eastAsia="宋体" w:cs="Times New Roman"/>
      <w:kern w:val="0"/>
      <w:sz w:val="20"/>
      <w:szCs w:val="24"/>
    </w:rPr>
  </w:style>
  <w:style w:type="paragraph" w:customStyle="1" w:styleId="51">
    <w:name w:val="WPSOffice手动目录 1"/>
    <w:qFormat/>
    <w:uiPriority w:val="0"/>
    <w:rPr>
      <w:rFonts w:ascii="Times New Roman" w:hAnsi="Times New Roman" w:eastAsia="宋体" w:cs="Times New Roman"/>
      <w:lang w:val="en-US" w:eastAsia="zh-CN" w:bidi="ar-SA"/>
    </w:rPr>
  </w:style>
  <w:style w:type="paragraph" w:styleId="52">
    <w:name w:val="List Paragraph"/>
    <w:basedOn w:val="1"/>
    <w:qFormat/>
    <w:uiPriority w:val="0"/>
    <w:pPr>
      <w:ind w:firstLine="420" w:firstLineChars="200"/>
    </w:pPr>
    <w:rPr>
      <w:sz w:val="21"/>
      <w:szCs w:val="24"/>
    </w:rPr>
  </w:style>
  <w:style w:type="paragraph" w:customStyle="1" w:styleId="53">
    <w:name w:val="招标正文"/>
    <w:basedOn w:val="1"/>
    <w:qFormat/>
    <w:uiPriority w:val="0"/>
    <w:pPr>
      <w:spacing w:line="360" w:lineRule="auto"/>
      <w:ind w:firstLine="480" w:firstLineChars="200"/>
    </w:pPr>
    <w:rPr>
      <w:rFonts w:ascii="宋体" w:hAnsi="宋体"/>
      <w:sz w:val="24"/>
      <w:szCs w:val="24"/>
    </w:rPr>
  </w:style>
  <w:style w:type="paragraph" w:customStyle="1" w:styleId="54">
    <w:name w:val="Table Paragraph"/>
    <w:basedOn w:val="1"/>
    <w:qFormat/>
    <w:uiPriority w:val="0"/>
    <w:pPr>
      <w:keepNext w:val="0"/>
      <w:keepLines w:val="0"/>
      <w:widowControl w:val="0"/>
      <w:suppressLineNumbers w:val="0"/>
      <w:autoSpaceDE w:val="0"/>
      <w:autoSpaceDN w:val="0"/>
      <w:spacing w:before="0" w:beforeAutospacing="0" w:after="0" w:afterAutospacing="0"/>
      <w:ind w:left="0" w:right="0"/>
      <w:jc w:val="left"/>
    </w:pPr>
    <w:rPr>
      <w:rFonts w:hint="eastAsia" w:ascii="宋体" w:hAnsi="宋体" w:eastAsia="宋体" w:cs="宋体"/>
      <w:kern w:val="0"/>
      <w:sz w:val="22"/>
      <w:szCs w:val="22"/>
      <w:lang w:val="en-US" w:eastAsia="zh-CN" w:bidi="ar"/>
    </w:rPr>
  </w:style>
  <w:style w:type="paragraph" w:customStyle="1" w:styleId="55">
    <w:name w:val="BodyText1I2"/>
    <w:basedOn w:val="56"/>
    <w:next w:val="57"/>
    <w:qFormat/>
    <w:uiPriority w:val="0"/>
    <w:pPr>
      <w:ind w:firstLine="420" w:firstLineChars="200"/>
    </w:pPr>
    <w:rPr>
      <w:rFonts w:ascii="Calibri" w:hAnsi="Calibri" w:eastAsia="楷体_GB2312"/>
      <w:kern w:val="44"/>
      <w:sz w:val="44"/>
    </w:rPr>
  </w:style>
  <w:style w:type="paragraph" w:customStyle="1" w:styleId="56">
    <w:name w:val="BodyTextIndent"/>
    <w:basedOn w:val="1"/>
    <w:qFormat/>
    <w:uiPriority w:val="0"/>
    <w:pPr>
      <w:spacing w:after="120"/>
      <w:ind w:left="420" w:leftChars="200"/>
    </w:pPr>
    <w:rPr>
      <w:rFonts w:ascii="Times New Roman" w:hAnsi="Times New Roman"/>
      <w:kern w:val="0"/>
      <w:sz w:val="20"/>
    </w:rPr>
  </w:style>
  <w:style w:type="paragraph" w:customStyle="1" w:styleId="57">
    <w:name w:val="UserStyle_136"/>
    <w:basedOn w:val="1"/>
    <w:next w:val="1"/>
    <w:qFormat/>
    <w:uiPriority w:val="0"/>
    <w:pPr>
      <w:spacing w:after="120" w:line="320" w:lineRule="atLeast"/>
      <w:ind w:firstLine="200" w:firstLineChars="200"/>
    </w:pPr>
    <w:rPr>
      <w:rFonts w:ascii="Arial" w:hAnsi="Arial"/>
      <w:kern w:val="0"/>
    </w:rPr>
  </w:style>
  <w:style w:type="paragraph" w:customStyle="1" w:styleId="58">
    <w:name w:val="Normal_51"/>
    <w:qFormat/>
    <w:uiPriority w:val="0"/>
    <w:pPr>
      <w:spacing w:before="120" w:after="240"/>
      <w:jc w:val="both"/>
    </w:pPr>
    <w:rPr>
      <w:rFonts w:ascii="Times New Roman" w:hAnsi="Times New Roman" w:eastAsia="Calibri" w:cs="Times New Roman"/>
      <w:sz w:val="22"/>
      <w:szCs w:val="22"/>
      <w:lang w:val="ru-RU" w:eastAsia="en-US" w:bidi="ar-SA"/>
    </w:rPr>
  </w:style>
  <w:style w:type="paragraph" w:customStyle="1" w:styleId="59">
    <w:name w:val="正文_13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0">
    <w:name w:val="文档正文"/>
    <w:basedOn w:val="1"/>
    <w:qFormat/>
    <w:uiPriority w:val="0"/>
    <w:pPr>
      <w:adjustRightInd w:val="0"/>
      <w:spacing w:line="480" w:lineRule="atLeast"/>
      <w:ind w:firstLine="567"/>
      <w:textAlignment w:val="baseline"/>
    </w:pPr>
    <w:rPr>
      <w:rFonts w:ascii="仿宋_GB2312" w:eastAsia="仿宋_GB2312"/>
      <w:kern w:val="0"/>
      <w:sz w:val="28"/>
    </w:rPr>
  </w:style>
  <w:style w:type="paragraph" w:customStyle="1" w:styleId="61">
    <w:name w:val="正文_5_0"/>
    <w:qFormat/>
    <w:uiPriority w:val="0"/>
    <w:pPr>
      <w:widowControl w:val="0"/>
      <w:jc w:val="both"/>
    </w:pPr>
    <w:rPr>
      <w:rFonts w:ascii="Calibri" w:hAnsi="Calibri" w:eastAsia="宋体" w:cs="Times New Roman"/>
      <w:kern w:val="2"/>
      <w:sz w:val="21"/>
      <w:szCs w:val="24"/>
      <w:lang w:val="en-US" w:eastAsia="zh-CN" w:bidi="ar-SA"/>
    </w:rPr>
  </w:style>
  <w:style w:type="paragraph" w:customStyle="1" w:styleId="62">
    <w:name w:val="Normal_19"/>
    <w:qFormat/>
    <w:uiPriority w:val="0"/>
    <w:rPr>
      <w:rFonts w:ascii="黑体" w:hAnsi="黑体" w:eastAsia="黑体" w:cs="Times New Roman"/>
      <w:b/>
      <w:sz w:val="32"/>
      <w:szCs w:val="24"/>
      <w:lang w:bidi="ar-SA"/>
    </w:rPr>
  </w:style>
  <w:style w:type="paragraph" w:customStyle="1" w:styleId="63">
    <w:name w:val="正文_18"/>
    <w:qFormat/>
    <w:uiPriority w:val="0"/>
    <w:pPr>
      <w:widowControl w:val="0"/>
      <w:jc w:val="both"/>
    </w:pPr>
    <w:rPr>
      <w:rFonts w:ascii="Calibri" w:hAnsi="Calibri" w:eastAsia="宋体" w:cs="Times New Roman"/>
      <w:kern w:val="2"/>
      <w:sz w:val="21"/>
      <w:szCs w:val="22"/>
      <w:lang w:val="en-US" w:eastAsia="zh-CN" w:bidi="ar-SA"/>
    </w:rPr>
  </w:style>
  <w:style w:type="paragraph" w:customStyle="1" w:styleId="64">
    <w:name w:val="正文_20"/>
    <w:qFormat/>
    <w:uiPriority w:val="0"/>
    <w:pPr>
      <w:widowControl w:val="0"/>
      <w:jc w:val="both"/>
    </w:pPr>
    <w:rPr>
      <w:rFonts w:ascii="Calibri" w:hAnsi="Calibri" w:eastAsia="宋体" w:cs="Times New Roman"/>
      <w:kern w:val="2"/>
      <w:sz w:val="21"/>
      <w:szCs w:val="22"/>
      <w:lang w:val="en-US" w:eastAsia="zh-CN" w:bidi="ar-SA"/>
    </w:rPr>
  </w:style>
  <w:style w:type="paragraph" w:customStyle="1" w:styleId="65">
    <w:name w:val="Normal_13"/>
    <w:qFormat/>
    <w:uiPriority w:val="0"/>
    <w:rPr>
      <w:rFonts w:ascii="黑体" w:hAnsi="黑体" w:eastAsia="黑体" w:cs="Times New Roman"/>
      <w:b/>
      <w:sz w:val="32"/>
      <w:szCs w:val="24"/>
      <w:lang w:bidi="ar-SA"/>
    </w:rPr>
  </w:style>
  <w:style w:type="paragraph" w:customStyle="1" w:styleId="66">
    <w:name w:val="正文_12"/>
    <w:qFormat/>
    <w:uiPriority w:val="0"/>
    <w:pPr>
      <w:widowControl w:val="0"/>
      <w:jc w:val="both"/>
    </w:pPr>
    <w:rPr>
      <w:rFonts w:ascii="Calibri" w:hAnsi="Calibri" w:eastAsia="宋体" w:cs="Times New Roman"/>
      <w:kern w:val="2"/>
      <w:sz w:val="21"/>
      <w:szCs w:val="22"/>
      <w:lang w:val="en-US" w:eastAsia="zh-CN" w:bidi="ar-SA"/>
    </w:rPr>
  </w:style>
  <w:style w:type="paragraph" w:customStyle="1" w:styleId="67">
    <w:name w:val="正文_2"/>
    <w:next w:val="68"/>
    <w:qFormat/>
    <w:uiPriority w:val="0"/>
    <w:pPr>
      <w:widowControl w:val="0"/>
      <w:jc w:val="both"/>
    </w:pPr>
    <w:rPr>
      <w:rFonts w:ascii="Calibri" w:hAnsi="Calibri" w:eastAsia="宋体" w:cs="Times New Roman"/>
      <w:kern w:val="2"/>
      <w:sz w:val="21"/>
      <w:szCs w:val="22"/>
      <w:lang w:val="en-US" w:eastAsia="zh-CN" w:bidi="ar-SA"/>
    </w:rPr>
  </w:style>
  <w:style w:type="paragraph" w:customStyle="1" w:styleId="68">
    <w:name w:val="正文文本_2"/>
    <w:basedOn w:val="67"/>
    <w:next w:val="69"/>
    <w:unhideWhenUsed/>
    <w:qFormat/>
    <w:uiPriority w:val="0"/>
    <w:pPr>
      <w:widowControl/>
      <w:adjustRightInd w:val="0"/>
      <w:spacing w:after="60" w:line="360" w:lineRule="atLeast"/>
      <w:ind w:left="72" w:leftChars="30" w:right="30" w:rightChars="30" w:firstLine="200" w:firstLineChars="200"/>
      <w:jc w:val="center"/>
    </w:pPr>
    <w:rPr>
      <w:rFonts w:ascii="Calibri" w:hAnsi="Calibri"/>
      <w:kern w:val="0"/>
      <w:sz w:val="20"/>
      <w:szCs w:val="20"/>
    </w:rPr>
  </w:style>
  <w:style w:type="paragraph" w:customStyle="1" w:styleId="69">
    <w:name w:val="Default_1"/>
    <w:next w:val="67"/>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70">
    <w:name w:val="*正文_1"/>
    <w:basedOn w:val="71"/>
    <w:next w:val="71"/>
    <w:qFormat/>
    <w:uiPriority w:val="0"/>
    <w:pPr>
      <w:widowControl/>
      <w:ind w:firstLine="482"/>
    </w:pPr>
    <w:rPr>
      <w:rFonts w:ascii="微软雅黑" w:hAnsi="微软雅黑" w:eastAsia="微软雅黑"/>
      <w:kern w:val="0"/>
      <w:szCs w:val="20"/>
    </w:rPr>
  </w:style>
  <w:style w:type="paragraph" w:customStyle="1" w:styleId="71">
    <w:name w:val="正文_1"/>
    <w:next w:val="7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2">
    <w:name w:val="正文首行缩进_1"/>
    <w:basedOn w:val="73"/>
    <w:unhideWhenUsed/>
    <w:qFormat/>
    <w:uiPriority w:val="0"/>
    <w:pPr>
      <w:spacing w:line="312" w:lineRule="auto"/>
      <w:ind w:firstLine="420"/>
    </w:pPr>
    <w:rPr>
      <w:rFonts w:ascii="Times New Roman" w:hAnsi="Times New Roman"/>
      <w:szCs w:val="24"/>
    </w:rPr>
  </w:style>
  <w:style w:type="paragraph" w:customStyle="1" w:styleId="73">
    <w:name w:val="正文文本_1"/>
    <w:basedOn w:val="71"/>
    <w:next w:val="74"/>
    <w:unhideWhenUsed/>
    <w:qFormat/>
    <w:uiPriority w:val="0"/>
    <w:pPr>
      <w:widowControl/>
      <w:adjustRightInd w:val="0"/>
      <w:spacing w:after="60" w:line="360" w:lineRule="atLeast"/>
      <w:ind w:left="72" w:leftChars="30" w:right="30" w:rightChars="30" w:firstLine="200" w:firstLineChars="200"/>
      <w:jc w:val="center"/>
    </w:pPr>
    <w:rPr>
      <w:kern w:val="0"/>
      <w:sz w:val="20"/>
      <w:szCs w:val="20"/>
    </w:rPr>
  </w:style>
  <w:style w:type="paragraph" w:customStyle="1" w:styleId="74">
    <w:name w:val="正文文本 2_1"/>
    <w:basedOn w:val="71"/>
    <w:unhideWhenUsed/>
    <w:qFormat/>
    <w:uiPriority w:val="0"/>
    <w:pPr>
      <w:spacing w:after="120" w:line="480" w:lineRule="auto"/>
    </w:pPr>
    <w:rPr>
      <w:rFonts w:ascii="Times New Roman" w:hAnsi="Times New Roman"/>
      <w:szCs w:val="24"/>
    </w:rPr>
  </w:style>
  <w:style w:type="paragraph" w:customStyle="1" w:styleId="75">
    <w:name w:val="正文缩进1"/>
    <w:basedOn w:val="1"/>
    <w:qFormat/>
    <w:uiPriority w:val="0"/>
    <w:pPr>
      <w:autoSpaceDE w:val="0"/>
      <w:autoSpaceDN w:val="0"/>
      <w:adjustRightInd w:val="0"/>
      <w:ind w:firstLine="420"/>
      <w:jc w:val="left"/>
    </w:pPr>
    <w:rPr>
      <w:rFonts w:ascii="宋体" w:hAnsi="Calibri"/>
      <w:kern w:val="0"/>
      <w:sz w:val="24"/>
      <w:szCs w:val="20"/>
    </w:rPr>
  </w:style>
  <w:style w:type="paragraph" w:customStyle="1" w:styleId="76">
    <w:name w:val="索引 11"/>
    <w:basedOn w:val="1"/>
    <w:next w:val="1"/>
    <w:qFormat/>
    <w:uiPriority w:val="0"/>
    <w:pPr>
      <w:spacing w:line="360" w:lineRule="auto"/>
    </w:pPr>
    <w:rPr>
      <w:rFonts w:ascii="仿宋_GB2312" w:eastAsia="仿宋_GB2312"/>
      <w:sz w:val="24"/>
      <w:szCs w:val="20"/>
    </w:rPr>
  </w:style>
  <w:style w:type="paragraph" w:customStyle="1" w:styleId="77">
    <w:name w:val="纯文本1"/>
    <w:basedOn w:val="1"/>
    <w:qFormat/>
    <w:uiPriority w:val="0"/>
    <w:rPr>
      <w:rFonts w:ascii="宋体" w:hAnsi="Courier New"/>
      <w:kern w:val="0"/>
      <w:sz w:val="20"/>
      <w:szCs w:val="20"/>
    </w:rPr>
  </w:style>
  <w:style w:type="paragraph" w:customStyle="1" w:styleId="78">
    <w:name w:val="*正文_1_0"/>
    <w:basedOn w:val="79"/>
    <w:next w:val="79"/>
    <w:qFormat/>
    <w:uiPriority w:val="0"/>
    <w:pPr>
      <w:widowControl/>
      <w:ind w:firstLine="482"/>
    </w:pPr>
    <w:rPr>
      <w:rFonts w:ascii="微软雅黑" w:hAnsi="微软雅黑" w:eastAsia="微软雅黑"/>
      <w:kern w:val="0"/>
      <w:szCs w:val="20"/>
    </w:rPr>
  </w:style>
  <w:style w:type="paragraph" w:customStyle="1" w:styleId="79">
    <w:name w:val="正文_1_0_0"/>
    <w:next w:val="8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0">
    <w:name w:val="Default_1_0"/>
    <w:next w:val="81"/>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81">
    <w:name w:val="大标题_1"/>
    <w:basedOn w:val="79"/>
    <w:next w:val="82"/>
    <w:qFormat/>
    <w:uiPriority w:val="0"/>
    <w:pPr>
      <w:jc w:val="center"/>
    </w:pPr>
    <w:rPr>
      <w:rFonts w:ascii="Arial" w:hAnsi="Arial" w:eastAsia="宋体"/>
      <w:b/>
      <w:sz w:val="28"/>
      <w:szCs w:val="24"/>
    </w:rPr>
  </w:style>
  <w:style w:type="paragraph" w:customStyle="1" w:styleId="82">
    <w:name w:val="正文首行缩进 2_1"/>
    <w:basedOn w:val="83"/>
    <w:next w:val="79"/>
    <w:qFormat/>
    <w:uiPriority w:val="0"/>
    <w:pPr>
      <w:spacing w:after="120" w:afterLines="0" w:line="240" w:lineRule="auto"/>
      <w:ind w:left="200" w:leftChars="200" w:firstLine="200" w:firstLineChars="200"/>
    </w:pPr>
  </w:style>
  <w:style w:type="paragraph" w:customStyle="1" w:styleId="83">
    <w:name w:val="正文文本缩进_1"/>
    <w:basedOn w:val="79"/>
    <w:unhideWhenUsed/>
    <w:qFormat/>
    <w:uiPriority w:val="0"/>
    <w:pPr>
      <w:widowControl/>
      <w:overflowPunct w:val="0"/>
      <w:autoSpaceDE w:val="0"/>
      <w:autoSpaceDN w:val="0"/>
      <w:adjustRightInd w:val="0"/>
      <w:spacing w:line="360" w:lineRule="auto"/>
      <w:ind w:firstLine="540"/>
    </w:pPr>
    <w:rPr>
      <w:rFonts w:ascii="宋体" w:hAnsi="MS Sans Serif"/>
      <w:spacing w:val="12"/>
      <w:kern w:val="0"/>
      <w:sz w:val="24"/>
      <w:szCs w:val="20"/>
    </w:rPr>
  </w:style>
  <w:style w:type="paragraph" w:customStyle="1" w:styleId="84">
    <w:name w:val="2字符"/>
    <w:basedOn w:val="1"/>
    <w:qFormat/>
    <w:uiPriority w:val="0"/>
    <w:pPr>
      <w:ind w:firstLine="883" w:firstLineChars="200"/>
    </w:pPr>
  </w:style>
  <w:style w:type="paragraph" w:customStyle="1" w:styleId="85">
    <w:name w:val="Other|1"/>
    <w:basedOn w:val="1"/>
    <w:qFormat/>
    <w:uiPriority w:val="0"/>
    <w:rPr>
      <w:rFonts w:ascii="宋体" w:hAnsi="宋体" w:eastAsia="宋体" w:cs="宋体"/>
      <w:sz w:val="16"/>
      <w:szCs w:val="16"/>
      <w:lang w:val="zh-TW" w:eastAsia="zh-TW" w:bidi="zh-TW"/>
    </w:rPr>
  </w:style>
  <w:style w:type="paragraph" w:customStyle="1" w:styleId="86">
    <w:name w:val="样式 标题 3 + (中文) 黑体 小四 非加粗 段前: 7.8 磅 段后: 0 磅 行距: 固定值 20 磅"/>
    <w:basedOn w:val="4"/>
    <w:qFormat/>
    <w:uiPriority w:val="0"/>
    <w:pPr>
      <w:numPr>
        <w:ilvl w:val="2"/>
        <w:numId w:val="0"/>
      </w:numPr>
      <w:spacing w:before="0" w:beforeLines="0" w:after="0" w:afterLines="0" w:line="400" w:lineRule="exact"/>
    </w:pPr>
    <w:rPr>
      <w:rFonts w:eastAsia="黑体" w:cs="宋体"/>
      <w:b w:val="0"/>
      <w:sz w:val="24"/>
      <w:szCs w:val="20"/>
    </w:rPr>
  </w:style>
  <w:style w:type="table" w:customStyle="1" w:styleId="87">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1.png"/><Relationship Id="rId16" Type="http://schemas.openxmlformats.org/officeDocument/2006/relationships/theme" Target="theme/theme1.xml"/><Relationship Id="rId15" Type="http://schemas.openxmlformats.org/officeDocument/2006/relationships/footer" Target="footer8.xml"/><Relationship Id="rId14" Type="http://schemas.openxmlformats.org/officeDocument/2006/relationships/footer" Target="footer7.xml"/><Relationship Id="rId13" Type="http://schemas.openxmlformats.org/officeDocument/2006/relationships/header" Target="header3.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header" Target="header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96</Pages>
  <Words>2993</Words>
  <Characters>3381</Characters>
  <Lines>0</Lines>
  <Paragraphs>0</Paragraphs>
  <TotalTime>45</TotalTime>
  <ScaleCrop>false</ScaleCrop>
  <LinksUpToDate>false</LinksUpToDate>
  <CharactersWithSpaces>3748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2022-02-21T03:41:00Z</dcterms:created>
  <dc:creator>LS</dc:creator>
  <cp:lastModifiedBy>张俊峰</cp:lastModifiedBy>
  <dcterms:modified xsi:type="dcterms:W3CDTF">2026-08-13T02:47:55Z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8EB104EA79BA496BB4FBDB02C8BA17D4_13</vt:lpwstr>
  </property>
  <property fmtid="{D5CDD505-2E9C-101B-9397-08002B2CF9AE}" pid="4" name="KSOTemplateDocerSaveRecord">
    <vt:lpwstr>eyJoZGlkIjoiODY5NzJhYTYzOGFhZmJjMmVmNzI2YjdjNjc5ZWQwOWIiLCJ1c2VySWQiOiIzMDA5NDc4MTgifQ==</vt:lpwstr>
  </property>
</Properties>
</file>