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C79D61">
      <w:pPr>
        <w:pStyle w:val="18"/>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color w:val="auto"/>
          <w:spacing w:val="0"/>
          <w:highlight w:val="none"/>
          <w:lang w:eastAsia="zh-CN"/>
        </w:rPr>
      </w:pPr>
      <w:bookmarkStart w:id="0" w:name="_Toc144974478"/>
      <w:bookmarkStart w:id="1" w:name="_Toc152042286"/>
      <w:r>
        <w:rPr>
          <w:rFonts w:hint="eastAsia"/>
          <w:b/>
          <w:color w:val="auto"/>
          <w:spacing w:val="0"/>
          <w:sz w:val="48"/>
          <w:szCs w:val="48"/>
          <w:highlight w:val="none"/>
          <w:lang w:val="en-US" w:eastAsia="zh-CN"/>
        </w:rPr>
        <w:t>信阳市浉河区人民政府金牛山街道办事处浉河区G312至金牛山街道办事处和孝营胡湾组公路改建工程</w:t>
      </w:r>
    </w:p>
    <w:p w14:paraId="13B9E349">
      <w:pPr>
        <w:pStyle w:val="18"/>
        <w:jc w:val="center"/>
        <w:rPr>
          <w:rFonts w:hint="eastAsia"/>
          <w:color w:val="auto"/>
          <w:spacing w:val="0"/>
          <w:highlight w:val="none"/>
          <w:lang w:eastAsia="zh-CN"/>
        </w:rPr>
      </w:pPr>
    </w:p>
    <w:p w14:paraId="036EDB82">
      <w:pPr>
        <w:pStyle w:val="18"/>
        <w:jc w:val="both"/>
        <w:rPr>
          <w:rFonts w:hint="eastAsia"/>
          <w:color w:val="auto"/>
          <w:spacing w:val="0"/>
          <w:highlight w:val="none"/>
          <w:lang w:eastAsia="zh-CN"/>
        </w:rPr>
      </w:pPr>
    </w:p>
    <w:p w14:paraId="1238237D">
      <w:pPr>
        <w:jc w:val="center"/>
        <w:rPr>
          <w:rFonts w:hint="eastAsia" w:ascii="宋体" w:hAnsi="宋体"/>
          <w:b/>
          <w:color w:val="auto"/>
          <w:spacing w:val="0"/>
          <w:sz w:val="32"/>
          <w:szCs w:val="32"/>
          <w:highlight w:val="none"/>
        </w:rPr>
      </w:pPr>
      <w:r>
        <w:rPr>
          <w:rFonts w:hint="eastAsia" w:ascii="宋体" w:hAnsi="宋体"/>
          <w:b/>
          <w:color w:val="auto"/>
          <w:spacing w:val="0"/>
          <w:sz w:val="52"/>
          <w:szCs w:val="52"/>
          <w:highlight w:val="none"/>
          <w:lang w:eastAsia="zh-CN"/>
        </w:rPr>
        <w:t>竞争性磋商文件</w:t>
      </w:r>
      <w:r>
        <w:rPr>
          <w:rFonts w:hint="eastAsia" w:ascii="宋体" w:hAnsi="宋体"/>
          <w:b/>
          <w:color w:val="auto"/>
          <w:spacing w:val="0"/>
          <w:sz w:val="48"/>
          <w:szCs w:val="48"/>
          <w:highlight w:val="none"/>
        </w:rPr>
        <w:t xml:space="preserve"> </w:t>
      </w:r>
    </w:p>
    <w:p w14:paraId="2DEC0349">
      <w:pPr>
        <w:spacing w:line="360" w:lineRule="auto"/>
        <w:jc w:val="center"/>
        <w:rPr>
          <w:rFonts w:hint="eastAsia"/>
          <w:color w:val="auto"/>
          <w:spacing w:val="0"/>
          <w:highlight w:val="none"/>
        </w:rPr>
      </w:pPr>
      <w:r>
        <w:rPr>
          <w:rFonts w:hint="eastAsia" w:ascii="宋体" w:hAnsi="宋体"/>
          <w:b/>
          <w:color w:val="auto"/>
          <w:spacing w:val="0"/>
          <w:sz w:val="32"/>
          <w:szCs w:val="32"/>
          <w:highlight w:val="none"/>
        </w:rPr>
        <w:t>采购编号：</w:t>
      </w:r>
      <w:r>
        <w:rPr>
          <w:rFonts w:hint="eastAsia" w:ascii="宋体" w:hAnsi="宋体"/>
          <w:b/>
          <w:color w:val="auto"/>
          <w:spacing w:val="0"/>
          <w:sz w:val="32"/>
          <w:szCs w:val="32"/>
          <w:highlight w:val="none"/>
          <w:lang w:eastAsia="zh-CN"/>
        </w:rPr>
        <w:t>信浉财磋商采购-202</w:t>
      </w:r>
      <w:r>
        <w:rPr>
          <w:rFonts w:hint="eastAsia" w:ascii="宋体" w:hAnsi="宋体"/>
          <w:b/>
          <w:color w:val="auto"/>
          <w:spacing w:val="0"/>
          <w:sz w:val="32"/>
          <w:szCs w:val="32"/>
          <w:highlight w:val="none"/>
          <w:lang w:val="en-US" w:eastAsia="zh-CN"/>
        </w:rPr>
        <w:t>6</w:t>
      </w:r>
      <w:r>
        <w:rPr>
          <w:rFonts w:hint="eastAsia" w:ascii="宋体" w:hAnsi="宋体"/>
          <w:b/>
          <w:color w:val="auto"/>
          <w:spacing w:val="0"/>
          <w:sz w:val="32"/>
          <w:szCs w:val="32"/>
          <w:highlight w:val="none"/>
          <w:lang w:eastAsia="zh-CN"/>
        </w:rPr>
        <w:t>-</w:t>
      </w:r>
      <w:r>
        <w:rPr>
          <w:rFonts w:hint="eastAsia" w:ascii="宋体" w:hAnsi="宋体"/>
          <w:b/>
          <w:color w:val="auto"/>
          <w:spacing w:val="0"/>
          <w:sz w:val="32"/>
          <w:szCs w:val="32"/>
          <w:highlight w:val="none"/>
          <w:lang w:val="en-US" w:eastAsia="zh-CN"/>
        </w:rPr>
        <w:t xml:space="preserve">7  </w:t>
      </w:r>
    </w:p>
    <w:p w14:paraId="13457E4A">
      <w:pPr>
        <w:rPr>
          <w:rFonts w:hint="eastAsia"/>
          <w:color w:val="auto"/>
          <w:spacing w:val="0"/>
          <w:highlight w:val="none"/>
        </w:rPr>
      </w:pPr>
      <w:r>
        <w:rPr>
          <w:rFonts w:hint="eastAsia" w:ascii="宋体" w:hAnsi="宋体"/>
          <w:color w:val="000000"/>
          <w:sz w:val="24"/>
        </w:rPr>
        <w:drawing>
          <wp:anchor distT="0" distB="0" distL="114300" distR="114300" simplePos="0" relativeHeight="251660288" behindDoc="0" locked="0" layoutInCell="1" allowOverlap="1">
            <wp:simplePos x="0" y="0"/>
            <wp:positionH relativeFrom="column">
              <wp:posOffset>1511935</wp:posOffset>
            </wp:positionH>
            <wp:positionV relativeFrom="paragraph">
              <wp:posOffset>459740</wp:posOffset>
            </wp:positionV>
            <wp:extent cx="2077720" cy="2230755"/>
            <wp:effectExtent l="0" t="0" r="17780" b="17145"/>
            <wp:wrapTopAndBottom/>
            <wp:docPr id="1" name="图片 1" descr="IMG_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999"/>
                    <pic:cNvPicPr>
                      <a:picLocks noChangeAspect="1"/>
                    </pic:cNvPicPr>
                  </pic:nvPicPr>
                  <pic:blipFill>
                    <a:blip r:embed="rId9"/>
                    <a:stretch>
                      <a:fillRect/>
                    </a:stretch>
                  </pic:blipFill>
                  <pic:spPr>
                    <a:xfrm>
                      <a:off x="0" y="0"/>
                      <a:ext cx="2077720" cy="2230755"/>
                    </a:xfrm>
                    <a:prstGeom prst="rect">
                      <a:avLst/>
                    </a:prstGeom>
                    <a:noFill/>
                    <a:ln>
                      <a:noFill/>
                    </a:ln>
                  </pic:spPr>
                </pic:pic>
              </a:graphicData>
            </a:graphic>
          </wp:anchor>
        </w:drawing>
      </w:r>
    </w:p>
    <w:p w14:paraId="48DC431E">
      <w:pPr>
        <w:pStyle w:val="182"/>
        <w:rPr>
          <w:rFonts w:hint="eastAsia"/>
          <w:color w:val="auto"/>
          <w:spacing w:val="0"/>
          <w:highlight w:val="none"/>
        </w:rPr>
      </w:pPr>
    </w:p>
    <w:p w14:paraId="5B854C95">
      <w:pPr>
        <w:widowControl/>
        <w:spacing w:line="360" w:lineRule="auto"/>
        <w:jc w:val="both"/>
        <w:rPr>
          <w:rFonts w:hint="eastAsia" w:ascii="宋体" w:hAnsi="宋体" w:cs="宋体"/>
          <w:b/>
          <w:bCs/>
          <w:color w:val="auto"/>
          <w:spacing w:val="0"/>
          <w:kern w:val="0"/>
          <w:sz w:val="32"/>
          <w:szCs w:val="32"/>
          <w:highlight w:val="none"/>
        </w:rPr>
      </w:pPr>
    </w:p>
    <w:p w14:paraId="5C4E3F93">
      <w:pPr>
        <w:pStyle w:val="47"/>
        <w:rPr>
          <w:rFonts w:hint="eastAsia"/>
        </w:rPr>
      </w:pPr>
    </w:p>
    <w:p w14:paraId="70D6CDD1">
      <w:pPr>
        <w:widowControl/>
        <w:spacing w:line="360" w:lineRule="auto"/>
        <w:ind w:firstLine="964" w:firstLineChars="300"/>
        <w:jc w:val="both"/>
        <w:rPr>
          <w:rFonts w:hint="eastAsia" w:ascii="宋体" w:hAnsi="宋体" w:cs="宋体"/>
          <w:b/>
          <w:bCs/>
          <w:color w:val="auto"/>
          <w:spacing w:val="0"/>
          <w:kern w:val="0"/>
          <w:sz w:val="32"/>
          <w:szCs w:val="32"/>
          <w:highlight w:val="none"/>
          <w:lang w:eastAsia="zh-CN"/>
        </w:rPr>
      </w:pPr>
      <w:r>
        <w:rPr>
          <w:rFonts w:hint="eastAsia" w:ascii="宋体" w:hAnsi="宋体" w:cs="宋体"/>
          <w:b/>
          <w:bCs/>
          <w:color w:val="auto"/>
          <w:spacing w:val="0"/>
          <w:kern w:val="0"/>
          <w:sz w:val="32"/>
          <w:szCs w:val="32"/>
          <w:highlight w:val="none"/>
        </w:rPr>
        <w:t>采购人：</w:t>
      </w:r>
      <w:bookmarkStart w:id="2" w:name="_Toc3983"/>
      <w:bookmarkStart w:id="3" w:name="_Toc3883"/>
      <w:r>
        <w:rPr>
          <w:rFonts w:hint="eastAsia" w:ascii="宋体" w:hAnsi="宋体" w:cs="宋体"/>
          <w:b/>
          <w:bCs/>
          <w:color w:val="auto"/>
          <w:spacing w:val="0"/>
          <w:kern w:val="0"/>
          <w:sz w:val="32"/>
          <w:szCs w:val="32"/>
          <w:highlight w:val="none"/>
          <w:lang w:eastAsia="zh-CN"/>
        </w:rPr>
        <w:t>信阳市浉河区人民政府金牛山街道办事处</w:t>
      </w:r>
    </w:p>
    <w:p w14:paraId="2FDA55E3">
      <w:pPr>
        <w:widowControl/>
        <w:spacing w:line="360" w:lineRule="auto"/>
        <w:ind w:firstLine="964" w:firstLineChars="300"/>
        <w:jc w:val="both"/>
        <w:rPr>
          <w:rFonts w:hint="eastAsia" w:ascii="宋体" w:hAnsi="宋体" w:cs="宋体"/>
          <w:b/>
          <w:bCs/>
          <w:color w:val="auto"/>
          <w:spacing w:val="0"/>
          <w:kern w:val="0"/>
          <w:sz w:val="32"/>
          <w:szCs w:val="32"/>
          <w:highlight w:val="none"/>
          <w:lang w:eastAsia="zh-CN"/>
        </w:rPr>
      </w:pPr>
      <w:r>
        <w:rPr>
          <w:rFonts w:hint="eastAsia" w:ascii="宋体" w:hAnsi="宋体" w:cs="宋体"/>
          <w:b/>
          <w:bCs/>
          <w:color w:val="auto"/>
          <w:spacing w:val="0"/>
          <w:kern w:val="0"/>
          <w:sz w:val="32"/>
          <w:szCs w:val="32"/>
          <w:highlight w:val="none"/>
        </w:rPr>
        <w:t>代理机构：</w:t>
      </w:r>
      <w:bookmarkEnd w:id="2"/>
      <w:bookmarkEnd w:id="3"/>
      <w:r>
        <w:rPr>
          <w:rFonts w:hint="eastAsia" w:ascii="宋体" w:hAnsi="宋体" w:cs="宋体"/>
          <w:b/>
          <w:bCs/>
          <w:color w:val="auto"/>
          <w:spacing w:val="0"/>
          <w:kern w:val="0"/>
          <w:sz w:val="32"/>
          <w:szCs w:val="32"/>
          <w:highlight w:val="none"/>
          <w:lang w:eastAsia="zh-CN"/>
        </w:rPr>
        <w:t>中金泰富工程管理有限公司</w:t>
      </w:r>
      <w:bookmarkEnd w:id="0"/>
      <w:bookmarkEnd w:id="1"/>
    </w:p>
    <w:p w14:paraId="1FF99764">
      <w:pPr>
        <w:widowControl/>
        <w:spacing w:line="360" w:lineRule="auto"/>
        <w:ind w:firstLine="964" w:firstLineChars="300"/>
        <w:jc w:val="both"/>
        <w:rPr>
          <w:rFonts w:hint="eastAsia" w:ascii="宋体" w:hAnsi="宋体" w:cs="宋体"/>
          <w:b/>
          <w:bCs/>
          <w:color w:val="auto"/>
          <w:kern w:val="0"/>
          <w:sz w:val="32"/>
          <w:szCs w:val="32"/>
          <w:highlight w:val="none"/>
        </w:rPr>
        <w:sectPr>
          <w:headerReference r:id="rId4" w:type="first"/>
          <w:headerReference r:id="rId3" w:type="default"/>
          <w:footerReference r:id="rId5" w:type="even"/>
          <w:pgSz w:w="11905" w:h="16838"/>
          <w:pgMar w:top="1440" w:right="1803" w:bottom="1440" w:left="1803" w:header="850" w:footer="850" w:gutter="0"/>
          <w:pgBorders>
            <w:top w:val="none" w:sz="0" w:space="0"/>
            <w:left w:val="none" w:sz="0" w:space="0"/>
            <w:bottom w:val="none" w:sz="0" w:space="0"/>
            <w:right w:val="none" w:sz="0" w:space="0"/>
          </w:pgBorders>
          <w:pgNumType w:fmt="decimal" w:start="1"/>
          <w:cols w:space="720" w:num="1"/>
          <w:rtlGutter w:val="0"/>
          <w:docGrid w:type="lines" w:linePitch="411" w:charSpace="0"/>
        </w:sectPr>
      </w:pPr>
      <w:r>
        <w:rPr>
          <w:rFonts w:hint="eastAsia" w:ascii="宋体" w:hAnsi="宋体" w:cs="宋体"/>
          <w:b/>
          <w:bCs/>
          <w:color w:val="auto"/>
          <w:kern w:val="0"/>
          <w:sz w:val="32"/>
          <w:szCs w:val="32"/>
          <w:highlight w:val="none"/>
          <w:lang w:eastAsia="zh-CN"/>
        </w:rPr>
        <w:t>日</w:t>
      </w:r>
      <w:r>
        <w:rPr>
          <w:rFonts w:hint="eastAsia" w:ascii="宋体" w:hAnsi="宋体" w:cs="宋体"/>
          <w:b/>
          <w:bCs/>
          <w:color w:val="auto"/>
          <w:kern w:val="0"/>
          <w:sz w:val="32"/>
          <w:szCs w:val="32"/>
          <w:highlight w:val="none"/>
          <w:lang w:val="en-US" w:eastAsia="zh-CN"/>
        </w:rPr>
        <w:t xml:space="preserve">    </w:t>
      </w:r>
      <w:r>
        <w:rPr>
          <w:rFonts w:hint="eastAsia" w:ascii="宋体" w:hAnsi="宋体" w:cs="宋体"/>
          <w:b/>
          <w:bCs/>
          <w:color w:val="auto"/>
          <w:kern w:val="0"/>
          <w:sz w:val="32"/>
          <w:szCs w:val="32"/>
          <w:highlight w:val="none"/>
          <w:lang w:eastAsia="zh-CN"/>
        </w:rPr>
        <w:t>期：二〇二</w:t>
      </w:r>
      <w:r>
        <w:rPr>
          <w:rFonts w:hint="eastAsia" w:ascii="宋体" w:hAnsi="宋体" w:cs="宋体"/>
          <w:b/>
          <w:bCs/>
          <w:color w:val="auto"/>
          <w:kern w:val="0"/>
          <w:sz w:val="32"/>
          <w:szCs w:val="32"/>
          <w:highlight w:val="none"/>
          <w:lang w:val="en-US" w:eastAsia="zh-CN"/>
        </w:rPr>
        <w:t>六</w:t>
      </w:r>
      <w:r>
        <w:rPr>
          <w:rFonts w:hint="eastAsia" w:ascii="宋体" w:hAnsi="宋体" w:cs="宋体"/>
          <w:b/>
          <w:bCs/>
          <w:color w:val="auto"/>
          <w:kern w:val="0"/>
          <w:sz w:val="32"/>
          <w:szCs w:val="32"/>
          <w:highlight w:val="none"/>
          <w:lang w:eastAsia="zh-CN"/>
        </w:rPr>
        <w:t>年</w:t>
      </w:r>
      <w:r>
        <w:rPr>
          <w:rFonts w:hint="eastAsia" w:ascii="宋体" w:hAnsi="宋体" w:cs="宋体"/>
          <w:b/>
          <w:bCs/>
          <w:color w:val="auto"/>
          <w:kern w:val="0"/>
          <w:sz w:val="32"/>
          <w:szCs w:val="32"/>
          <w:highlight w:val="none"/>
          <w:lang w:val="en-US" w:eastAsia="zh-CN"/>
        </w:rPr>
        <w:t>五</w:t>
      </w:r>
      <w:r>
        <w:rPr>
          <w:rFonts w:hint="eastAsia" w:ascii="宋体" w:hAnsi="宋体" w:cs="宋体"/>
          <w:b/>
          <w:bCs/>
          <w:color w:val="auto"/>
          <w:kern w:val="0"/>
          <w:sz w:val="32"/>
          <w:szCs w:val="32"/>
          <w:highlight w:val="none"/>
          <w:lang w:eastAsia="zh-CN"/>
        </w:rPr>
        <w:t>月</w:t>
      </w:r>
    </w:p>
    <w:p w14:paraId="4BDEA44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大标宋简体" w:hAnsi="方正大标宋简体" w:eastAsia="方正大标宋简体" w:cs="方正大标宋简体"/>
          <w:color w:val="auto"/>
          <w:sz w:val="44"/>
          <w:szCs w:val="44"/>
          <w:highlight w:val="none"/>
        </w:rPr>
      </w:pPr>
      <w:r>
        <w:rPr>
          <w:rFonts w:hint="eastAsia" w:ascii="方正大标宋简体" w:hAnsi="方正大标宋简体" w:eastAsia="方正大标宋简体" w:cs="方正大标宋简体"/>
          <w:color w:val="auto"/>
          <w:sz w:val="44"/>
          <w:szCs w:val="44"/>
          <w:highlight w:val="none"/>
        </w:rPr>
        <w:t>致政府采购供应商和代理机构的一封信</w:t>
      </w:r>
    </w:p>
    <w:p w14:paraId="440BC946">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Times New Roman" w:hAnsi="Times New Roman" w:eastAsia="仿宋_GB2312"/>
          <w:color w:val="auto"/>
          <w:sz w:val="32"/>
          <w:szCs w:val="32"/>
          <w:highlight w:val="none"/>
        </w:rPr>
      </w:pPr>
    </w:p>
    <w:p w14:paraId="37B0BDA0">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尊敬的政府采购供应商、代理机构：</w:t>
      </w:r>
    </w:p>
    <w:p w14:paraId="02A88FF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您好！非常感谢您一直以来对</w:t>
      </w:r>
      <w:r>
        <w:rPr>
          <w:rFonts w:hint="eastAsia" w:ascii="Times New Roman" w:hAnsi="Times New Roman" w:eastAsia="仿宋_GB2312"/>
          <w:color w:val="auto"/>
          <w:sz w:val="32"/>
          <w:szCs w:val="32"/>
          <w:highlight w:val="none"/>
          <w:lang w:eastAsia="zh-CN"/>
        </w:rPr>
        <w:t>浉河区政府采购</w:t>
      </w:r>
      <w:r>
        <w:rPr>
          <w:rFonts w:hint="eastAsia" w:ascii="Times New Roman" w:hAnsi="Times New Roman" w:eastAsia="仿宋_GB2312"/>
          <w:color w:val="auto"/>
          <w:sz w:val="32"/>
          <w:szCs w:val="32"/>
          <w:highlight w:val="none"/>
        </w:rPr>
        <w:t>活动的关心和支持！</w:t>
      </w:r>
    </w:p>
    <w:p w14:paraId="4E1386E3">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rPr>
        <w:t>近年来，</w:t>
      </w:r>
      <w:r>
        <w:rPr>
          <w:rFonts w:hint="eastAsia" w:ascii="Times New Roman" w:hAnsi="Times New Roman" w:eastAsia="仿宋_GB2312"/>
          <w:color w:val="auto"/>
          <w:sz w:val="32"/>
          <w:szCs w:val="32"/>
          <w:highlight w:val="none"/>
          <w:lang w:eastAsia="zh-CN"/>
        </w:rPr>
        <w:t>浉河区财政局</w:t>
      </w:r>
      <w:r>
        <w:rPr>
          <w:rFonts w:hint="eastAsia" w:ascii="Times New Roman" w:hAnsi="Times New Roman" w:eastAsia="仿宋_GB2312"/>
          <w:color w:val="auto"/>
          <w:sz w:val="32"/>
          <w:szCs w:val="32"/>
          <w:highlight w:val="none"/>
        </w:rPr>
        <w:t>坚持以“服务企业、服务市场、服务基层”为出发点，以规范制度为抓手，以便民利企为目标，通过完善政府采购制度，优化政府采购流程，压缩办理时限，持续提升政府采购电子化水平，推进政府采购工作高效、规范、阳光运行。</w:t>
      </w:r>
    </w:p>
    <w:p w14:paraId="151D8833">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为持续优化浉河区政府采购领域营商环境，浉河区财政局成立优化营商环境工作领导小组，定期召开优化营商环境调度会、推进会，党组成员带头解决重大问题，带头完成节点任务，带头落实惠企政策，以工作机制创新推进工作延伸。一是持续为各交易主体提供优质服务。在法律职权内明确采购人主体责任，减少审批事项；汇编印发政府采购相关政策规定和政府采购操作指南及流程图，方便各交易主体参与我市政府采购活动；启用“不见面开标评标”系统，实现招标采购的全流程电子化。二是落实惠企政策。免收招标文件费用、投标保证金、履约保证金，货物类、服务类政府采购项目免收质量保证金，工程类政府采购项目收取不超过合同金额3%的质量保证金，且不得以现金形式收取，建议采购人根据项目实际情况免收质量保证金；给予中小微企业价格扣除优惠，货物服务采购项目给予小微企业报价的15%-20%（工程项目为5%）扣除优惠，用扣除后的价格参与评审；鼓励采购人提高首付款或预付款比例，首付款或预付款支付比例原则上不低于合同金额的50%，对于中小微企业，首付款或预付款支付比例可提高至不低于合同金额的70%；加大政府采购合同融资政策宣传，推进政府采购合同融资，为中标企业开辟融资“绿色通道”。三是设置政府采购项目服务专员，提供全流程服务。浉河区财政局在每个部门预算科室设立一名政府采购项目服务专员，全流程为中标供应商服务。在政府采购项目中，遇到任何问题均可以和服务专员联系，如采购人不按照规定签订合同、不按照合同约定对项目履约验收、不按照合同约定付款等问题。</w:t>
      </w:r>
    </w:p>
    <w:p w14:paraId="0A6CABD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ascii="Times New Roman" w:hAnsi="Times New Roman" w:eastAsia="仿宋_GB2312"/>
          <w:color w:val="auto"/>
          <w:sz w:val="32"/>
          <w:szCs w:val="32"/>
          <w:highlight w:val="none"/>
          <w:lang w:eastAsia="zh-CN"/>
        </w:rPr>
        <w:t>尽管做了一些工作，但我们深知，离贵公司的期望还有差距。恳请贵公司对我们的工作提出宝贵意见，并持续给予关注、支持和监督！</w:t>
      </w:r>
    </w:p>
    <w:p w14:paraId="294A3C4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ascii="Times New Roman" w:hAnsi="Times New Roman" w:eastAsia="仿宋_GB2312"/>
          <w:color w:val="auto"/>
          <w:sz w:val="32"/>
          <w:szCs w:val="32"/>
          <w:highlight w:val="none"/>
          <w:lang w:eastAsia="zh-CN"/>
        </w:rPr>
        <w:t>凡涉及浉河区政府采购领域营商环境的任何问题，贵公司均可通过专线电话0376-6312702、电子邮箱shihecaigou@126.com，与浉河区财政局政府采购管理办公室随时沟通交流，我们将竭诚为各位供应商服务，全力解决贵公司遇到的困难。</w:t>
      </w:r>
    </w:p>
    <w:p w14:paraId="114A91E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olor w:val="auto"/>
          <w:sz w:val="28"/>
          <w:szCs w:val="28"/>
        </w:rPr>
      </w:pPr>
      <w:r>
        <w:rPr>
          <w:rFonts w:hint="eastAsia" w:ascii="Times New Roman" w:hAnsi="Times New Roman" w:eastAsia="仿宋_GB2312" w:cs="Times New Roman"/>
          <w:color w:val="auto"/>
          <w:sz w:val="32"/>
          <w:szCs w:val="32"/>
          <w:highlight w:val="none"/>
          <w:lang w:eastAsia="zh-CN"/>
        </w:rPr>
        <w:t>再次感谢贵公司对浉河区政府采购工作的关心和支持！</w:t>
      </w:r>
    </w:p>
    <w:p w14:paraId="6D56032F">
      <w:pPr>
        <w:bidi w:val="0"/>
        <w:rPr>
          <w:rFonts w:hint="eastAsia"/>
          <w:color w:val="auto"/>
          <w:sz w:val="20"/>
          <w:szCs w:val="22"/>
        </w:rPr>
      </w:pPr>
    </w:p>
    <w:p w14:paraId="052566DA">
      <w:pPr>
        <w:ind w:firstLine="6160" w:firstLineChars="2200"/>
        <w:rPr>
          <w:rFonts w:hint="eastAsia" w:ascii="Times New Roman" w:hAnsi="Times New Roman" w:eastAsia="仿宋_GB2312"/>
          <w:color w:val="auto"/>
          <w:sz w:val="28"/>
          <w:szCs w:val="28"/>
          <w:lang w:eastAsia="zh-CN"/>
        </w:rPr>
      </w:pPr>
      <w:r>
        <w:rPr>
          <w:rFonts w:hint="eastAsia" w:ascii="Times New Roman" w:hAnsi="Times New Roman" w:eastAsia="仿宋_GB2312"/>
          <w:color w:val="auto"/>
          <w:sz w:val="28"/>
          <w:szCs w:val="28"/>
          <w:lang w:eastAsia="zh-CN"/>
        </w:rPr>
        <w:t>浉河区财政局</w:t>
      </w:r>
    </w:p>
    <w:p w14:paraId="508667D3">
      <w:pPr>
        <w:spacing w:before="0" w:beforeLines="0" w:after="0" w:afterLines="0" w:line="480" w:lineRule="auto"/>
        <w:ind w:left="0" w:leftChars="0" w:right="0" w:rightChars="0" w:firstLine="0" w:firstLineChars="0"/>
        <w:jc w:val="center"/>
        <w:rPr>
          <w:rFonts w:hint="eastAsia" w:ascii="Times New Roman" w:hAnsi="Times New Roman" w:eastAsia="仿宋_GB2312"/>
          <w:color w:val="auto"/>
          <w:sz w:val="28"/>
          <w:szCs w:val="28"/>
          <w:lang w:val="en-US" w:eastAsia="zh-CN"/>
        </w:rPr>
      </w:pPr>
      <w:r>
        <w:rPr>
          <w:rFonts w:hint="eastAsia" w:eastAsia="仿宋_GB2312"/>
          <w:color w:val="auto"/>
          <w:sz w:val="28"/>
          <w:szCs w:val="28"/>
          <w:lang w:val="en-US" w:eastAsia="zh-CN"/>
        </w:rPr>
        <w:t xml:space="preserve">                                        </w:t>
      </w:r>
    </w:p>
    <w:p w14:paraId="6884C891">
      <w:pPr>
        <w:rPr>
          <w:rFonts w:ascii="宋体" w:hAnsi="宋体" w:eastAsia="宋体"/>
          <w:color w:val="auto"/>
          <w:spacing w:val="0"/>
          <w:sz w:val="40"/>
          <w:szCs w:val="48"/>
          <w:highlight w:val="none"/>
        </w:rPr>
      </w:pPr>
      <w:r>
        <w:rPr>
          <w:rFonts w:ascii="宋体" w:hAnsi="宋体" w:eastAsia="宋体"/>
          <w:color w:val="auto"/>
          <w:spacing w:val="0"/>
          <w:sz w:val="40"/>
          <w:szCs w:val="48"/>
          <w:highlight w:val="none"/>
        </w:rPr>
        <w:br w:type="page"/>
      </w:r>
    </w:p>
    <w:p w14:paraId="02AF044C">
      <w:pPr>
        <w:spacing w:before="0" w:beforeLines="0" w:after="0" w:afterLines="0" w:line="480" w:lineRule="auto"/>
        <w:ind w:left="0" w:leftChars="0" w:right="0" w:rightChars="0" w:firstLine="0" w:firstLineChars="0"/>
        <w:jc w:val="center"/>
        <w:rPr>
          <w:color w:val="auto"/>
          <w:spacing w:val="0"/>
          <w:sz w:val="40"/>
          <w:szCs w:val="48"/>
          <w:highlight w:val="none"/>
        </w:rPr>
      </w:pPr>
      <w:r>
        <w:rPr>
          <w:rFonts w:ascii="宋体" w:hAnsi="宋体" w:eastAsia="宋体"/>
          <w:color w:val="auto"/>
          <w:spacing w:val="0"/>
          <w:sz w:val="40"/>
          <w:szCs w:val="48"/>
          <w:highlight w:val="none"/>
        </w:rPr>
        <w:t>目</w:t>
      </w:r>
      <w:r>
        <w:rPr>
          <w:rFonts w:hint="eastAsia" w:ascii="宋体" w:hAnsi="宋体" w:eastAsia="宋体"/>
          <w:color w:val="auto"/>
          <w:spacing w:val="0"/>
          <w:sz w:val="40"/>
          <w:szCs w:val="48"/>
          <w:highlight w:val="none"/>
          <w:lang w:val="en-US" w:eastAsia="zh-CN"/>
        </w:rPr>
        <w:t xml:space="preserve">   </w:t>
      </w:r>
      <w:r>
        <w:rPr>
          <w:rFonts w:ascii="宋体" w:hAnsi="宋体" w:eastAsia="宋体"/>
          <w:color w:val="auto"/>
          <w:spacing w:val="0"/>
          <w:sz w:val="40"/>
          <w:szCs w:val="48"/>
          <w:highlight w:val="none"/>
        </w:rPr>
        <w:t>录</w:t>
      </w:r>
    </w:p>
    <w:p w14:paraId="13B5B267">
      <w:pPr>
        <w:pStyle w:val="38"/>
        <w:tabs>
          <w:tab w:val="right" w:leader="dot" w:pos="8299"/>
        </w:tabs>
        <w:spacing w:line="480" w:lineRule="auto"/>
        <w:rPr>
          <w:sz w:val="24"/>
          <w:szCs w:val="32"/>
          <w:highlight w:val="none"/>
        </w:rPr>
      </w:pPr>
      <w:r>
        <w:rPr>
          <w:rFonts w:hint="eastAsia" w:ascii="宋体" w:hAnsi="宋体" w:eastAsia="宋体" w:cs="宋体"/>
          <w:b/>
          <w:bCs/>
          <w:color w:val="auto"/>
          <w:spacing w:val="0"/>
          <w:sz w:val="32"/>
          <w:szCs w:val="32"/>
          <w:highlight w:val="none"/>
        </w:rPr>
        <w:fldChar w:fldCharType="begin"/>
      </w:r>
      <w:r>
        <w:rPr>
          <w:rFonts w:hint="eastAsia" w:ascii="宋体" w:hAnsi="宋体" w:eastAsia="宋体" w:cs="宋体"/>
          <w:b/>
          <w:bCs/>
          <w:color w:val="auto"/>
          <w:spacing w:val="0"/>
          <w:sz w:val="32"/>
          <w:szCs w:val="32"/>
          <w:highlight w:val="none"/>
        </w:rPr>
        <w:instrText xml:space="preserve">TOC \f F \t "标题" \h \c</w:instrText>
      </w:r>
      <w:r>
        <w:rPr>
          <w:rFonts w:hint="eastAsia" w:ascii="宋体" w:hAnsi="宋体" w:eastAsia="宋体" w:cs="宋体"/>
          <w:b/>
          <w:bCs/>
          <w:color w:val="auto"/>
          <w:spacing w:val="0"/>
          <w:sz w:val="32"/>
          <w:szCs w:val="32"/>
          <w:highlight w:val="none"/>
        </w:rPr>
        <w:fldChar w:fldCharType="separate"/>
      </w:r>
      <w:r>
        <w:rPr>
          <w:rFonts w:hint="eastAsia" w:ascii="宋体" w:hAnsi="宋体" w:eastAsia="宋体" w:cs="宋体"/>
          <w:bCs/>
          <w:color w:val="auto"/>
          <w:spacing w:val="0"/>
          <w:sz w:val="24"/>
          <w:szCs w:val="32"/>
          <w:highlight w:val="none"/>
        </w:rPr>
        <w:fldChar w:fldCharType="begin"/>
      </w:r>
      <w:r>
        <w:rPr>
          <w:rFonts w:hint="eastAsia" w:ascii="宋体" w:hAnsi="宋体" w:eastAsia="宋体" w:cs="宋体"/>
          <w:bCs/>
          <w:spacing w:val="0"/>
          <w:sz w:val="24"/>
          <w:szCs w:val="32"/>
          <w:highlight w:val="none"/>
        </w:rPr>
        <w:instrText xml:space="preserve"> HYPERLINK \l _Toc2925 </w:instrText>
      </w:r>
      <w:r>
        <w:rPr>
          <w:rFonts w:hint="eastAsia" w:ascii="宋体" w:hAnsi="宋体" w:eastAsia="宋体" w:cs="宋体"/>
          <w:bCs/>
          <w:spacing w:val="0"/>
          <w:sz w:val="24"/>
          <w:szCs w:val="32"/>
          <w:highlight w:val="none"/>
        </w:rPr>
        <w:fldChar w:fldCharType="separate"/>
      </w:r>
      <w:r>
        <w:rPr>
          <w:rFonts w:hint="eastAsia"/>
          <w:spacing w:val="0"/>
          <w:sz w:val="24"/>
          <w:szCs w:val="32"/>
          <w:highlight w:val="none"/>
        </w:rPr>
        <w:t>第一章</w:t>
      </w:r>
      <w:r>
        <w:rPr>
          <w:rFonts w:hint="eastAsia"/>
          <w:spacing w:val="0"/>
          <w:sz w:val="24"/>
          <w:szCs w:val="32"/>
          <w:highlight w:val="none"/>
          <w:lang w:val="en-US" w:eastAsia="zh-CN"/>
        </w:rPr>
        <w:t xml:space="preserve"> 竞争性</w:t>
      </w:r>
      <w:r>
        <w:rPr>
          <w:rFonts w:hint="eastAsia"/>
          <w:spacing w:val="0"/>
          <w:sz w:val="24"/>
          <w:szCs w:val="32"/>
          <w:highlight w:val="none"/>
        </w:rPr>
        <w:t>磋商公告</w:t>
      </w:r>
      <w:r>
        <w:rPr>
          <w:sz w:val="24"/>
          <w:szCs w:val="32"/>
          <w:highlight w:val="none"/>
        </w:rPr>
        <w:tab/>
      </w:r>
      <w:r>
        <w:rPr>
          <w:sz w:val="24"/>
          <w:szCs w:val="32"/>
          <w:highlight w:val="none"/>
        </w:rPr>
        <w:fldChar w:fldCharType="begin"/>
      </w:r>
      <w:r>
        <w:rPr>
          <w:sz w:val="24"/>
          <w:szCs w:val="32"/>
          <w:highlight w:val="none"/>
        </w:rPr>
        <w:instrText xml:space="preserve"> PAGEREF _Toc2925 \h </w:instrText>
      </w:r>
      <w:r>
        <w:rPr>
          <w:sz w:val="24"/>
          <w:szCs w:val="32"/>
          <w:highlight w:val="none"/>
        </w:rPr>
        <w:fldChar w:fldCharType="separate"/>
      </w:r>
      <w:r>
        <w:rPr>
          <w:sz w:val="24"/>
          <w:szCs w:val="32"/>
          <w:highlight w:val="none"/>
        </w:rPr>
        <w:t>7</w:t>
      </w:r>
      <w:r>
        <w:rPr>
          <w:sz w:val="24"/>
          <w:szCs w:val="32"/>
          <w:highlight w:val="none"/>
        </w:rPr>
        <w:fldChar w:fldCharType="end"/>
      </w:r>
      <w:r>
        <w:rPr>
          <w:rFonts w:hint="eastAsia" w:ascii="宋体" w:hAnsi="宋体" w:eastAsia="宋体" w:cs="宋体"/>
          <w:bCs/>
          <w:color w:val="auto"/>
          <w:spacing w:val="0"/>
          <w:sz w:val="24"/>
          <w:szCs w:val="32"/>
          <w:highlight w:val="none"/>
        </w:rPr>
        <w:fldChar w:fldCharType="end"/>
      </w:r>
    </w:p>
    <w:p w14:paraId="7B5D67EB">
      <w:pPr>
        <w:pStyle w:val="38"/>
        <w:tabs>
          <w:tab w:val="right" w:leader="dot" w:pos="8299"/>
        </w:tabs>
        <w:spacing w:line="480" w:lineRule="auto"/>
        <w:rPr>
          <w:sz w:val="24"/>
          <w:szCs w:val="32"/>
          <w:highlight w:val="none"/>
        </w:rPr>
      </w:pPr>
      <w:r>
        <w:rPr>
          <w:rFonts w:hint="eastAsia" w:ascii="宋体" w:hAnsi="宋体" w:eastAsia="宋体" w:cs="宋体"/>
          <w:bCs/>
          <w:color w:val="auto"/>
          <w:spacing w:val="0"/>
          <w:sz w:val="24"/>
          <w:szCs w:val="32"/>
          <w:highlight w:val="none"/>
        </w:rPr>
        <w:fldChar w:fldCharType="begin"/>
      </w:r>
      <w:r>
        <w:rPr>
          <w:rFonts w:hint="eastAsia" w:ascii="宋体" w:hAnsi="宋体" w:eastAsia="宋体" w:cs="宋体"/>
          <w:bCs/>
          <w:spacing w:val="0"/>
          <w:sz w:val="24"/>
          <w:szCs w:val="32"/>
          <w:highlight w:val="none"/>
        </w:rPr>
        <w:instrText xml:space="preserve"> HYPERLINK \l _Toc8027 </w:instrText>
      </w:r>
      <w:r>
        <w:rPr>
          <w:rFonts w:hint="eastAsia" w:ascii="宋体" w:hAnsi="宋体" w:eastAsia="宋体" w:cs="宋体"/>
          <w:bCs/>
          <w:spacing w:val="0"/>
          <w:sz w:val="24"/>
          <w:szCs w:val="32"/>
          <w:highlight w:val="none"/>
        </w:rPr>
        <w:fldChar w:fldCharType="separate"/>
      </w:r>
      <w:r>
        <w:rPr>
          <w:rFonts w:hint="eastAsia"/>
          <w:spacing w:val="0"/>
          <w:sz w:val="24"/>
          <w:szCs w:val="32"/>
          <w:highlight w:val="none"/>
        </w:rPr>
        <w:t>第二章</w:t>
      </w:r>
      <w:r>
        <w:rPr>
          <w:rFonts w:hint="eastAsia"/>
          <w:spacing w:val="0"/>
          <w:sz w:val="24"/>
          <w:szCs w:val="32"/>
          <w:highlight w:val="none"/>
          <w:lang w:val="en-US" w:eastAsia="zh-CN"/>
        </w:rPr>
        <w:t xml:space="preserve"> </w:t>
      </w:r>
      <w:r>
        <w:rPr>
          <w:rFonts w:hint="eastAsia"/>
          <w:spacing w:val="0"/>
          <w:sz w:val="24"/>
          <w:szCs w:val="32"/>
          <w:highlight w:val="none"/>
        </w:rPr>
        <w:t>供应商须知</w:t>
      </w:r>
      <w:r>
        <w:rPr>
          <w:sz w:val="24"/>
          <w:szCs w:val="32"/>
          <w:highlight w:val="none"/>
        </w:rPr>
        <w:tab/>
      </w:r>
      <w:r>
        <w:rPr>
          <w:sz w:val="24"/>
          <w:szCs w:val="32"/>
          <w:highlight w:val="none"/>
        </w:rPr>
        <w:fldChar w:fldCharType="begin"/>
      </w:r>
      <w:r>
        <w:rPr>
          <w:sz w:val="24"/>
          <w:szCs w:val="32"/>
          <w:highlight w:val="none"/>
        </w:rPr>
        <w:instrText xml:space="preserve"> PAGEREF _Toc8027 \h </w:instrText>
      </w:r>
      <w:r>
        <w:rPr>
          <w:sz w:val="24"/>
          <w:szCs w:val="32"/>
          <w:highlight w:val="none"/>
        </w:rPr>
        <w:fldChar w:fldCharType="separate"/>
      </w:r>
      <w:r>
        <w:rPr>
          <w:sz w:val="24"/>
          <w:szCs w:val="32"/>
          <w:highlight w:val="none"/>
        </w:rPr>
        <w:t>11</w:t>
      </w:r>
      <w:r>
        <w:rPr>
          <w:sz w:val="24"/>
          <w:szCs w:val="32"/>
          <w:highlight w:val="none"/>
        </w:rPr>
        <w:fldChar w:fldCharType="end"/>
      </w:r>
      <w:r>
        <w:rPr>
          <w:rFonts w:hint="eastAsia" w:ascii="宋体" w:hAnsi="宋体" w:eastAsia="宋体" w:cs="宋体"/>
          <w:bCs/>
          <w:color w:val="auto"/>
          <w:spacing w:val="0"/>
          <w:sz w:val="24"/>
          <w:szCs w:val="32"/>
          <w:highlight w:val="none"/>
        </w:rPr>
        <w:fldChar w:fldCharType="end"/>
      </w:r>
    </w:p>
    <w:p w14:paraId="1B509DE2">
      <w:pPr>
        <w:pStyle w:val="38"/>
        <w:tabs>
          <w:tab w:val="right" w:leader="dot" w:pos="8299"/>
        </w:tabs>
        <w:spacing w:line="480" w:lineRule="auto"/>
        <w:rPr>
          <w:sz w:val="24"/>
          <w:szCs w:val="32"/>
          <w:highlight w:val="none"/>
        </w:rPr>
      </w:pPr>
      <w:r>
        <w:rPr>
          <w:rFonts w:hint="eastAsia" w:ascii="宋体" w:hAnsi="宋体" w:eastAsia="宋体" w:cs="宋体"/>
          <w:bCs/>
          <w:color w:val="auto"/>
          <w:spacing w:val="0"/>
          <w:sz w:val="24"/>
          <w:szCs w:val="32"/>
          <w:highlight w:val="none"/>
        </w:rPr>
        <w:fldChar w:fldCharType="begin"/>
      </w:r>
      <w:r>
        <w:rPr>
          <w:rFonts w:hint="eastAsia" w:ascii="宋体" w:hAnsi="宋体" w:eastAsia="宋体" w:cs="宋体"/>
          <w:bCs/>
          <w:spacing w:val="0"/>
          <w:sz w:val="24"/>
          <w:szCs w:val="32"/>
          <w:highlight w:val="none"/>
        </w:rPr>
        <w:instrText xml:space="preserve"> HYPERLINK \l _Toc29696 </w:instrText>
      </w:r>
      <w:r>
        <w:rPr>
          <w:rFonts w:hint="eastAsia" w:ascii="宋体" w:hAnsi="宋体" w:eastAsia="宋体" w:cs="宋体"/>
          <w:bCs/>
          <w:spacing w:val="0"/>
          <w:sz w:val="24"/>
          <w:szCs w:val="32"/>
          <w:highlight w:val="none"/>
        </w:rPr>
        <w:fldChar w:fldCharType="separate"/>
      </w:r>
      <w:r>
        <w:rPr>
          <w:rFonts w:hint="eastAsia"/>
          <w:spacing w:val="0"/>
          <w:sz w:val="24"/>
          <w:szCs w:val="32"/>
          <w:highlight w:val="none"/>
        </w:rPr>
        <w:t>第三章</w:t>
      </w:r>
      <w:r>
        <w:rPr>
          <w:rFonts w:hint="eastAsia"/>
          <w:spacing w:val="0"/>
          <w:sz w:val="24"/>
          <w:szCs w:val="32"/>
          <w:highlight w:val="none"/>
          <w:lang w:val="en-US" w:eastAsia="zh-CN"/>
        </w:rPr>
        <w:t xml:space="preserve"> </w:t>
      </w:r>
      <w:r>
        <w:rPr>
          <w:rFonts w:hint="eastAsia"/>
          <w:spacing w:val="0"/>
          <w:sz w:val="24"/>
          <w:szCs w:val="32"/>
          <w:highlight w:val="none"/>
        </w:rPr>
        <w:t>评审办法（综合评分法）</w:t>
      </w:r>
      <w:r>
        <w:rPr>
          <w:sz w:val="24"/>
          <w:szCs w:val="32"/>
          <w:highlight w:val="none"/>
        </w:rPr>
        <w:tab/>
      </w:r>
      <w:r>
        <w:rPr>
          <w:sz w:val="24"/>
          <w:szCs w:val="32"/>
          <w:highlight w:val="none"/>
        </w:rPr>
        <w:fldChar w:fldCharType="begin"/>
      </w:r>
      <w:r>
        <w:rPr>
          <w:sz w:val="24"/>
          <w:szCs w:val="32"/>
          <w:highlight w:val="none"/>
        </w:rPr>
        <w:instrText xml:space="preserve"> PAGEREF _Toc29696 \h </w:instrText>
      </w:r>
      <w:r>
        <w:rPr>
          <w:sz w:val="24"/>
          <w:szCs w:val="32"/>
          <w:highlight w:val="none"/>
        </w:rPr>
        <w:fldChar w:fldCharType="separate"/>
      </w:r>
      <w:r>
        <w:rPr>
          <w:sz w:val="24"/>
          <w:szCs w:val="32"/>
          <w:highlight w:val="none"/>
        </w:rPr>
        <w:t>25</w:t>
      </w:r>
      <w:r>
        <w:rPr>
          <w:sz w:val="24"/>
          <w:szCs w:val="32"/>
          <w:highlight w:val="none"/>
        </w:rPr>
        <w:fldChar w:fldCharType="end"/>
      </w:r>
      <w:r>
        <w:rPr>
          <w:rFonts w:hint="eastAsia" w:ascii="宋体" w:hAnsi="宋体" w:eastAsia="宋体" w:cs="宋体"/>
          <w:bCs/>
          <w:color w:val="auto"/>
          <w:spacing w:val="0"/>
          <w:sz w:val="24"/>
          <w:szCs w:val="32"/>
          <w:highlight w:val="none"/>
        </w:rPr>
        <w:fldChar w:fldCharType="end"/>
      </w:r>
    </w:p>
    <w:p w14:paraId="15FDC518">
      <w:pPr>
        <w:pStyle w:val="38"/>
        <w:tabs>
          <w:tab w:val="right" w:leader="dot" w:pos="8299"/>
        </w:tabs>
        <w:spacing w:line="480" w:lineRule="auto"/>
        <w:rPr>
          <w:sz w:val="24"/>
          <w:szCs w:val="32"/>
          <w:highlight w:val="none"/>
        </w:rPr>
      </w:pPr>
      <w:r>
        <w:rPr>
          <w:rFonts w:hint="eastAsia" w:ascii="宋体" w:hAnsi="宋体" w:eastAsia="宋体" w:cs="宋体"/>
          <w:bCs/>
          <w:color w:val="auto"/>
          <w:spacing w:val="0"/>
          <w:sz w:val="24"/>
          <w:szCs w:val="32"/>
          <w:highlight w:val="none"/>
        </w:rPr>
        <w:fldChar w:fldCharType="begin"/>
      </w:r>
      <w:r>
        <w:rPr>
          <w:rFonts w:hint="eastAsia" w:ascii="宋体" w:hAnsi="宋体" w:eastAsia="宋体" w:cs="宋体"/>
          <w:bCs/>
          <w:spacing w:val="0"/>
          <w:sz w:val="24"/>
          <w:szCs w:val="32"/>
          <w:highlight w:val="none"/>
        </w:rPr>
        <w:instrText xml:space="preserve"> HYPERLINK \l _Toc3889 </w:instrText>
      </w:r>
      <w:r>
        <w:rPr>
          <w:rFonts w:hint="eastAsia" w:ascii="宋体" w:hAnsi="宋体" w:eastAsia="宋体" w:cs="宋体"/>
          <w:bCs/>
          <w:spacing w:val="0"/>
          <w:sz w:val="24"/>
          <w:szCs w:val="32"/>
          <w:highlight w:val="none"/>
        </w:rPr>
        <w:fldChar w:fldCharType="separate"/>
      </w:r>
      <w:r>
        <w:rPr>
          <w:rFonts w:hint="eastAsia"/>
          <w:spacing w:val="0"/>
          <w:sz w:val="24"/>
          <w:szCs w:val="32"/>
          <w:highlight w:val="none"/>
        </w:rPr>
        <w:t>第四章</w:t>
      </w:r>
      <w:r>
        <w:rPr>
          <w:rFonts w:hint="eastAsia"/>
          <w:spacing w:val="0"/>
          <w:sz w:val="24"/>
          <w:szCs w:val="32"/>
          <w:highlight w:val="none"/>
          <w:lang w:val="en-US" w:eastAsia="zh-CN"/>
        </w:rPr>
        <w:t xml:space="preserve"> </w:t>
      </w:r>
      <w:r>
        <w:rPr>
          <w:rFonts w:hint="eastAsia"/>
          <w:spacing w:val="0"/>
          <w:sz w:val="24"/>
          <w:szCs w:val="32"/>
          <w:highlight w:val="none"/>
        </w:rPr>
        <w:t>采购合同</w:t>
      </w:r>
      <w:r>
        <w:rPr>
          <w:sz w:val="24"/>
          <w:szCs w:val="32"/>
          <w:highlight w:val="none"/>
        </w:rPr>
        <w:tab/>
      </w:r>
      <w:r>
        <w:rPr>
          <w:sz w:val="24"/>
          <w:szCs w:val="32"/>
          <w:highlight w:val="none"/>
        </w:rPr>
        <w:fldChar w:fldCharType="begin"/>
      </w:r>
      <w:r>
        <w:rPr>
          <w:sz w:val="24"/>
          <w:szCs w:val="32"/>
          <w:highlight w:val="none"/>
        </w:rPr>
        <w:instrText xml:space="preserve"> PAGEREF _Toc3889 \h </w:instrText>
      </w:r>
      <w:r>
        <w:rPr>
          <w:sz w:val="24"/>
          <w:szCs w:val="32"/>
          <w:highlight w:val="none"/>
        </w:rPr>
        <w:fldChar w:fldCharType="separate"/>
      </w:r>
      <w:r>
        <w:rPr>
          <w:sz w:val="24"/>
          <w:szCs w:val="32"/>
          <w:highlight w:val="none"/>
        </w:rPr>
        <w:t>30</w:t>
      </w:r>
      <w:r>
        <w:rPr>
          <w:sz w:val="24"/>
          <w:szCs w:val="32"/>
          <w:highlight w:val="none"/>
        </w:rPr>
        <w:fldChar w:fldCharType="end"/>
      </w:r>
      <w:r>
        <w:rPr>
          <w:rFonts w:hint="eastAsia" w:ascii="宋体" w:hAnsi="宋体" w:eastAsia="宋体" w:cs="宋体"/>
          <w:bCs/>
          <w:color w:val="auto"/>
          <w:spacing w:val="0"/>
          <w:sz w:val="24"/>
          <w:szCs w:val="32"/>
          <w:highlight w:val="none"/>
        </w:rPr>
        <w:fldChar w:fldCharType="end"/>
      </w:r>
    </w:p>
    <w:p w14:paraId="1F66C715">
      <w:pPr>
        <w:pStyle w:val="38"/>
        <w:tabs>
          <w:tab w:val="right" w:leader="dot" w:pos="8299"/>
        </w:tabs>
        <w:spacing w:line="480" w:lineRule="auto"/>
        <w:rPr>
          <w:sz w:val="24"/>
          <w:szCs w:val="32"/>
          <w:highlight w:val="none"/>
        </w:rPr>
      </w:pPr>
      <w:r>
        <w:rPr>
          <w:rFonts w:hint="eastAsia" w:ascii="宋体" w:hAnsi="宋体" w:eastAsia="宋体" w:cs="宋体"/>
          <w:bCs/>
          <w:color w:val="auto"/>
          <w:spacing w:val="0"/>
          <w:sz w:val="24"/>
          <w:szCs w:val="32"/>
          <w:highlight w:val="none"/>
        </w:rPr>
        <w:fldChar w:fldCharType="begin"/>
      </w:r>
      <w:r>
        <w:rPr>
          <w:rFonts w:hint="eastAsia" w:ascii="宋体" w:hAnsi="宋体" w:eastAsia="宋体" w:cs="宋体"/>
          <w:bCs/>
          <w:spacing w:val="0"/>
          <w:sz w:val="24"/>
          <w:szCs w:val="32"/>
          <w:highlight w:val="none"/>
        </w:rPr>
        <w:instrText xml:space="preserve"> HYPERLINK \l _Toc21229 </w:instrText>
      </w:r>
      <w:r>
        <w:rPr>
          <w:rFonts w:hint="eastAsia" w:ascii="宋体" w:hAnsi="宋体" w:eastAsia="宋体" w:cs="宋体"/>
          <w:bCs/>
          <w:spacing w:val="0"/>
          <w:sz w:val="24"/>
          <w:szCs w:val="32"/>
          <w:highlight w:val="none"/>
        </w:rPr>
        <w:fldChar w:fldCharType="separate"/>
      </w:r>
      <w:r>
        <w:rPr>
          <w:rFonts w:hint="eastAsia"/>
          <w:spacing w:val="0"/>
          <w:sz w:val="24"/>
          <w:szCs w:val="32"/>
          <w:highlight w:val="none"/>
          <w:lang w:eastAsia="zh-CN"/>
        </w:rPr>
        <w:t>第五章</w:t>
      </w:r>
      <w:r>
        <w:rPr>
          <w:rFonts w:hint="eastAsia"/>
          <w:spacing w:val="0"/>
          <w:sz w:val="24"/>
          <w:szCs w:val="32"/>
          <w:highlight w:val="none"/>
          <w:lang w:val="en-US" w:eastAsia="zh-CN"/>
        </w:rPr>
        <w:t xml:space="preserve"> </w:t>
      </w:r>
      <w:r>
        <w:rPr>
          <w:rFonts w:hint="eastAsia"/>
          <w:spacing w:val="0"/>
          <w:sz w:val="24"/>
          <w:szCs w:val="32"/>
          <w:highlight w:val="none"/>
        </w:rPr>
        <w:t>工程量清单</w:t>
      </w:r>
      <w:r>
        <w:rPr>
          <w:rFonts w:hint="eastAsia"/>
          <w:spacing w:val="0"/>
          <w:sz w:val="24"/>
          <w:szCs w:val="32"/>
          <w:highlight w:val="none"/>
          <w:lang w:eastAsia="zh-CN"/>
        </w:rPr>
        <w:t>及图纸</w:t>
      </w:r>
      <w:r>
        <w:rPr>
          <w:sz w:val="24"/>
          <w:szCs w:val="32"/>
          <w:highlight w:val="none"/>
        </w:rPr>
        <w:tab/>
      </w:r>
      <w:r>
        <w:rPr>
          <w:sz w:val="24"/>
          <w:szCs w:val="32"/>
          <w:highlight w:val="none"/>
        </w:rPr>
        <w:fldChar w:fldCharType="begin"/>
      </w:r>
      <w:r>
        <w:rPr>
          <w:sz w:val="24"/>
          <w:szCs w:val="32"/>
          <w:highlight w:val="none"/>
        </w:rPr>
        <w:instrText xml:space="preserve"> PAGEREF _Toc21229 \h </w:instrText>
      </w:r>
      <w:r>
        <w:rPr>
          <w:sz w:val="24"/>
          <w:szCs w:val="32"/>
          <w:highlight w:val="none"/>
        </w:rPr>
        <w:fldChar w:fldCharType="separate"/>
      </w:r>
      <w:r>
        <w:rPr>
          <w:sz w:val="24"/>
          <w:szCs w:val="32"/>
          <w:highlight w:val="none"/>
        </w:rPr>
        <w:t>33</w:t>
      </w:r>
      <w:r>
        <w:rPr>
          <w:sz w:val="24"/>
          <w:szCs w:val="32"/>
          <w:highlight w:val="none"/>
        </w:rPr>
        <w:fldChar w:fldCharType="end"/>
      </w:r>
      <w:r>
        <w:rPr>
          <w:rFonts w:hint="eastAsia" w:ascii="宋体" w:hAnsi="宋体" w:eastAsia="宋体" w:cs="宋体"/>
          <w:bCs/>
          <w:color w:val="auto"/>
          <w:spacing w:val="0"/>
          <w:sz w:val="24"/>
          <w:szCs w:val="32"/>
          <w:highlight w:val="none"/>
        </w:rPr>
        <w:fldChar w:fldCharType="end"/>
      </w:r>
    </w:p>
    <w:p w14:paraId="389D4C06">
      <w:pPr>
        <w:pStyle w:val="38"/>
        <w:tabs>
          <w:tab w:val="right" w:leader="dot" w:pos="8299"/>
        </w:tabs>
        <w:spacing w:line="480" w:lineRule="auto"/>
        <w:rPr>
          <w:sz w:val="24"/>
          <w:szCs w:val="32"/>
          <w:highlight w:val="none"/>
        </w:rPr>
      </w:pPr>
      <w:r>
        <w:rPr>
          <w:rFonts w:hint="eastAsia" w:ascii="宋体" w:hAnsi="宋体" w:eastAsia="宋体" w:cs="宋体"/>
          <w:bCs/>
          <w:color w:val="auto"/>
          <w:spacing w:val="0"/>
          <w:sz w:val="24"/>
          <w:szCs w:val="32"/>
          <w:highlight w:val="none"/>
        </w:rPr>
        <w:fldChar w:fldCharType="begin"/>
      </w:r>
      <w:r>
        <w:rPr>
          <w:rFonts w:hint="eastAsia" w:ascii="宋体" w:hAnsi="宋体" w:eastAsia="宋体" w:cs="宋体"/>
          <w:bCs/>
          <w:spacing w:val="0"/>
          <w:sz w:val="24"/>
          <w:szCs w:val="32"/>
          <w:highlight w:val="none"/>
        </w:rPr>
        <w:instrText xml:space="preserve"> HYPERLINK \l _Toc26047 </w:instrText>
      </w:r>
      <w:r>
        <w:rPr>
          <w:rFonts w:hint="eastAsia" w:ascii="宋体" w:hAnsi="宋体" w:eastAsia="宋体" w:cs="宋体"/>
          <w:bCs/>
          <w:spacing w:val="0"/>
          <w:sz w:val="24"/>
          <w:szCs w:val="32"/>
          <w:highlight w:val="none"/>
        </w:rPr>
        <w:fldChar w:fldCharType="separate"/>
      </w:r>
      <w:r>
        <w:rPr>
          <w:rFonts w:hint="eastAsia"/>
          <w:spacing w:val="0"/>
          <w:sz w:val="24"/>
          <w:szCs w:val="32"/>
          <w:highlight w:val="none"/>
        </w:rPr>
        <w:t>第六章</w:t>
      </w:r>
      <w:r>
        <w:rPr>
          <w:rFonts w:hint="eastAsia"/>
          <w:spacing w:val="0"/>
          <w:sz w:val="24"/>
          <w:szCs w:val="32"/>
          <w:highlight w:val="none"/>
          <w:lang w:val="en-US" w:eastAsia="zh-CN"/>
        </w:rPr>
        <w:t xml:space="preserve"> </w:t>
      </w:r>
      <w:r>
        <w:rPr>
          <w:rFonts w:hint="eastAsia"/>
          <w:spacing w:val="0"/>
          <w:sz w:val="24"/>
          <w:szCs w:val="32"/>
          <w:highlight w:val="none"/>
        </w:rPr>
        <w:t>竞争性磋商响应文件格式</w:t>
      </w:r>
      <w:r>
        <w:rPr>
          <w:sz w:val="24"/>
          <w:szCs w:val="32"/>
          <w:highlight w:val="none"/>
        </w:rPr>
        <w:tab/>
      </w:r>
      <w:r>
        <w:rPr>
          <w:sz w:val="24"/>
          <w:szCs w:val="32"/>
          <w:highlight w:val="none"/>
        </w:rPr>
        <w:fldChar w:fldCharType="begin"/>
      </w:r>
      <w:r>
        <w:rPr>
          <w:sz w:val="24"/>
          <w:szCs w:val="32"/>
          <w:highlight w:val="none"/>
        </w:rPr>
        <w:instrText xml:space="preserve"> PAGEREF _Toc26047 \h </w:instrText>
      </w:r>
      <w:r>
        <w:rPr>
          <w:sz w:val="24"/>
          <w:szCs w:val="32"/>
          <w:highlight w:val="none"/>
        </w:rPr>
        <w:fldChar w:fldCharType="separate"/>
      </w:r>
      <w:r>
        <w:rPr>
          <w:sz w:val="24"/>
          <w:szCs w:val="32"/>
          <w:highlight w:val="none"/>
        </w:rPr>
        <w:t>34</w:t>
      </w:r>
      <w:r>
        <w:rPr>
          <w:sz w:val="24"/>
          <w:szCs w:val="32"/>
          <w:highlight w:val="none"/>
        </w:rPr>
        <w:fldChar w:fldCharType="end"/>
      </w:r>
      <w:r>
        <w:rPr>
          <w:rFonts w:hint="eastAsia" w:ascii="宋体" w:hAnsi="宋体" w:eastAsia="宋体" w:cs="宋体"/>
          <w:bCs/>
          <w:color w:val="auto"/>
          <w:spacing w:val="0"/>
          <w:sz w:val="24"/>
          <w:szCs w:val="32"/>
          <w:highlight w:val="none"/>
        </w:rPr>
        <w:fldChar w:fldCharType="end"/>
      </w:r>
    </w:p>
    <w:p w14:paraId="2BD5D05B">
      <w:pPr>
        <w:pStyle w:val="16"/>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eastAsia" w:ascii="宋体" w:hAnsi="宋体" w:eastAsia="宋体" w:cs="宋体"/>
          <w:b/>
          <w:bCs/>
          <w:color w:val="auto"/>
          <w:spacing w:val="0"/>
          <w:sz w:val="32"/>
          <w:szCs w:val="32"/>
          <w:highlight w:val="none"/>
        </w:rPr>
      </w:pPr>
      <w:r>
        <w:rPr>
          <w:rFonts w:hint="eastAsia" w:ascii="宋体" w:hAnsi="宋体" w:eastAsia="宋体" w:cs="宋体"/>
          <w:bCs/>
          <w:color w:val="auto"/>
          <w:spacing w:val="0"/>
          <w:sz w:val="22"/>
          <w:szCs w:val="32"/>
          <w:highlight w:val="none"/>
        </w:rPr>
        <w:fldChar w:fldCharType="end"/>
      </w:r>
    </w:p>
    <w:p w14:paraId="394F71BD">
      <w:pPr>
        <w:pStyle w:val="216"/>
        <w:ind w:left="0" w:leftChars="0" w:firstLine="0" w:firstLineChars="0"/>
        <w:jc w:val="center"/>
        <w:rPr>
          <w:rFonts w:hint="eastAsia" w:ascii="方正小标宋简体" w:hAnsi="方正小标宋简体" w:eastAsia="方正小标宋简体" w:cs="方正小标宋简体"/>
          <w:b/>
          <w:color w:val="auto"/>
          <w:spacing w:val="0"/>
          <w:sz w:val="44"/>
          <w:szCs w:val="44"/>
          <w:highlight w:val="none"/>
        </w:rPr>
      </w:pPr>
      <w:bookmarkStart w:id="4" w:name="_Toc490667779"/>
      <w:bookmarkStart w:id="5" w:name="_Toc144974479"/>
      <w:bookmarkStart w:id="6" w:name="_Toc152042287"/>
      <w:bookmarkStart w:id="7" w:name="_Toc152045511"/>
      <w:r>
        <w:rPr>
          <w:rFonts w:hint="eastAsia" w:ascii="宋体" w:hAnsi="宋体" w:eastAsia="宋体" w:cs="宋体"/>
          <w:b/>
          <w:color w:val="auto"/>
          <w:spacing w:val="0"/>
          <w:sz w:val="44"/>
          <w:szCs w:val="44"/>
          <w:highlight w:val="none"/>
        </w:rPr>
        <w:br w:type="page"/>
      </w:r>
      <w:bookmarkStart w:id="8" w:name="_Toc5533"/>
      <w:r>
        <w:rPr>
          <w:rFonts w:hint="eastAsia" w:ascii="方正小标宋简体" w:hAnsi="方正小标宋简体" w:eastAsia="方正小标宋简体" w:cs="方正小标宋简体"/>
          <w:b/>
          <w:color w:val="auto"/>
          <w:spacing w:val="0"/>
          <w:sz w:val="44"/>
          <w:szCs w:val="44"/>
          <w:highlight w:val="none"/>
        </w:rPr>
        <w:t>电子招投标特别提示</w:t>
      </w:r>
      <w:bookmarkEnd w:id="8"/>
    </w:p>
    <w:p w14:paraId="762AD3EE">
      <w:pPr>
        <w:bidi w:val="0"/>
        <w:spacing w:line="360" w:lineRule="exact"/>
        <w:rPr>
          <w:rFonts w:hint="eastAsia" w:ascii="宋体" w:hAnsi="宋体" w:eastAsia="宋体" w:cs="宋体"/>
          <w:b/>
          <w:bCs/>
          <w:color w:val="auto"/>
          <w:sz w:val="21"/>
          <w:szCs w:val="21"/>
          <w:highlight w:val="none"/>
          <w:u w:val="double"/>
        </w:rPr>
      </w:pPr>
      <w:bookmarkStart w:id="9" w:name="_Toc30363"/>
      <w:r>
        <w:rPr>
          <w:rFonts w:hint="eastAsia" w:ascii="宋体" w:hAnsi="宋体" w:eastAsia="宋体" w:cs="宋体"/>
          <w:b/>
          <w:bCs/>
          <w:color w:val="auto"/>
          <w:sz w:val="21"/>
          <w:szCs w:val="21"/>
          <w:highlight w:val="none"/>
          <w:u w:val="double"/>
        </w:rPr>
        <w:t>一、投标人（</w:t>
      </w:r>
      <w:r>
        <w:rPr>
          <w:rFonts w:hint="eastAsia" w:ascii="宋体" w:hAnsi="宋体" w:eastAsia="宋体" w:cs="宋体"/>
          <w:b/>
          <w:bCs/>
          <w:color w:val="auto"/>
          <w:sz w:val="21"/>
          <w:szCs w:val="21"/>
          <w:highlight w:val="none"/>
          <w:u w:val="double"/>
          <w:lang w:eastAsia="zh-CN"/>
        </w:rPr>
        <w:t>投标人</w:t>
      </w:r>
      <w:r>
        <w:rPr>
          <w:rFonts w:hint="eastAsia" w:ascii="宋体" w:hAnsi="宋体" w:eastAsia="宋体" w:cs="宋体"/>
          <w:b/>
          <w:bCs/>
          <w:color w:val="auto"/>
          <w:sz w:val="21"/>
          <w:szCs w:val="21"/>
          <w:highlight w:val="none"/>
          <w:u w:val="double"/>
        </w:rPr>
        <w:t>）注册</w:t>
      </w:r>
    </w:p>
    <w:p w14:paraId="37E349AA">
      <w:pPr>
        <w:bidi w:val="0"/>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凡有意参加本项目的投标人，请</w:t>
      </w:r>
      <w:r>
        <w:rPr>
          <w:rFonts w:hint="eastAsia" w:ascii="宋体" w:hAnsi="宋体" w:eastAsia="宋体" w:cs="宋体"/>
          <w:color w:val="auto"/>
          <w:sz w:val="21"/>
          <w:szCs w:val="21"/>
          <w:highlight w:val="none"/>
          <w:lang w:eastAsia="zh-CN"/>
        </w:rPr>
        <w:t>登录</w:t>
      </w:r>
      <w:r>
        <w:rPr>
          <w:rFonts w:hint="eastAsia" w:ascii="宋体" w:hAnsi="宋体" w:eastAsia="宋体" w:cs="宋体"/>
          <w:color w:val="auto"/>
          <w:sz w:val="21"/>
          <w:szCs w:val="21"/>
          <w:highlight w:val="none"/>
        </w:rPr>
        <w:t>“全国公共资源交易平台（河南省·信阳市）（</w:t>
      </w:r>
      <w:r>
        <w:rPr>
          <w:rFonts w:hint="eastAsia" w:ascii="宋体" w:hAnsi="宋体" w:eastAsia="宋体" w:cs="宋体"/>
          <w:color w:val="auto"/>
          <w:sz w:val="21"/>
          <w:szCs w:val="21"/>
          <w:highlight w:val="none"/>
          <w:lang w:eastAsia="zh-CN"/>
        </w:rPr>
        <w:t>https://ggzyjy.xinyang.gov.cn</w:t>
      </w:r>
      <w:r>
        <w:rPr>
          <w:rFonts w:hint="eastAsia" w:ascii="宋体" w:hAnsi="宋体" w:eastAsia="宋体" w:cs="宋体"/>
          <w:color w:val="auto"/>
          <w:sz w:val="21"/>
          <w:szCs w:val="21"/>
          <w:highlight w:val="none"/>
        </w:rPr>
        <w:t>）”网站进行交易主体自主注册，按网站公告通知有关要求填报企业信息并上传有关原件扫描件至诚信库，不需携带原件到信阳市公共资源交易中心进行审核。投标人（</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）应对所上传材料的真实性、合法性、有效性负责，其上传的信息将全部对外公示，接受社会监督。</w:t>
      </w:r>
    </w:p>
    <w:p w14:paraId="2CB100BD">
      <w:pPr>
        <w:bidi w:val="0"/>
        <w:spacing w:line="360" w:lineRule="exact"/>
        <w:rPr>
          <w:rFonts w:hint="eastAsia" w:ascii="宋体" w:hAnsi="宋体" w:eastAsia="宋体" w:cs="宋体"/>
          <w:b/>
          <w:bCs/>
          <w:color w:val="auto"/>
          <w:sz w:val="21"/>
          <w:szCs w:val="21"/>
          <w:highlight w:val="none"/>
          <w:u w:val="double"/>
        </w:rPr>
      </w:pPr>
      <w:r>
        <w:rPr>
          <w:rFonts w:hint="eastAsia" w:ascii="宋体" w:hAnsi="宋体" w:eastAsia="宋体" w:cs="宋体"/>
          <w:b/>
          <w:bCs/>
          <w:color w:val="auto"/>
          <w:sz w:val="21"/>
          <w:szCs w:val="21"/>
          <w:highlight w:val="none"/>
          <w:u w:val="double"/>
        </w:rPr>
        <w:t>二、办理CA数字证书</w:t>
      </w:r>
    </w:p>
    <w:p w14:paraId="2EAC2C39">
      <w:pPr>
        <w:bidi w:val="0"/>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完成企业诚信库注册后，办理CA数字证书方可在网上办理招投标相关业务。投标人根据《信阳市公共资源交易网》左侧下载中心有关办理CA数字证书的要求，准备好CA办理所需资料，到信阳市公共资源交易中心</w:t>
      </w:r>
      <w:r>
        <w:rPr>
          <w:rFonts w:hint="eastAsia" w:ascii="宋体" w:hAnsi="宋体" w:eastAsia="宋体" w:cs="宋体"/>
          <w:color w:val="auto"/>
          <w:sz w:val="21"/>
          <w:szCs w:val="21"/>
          <w:highlight w:val="none"/>
          <w:lang w:eastAsia="zh-CN"/>
        </w:rPr>
        <w:t>一</w:t>
      </w:r>
      <w:r>
        <w:rPr>
          <w:rFonts w:hint="eastAsia" w:ascii="宋体" w:hAnsi="宋体" w:eastAsia="宋体" w:cs="宋体"/>
          <w:color w:val="auto"/>
          <w:sz w:val="21"/>
          <w:szCs w:val="21"/>
          <w:highlight w:val="none"/>
        </w:rPr>
        <w:t>楼CA窗口现场办理CA数字证书。</w:t>
      </w:r>
    </w:p>
    <w:p w14:paraId="690027C5">
      <w:pPr>
        <w:bidi w:val="0"/>
        <w:spacing w:line="360" w:lineRule="exact"/>
        <w:rPr>
          <w:rFonts w:hint="eastAsia" w:ascii="宋体" w:hAnsi="宋体" w:eastAsia="宋体" w:cs="宋体"/>
          <w:b/>
          <w:bCs/>
          <w:color w:val="auto"/>
          <w:sz w:val="21"/>
          <w:szCs w:val="21"/>
          <w:highlight w:val="none"/>
          <w:u w:val="double"/>
        </w:rPr>
      </w:pPr>
      <w:r>
        <w:rPr>
          <w:rFonts w:hint="eastAsia" w:ascii="宋体" w:hAnsi="宋体" w:eastAsia="宋体" w:cs="宋体"/>
          <w:b/>
          <w:bCs/>
          <w:color w:val="auto"/>
          <w:sz w:val="21"/>
          <w:szCs w:val="21"/>
          <w:highlight w:val="none"/>
          <w:u w:val="double"/>
        </w:rPr>
        <w:t>三、招标（采购）文件获取方式</w:t>
      </w:r>
    </w:p>
    <w:p w14:paraId="0A20FB7E">
      <w:pPr>
        <w:bidi w:val="0"/>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投标人凭CA数字证书</w:t>
      </w:r>
      <w:r>
        <w:rPr>
          <w:rFonts w:hint="eastAsia" w:ascii="宋体" w:hAnsi="宋体" w:eastAsia="宋体" w:cs="宋体"/>
          <w:color w:val="auto"/>
          <w:sz w:val="21"/>
          <w:szCs w:val="21"/>
          <w:highlight w:val="none"/>
          <w:lang w:eastAsia="zh-CN"/>
        </w:rPr>
        <w:t>登录</w:t>
      </w:r>
      <w:r>
        <w:rPr>
          <w:rFonts w:hint="eastAsia" w:ascii="宋体" w:hAnsi="宋体" w:eastAsia="宋体" w:cs="宋体"/>
          <w:color w:val="auto"/>
          <w:sz w:val="21"/>
          <w:szCs w:val="21"/>
          <w:highlight w:val="none"/>
        </w:rPr>
        <w:t>会员系统后，即可按网上提示免费下载招标（采购）文件及资料（操作程序详见信阳市公共资源交易中心网站下载中心栏目里投标人操作手册）。招标文件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*.XYZF格式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下载后需使用“信阳市投标文件制作工具软件”打开（该工具软件可在“全国公共资源交易平台（河南省·信阳市）（</w:t>
      </w:r>
      <w:r>
        <w:rPr>
          <w:rFonts w:hint="eastAsia" w:ascii="宋体" w:hAnsi="宋体" w:eastAsia="宋体" w:cs="宋体"/>
          <w:color w:val="auto"/>
          <w:sz w:val="21"/>
          <w:szCs w:val="21"/>
          <w:highlight w:val="none"/>
          <w:lang w:eastAsia="zh-CN"/>
        </w:rPr>
        <w:t>https://ggzyjy.xinyang.gov.cn</w:t>
      </w:r>
      <w:r>
        <w:rPr>
          <w:rFonts w:hint="eastAsia" w:ascii="宋体" w:hAnsi="宋体" w:eastAsia="宋体" w:cs="宋体"/>
          <w:color w:val="auto"/>
          <w:sz w:val="21"/>
          <w:szCs w:val="21"/>
          <w:highlight w:val="none"/>
        </w:rPr>
        <w:t>）”网站下载中心栏目内下载或在招标文件领取页面下载）。</w:t>
      </w:r>
    </w:p>
    <w:p w14:paraId="7630D9AB">
      <w:pPr>
        <w:tabs>
          <w:tab w:val="left" w:pos="0"/>
        </w:tabs>
        <w:bidi w:val="0"/>
        <w:spacing w:line="360" w:lineRule="exact"/>
        <w:rPr>
          <w:rFonts w:hint="eastAsia" w:ascii="宋体" w:hAnsi="宋体" w:eastAsia="宋体" w:cs="宋体"/>
          <w:b/>
          <w:bCs/>
          <w:color w:val="auto"/>
          <w:sz w:val="21"/>
          <w:szCs w:val="21"/>
          <w:highlight w:val="none"/>
          <w:u w:val="double"/>
        </w:rPr>
      </w:pPr>
      <w:r>
        <w:rPr>
          <w:rFonts w:hint="eastAsia" w:ascii="宋体" w:hAnsi="宋体" w:eastAsia="宋体" w:cs="宋体"/>
          <w:b/>
          <w:bCs/>
          <w:color w:val="auto"/>
          <w:sz w:val="21"/>
          <w:szCs w:val="21"/>
          <w:highlight w:val="none"/>
          <w:u w:val="double"/>
        </w:rPr>
        <w:t>四、投标（响应）文件制作</w:t>
      </w:r>
    </w:p>
    <w:p w14:paraId="08987F36">
      <w:pPr>
        <w:tabs>
          <w:tab w:val="left" w:pos="0"/>
        </w:tabs>
        <w:bidi w:val="0"/>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投标（响应）文件应使用信阳市公共资源交易系统投标文件制作专用工具软件编制，投标（响应）文件格式为“*.XYTF”。</w:t>
      </w:r>
    </w:p>
    <w:p w14:paraId="33D8BF39">
      <w:pPr>
        <w:tabs>
          <w:tab w:val="left" w:pos="0"/>
        </w:tabs>
        <w:bidi w:val="0"/>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投标人须在投标（响应）文件递交截止时间前制作并提交。</w:t>
      </w:r>
    </w:p>
    <w:p w14:paraId="291A88A1">
      <w:pPr>
        <w:pStyle w:val="18"/>
        <w:bidi w:val="0"/>
        <w:spacing w:line="36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u w:val="double"/>
        </w:rPr>
        <w:t>五、投标（响应）文件的签字和盖章要求</w:t>
      </w:r>
    </w:p>
    <w:p w14:paraId="194B8E23">
      <w:pPr>
        <w:bidi w:val="0"/>
        <w:adjustRightInd w:val="0"/>
        <w:snapToGrid w:val="0"/>
        <w:spacing w:line="36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1、投标文件（响应）格式中所有要求投标人加盖公章的地方都须加盖投标人的CA印章。</w:t>
      </w:r>
    </w:p>
    <w:p w14:paraId="40476DE2">
      <w:pPr>
        <w:bidi w:val="0"/>
        <w:adjustRightInd w:val="0"/>
        <w:snapToGrid w:val="0"/>
        <w:spacing w:line="360" w:lineRule="exact"/>
        <w:ind w:left="-126" w:leftChars="-60" w:firstLine="525" w:firstLineChars="250"/>
        <w:jc w:val="lef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2、投标文件（响应）格式中所有要求法定代表人或其委托代理人签字或盖章的地方</w:t>
      </w:r>
      <w:r>
        <w:rPr>
          <w:rFonts w:hint="eastAsia" w:ascii="宋体" w:hAnsi="宋体" w:eastAsia="宋体" w:cs="宋体"/>
          <w:b/>
          <w:bCs/>
          <w:color w:val="auto"/>
          <w:sz w:val="21"/>
          <w:szCs w:val="21"/>
          <w:highlight w:val="none"/>
        </w:rPr>
        <w:t>（不含授权委托书委托人签字）</w:t>
      </w:r>
      <w:r>
        <w:rPr>
          <w:rFonts w:hint="eastAsia" w:ascii="宋体" w:hAnsi="宋体" w:eastAsia="宋体" w:cs="宋体"/>
          <w:color w:val="auto"/>
          <w:sz w:val="21"/>
          <w:szCs w:val="21"/>
          <w:highlight w:val="none"/>
        </w:rPr>
        <w:t>都须加盖法定代表人</w:t>
      </w:r>
      <w:r>
        <w:rPr>
          <w:rFonts w:hint="eastAsia" w:ascii="宋体" w:hAnsi="宋体" w:eastAsia="宋体" w:cs="宋体"/>
          <w:b/>
          <w:bCs/>
          <w:color w:val="auto"/>
          <w:sz w:val="21"/>
          <w:szCs w:val="21"/>
          <w:highlight w:val="none"/>
        </w:rPr>
        <w:t>CA印章。</w:t>
      </w:r>
    </w:p>
    <w:p w14:paraId="72F561DB">
      <w:pPr>
        <w:pStyle w:val="18"/>
        <w:bidi w:val="0"/>
        <w:spacing w:line="360" w:lineRule="exact"/>
        <w:rPr>
          <w:rFonts w:hint="eastAsia" w:ascii="宋体" w:hAnsi="宋体" w:eastAsia="宋体" w:cs="宋体"/>
          <w:b/>
          <w:bCs/>
          <w:color w:val="auto"/>
          <w:sz w:val="21"/>
          <w:szCs w:val="21"/>
          <w:highlight w:val="none"/>
          <w:u w:val="double"/>
        </w:rPr>
      </w:pPr>
      <w:r>
        <w:rPr>
          <w:rFonts w:hint="eastAsia" w:ascii="宋体" w:hAnsi="宋体" w:eastAsia="宋体" w:cs="宋体"/>
          <w:b/>
          <w:bCs/>
          <w:color w:val="auto"/>
          <w:sz w:val="21"/>
          <w:szCs w:val="21"/>
          <w:highlight w:val="none"/>
          <w:u w:val="double"/>
        </w:rPr>
        <w:t>六、投标文件份数</w:t>
      </w:r>
    </w:p>
    <w:p w14:paraId="502922C0">
      <w:pPr>
        <w:bidi w:val="0"/>
        <w:adjustRightInd w:val="0"/>
        <w:snapToGrid w:val="0"/>
        <w:spacing w:line="36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加密的电子投标（响应）文件壹份（*.XYTF格式，在会员系统指定位置上传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2F0FC04F">
      <w:pPr>
        <w:pStyle w:val="18"/>
        <w:bidi w:val="0"/>
        <w:spacing w:line="360" w:lineRule="exact"/>
        <w:rPr>
          <w:rFonts w:hint="eastAsia" w:ascii="宋体" w:hAnsi="宋体" w:eastAsia="宋体" w:cs="宋体"/>
          <w:b/>
          <w:bCs/>
          <w:color w:val="auto"/>
          <w:sz w:val="21"/>
          <w:szCs w:val="21"/>
          <w:highlight w:val="none"/>
          <w:u w:val="double"/>
        </w:rPr>
      </w:pPr>
      <w:r>
        <w:rPr>
          <w:rFonts w:hint="eastAsia" w:ascii="宋体" w:hAnsi="宋体" w:eastAsia="宋体" w:cs="宋体"/>
          <w:b/>
          <w:bCs/>
          <w:color w:val="auto"/>
          <w:sz w:val="21"/>
          <w:szCs w:val="21"/>
          <w:highlight w:val="none"/>
          <w:u w:val="double"/>
        </w:rPr>
        <w:t>七、投标（响应）文件的递交</w:t>
      </w:r>
    </w:p>
    <w:p w14:paraId="433CD1A2">
      <w:pPr>
        <w:bidi w:val="0"/>
        <w:adjustRightInd w:val="0"/>
        <w:snapToGrid w:val="0"/>
        <w:spacing w:line="36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1、电子投标（响应）文件的递交</w:t>
      </w:r>
    </w:p>
    <w:p w14:paraId="60975015">
      <w:pPr>
        <w:bidi w:val="0"/>
        <w:adjustRightInd w:val="0"/>
        <w:snapToGrid w:val="0"/>
        <w:spacing w:line="36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各投标人应在投标截止时间前上传加密的电子投标（响应）文件（*.XYTF）到会员系统的指定位置。上传的电子投标文件应使用投标人</w:t>
      </w:r>
      <w:r>
        <w:rPr>
          <w:rFonts w:hint="eastAsia" w:ascii="宋体" w:hAnsi="宋体" w:eastAsia="宋体" w:cs="宋体"/>
          <w:color w:val="auto"/>
          <w:sz w:val="21"/>
          <w:szCs w:val="21"/>
          <w:highlight w:val="none"/>
          <w:lang w:eastAsia="zh-CN"/>
        </w:rPr>
        <w:t>的CA</w:t>
      </w:r>
      <w:r>
        <w:rPr>
          <w:rFonts w:hint="eastAsia" w:ascii="宋体" w:hAnsi="宋体" w:eastAsia="宋体" w:cs="宋体"/>
          <w:color w:val="auto"/>
          <w:sz w:val="21"/>
          <w:szCs w:val="21"/>
          <w:highlight w:val="none"/>
        </w:rPr>
        <w:t>数字证书认证并加密。上传时</w:t>
      </w:r>
      <w:r>
        <w:rPr>
          <w:rFonts w:hint="eastAsia" w:ascii="宋体" w:hAnsi="宋体" w:eastAsia="宋体" w:cs="宋体"/>
          <w:color w:val="auto"/>
          <w:sz w:val="24"/>
          <w:szCs w:val="24"/>
          <w:highlight w:val="none"/>
          <w:lang w:val="en-US" w:eastAsia="zh-CN"/>
        </w:rPr>
        <w:t>需</w:t>
      </w:r>
      <w:r>
        <w:rPr>
          <w:rFonts w:hint="eastAsia" w:ascii="宋体" w:hAnsi="宋体" w:eastAsia="宋体" w:cs="宋体"/>
          <w:color w:val="auto"/>
          <w:sz w:val="21"/>
          <w:szCs w:val="21"/>
          <w:highlight w:val="none"/>
        </w:rPr>
        <w:t>得到交易系统“上传成功”的确认回复后方为上传成功。请投标人在上传前务必认真检查上传投标（响应）文件是否完整、正确。</w:t>
      </w:r>
    </w:p>
    <w:p w14:paraId="23C9AADC">
      <w:pPr>
        <w:bidi w:val="0"/>
        <w:adjustRightInd w:val="0"/>
        <w:snapToGrid w:val="0"/>
        <w:spacing w:line="36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2、除电子投标（响应）文件外，不再接受任何纸质文件、资料原件等。</w:t>
      </w:r>
    </w:p>
    <w:p w14:paraId="328E36D3">
      <w:pPr>
        <w:bidi w:val="0"/>
        <w:spacing w:line="360" w:lineRule="exact"/>
        <w:rPr>
          <w:rFonts w:hint="eastAsia" w:ascii="宋体" w:hAnsi="宋体" w:eastAsia="宋体" w:cs="宋体"/>
          <w:b/>
          <w:bCs/>
          <w:color w:val="auto"/>
          <w:sz w:val="21"/>
          <w:szCs w:val="21"/>
          <w:highlight w:val="none"/>
          <w:u w:val="double"/>
        </w:rPr>
      </w:pPr>
      <w:r>
        <w:rPr>
          <w:rFonts w:hint="eastAsia" w:ascii="宋体" w:hAnsi="宋体" w:eastAsia="宋体" w:cs="宋体"/>
          <w:b/>
          <w:bCs/>
          <w:color w:val="auto"/>
          <w:sz w:val="21"/>
          <w:szCs w:val="21"/>
          <w:highlight w:val="none"/>
          <w:u w:val="double"/>
        </w:rPr>
        <w:t>八、澄清与变更</w:t>
      </w:r>
    </w:p>
    <w:p w14:paraId="4E9AD228">
      <w:pPr>
        <w:bidi w:val="0"/>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有疑问，以书面形式（包括信函、电报、传真等可以有形表现所载内容的形式），要求招标人（采购人）对招标（采购）文件予以澄清。澄清或修改的内容在信阳市公共资源交易系统“变更公告”或“答疑文件”菜单进行发布，投标人应在投标（响应）文件递交截止时间前及时查看澄清或修改内容，因投标人（采购人）未及时查看而造成的后果自负。</w:t>
      </w:r>
    </w:p>
    <w:p w14:paraId="281F910F">
      <w:pPr>
        <w:widowControl/>
        <w:numPr>
          <w:ilvl w:val="0"/>
          <w:numId w:val="2"/>
        </w:numPr>
        <w:bidi w:val="0"/>
        <w:spacing w:line="360" w:lineRule="exact"/>
        <w:jc w:val="left"/>
        <w:rPr>
          <w:rFonts w:hint="eastAsia" w:ascii="宋体" w:hAnsi="宋体" w:eastAsia="宋体" w:cs="宋体"/>
          <w:b/>
          <w:bCs/>
          <w:color w:val="auto"/>
          <w:sz w:val="21"/>
          <w:szCs w:val="21"/>
          <w:highlight w:val="none"/>
          <w:u w:val="double"/>
        </w:rPr>
      </w:pPr>
      <w:r>
        <w:rPr>
          <w:rFonts w:hint="eastAsia" w:ascii="宋体" w:hAnsi="宋体" w:eastAsia="宋体" w:cs="宋体"/>
          <w:b/>
          <w:bCs/>
          <w:color w:val="auto"/>
          <w:sz w:val="21"/>
          <w:szCs w:val="21"/>
          <w:highlight w:val="none"/>
          <w:u w:val="double"/>
        </w:rPr>
        <w:t>其他注意事项</w:t>
      </w:r>
    </w:p>
    <w:p w14:paraId="5320A2F6">
      <w:pPr>
        <w:widowControl/>
        <w:bidi w:val="0"/>
        <w:spacing w:line="360" w:lineRule="exact"/>
        <w:ind w:firstLine="422" w:firstLineChars="200"/>
        <w:jc w:val="left"/>
        <w:rPr>
          <w:rFonts w:hint="eastAsia" w:ascii="宋体" w:hAnsi="宋体" w:eastAsia="宋体" w:cs="宋体"/>
          <w:color w:val="auto"/>
          <w:sz w:val="21"/>
          <w:szCs w:val="21"/>
          <w:highlight w:val="none"/>
          <w:u w:val="double"/>
        </w:rPr>
      </w:pPr>
      <w:r>
        <w:rPr>
          <w:rFonts w:hint="eastAsia" w:ascii="宋体" w:hAnsi="宋体" w:eastAsia="宋体" w:cs="宋体"/>
          <w:b/>
          <w:bCs/>
          <w:color w:val="auto"/>
          <w:sz w:val="21"/>
          <w:szCs w:val="21"/>
          <w:highlight w:val="none"/>
          <w:u w:val="double"/>
          <w:lang w:val="en-US" w:eastAsia="zh-CN"/>
        </w:rPr>
        <w:t>投标文件中的扫描件，在确保清晰的前提下，每张最好控制在500kb内，生成的加密电子投标文件最好不要超过50MB。</w:t>
      </w:r>
    </w:p>
    <w:p w14:paraId="386FF218">
      <w:pPr>
        <w:widowControl/>
        <w:numPr>
          <w:ilvl w:val="0"/>
          <w:numId w:val="2"/>
        </w:numPr>
        <w:spacing w:line="360" w:lineRule="exact"/>
        <w:ind w:left="0" w:leftChars="0" w:firstLine="0" w:firstLineChars="0"/>
        <w:jc w:val="left"/>
        <w:rPr>
          <w:rFonts w:hint="eastAsia" w:ascii="宋体" w:hAnsi="宋体" w:eastAsia="宋体" w:cs="宋体"/>
          <w:b/>
          <w:bCs/>
          <w:color w:val="auto"/>
          <w:sz w:val="21"/>
          <w:szCs w:val="21"/>
          <w:highlight w:val="none"/>
          <w:u w:val="double"/>
        </w:rPr>
      </w:pPr>
      <w:r>
        <w:rPr>
          <w:rFonts w:hint="eastAsia" w:ascii="宋体" w:hAnsi="宋体" w:eastAsia="宋体" w:cs="宋体"/>
          <w:b/>
          <w:bCs/>
          <w:color w:val="auto"/>
          <w:sz w:val="21"/>
          <w:szCs w:val="21"/>
          <w:highlight w:val="none"/>
          <w:u w:val="double"/>
        </w:rPr>
        <w:t>特别提醒</w:t>
      </w:r>
    </w:p>
    <w:p w14:paraId="23F9FB96">
      <w:pPr>
        <w:keepNext w:val="0"/>
        <w:keepLines w:val="0"/>
        <w:pageBreakBefore w:val="0"/>
        <w:widowControl/>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b/>
          <w:bCs/>
          <w:color w:val="auto"/>
          <w:spacing w:val="0"/>
          <w:sz w:val="21"/>
          <w:szCs w:val="21"/>
          <w:highlight w:val="none"/>
          <w:u w:val="double"/>
          <w:lang w:val="en-US" w:eastAsia="zh-CN"/>
        </w:rPr>
      </w:pPr>
      <w:r>
        <w:rPr>
          <w:rFonts w:hint="eastAsia" w:ascii="宋体" w:hAnsi="宋体" w:eastAsia="宋体" w:cs="宋体"/>
          <w:color w:val="auto"/>
          <w:sz w:val="21"/>
          <w:szCs w:val="21"/>
          <w:highlight w:val="none"/>
        </w:rPr>
        <w:t>招标（响应）文件与此内容不符的，以此内容为准。</w:t>
      </w:r>
    </w:p>
    <w:p w14:paraId="7394DB0B">
      <w:pPr>
        <w:keepNext w:val="0"/>
        <w:keepLines w:val="0"/>
        <w:pageBreakBefore w:val="0"/>
        <w:widowControl/>
        <w:kinsoku/>
        <w:wordWrap/>
        <w:overflowPunct/>
        <w:topLinePunct w:val="0"/>
        <w:autoSpaceDE/>
        <w:autoSpaceDN/>
        <w:bidi w:val="0"/>
        <w:spacing w:line="312" w:lineRule="auto"/>
        <w:jc w:val="center"/>
        <w:textAlignment w:val="auto"/>
        <w:rPr>
          <w:rFonts w:hint="eastAsia" w:ascii="宋体" w:hAnsi="宋体" w:cs="宋体"/>
          <w:b/>
          <w:bCs/>
          <w:color w:val="auto"/>
          <w:spacing w:val="0"/>
          <w:sz w:val="32"/>
          <w:szCs w:val="32"/>
          <w:highlight w:val="none"/>
        </w:rPr>
      </w:pPr>
      <w:r>
        <w:rPr>
          <w:rFonts w:hint="eastAsia" w:ascii="宋体" w:hAnsi="宋体" w:cs="宋体"/>
          <w:b/>
          <w:bCs/>
          <w:color w:val="auto"/>
          <w:spacing w:val="0"/>
          <w:sz w:val="32"/>
          <w:szCs w:val="32"/>
          <w:highlight w:val="none"/>
        </w:rPr>
        <w:br w:type="page"/>
      </w:r>
      <w:bookmarkStart w:id="10" w:name="_Toc28835"/>
      <w:bookmarkStart w:id="11" w:name="_Toc21242"/>
      <w:bookmarkStart w:id="12" w:name="_Toc2925"/>
      <w:r>
        <w:rPr>
          <w:rStyle w:val="94"/>
          <w:rFonts w:hint="eastAsia"/>
          <w:color w:val="auto"/>
          <w:spacing w:val="0"/>
          <w:highlight w:val="none"/>
        </w:rPr>
        <w:t>第一章</w:t>
      </w:r>
      <w:r>
        <w:rPr>
          <w:rStyle w:val="94"/>
          <w:rFonts w:hint="eastAsia"/>
          <w:color w:val="auto"/>
          <w:spacing w:val="0"/>
          <w:highlight w:val="none"/>
          <w:lang w:val="en-US" w:eastAsia="zh-CN"/>
        </w:rPr>
        <w:t xml:space="preserve"> 竞争性</w:t>
      </w:r>
      <w:r>
        <w:rPr>
          <w:rStyle w:val="94"/>
          <w:rFonts w:hint="eastAsia"/>
          <w:color w:val="auto"/>
          <w:spacing w:val="0"/>
          <w:highlight w:val="none"/>
        </w:rPr>
        <w:t>磋商公告</w:t>
      </w:r>
      <w:bookmarkEnd w:id="4"/>
      <w:bookmarkEnd w:id="5"/>
      <w:bookmarkEnd w:id="6"/>
      <w:bookmarkEnd w:id="7"/>
      <w:bookmarkEnd w:id="9"/>
      <w:bookmarkEnd w:id="10"/>
      <w:bookmarkEnd w:id="11"/>
      <w:bookmarkEnd w:id="12"/>
    </w:p>
    <w:p w14:paraId="6F199479">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422" w:firstLineChars="200"/>
        <w:rPr>
          <w:rFonts w:hint="eastAsia" w:ascii="宋体" w:hAnsi="宋体" w:eastAsia="宋体" w:cs="宋体"/>
          <w:b/>
          <w:color w:val="auto"/>
          <w:spacing w:val="0"/>
          <w:sz w:val="21"/>
          <w:szCs w:val="21"/>
          <w:highlight w:val="none"/>
        </w:rPr>
      </w:pPr>
      <w:bookmarkStart w:id="13" w:name="OLE_LINK1"/>
      <w:bookmarkStart w:id="14" w:name="_Toc152045527"/>
      <w:bookmarkStart w:id="15" w:name="_Toc144974495"/>
      <w:bookmarkStart w:id="16" w:name="_Toc152042303"/>
      <w:r>
        <w:rPr>
          <w:rFonts w:hint="eastAsia" w:ascii="宋体" w:hAnsi="宋体" w:eastAsia="宋体" w:cs="宋体"/>
          <w:b/>
          <w:color w:val="auto"/>
          <w:spacing w:val="0"/>
          <w:sz w:val="21"/>
          <w:szCs w:val="21"/>
          <w:highlight w:val="none"/>
        </w:rPr>
        <w:t>项目概况</w:t>
      </w:r>
    </w:p>
    <w:p w14:paraId="7FBE31F3">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420" w:firstLineChars="200"/>
        <w:rPr>
          <w:rFonts w:hint="default" w:ascii="宋体" w:hAnsi="宋体" w:eastAsia="Arial Unicode MS" w:cs="宋体"/>
          <w:bCs/>
          <w:color w:val="auto"/>
          <w:spacing w:val="0"/>
          <w:sz w:val="21"/>
          <w:szCs w:val="21"/>
          <w:highlight w:val="none"/>
          <w:lang w:val="en-US" w:eastAsia="zh-CN"/>
        </w:rPr>
      </w:pPr>
      <w:r>
        <w:rPr>
          <w:rFonts w:hint="eastAsia" w:ascii="宋体" w:hAnsi="宋体" w:eastAsia="宋体" w:cs="宋体"/>
          <w:bCs/>
          <w:color w:val="auto"/>
          <w:spacing w:val="0"/>
          <w:sz w:val="21"/>
          <w:szCs w:val="21"/>
          <w:highlight w:val="none"/>
          <w:lang w:val="en-US" w:eastAsia="zh-CN"/>
        </w:rPr>
        <w:t>信阳市浉河区人民政府金牛山街道办事处浉河区G312至金牛山街道办事处和孝营胡湾组公路改建工程</w:t>
      </w:r>
      <w:r>
        <w:rPr>
          <w:rFonts w:hint="eastAsia" w:ascii="宋体" w:hAnsi="宋体" w:eastAsia="宋体" w:cs="宋体"/>
          <w:bCs/>
          <w:color w:val="auto"/>
          <w:spacing w:val="0"/>
          <w:sz w:val="21"/>
          <w:szCs w:val="21"/>
          <w:highlight w:val="none"/>
        </w:rPr>
        <w:t>的潜在供应商应</w:t>
      </w:r>
      <w:r>
        <w:rPr>
          <w:rFonts w:hint="eastAsia" w:ascii="宋体" w:hAnsi="宋体" w:eastAsia="宋体" w:cs="宋体"/>
          <w:bCs/>
          <w:color w:val="auto"/>
          <w:spacing w:val="0"/>
          <w:sz w:val="21"/>
          <w:szCs w:val="21"/>
          <w:highlight w:val="none"/>
          <w:lang w:eastAsia="zh-CN"/>
        </w:rPr>
        <w:t>登录</w:t>
      </w:r>
      <w:r>
        <w:rPr>
          <w:rFonts w:hint="eastAsia" w:ascii="宋体" w:hAnsi="宋体" w:eastAsia="宋体" w:cs="宋体"/>
          <w:bCs/>
          <w:color w:val="auto"/>
          <w:spacing w:val="0"/>
          <w:sz w:val="21"/>
          <w:szCs w:val="21"/>
          <w:highlight w:val="none"/>
        </w:rPr>
        <w:t>“全国公共资源交易平台（河南省·信阳市）（</w:t>
      </w:r>
      <w:r>
        <w:rPr>
          <w:rFonts w:hint="eastAsia" w:ascii="宋体" w:hAnsi="宋体" w:eastAsia="宋体" w:cs="宋体"/>
          <w:bCs/>
          <w:color w:val="auto"/>
          <w:spacing w:val="0"/>
          <w:sz w:val="21"/>
          <w:szCs w:val="21"/>
          <w:highlight w:val="none"/>
          <w:lang w:eastAsia="zh-CN"/>
        </w:rPr>
        <w:t>https://ggzyjy.xinyang.gov.cn</w:t>
      </w:r>
      <w:r>
        <w:rPr>
          <w:rFonts w:hint="eastAsia" w:ascii="宋体" w:hAnsi="宋体" w:eastAsia="宋体" w:cs="宋体"/>
          <w:bCs/>
          <w:color w:val="auto"/>
          <w:spacing w:val="0"/>
          <w:sz w:val="21"/>
          <w:szCs w:val="21"/>
          <w:highlight w:val="none"/>
        </w:rPr>
        <w:t>）”网站，凭办理的企业身份认证锁（CA数字证书）</w:t>
      </w:r>
      <w:r>
        <w:rPr>
          <w:rFonts w:hint="eastAsia" w:ascii="宋体" w:hAnsi="宋体" w:eastAsia="宋体" w:cs="宋体"/>
          <w:bCs/>
          <w:color w:val="auto"/>
          <w:spacing w:val="0"/>
          <w:sz w:val="21"/>
          <w:szCs w:val="21"/>
          <w:highlight w:val="none"/>
          <w:lang w:eastAsia="zh-CN"/>
        </w:rPr>
        <w:t>登录</w:t>
      </w:r>
      <w:r>
        <w:rPr>
          <w:rFonts w:hint="eastAsia" w:ascii="宋体" w:hAnsi="宋体" w:eastAsia="宋体" w:cs="宋体"/>
          <w:bCs/>
          <w:color w:val="auto"/>
          <w:spacing w:val="0"/>
          <w:sz w:val="21"/>
          <w:szCs w:val="21"/>
          <w:highlight w:val="none"/>
        </w:rPr>
        <w:t>会员系统获取磋商文件进行网上投标”获取磋商文件，并于202</w:t>
      </w:r>
      <w:r>
        <w:rPr>
          <w:rFonts w:hint="eastAsia" w:ascii="宋体" w:hAnsi="宋体" w:eastAsia="宋体" w:cs="宋体"/>
          <w:bCs/>
          <w:color w:val="auto"/>
          <w:spacing w:val="0"/>
          <w:sz w:val="21"/>
          <w:szCs w:val="21"/>
          <w:highlight w:val="none"/>
          <w:lang w:val="en-US" w:eastAsia="zh-CN"/>
        </w:rPr>
        <w:t>6</w:t>
      </w:r>
      <w:r>
        <w:rPr>
          <w:rFonts w:hint="eastAsia" w:ascii="宋体" w:hAnsi="宋体" w:eastAsia="宋体" w:cs="宋体"/>
          <w:bCs/>
          <w:color w:val="auto"/>
          <w:spacing w:val="0"/>
          <w:sz w:val="21"/>
          <w:szCs w:val="21"/>
          <w:highlight w:val="none"/>
        </w:rPr>
        <w:t>年</w:t>
      </w:r>
      <w:r>
        <w:rPr>
          <w:rFonts w:hint="eastAsia" w:ascii="宋体" w:hAnsi="宋体" w:eastAsia="宋体" w:cs="宋体"/>
          <w:bCs/>
          <w:color w:val="auto"/>
          <w:spacing w:val="0"/>
          <w:sz w:val="21"/>
          <w:szCs w:val="21"/>
          <w:highlight w:val="none"/>
          <w:lang w:val="en-US" w:eastAsia="zh-CN"/>
        </w:rPr>
        <w:t>5</w:t>
      </w:r>
      <w:r>
        <w:rPr>
          <w:rFonts w:hint="eastAsia" w:ascii="宋体" w:hAnsi="宋体" w:eastAsia="宋体" w:cs="宋体"/>
          <w:bCs/>
          <w:color w:val="auto"/>
          <w:spacing w:val="0"/>
          <w:sz w:val="21"/>
          <w:szCs w:val="21"/>
          <w:highlight w:val="none"/>
        </w:rPr>
        <w:t>月</w:t>
      </w:r>
      <w:r>
        <w:rPr>
          <w:rFonts w:hint="eastAsia" w:ascii="宋体" w:hAnsi="宋体" w:eastAsia="宋体" w:cs="宋体"/>
          <w:bCs/>
          <w:color w:val="auto"/>
          <w:spacing w:val="0"/>
          <w:sz w:val="21"/>
          <w:szCs w:val="21"/>
          <w:highlight w:val="none"/>
          <w:lang w:val="en-US" w:eastAsia="zh-CN"/>
        </w:rPr>
        <w:t>18</w:t>
      </w:r>
      <w:r>
        <w:rPr>
          <w:rFonts w:hint="eastAsia" w:ascii="宋体" w:hAnsi="宋体" w:eastAsia="宋体" w:cs="宋体"/>
          <w:bCs/>
          <w:color w:val="auto"/>
          <w:spacing w:val="0"/>
          <w:sz w:val="21"/>
          <w:szCs w:val="21"/>
          <w:highlight w:val="none"/>
        </w:rPr>
        <w:t>日</w:t>
      </w:r>
      <w:r>
        <w:rPr>
          <w:rFonts w:hint="eastAsia" w:ascii="宋体" w:hAnsi="宋体" w:eastAsia="宋体" w:cs="宋体"/>
          <w:bCs/>
          <w:color w:val="auto"/>
          <w:spacing w:val="0"/>
          <w:sz w:val="21"/>
          <w:szCs w:val="21"/>
          <w:highlight w:val="none"/>
          <w:lang w:val="en-US" w:eastAsia="zh-CN"/>
        </w:rPr>
        <w:t>9</w:t>
      </w:r>
      <w:r>
        <w:rPr>
          <w:rFonts w:hint="eastAsia" w:ascii="宋体" w:hAnsi="宋体" w:eastAsia="宋体" w:cs="宋体"/>
          <w:bCs/>
          <w:color w:val="auto"/>
          <w:spacing w:val="0"/>
          <w:sz w:val="21"/>
          <w:szCs w:val="21"/>
          <w:highlight w:val="none"/>
        </w:rPr>
        <w:t>时</w:t>
      </w:r>
      <w:r>
        <w:rPr>
          <w:rFonts w:hint="eastAsia" w:ascii="宋体" w:hAnsi="宋体" w:eastAsia="宋体" w:cs="宋体"/>
          <w:bCs/>
          <w:color w:val="auto"/>
          <w:spacing w:val="0"/>
          <w:sz w:val="21"/>
          <w:szCs w:val="21"/>
          <w:highlight w:val="none"/>
          <w:lang w:val="en-US" w:eastAsia="zh-CN"/>
        </w:rPr>
        <w:t>00</w:t>
      </w:r>
      <w:r>
        <w:rPr>
          <w:rFonts w:hint="eastAsia" w:ascii="宋体" w:hAnsi="宋体" w:eastAsia="宋体" w:cs="宋体"/>
          <w:bCs/>
          <w:color w:val="auto"/>
          <w:spacing w:val="0"/>
          <w:sz w:val="21"/>
          <w:szCs w:val="21"/>
          <w:highlight w:val="none"/>
        </w:rPr>
        <w:t>分</w:t>
      </w:r>
      <w:r>
        <w:rPr>
          <w:rFonts w:hint="eastAsia" w:ascii="宋体" w:hAnsi="宋体" w:eastAsia="宋体" w:cs="宋体"/>
          <w:bCs/>
          <w:color w:val="auto"/>
          <w:spacing w:val="0"/>
          <w:sz w:val="21"/>
          <w:szCs w:val="21"/>
          <w:highlight w:val="none"/>
          <w:lang w:val="en-US" w:eastAsia="zh-CN"/>
        </w:rPr>
        <w:t xml:space="preserve">                                                                                                                                                                                                                                    </w:t>
      </w:r>
      <w:r>
        <w:rPr>
          <w:rFonts w:hint="eastAsia" w:ascii="宋体" w:hAnsi="宋体" w:eastAsia="宋体" w:cs="宋体"/>
          <w:bCs/>
          <w:color w:val="auto"/>
          <w:spacing w:val="0"/>
          <w:sz w:val="21"/>
          <w:szCs w:val="21"/>
          <w:highlight w:val="none"/>
        </w:rPr>
        <w:t>（北京时间）前递交响应文件</w:t>
      </w:r>
      <w:r>
        <w:rPr>
          <w:rFonts w:hint="eastAsia" w:ascii="宋体" w:hAnsi="宋体" w:eastAsia="宋体" w:cs="宋体"/>
          <w:bCs/>
          <w:color w:val="auto"/>
          <w:spacing w:val="0"/>
          <w:sz w:val="21"/>
          <w:szCs w:val="21"/>
          <w:highlight w:val="none"/>
          <w:lang w:eastAsia="zh-CN"/>
        </w:rPr>
        <w:t>。</w:t>
      </w:r>
    </w:p>
    <w:p w14:paraId="603F2D8E">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422" w:firstLineChars="200"/>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sz w:val="21"/>
          <w:szCs w:val="21"/>
          <w:highlight w:val="none"/>
        </w:rPr>
        <w:t>一、项目基本情况</w:t>
      </w:r>
    </w:p>
    <w:p w14:paraId="1B93132E">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420" w:firstLineChars="200"/>
        <w:rPr>
          <w:rFonts w:hint="default" w:ascii="宋体" w:hAnsi="宋体" w:eastAsia="宋体" w:cs="宋体"/>
          <w:bCs/>
          <w:color w:val="auto"/>
          <w:spacing w:val="0"/>
          <w:sz w:val="21"/>
          <w:szCs w:val="21"/>
          <w:highlight w:val="none"/>
          <w:lang w:val="en-US" w:eastAsia="zh-CN"/>
        </w:rPr>
      </w:pPr>
      <w:r>
        <w:rPr>
          <w:rFonts w:hint="eastAsia" w:ascii="宋体" w:hAnsi="宋体" w:eastAsia="宋体" w:cs="宋体"/>
          <w:bCs/>
          <w:color w:val="auto"/>
          <w:spacing w:val="0"/>
          <w:sz w:val="21"/>
          <w:szCs w:val="21"/>
          <w:highlight w:val="none"/>
        </w:rPr>
        <w:t>1、</w:t>
      </w:r>
      <w:r>
        <w:rPr>
          <w:rFonts w:hint="eastAsia" w:ascii="宋体" w:hAnsi="宋体" w:eastAsia="宋体" w:cs="宋体"/>
          <w:bCs/>
          <w:color w:val="auto"/>
          <w:spacing w:val="0"/>
          <w:sz w:val="21"/>
          <w:szCs w:val="21"/>
          <w:highlight w:val="none"/>
          <w:lang w:eastAsia="zh-CN"/>
        </w:rPr>
        <w:t>采购</w:t>
      </w:r>
      <w:r>
        <w:rPr>
          <w:rFonts w:hint="eastAsia" w:ascii="宋体" w:hAnsi="宋体" w:eastAsia="宋体" w:cs="宋体"/>
          <w:bCs/>
          <w:color w:val="auto"/>
          <w:spacing w:val="0"/>
          <w:sz w:val="21"/>
          <w:szCs w:val="21"/>
          <w:highlight w:val="none"/>
        </w:rPr>
        <w:t>编号：</w:t>
      </w:r>
      <w:r>
        <w:rPr>
          <w:rFonts w:hint="eastAsia" w:ascii="宋体" w:hAnsi="宋体" w:eastAsia="宋体" w:cs="宋体"/>
          <w:bCs/>
          <w:color w:val="auto"/>
          <w:spacing w:val="0"/>
          <w:sz w:val="21"/>
          <w:szCs w:val="21"/>
          <w:highlight w:val="none"/>
          <w:lang w:eastAsia="zh-CN"/>
        </w:rPr>
        <w:t>信浉财磋商采购-2026-</w:t>
      </w:r>
      <w:r>
        <w:rPr>
          <w:rFonts w:hint="eastAsia" w:ascii="宋体" w:hAnsi="宋体" w:eastAsia="宋体" w:cs="宋体"/>
          <w:bCs/>
          <w:color w:val="auto"/>
          <w:spacing w:val="0"/>
          <w:sz w:val="21"/>
          <w:szCs w:val="21"/>
          <w:highlight w:val="none"/>
          <w:lang w:val="en-US" w:eastAsia="zh-CN"/>
        </w:rPr>
        <w:t>7</w:t>
      </w:r>
    </w:p>
    <w:p w14:paraId="2F7D2BDD">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420" w:firstLineChars="200"/>
        <w:rPr>
          <w:rFonts w:hint="default" w:ascii="宋体" w:hAnsi="宋体" w:eastAsia="宋体" w:cs="宋体"/>
          <w:bCs/>
          <w:color w:val="auto"/>
          <w:spacing w:val="0"/>
          <w:sz w:val="21"/>
          <w:szCs w:val="21"/>
          <w:highlight w:val="none"/>
          <w:lang w:val="en-US"/>
        </w:rPr>
      </w:pPr>
      <w:r>
        <w:rPr>
          <w:rFonts w:hint="eastAsia" w:ascii="宋体" w:hAnsi="宋体" w:eastAsia="宋体" w:cs="宋体"/>
          <w:bCs/>
          <w:color w:val="auto"/>
          <w:spacing w:val="0"/>
          <w:sz w:val="21"/>
          <w:szCs w:val="21"/>
          <w:highlight w:val="none"/>
        </w:rPr>
        <w:t>2、项目名称：</w:t>
      </w:r>
      <w:r>
        <w:rPr>
          <w:rFonts w:hint="eastAsia" w:ascii="宋体" w:hAnsi="宋体" w:eastAsia="宋体" w:cs="宋体"/>
          <w:bCs/>
          <w:color w:val="auto"/>
          <w:spacing w:val="0"/>
          <w:sz w:val="21"/>
          <w:szCs w:val="21"/>
          <w:highlight w:val="none"/>
          <w:lang w:val="en-US" w:eastAsia="zh-CN"/>
        </w:rPr>
        <w:t>信阳市浉河区人民政府金牛山街道办事处浉河区G312至金牛山街道办事处和孝营胡湾组公路改建工程</w:t>
      </w:r>
    </w:p>
    <w:p w14:paraId="5BE878D8">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420" w:firstLineChars="200"/>
        <w:rPr>
          <w:rFonts w:hint="eastAsia" w:ascii="宋体" w:hAnsi="宋体" w:eastAsia="宋体" w:cs="宋体"/>
          <w:bCs/>
          <w:color w:val="auto"/>
          <w:spacing w:val="0"/>
          <w:sz w:val="21"/>
          <w:szCs w:val="21"/>
          <w:highlight w:val="none"/>
          <w:lang w:eastAsia="zh-CN"/>
        </w:rPr>
      </w:pPr>
      <w:r>
        <w:rPr>
          <w:rFonts w:hint="eastAsia" w:ascii="宋体" w:hAnsi="宋体" w:eastAsia="宋体" w:cs="宋体"/>
          <w:bCs/>
          <w:color w:val="auto"/>
          <w:spacing w:val="0"/>
          <w:sz w:val="21"/>
          <w:szCs w:val="21"/>
          <w:highlight w:val="none"/>
        </w:rPr>
        <w:t>3、采购方式：竞争性磋商</w:t>
      </w:r>
      <w:r>
        <w:rPr>
          <w:rFonts w:hint="eastAsia" w:ascii="宋体" w:hAnsi="宋体" w:eastAsia="宋体" w:cs="宋体"/>
          <w:bCs/>
          <w:color w:val="auto"/>
          <w:spacing w:val="0"/>
          <w:sz w:val="21"/>
          <w:szCs w:val="21"/>
          <w:highlight w:val="none"/>
          <w:lang w:eastAsia="zh-CN"/>
        </w:rPr>
        <w:t>。</w:t>
      </w:r>
    </w:p>
    <w:p w14:paraId="63901267">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420" w:firstLineChars="200"/>
        <w:rPr>
          <w:rFonts w:hint="eastAsia" w:ascii="宋体" w:hAnsi="宋体" w:eastAsia="宋体" w:cs="宋体"/>
          <w:bCs/>
          <w:color w:val="auto"/>
          <w:spacing w:val="0"/>
          <w:sz w:val="21"/>
          <w:szCs w:val="21"/>
          <w:highlight w:val="none"/>
        </w:rPr>
      </w:pPr>
      <w:r>
        <w:rPr>
          <w:rFonts w:hint="eastAsia" w:ascii="宋体" w:hAnsi="宋体" w:eastAsia="宋体" w:cs="宋体"/>
          <w:bCs/>
          <w:color w:val="auto"/>
          <w:spacing w:val="0"/>
          <w:sz w:val="21"/>
          <w:szCs w:val="21"/>
          <w:highlight w:val="none"/>
        </w:rPr>
        <w:t>4、预算金额：</w:t>
      </w:r>
      <w:r>
        <w:rPr>
          <w:rFonts w:hint="eastAsia" w:ascii="宋体" w:hAnsi="宋体" w:eastAsia="宋体" w:cs="宋体"/>
          <w:bCs/>
          <w:color w:val="auto"/>
          <w:spacing w:val="0"/>
          <w:sz w:val="21"/>
          <w:szCs w:val="21"/>
          <w:highlight w:val="none"/>
          <w:lang w:val="en-US" w:eastAsia="zh-CN"/>
        </w:rPr>
        <w:t>3051767.00元</w:t>
      </w:r>
      <w:r>
        <w:rPr>
          <w:rFonts w:hint="eastAsia" w:ascii="宋体" w:hAnsi="宋体" w:eastAsia="宋体" w:cs="宋体"/>
          <w:bCs/>
          <w:color w:val="auto"/>
          <w:spacing w:val="0"/>
          <w:sz w:val="21"/>
          <w:szCs w:val="21"/>
          <w:highlight w:val="none"/>
        </w:rPr>
        <w:t>。</w:t>
      </w:r>
    </w:p>
    <w:p w14:paraId="3DC0DE58">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840" w:firstLineChars="400"/>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最高限价</w:t>
      </w:r>
      <w:r>
        <w:rPr>
          <w:rFonts w:hint="eastAsia" w:ascii="宋体" w:hAnsi="宋体" w:eastAsia="宋体" w:cs="宋体"/>
          <w:color w:val="auto"/>
          <w:spacing w:val="0"/>
          <w:sz w:val="21"/>
          <w:szCs w:val="21"/>
          <w:highlight w:val="none"/>
          <w:lang w:eastAsia="zh-CN"/>
        </w:rPr>
        <w:t>：</w:t>
      </w:r>
      <w:r>
        <w:rPr>
          <w:rFonts w:hint="eastAsia" w:ascii="宋体" w:hAnsi="宋体" w:eastAsia="宋体" w:cs="宋体"/>
          <w:bCs/>
          <w:color w:val="auto"/>
          <w:spacing w:val="0"/>
          <w:sz w:val="21"/>
          <w:szCs w:val="21"/>
          <w:highlight w:val="none"/>
          <w:lang w:val="en-US" w:eastAsia="zh-CN"/>
        </w:rPr>
        <w:t>3051767.00元</w:t>
      </w:r>
      <w:r>
        <w:rPr>
          <w:rFonts w:hint="eastAsia" w:ascii="宋体" w:hAnsi="宋体" w:eastAsia="宋体" w:cs="宋体"/>
          <w:color w:val="auto"/>
          <w:spacing w:val="0"/>
          <w:sz w:val="21"/>
          <w:szCs w:val="21"/>
          <w:highlight w:val="none"/>
        </w:rPr>
        <w:t>。</w:t>
      </w:r>
    </w:p>
    <w:tbl>
      <w:tblPr>
        <w:tblStyle w:val="49"/>
        <w:tblW w:w="86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4"/>
        <w:gridCol w:w="1560"/>
        <w:gridCol w:w="2784"/>
        <w:gridCol w:w="2083"/>
        <w:gridCol w:w="1817"/>
      </w:tblGrid>
      <w:tr w14:paraId="5E5C2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444" w:type="dxa"/>
            <w:tcBorders>
              <w:top w:val="single" w:color="auto" w:sz="4" w:space="0"/>
              <w:left w:val="single" w:color="auto" w:sz="4" w:space="0"/>
              <w:bottom w:val="single" w:color="auto" w:sz="4" w:space="0"/>
              <w:right w:val="single" w:color="auto" w:sz="4" w:space="0"/>
            </w:tcBorders>
            <w:noWrap w:val="0"/>
            <w:vAlign w:val="center"/>
          </w:tcPr>
          <w:p w14:paraId="2EF9EC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color w:val="auto"/>
                <w:spacing w:val="0"/>
                <w:sz w:val="20"/>
                <w:szCs w:val="20"/>
                <w:highlight w:val="none"/>
                <w:lang w:eastAsia="zh-CN"/>
              </w:rPr>
            </w:pPr>
            <w:r>
              <w:rPr>
                <w:rFonts w:hint="eastAsia" w:ascii="宋体" w:hAnsi="宋体" w:eastAsia="宋体" w:cs="宋体"/>
                <w:color w:val="auto"/>
                <w:spacing w:val="0"/>
                <w:sz w:val="20"/>
                <w:szCs w:val="20"/>
                <w:highlight w:val="none"/>
                <w:lang w:eastAsia="zh-CN"/>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9E418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color w:val="auto"/>
                <w:spacing w:val="0"/>
                <w:sz w:val="20"/>
                <w:szCs w:val="20"/>
                <w:highlight w:val="none"/>
                <w:lang w:eastAsia="zh-CN"/>
              </w:rPr>
            </w:pPr>
            <w:r>
              <w:rPr>
                <w:rFonts w:hint="eastAsia" w:ascii="宋体" w:hAnsi="宋体" w:eastAsia="宋体" w:cs="宋体"/>
                <w:color w:val="auto"/>
                <w:spacing w:val="0"/>
                <w:sz w:val="20"/>
                <w:szCs w:val="20"/>
                <w:highlight w:val="none"/>
                <w:lang w:eastAsia="zh-CN"/>
              </w:rPr>
              <w:t>包号</w:t>
            </w:r>
          </w:p>
        </w:tc>
        <w:tc>
          <w:tcPr>
            <w:tcW w:w="2784" w:type="dxa"/>
            <w:tcBorders>
              <w:top w:val="single" w:color="auto" w:sz="4" w:space="0"/>
              <w:left w:val="nil"/>
              <w:bottom w:val="single" w:color="auto" w:sz="4" w:space="0"/>
              <w:right w:val="single" w:color="auto" w:sz="4" w:space="0"/>
            </w:tcBorders>
            <w:noWrap w:val="0"/>
            <w:vAlign w:val="center"/>
          </w:tcPr>
          <w:p w14:paraId="68FDD5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color w:val="auto"/>
                <w:spacing w:val="0"/>
                <w:sz w:val="20"/>
                <w:szCs w:val="20"/>
                <w:highlight w:val="none"/>
                <w:lang w:eastAsia="zh-CN"/>
              </w:rPr>
            </w:pPr>
            <w:r>
              <w:rPr>
                <w:rFonts w:hint="eastAsia" w:ascii="宋体" w:hAnsi="宋体" w:eastAsia="宋体" w:cs="宋体"/>
                <w:color w:val="auto"/>
                <w:spacing w:val="0"/>
                <w:sz w:val="20"/>
                <w:szCs w:val="20"/>
                <w:highlight w:val="none"/>
                <w:lang w:eastAsia="zh-CN"/>
              </w:rPr>
              <w:t>包名称</w:t>
            </w:r>
          </w:p>
        </w:tc>
        <w:tc>
          <w:tcPr>
            <w:tcW w:w="2083" w:type="dxa"/>
            <w:tcBorders>
              <w:top w:val="single" w:color="auto" w:sz="4" w:space="0"/>
              <w:left w:val="nil"/>
              <w:bottom w:val="single" w:color="auto" w:sz="4" w:space="0"/>
              <w:right w:val="single" w:color="auto" w:sz="4" w:space="0"/>
            </w:tcBorders>
            <w:noWrap/>
            <w:vAlign w:val="center"/>
          </w:tcPr>
          <w:p w14:paraId="561B56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color w:val="auto"/>
                <w:spacing w:val="0"/>
                <w:sz w:val="20"/>
                <w:szCs w:val="20"/>
                <w:highlight w:val="none"/>
                <w:lang w:eastAsia="zh-CN"/>
              </w:rPr>
            </w:pPr>
            <w:r>
              <w:rPr>
                <w:rFonts w:hint="eastAsia" w:ascii="宋体" w:hAnsi="宋体" w:eastAsia="宋体" w:cs="宋体"/>
                <w:color w:val="auto"/>
                <w:spacing w:val="0"/>
                <w:sz w:val="20"/>
                <w:szCs w:val="20"/>
                <w:highlight w:val="none"/>
                <w:lang w:eastAsia="zh-CN"/>
              </w:rPr>
              <w:t>包预算（元）</w:t>
            </w:r>
          </w:p>
        </w:tc>
        <w:tc>
          <w:tcPr>
            <w:tcW w:w="1817" w:type="dxa"/>
            <w:tcBorders>
              <w:top w:val="single" w:color="auto" w:sz="4" w:space="0"/>
              <w:left w:val="nil"/>
              <w:bottom w:val="single" w:color="auto" w:sz="4" w:space="0"/>
              <w:right w:val="single" w:color="auto" w:sz="4" w:space="0"/>
            </w:tcBorders>
            <w:noWrap/>
            <w:vAlign w:val="center"/>
          </w:tcPr>
          <w:p w14:paraId="6505BB8E">
            <w:pPr>
              <w:keepNext w:val="0"/>
              <w:keepLines w:val="0"/>
              <w:suppressLineNumbers w:val="0"/>
              <w:bidi w:val="0"/>
              <w:spacing w:before="0" w:beforeAutospacing="0" w:after="0" w:afterAutospacing="0"/>
              <w:ind w:left="0" w:right="0"/>
              <w:jc w:val="center"/>
              <w:rPr>
                <w:rFonts w:hint="eastAsia"/>
                <w:sz w:val="20"/>
                <w:szCs w:val="22"/>
                <w:highlight w:val="none"/>
                <w:lang w:val="en-US" w:eastAsia="zh-CN"/>
              </w:rPr>
            </w:pPr>
            <w:r>
              <w:rPr>
                <w:rFonts w:hint="eastAsia"/>
                <w:sz w:val="20"/>
                <w:szCs w:val="22"/>
                <w:highlight w:val="none"/>
                <w:lang w:val="en-US" w:eastAsia="zh-CN"/>
              </w:rPr>
              <w:t>包最高限价</w:t>
            </w:r>
          </w:p>
          <w:p w14:paraId="1A3D8BF2">
            <w:pPr>
              <w:keepNext w:val="0"/>
              <w:keepLines w:val="0"/>
              <w:suppressLineNumbers w:val="0"/>
              <w:bidi w:val="0"/>
              <w:spacing w:before="0" w:beforeAutospacing="0" w:after="0" w:afterAutospacing="0"/>
              <w:ind w:left="0" w:right="0"/>
              <w:jc w:val="center"/>
              <w:rPr>
                <w:rFonts w:hint="eastAsia"/>
                <w:sz w:val="20"/>
                <w:szCs w:val="22"/>
                <w:highlight w:val="none"/>
              </w:rPr>
            </w:pPr>
            <w:r>
              <w:rPr>
                <w:rFonts w:hint="eastAsia"/>
                <w:sz w:val="20"/>
                <w:szCs w:val="22"/>
                <w:highlight w:val="none"/>
              </w:rPr>
              <w:t>（元）</w:t>
            </w:r>
          </w:p>
        </w:tc>
      </w:tr>
      <w:tr w14:paraId="38630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444" w:type="dxa"/>
            <w:tcBorders>
              <w:top w:val="single" w:color="auto" w:sz="4" w:space="0"/>
              <w:left w:val="single" w:color="auto" w:sz="4" w:space="0"/>
              <w:bottom w:val="single" w:color="auto" w:sz="4" w:space="0"/>
              <w:right w:val="single" w:color="auto" w:sz="4" w:space="0"/>
            </w:tcBorders>
            <w:noWrap w:val="0"/>
            <w:vAlign w:val="center"/>
          </w:tcPr>
          <w:p w14:paraId="60372F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bCs/>
                <w:color w:val="auto"/>
                <w:spacing w:val="0"/>
                <w:sz w:val="20"/>
                <w:szCs w:val="20"/>
                <w:highlight w:val="none"/>
                <w:lang w:eastAsia="zh-CN"/>
              </w:rPr>
            </w:pPr>
            <w:r>
              <w:rPr>
                <w:rFonts w:hint="eastAsia" w:ascii="宋体" w:hAnsi="宋体" w:eastAsia="宋体" w:cs="宋体"/>
                <w:bCs/>
                <w:color w:val="auto"/>
                <w:spacing w:val="0"/>
                <w:sz w:val="20"/>
                <w:szCs w:val="20"/>
                <w:highlight w:val="none"/>
                <w:lang w:eastAsia="zh-CN"/>
              </w:rPr>
              <w:t>1</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35CD1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宋体" w:hAnsi="宋体" w:eastAsia="宋体" w:cs="宋体"/>
                <w:bCs/>
                <w:color w:val="auto"/>
                <w:spacing w:val="0"/>
                <w:sz w:val="20"/>
                <w:szCs w:val="20"/>
                <w:highlight w:val="none"/>
                <w:lang w:val="en-US" w:eastAsia="zh-CN"/>
              </w:rPr>
            </w:pPr>
            <w:r>
              <w:rPr>
                <w:rFonts w:hint="eastAsia" w:ascii="宋体" w:hAnsi="宋体" w:cs="宋体"/>
                <w:bCs/>
                <w:color w:val="auto"/>
                <w:spacing w:val="0"/>
                <w:kern w:val="0"/>
                <w:sz w:val="21"/>
                <w:szCs w:val="21"/>
                <w:highlight w:val="none"/>
                <w:lang w:val="en-US" w:eastAsia="zh-CN" w:bidi="ar-SA"/>
              </w:rPr>
              <w:t>信浉财磋商采购-2026-7</w:t>
            </w:r>
          </w:p>
        </w:tc>
        <w:tc>
          <w:tcPr>
            <w:tcW w:w="2784" w:type="dxa"/>
            <w:tcBorders>
              <w:top w:val="single" w:color="auto" w:sz="4" w:space="0"/>
              <w:left w:val="nil"/>
              <w:bottom w:val="single" w:color="auto" w:sz="4" w:space="0"/>
              <w:right w:val="single" w:color="auto" w:sz="4" w:space="0"/>
            </w:tcBorders>
            <w:noWrap w:val="0"/>
            <w:vAlign w:val="center"/>
          </w:tcPr>
          <w:p w14:paraId="34C50E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宋体" w:hAnsi="宋体" w:eastAsia="宋体" w:cs="宋体"/>
                <w:bCs/>
                <w:color w:val="auto"/>
                <w:spacing w:val="0"/>
                <w:sz w:val="20"/>
                <w:szCs w:val="20"/>
                <w:highlight w:val="none"/>
                <w:lang w:val="en-US" w:eastAsia="zh-CN"/>
              </w:rPr>
            </w:pPr>
            <w:r>
              <w:rPr>
                <w:rFonts w:hint="eastAsia" w:ascii="宋体" w:hAnsi="宋体" w:cs="宋体"/>
                <w:bCs/>
                <w:color w:val="auto"/>
                <w:spacing w:val="0"/>
                <w:sz w:val="21"/>
                <w:szCs w:val="21"/>
                <w:highlight w:val="none"/>
                <w:lang w:val="en-US" w:eastAsia="zh-CN"/>
              </w:rPr>
              <w:t>信阳市浉河区人民政府金牛山街道办事处浉河区G312至金牛山街道办事处和孝营胡湾组公路改建工程</w:t>
            </w:r>
          </w:p>
        </w:tc>
        <w:tc>
          <w:tcPr>
            <w:tcW w:w="2083" w:type="dxa"/>
            <w:tcBorders>
              <w:top w:val="single" w:color="auto" w:sz="4" w:space="0"/>
              <w:left w:val="nil"/>
              <w:bottom w:val="single" w:color="auto" w:sz="4" w:space="0"/>
              <w:right w:val="single" w:color="auto" w:sz="4" w:space="0"/>
            </w:tcBorders>
            <w:noWrap/>
            <w:vAlign w:val="center"/>
          </w:tcPr>
          <w:p w14:paraId="502B6B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bCs/>
                <w:color w:val="auto"/>
                <w:spacing w:val="0"/>
                <w:kern w:val="0"/>
                <w:sz w:val="21"/>
                <w:szCs w:val="21"/>
                <w:highlight w:val="none"/>
                <w:lang w:val="en-US" w:eastAsia="zh-CN" w:bidi="ar-SA"/>
              </w:rPr>
            </w:pPr>
            <w:r>
              <w:rPr>
                <w:rFonts w:hint="eastAsia" w:ascii="宋体" w:hAnsi="宋体" w:cs="宋体"/>
                <w:bCs/>
                <w:color w:val="auto"/>
                <w:spacing w:val="0"/>
                <w:kern w:val="0"/>
                <w:sz w:val="21"/>
                <w:szCs w:val="21"/>
                <w:highlight w:val="none"/>
                <w:lang w:val="en-US" w:eastAsia="zh-CN" w:bidi="ar-SA"/>
              </w:rPr>
              <w:t>3051767.00</w:t>
            </w:r>
          </w:p>
        </w:tc>
        <w:tc>
          <w:tcPr>
            <w:tcW w:w="1817" w:type="dxa"/>
            <w:tcBorders>
              <w:top w:val="single" w:color="auto" w:sz="4" w:space="0"/>
              <w:left w:val="nil"/>
              <w:bottom w:val="single" w:color="auto" w:sz="4" w:space="0"/>
              <w:right w:val="single" w:color="auto" w:sz="4" w:space="0"/>
            </w:tcBorders>
            <w:noWrap/>
            <w:vAlign w:val="center"/>
          </w:tcPr>
          <w:p w14:paraId="6F6078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bCs/>
                <w:color w:val="auto"/>
                <w:spacing w:val="0"/>
                <w:kern w:val="0"/>
                <w:sz w:val="21"/>
                <w:szCs w:val="21"/>
                <w:highlight w:val="none"/>
                <w:lang w:val="en-US" w:eastAsia="zh-CN" w:bidi="ar-SA"/>
              </w:rPr>
            </w:pPr>
            <w:r>
              <w:rPr>
                <w:rFonts w:hint="eastAsia" w:ascii="宋体" w:hAnsi="宋体" w:cs="宋体"/>
                <w:bCs/>
                <w:color w:val="auto"/>
                <w:spacing w:val="0"/>
                <w:kern w:val="0"/>
                <w:sz w:val="21"/>
                <w:szCs w:val="21"/>
                <w:highlight w:val="none"/>
                <w:lang w:val="en-US" w:eastAsia="zh-CN" w:bidi="ar-SA"/>
              </w:rPr>
              <w:t>3051767.00</w:t>
            </w:r>
          </w:p>
        </w:tc>
      </w:tr>
    </w:tbl>
    <w:p w14:paraId="0D098B9C">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5、采购需求：</w:t>
      </w:r>
    </w:p>
    <w:p w14:paraId="705AE35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rPr>
        <w:t>5.</w:t>
      </w: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pacing w:val="0"/>
          <w:sz w:val="21"/>
          <w:szCs w:val="21"/>
          <w:highlight w:val="none"/>
        </w:rPr>
        <w:t>采购内容：本工程为</w:t>
      </w:r>
      <w:r>
        <w:rPr>
          <w:rFonts w:hint="eastAsia" w:ascii="宋体" w:hAnsi="宋体" w:cs="宋体"/>
          <w:color w:val="auto"/>
          <w:spacing w:val="0"/>
          <w:sz w:val="21"/>
          <w:szCs w:val="21"/>
          <w:highlight w:val="none"/>
          <w:lang w:eastAsia="zh-CN"/>
        </w:rPr>
        <w:t>浉河区G312至金牛山街道办事处和孝营胡湾组公路改建工程</w:t>
      </w:r>
      <w:r>
        <w:rPr>
          <w:rFonts w:hint="eastAsia" w:ascii="宋体" w:hAnsi="宋体" w:eastAsia="宋体" w:cs="宋体"/>
          <w:color w:val="auto"/>
          <w:spacing w:val="0"/>
          <w:sz w:val="21"/>
          <w:szCs w:val="21"/>
          <w:highlight w:val="none"/>
        </w:rPr>
        <w:t>，该项目位于浉河区游河镇、金牛街道办事处境内，路线起点于本项目与G312线平面交叉处，向东北，经郭家冲，止于项目终点，全长1.155km，设计路宽6.5m。主要施工内容为道路土方挖填、路基路面铺筑、管涵工程、交通工程。道路基层做法为20cm级配碎石，路面做法为22cm水泥混凝土面层</w:t>
      </w:r>
      <w:r>
        <w:rPr>
          <w:rFonts w:hint="eastAsia" w:ascii="宋体" w:hAnsi="宋体" w:cs="宋体"/>
          <w:color w:val="auto"/>
          <w:spacing w:val="0"/>
          <w:sz w:val="21"/>
          <w:szCs w:val="21"/>
          <w:highlight w:val="none"/>
          <w:lang w:eastAsia="zh-CN"/>
        </w:rPr>
        <w:t>；</w:t>
      </w:r>
    </w:p>
    <w:p w14:paraId="536A760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rPr>
        <w:t>5.</w:t>
      </w:r>
      <w:r>
        <w:rPr>
          <w:rFonts w:hint="eastAsia" w:ascii="宋体" w:hAnsi="宋体" w:eastAsia="宋体" w:cs="宋体"/>
          <w:color w:val="auto"/>
          <w:spacing w:val="0"/>
          <w:sz w:val="21"/>
          <w:szCs w:val="21"/>
          <w:highlight w:val="none"/>
          <w:lang w:val="en-US" w:eastAsia="zh-CN"/>
        </w:rPr>
        <w:t>2</w:t>
      </w:r>
      <w:r>
        <w:rPr>
          <w:rFonts w:hint="eastAsia" w:ascii="宋体" w:hAnsi="宋体" w:cs="宋体"/>
          <w:color w:val="auto"/>
          <w:spacing w:val="0"/>
          <w:sz w:val="21"/>
          <w:szCs w:val="21"/>
          <w:highlight w:val="none"/>
          <w:lang w:val="en-US" w:eastAsia="zh-CN"/>
        </w:rPr>
        <w:t>计划</w:t>
      </w:r>
      <w:r>
        <w:rPr>
          <w:rFonts w:hint="eastAsia" w:ascii="宋体" w:hAnsi="宋体" w:eastAsia="宋体" w:cs="宋体"/>
          <w:color w:val="auto"/>
          <w:spacing w:val="0"/>
          <w:sz w:val="21"/>
          <w:szCs w:val="21"/>
          <w:highlight w:val="none"/>
          <w:lang w:val="en-US" w:eastAsia="zh-CN"/>
        </w:rPr>
        <w:t>工期</w:t>
      </w:r>
      <w:r>
        <w:rPr>
          <w:rFonts w:hint="eastAsia" w:ascii="宋体" w:hAnsi="宋体" w:eastAsia="宋体" w:cs="宋体"/>
          <w:color w:val="auto"/>
          <w:spacing w:val="0"/>
          <w:sz w:val="21"/>
          <w:szCs w:val="21"/>
          <w:highlight w:val="none"/>
        </w:rPr>
        <w:t>：</w:t>
      </w:r>
      <w:r>
        <w:rPr>
          <w:rFonts w:hint="eastAsia" w:ascii="宋体" w:hAnsi="宋体" w:cs="宋体"/>
          <w:color w:val="auto"/>
          <w:spacing w:val="0"/>
          <w:sz w:val="21"/>
          <w:szCs w:val="21"/>
          <w:highlight w:val="none"/>
          <w:lang w:val="en-US" w:eastAsia="zh-CN"/>
        </w:rPr>
        <w:t>120</w:t>
      </w:r>
      <w:r>
        <w:rPr>
          <w:rFonts w:hint="eastAsia" w:ascii="宋体" w:hAnsi="宋体" w:eastAsia="宋体" w:cs="宋体"/>
          <w:color w:val="auto"/>
          <w:spacing w:val="0"/>
          <w:sz w:val="21"/>
          <w:szCs w:val="21"/>
          <w:highlight w:val="none"/>
          <w:lang w:val="en-US" w:eastAsia="zh-CN"/>
        </w:rPr>
        <w:t>日历天；</w:t>
      </w:r>
    </w:p>
    <w:p w14:paraId="0E254D8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pacing w:val="0"/>
          <w:kern w:val="2"/>
          <w:sz w:val="21"/>
          <w:szCs w:val="21"/>
          <w:highlight w:val="none"/>
          <w:lang w:val="en-US" w:eastAsia="zh-CN"/>
        </w:rPr>
      </w:pPr>
      <w:r>
        <w:rPr>
          <w:rFonts w:hint="default" w:ascii="宋体" w:hAnsi="宋体" w:cs="宋体"/>
          <w:color w:val="auto"/>
          <w:spacing w:val="0"/>
          <w:kern w:val="2"/>
          <w:sz w:val="21"/>
          <w:szCs w:val="21"/>
          <w:highlight w:val="none"/>
          <w:lang w:val="en-US" w:eastAsia="zh-CN"/>
        </w:rPr>
        <w:t>5.3质量要求：合格，符合国家相关质量验收标准；</w:t>
      </w:r>
    </w:p>
    <w:p w14:paraId="2E00A466">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kern w:val="2"/>
          <w:sz w:val="21"/>
          <w:szCs w:val="21"/>
          <w:highlight w:val="none"/>
          <w:lang w:val="en-US" w:eastAsia="zh-CN"/>
        </w:rPr>
        <w:t>5.</w:t>
      </w:r>
      <w:r>
        <w:rPr>
          <w:rFonts w:hint="eastAsia" w:ascii="宋体" w:hAnsi="宋体" w:cs="宋体"/>
          <w:color w:val="auto"/>
          <w:spacing w:val="0"/>
          <w:kern w:val="2"/>
          <w:sz w:val="21"/>
          <w:szCs w:val="21"/>
          <w:highlight w:val="none"/>
          <w:lang w:val="en-US" w:eastAsia="zh-CN"/>
        </w:rPr>
        <w:t>4</w:t>
      </w:r>
      <w:r>
        <w:rPr>
          <w:rFonts w:hint="eastAsia" w:ascii="宋体" w:hAnsi="宋体" w:eastAsia="宋体" w:cs="宋体"/>
          <w:color w:val="auto"/>
          <w:spacing w:val="0"/>
          <w:sz w:val="21"/>
          <w:szCs w:val="21"/>
          <w:highlight w:val="none"/>
        </w:rPr>
        <w:t>标包划分：本项目共分</w:t>
      </w: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pacing w:val="0"/>
          <w:sz w:val="21"/>
          <w:szCs w:val="21"/>
          <w:highlight w:val="none"/>
        </w:rPr>
        <w:t>个标包</w:t>
      </w:r>
      <w:r>
        <w:rPr>
          <w:rFonts w:hint="eastAsia" w:ascii="宋体" w:hAnsi="宋体" w:eastAsia="宋体" w:cs="宋体"/>
          <w:color w:val="auto"/>
          <w:spacing w:val="0"/>
          <w:sz w:val="21"/>
          <w:szCs w:val="21"/>
          <w:highlight w:val="none"/>
          <w:lang w:eastAsia="zh-CN"/>
        </w:rPr>
        <w:t>；</w:t>
      </w:r>
    </w:p>
    <w:p w14:paraId="6BA2D89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lang w:eastAsia="zh-CN"/>
        </w:rPr>
        <w:t>6、合同履行期限：</w:t>
      </w:r>
      <w:r>
        <w:rPr>
          <w:rFonts w:hint="eastAsia" w:ascii="宋体" w:hAnsi="宋体" w:cs="宋体"/>
          <w:color w:val="auto"/>
          <w:spacing w:val="0"/>
          <w:szCs w:val="21"/>
          <w:highlight w:val="none"/>
          <w:lang w:val="en-US" w:eastAsia="zh-CN"/>
        </w:rPr>
        <w:t>120日历天</w:t>
      </w:r>
      <w:r>
        <w:rPr>
          <w:rFonts w:hint="eastAsia" w:ascii="宋体" w:hAnsi="宋体" w:eastAsia="宋体" w:cs="宋体"/>
          <w:color w:val="auto"/>
          <w:spacing w:val="0"/>
          <w:szCs w:val="21"/>
          <w:highlight w:val="none"/>
          <w:lang w:eastAsia="zh-CN"/>
        </w:rPr>
        <w:t>；</w:t>
      </w:r>
    </w:p>
    <w:p w14:paraId="642D080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lang w:eastAsia="zh-CN"/>
        </w:rPr>
        <w:t>7、本项目是否接受联合体投标：否；</w:t>
      </w:r>
    </w:p>
    <w:p w14:paraId="5607FDE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lang w:val="en-US" w:eastAsia="zh-CN"/>
        </w:rPr>
        <w:t>8、是否接受进口产品：否；</w:t>
      </w:r>
    </w:p>
    <w:p w14:paraId="1217199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lang w:val="en-US" w:eastAsia="zh-CN"/>
        </w:rPr>
        <w:t xml:space="preserve">9、是否专门面向中小企业: </w:t>
      </w:r>
      <w:r>
        <w:rPr>
          <w:rFonts w:hint="eastAsia" w:ascii="宋体" w:hAnsi="宋体" w:cs="宋体"/>
          <w:color w:val="auto"/>
          <w:spacing w:val="0"/>
          <w:szCs w:val="21"/>
          <w:highlight w:val="none"/>
          <w:lang w:val="en-US" w:eastAsia="zh-CN"/>
        </w:rPr>
        <w:t>否</w:t>
      </w:r>
      <w:r>
        <w:rPr>
          <w:rFonts w:hint="eastAsia" w:ascii="宋体" w:hAnsi="宋体" w:eastAsia="宋体" w:cs="宋体"/>
          <w:color w:val="auto"/>
          <w:spacing w:val="0"/>
          <w:szCs w:val="21"/>
          <w:highlight w:val="none"/>
          <w:lang w:val="en-US" w:eastAsia="zh-CN"/>
        </w:rPr>
        <w:t>。</w:t>
      </w:r>
    </w:p>
    <w:p w14:paraId="07D543A4">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422" w:firstLineChars="200"/>
        <w:rPr>
          <w:rFonts w:hint="eastAsia" w:ascii="宋体" w:hAnsi="宋体" w:eastAsia="宋体" w:cs="宋体"/>
          <w:b/>
          <w:bCs/>
          <w:color w:val="auto"/>
          <w:spacing w:val="0"/>
          <w:sz w:val="21"/>
          <w:szCs w:val="21"/>
          <w:highlight w:val="none"/>
        </w:rPr>
      </w:pPr>
      <w:r>
        <w:rPr>
          <w:rFonts w:hint="eastAsia" w:ascii="宋体" w:hAnsi="宋体" w:eastAsia="宋体" w:cs="宋体"/>
          <w:b/>
          <w:bCs/>
          <w:color w:val="auto"/>
          <w:spacing w:val="0"/>
          <w:sz w:val="21"/>
          <w:szCs w:val="21"/>
          <w:highlight w:val="none"/>
        </w:rPr>
        <w:t>二、申请人资格要求：</w:t>
      </w:r>
    </w:p>
    <w:p w14:paraId="1D7F6F6B">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422" w:firstLineChars="200"/>
        <w:rPr>
          <w:rFonts w:hint="eastAsia" w:ascii="宋体" w:hAnsi="宋体" w:eastAsia="宋体" w:cs="宋体"/>
          <w:b/>
          <w:bCs/>
          <w:color w:val="auto"/>
          <w:spacing w:val="0"/>
          <w:sz w:val="21"/>
          <w:szCs w:val="21"/>
          <w:highlight w:val="none"/>
        </w:rPr>
      </w:pPr>
      <w:r>
        <w:rPr>
          <w:rFonts w:hint="eastAsia" w:ascii="宋体" w:hAnsi="宋体" w:eastAsia="宋体" w:cs="宋体"/>
          <w:b/>
          <w:bCs/>
          <w:color w:val="auto"/>
          <w:spacing w:val="0"/>
          <w:sz w:val="21"/>
          <w:szCs w:val="21"/>
          <w:highlight w:val="none"/>
        </w:rPr>
        <w:t>1、满足《中华人民共和国政府采购法》第二十二条规定。</w:t>
      </w:r>
    </w:p>
    <w:p w14:paraId="0F3A950D">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422" w:firstLineChars="200"/>
        <w:rPr>
          <w:rFonts w:hint="eastAsia" w:ascii="宋体" w:hAnsi="宋体" w:eastAsia="宋体" w:cs="宋体"/>
          <w:color w:val="auto"/>
          <w:spacing w:val="0"/>
          <w:sz w:val="21"/>
          <w:szCs w:val="21"/>
          <w:highlight w:val="none"/>
          <w:lang w:eastAsia="zh-CN"/>
        </w:rPr>
      </w:pPr>
      <w:r>
        <w:rPr>
          <w:rFonts w:hint="eastAsia" w:ascii="宋体" w:hAnsi="宋体" w:eastAsia="宋体" w:cs="宋体"/>
          <w:b/>
          <w:bCs/>
          <w:color w:val="auto"/>
          <w:spacing w:val="0"/>
          <w:sz w:val="21"/>
          <w:szCs w:val="21"/>
          <w:highlight w:val="none"/>
          <w:lang w:eastAsia="zh-CN"/>
        </w:rPr>
        <w:t>2、落实政府采购政策满足的资格要求</w:t>
      </w:r>
      <w:r>
        <w:rPr>
          <w:rFonts w:hint="eastAsia" w:ascii="宋体" w:hAnsi="宋体" w:eastAsia="宋体" w:cs="宋体"/>
          <w:color w:val="auto"/>
          <w:spacing w:val="0"/>
          <w:sz w:val="21"/>
          <w:szCs w:val="21"/>
          <w:highlight w:val="none"/>
          <w:lang w:eastAsia="zh-CN"/>
        </w:rPr>
        <w:t>：本项目为非专门面向中小企业采购的项目，该项目符合《政府采购促进中小企业发展管理办法》（财库【2020】46号）第六条第三款之规定（由于本项目涉及内容较多，安全、质量较为重要，单一面向中小企业采购，难以充分竞争保质保量，为保障项目的充分竞争性及保质保量地完成，本项目为非专门面向中小企业采购项目）。</w:t>
      </w:r>
    </w:p>
    <w:p w14:paraId="30AB3A27">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420" w:firstLineChars="200"/>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val="0"/>
          <w:bCs w:val="0"/>
          <w:color w:val="auto"/>
          <w:spacing w:val="0"/>
          <w:sz w:val="21"/>
          <w:szCs w:val="21"/>
          <w:highlight w:val="none"/>
          <w:lang w:val="en-US" w:eastAsia="zh-CN"/>
        </w:rPr>
        <w:t>本项目落实节约能源、保护环境、扶持不发达地区和少数民族地区、促进中小微企业、监狱企业及残疾人福利性单位发展等政府采购政策。</w:t>
      </w:r>
    </w:p>
    <w:p w14:paraId="32A38DC0">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422" w:firstLineChars="200"/>
        <w:rPr>
          <w:rFonts w:hint="default"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3、本项目的特定资格要求：</w:t>
      </w:r>
    </w:p>
    <w:p w14:paraId="60FFE303">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3.1供应商须具备公路工程施工总承包叁级及以上资质，具备有效的安全生产许可证；</w:t>
      </w:r>
    </w:p>
    <w:p w14:paraId="03CC201F">
      <w:pPr>
        <w:pStyle w:val="43"/>
        <w:keepNext w:val="0"/>
        <w:keepLines w:val="0"/>
        <w:pageBreakBefore w:val="0"/>
        <w:widowControl w:val="0"/>
        <w:kinsoku/>
        <w:overflowPunct/>
        <w:topLinePunct w:val="0"/>
        <w:autoSpaceDE/>
        <w:autoSpaceDN/>
        <w:bidi w:val="0"/>
        <w:spacing w:before="0" w:beforeAutospacing="0" w:after="0" w:afterAutospacing="0" w:line="400" w:lineRule="exact"/>
        <w:ind w:firstLine="420" w:firstLineChars="200"/>
        <w:rPr>
          <w:rFonts w:hint="eastAsia" w:ascii="宋体" w:hAnsi="宋体" w:eastAsia="宋体" w:cs="宋体"/>
          <w:color w:val="auto"/>
          <w:spacing w:val="0"/>
          <w:kern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3.2供应商拟派项目经理具备公路工程专业贰级及以上注册建造师执业资格（不含临时），具备有效的安全生产考核合格证，且不得担任其他在建建设工程项目的项目经理</w:t>
      </w:r>
      <w:r>
        <w:rPr>
          <w:rFonts w:hint="eastAsia" w:ascii="宋体" w:hAnsi="宋体" w:eastAsia="宋体" w:cs="宋体"/>
          <w:color w:val="auto"/>
          <w:spacing w:val="0"/>
          <w:kern w:val="0"/>
          <w:sz w:val="21"/>
          <w:szCs w:val="21"/>
          <w:highlight w:val="none"/>
          <w:lang w:val="en-US" w:eastAsia="zh-CN"/>
        </w:rPr>
        <w:t>；</w:t>
      </w:r>
    </w:p>
    <w:p w14:paraId="0DE941A7">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4、其他说明</w:t>
      </w:r>
    </w:p>
    <w:p w14:paraId="32E92EAB">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4.1信誉要求：根据《关于在政府采购活动中查询及使用信用记录有关问题的通知》（财库【2016】125号）的规定，对列入失信被执行人、重大税收违法失信主体、政府采购严重违法失信行为记录名单的供应商，拒绝参与本项目政府采购活动。供应商应通过“信用中国”网站（www.creditchina.gov.cn）查询“失信被执行人”、“重大税收违法失信主体”，中国政府采购网（www.ccgp.gov.cn）查询“政府采购严重违法失信行为记录名单”渠道查询自身信用记录，查询时间需在本招标公告发布之后；</w:t>
      </w:r>
    </w:p>
    <w:p w14:paraId="37F2272F">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4.2单位负责人为同一人或者存在直接控股、管理关系的不同单位，不得同时参加同一合同项下的政府采购活动。</w:t>
      </w:r>
    </w:p>
    <w:p w14:paraId="064B8E83">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4.3本项目信用承诺内容（详见下述要求）。</w:t>
      </w:r>
    </w:p>
    <w:p w14:paraId="74D8994B">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一）在本项目政府采购活动中，供应商在投标（响应）时，可对照资格要求进行自主核对，确定符合资格要求，按照规定提供相关承诺函（详见投标（响应）文件“六、资格证明材料”附件），供应商应在资格审查环节提供满足相应条件的书面承诺书：</w:t>
      </w:r>
    </w:p>
    <w:p w14:paraId="54C1D4F1">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（1）具有独立承担民事责任的能力（提供营业执照等其他证明材料）；</w:t>
      </w:r>
    </w:p>
    <w:p w14:paraId="4028EAE4">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（2）具有良好的商业信誉和健全的财务会计制度（提供2024年度或2025年度财务审计报告或其基本开户银行出具的资信证明）；</w:t>
      </w:r>
    </w:p>
    <w:p w14:paraId="55F95B53">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（3）具有履行合同所必需的设备和专业技术能力（提供承诺书，格式自拟。）；</w:t>
      </w:r>
    </w:p>
    <w:p w14:paraId="2152E32D">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4）有依法缴纳税收和社会保障资金的良好记录（提供开标前6个月内任意3个月的依法缴纳税收和社会保障资金的凭据，依法免税或不需要缴纳社会保障资金的供应商，应提供相应证明文件，新成立公司按实际月份提供）；</w:t>
      </w:r>
    </w:p>
    <w:p w14:paraId="64F4A5F1">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（5）供应商应出具参加政府采购活动前三年内，在经营活动中没有重大违法记录的书面声明（格式自拟，并加盖本单位公章）；</w:t>
      </w:r>
    </w:p>
    <w:p w14:paraId="0CB0663E">
      <w:pPr>
        <w:pStyle w:val="43"/>
        <w:keepNext w:val="0"/>
        <w:keepLines w:val="0"/>
        <w:pageBreakBefore w:val="0"/>
        <w:widowControl/>
        <w:kinsoku/>
        <w:wordWrap/>
        <w:overflowPunct/>
        <w:topLinePunct w:val="0"/>
        <w:autoSpaceDE/>
        <w:autoSpaceDN/>
        <w:bidi w:val="0"/>
        <w:adjustRightInd/>
        <w:snapToGrid/>
        <w:spacing w:before="0" w:beforeAutospacing="0" w:after="0" w:afterAutospacing="0" w:line="288" w:lineRule="auto"/>
        <w:ind w:firstLine="420"/>
        <w:jc w:val="both"/>
        <w:textAlignment w:val="auto"/>
        <w:rPr>
          <w:rFonts w:hint="eastAsia" w:ascii="宋体" w:hAnsi="宋体" w:eastAsia="宋体" w:cs="宋体"/>
          <w:b/>
          <w:bCs/>
          <w:color w:val="auto"/>
          <w:spacing w:val="0"/>
          <w:kern w:val="0"/>
          <w:sz w:val="21"/>
          <w:szCs w:val="21"/>
          <w:highlight w:val="none"/>
        </w:rPr>
      </w:pPr>
      <w:r>
        <w:rPr>
          <w:rFonts w:hint="eastAsia" w:ascii="宋体" w:hAnsi="宋体" w:eastAsia="宋体" w:cs="宋体"/>
          <w:color w:val="auto"/>
          <w:spacing w:val="0"/>
          <w:sz w:val="21"/>
          <w:szCs w:val="21"/>
          <w:highlight w:val="none"/>
          <w:lang w:val="en-US" w:eastAsia="zh-CN"/>
        </w:rPr>
        <w:t>（6）法律、行政法规规定的其他条件。</w:t>
      </w:r>
    </w:p>
    <w:p w14:paraId="31581E0F">
      <w:pPr>
        <w:pStyle w:val="194"/>
        <w:keepNext w:val="0"/>
        <w:keepLines w:val="0"/>
        <w:pageBreakBefore w:val="0"/>
        <w:kinsoku/>
        <w:overflowPunct/>
        <w:topLinePunct w:val="0"/>
        <w:autoSpaceDE/>
        <w:autoSpaceDN/>
        <w:bidi w:val="0"/>
        <w:spacing w:line="400" w:lineRule="exact"/>
        <w:ind w:left="0" w:leftChars="0" w:firstLine="422"/>
        <w:rPr>
          <w:rFonts w:hint="eastAsia" w:ascii="宋体" w:hAnsi="宋体" w:eastAsia="宋体" w:cs="宋体"/>
          <w:b/>
          <w:bCs/>
          <w:color w:val="auto"/>
          <w:spacing w:val="0"/>
          <w:sz w:val="21"/>
          <w:szCs w:val="21"/>
          <w:highlight w:val="none"/>
        </w:rPr>
      </w:pPr>
      <w:r>
        <w:rPr>
          <w:rFonts w:hint="eastAsia" w:ascii="宋体" w:hAnsi="宋体" w:eastAsia="宋体" w:cs="宋体"/>
          <w:b/>
          <w:bCs/>
          <w:color w:val="auto"/>
          <w:spacing w:val="0"/>
          <w:kern w:val="0"/>
          <w:sz w:val="21"/>
          <w:szCs w:val="21"/>
          <w:highlight w:val="none"/>
        </w:rPr>
        <w:t>三、获取采购文件</w:t>
      </w:r>
    </w:p>
    <w:p w14:paraId="04D7A4EE">
      <w:pPr>
        <w:keepNext w:val="0"/>
        <w:keepLines w:val="0"/>
        <w:pageBreakBefore w:val="0"/>
        <w:kinsoku/>
        <w:overflowPunct/>
        <w:topLinePunct w:val="0"/>
        <w:autoSpaceDE/>
        <w:autoSpaceDN/>
        <w:bidi w:val="0"/>
        <w:spacing w:line="400" w:lineRule="exact"/>
        <w:ind w:firstLine="420" w:firstLineChars="200"/>
        <w:jc w:val="left"/>
        <w:rPr>
          <w:rFonts w:hint="default" w:ascii="宋体" w:hAnsi="宋体" w:cs="宋体"/>
          <w:color w:val="auto"/>
          <w:spacing w:val="0"/>
          <w:kern w:val="0"/>
          <w:szCs w:val="21"/>
          <w:highlight w:val="none"/>
        </w:rPr>
      </w:pPr>
      <w:r>
        <w:rPr>
          <w:rFonts w:hint="eastAsia" w:ascii="宋体" w:hAnsi="宋体" w:cs="宋体"/>
          <w:color w:val="auto"/>
          <w:spacing w:val="0"/>
          <w:kern w:val="0"/>
          <w:szCs w:val="21"/>
          <w:highlight w:val="none"/>
        </w:rPr>
        <w:t>1</w:t>
      </w:r>
      <w:r>
        <w:rPr>
          <w:rFonts w:hint="eastAsia" w:ascii="宋体" w:hAnsi="宋体" w:cs="宋体"/>
          <w:color w:val="auto"/>
          <w:spacing w:val="0"/>
          <w:kern w:val="0"/>
          <w:szCs w:val="21"/>
          <w:highlight w:val="none"/>
          <w:lang w:eastAsia="zh-CN"/>
        </w:rPr>
        <w:t>、</w:t>
      </w:r>
      <w:r>
        <w:rPr>
          <w:rFonts w:hint="eastAsia" w:ascii="宋体" w:hAnsi="宋体" w:cs="宋体"/>
          <w:color w:val="auto"/>
          <w:spacing w:val="0"/>
          <w:kern w:val="0"/>
          <w:szCs w:val="21"/>
          <w:highlight w:val="none"/>
        </w:rPr>
        <w:t>时间：202</w:t>
      </w:r>
      <w:r>
        <w:rPr>
          <w:rFonts w:hint="eastAsia" w:ascii="宋体" w:hAnsi="宋体" w:cs="宋体"/>
          <w:color w:val="auto"/>
          <w:spacing w:val="0"/>
          <w:kern w:val="0"/>
          <w:szCs w:val="21"/>
          <w:highlight w:val="none"/>
          <w:lang w:val="en-US" w:eastAsia="zh-CN"/>
        </w:rPr>
        <w:t>6</w:t>
      </w:r>
      <w:r>
        <w:rPr>
          <w:rFonts w:hint="eastAsia" w:ascii="宋体" w:hAnsi="宋体" w:cs="宋体"/>
          <w:color w:val="auto"/>
          <w:spacing w:val="0"/>
          <w:kern w:val="0"/>
          <w:szCs w:val="21"/>
          <w:highlight w:val="none"/>
        </w:rPr>
        <w:t>年</w:t>
      </w:r>
      <w:r>
        <w:rPr>
          <w:rFonts w:hint="eastAsia" w:ascii="宋体" w:hAnsi="宋体" w:cs="宋体"/>
          <w:color w:val="auto"/>
          <w:spacing w:val="0"/>
          <w:kern w:val="0"/>
          <w:szCs w:val="21"/>
          <w:highlight w:val="none"/>
          <w:lang w:val="en-US" w:eastAsia="zh-CN"/>
        </w:rPr>
        <w:t>5</w:t>
      </w:r>
      <w:r>
        <w:rPr>
          <w:rFonts w:hint="eastAsia" w:ascii="宋体" w:hAnsi="宋体" w:cs="宋体"/>
          <w:color w:val="auto"/>
          <w:spacing w:val="0"/>
          <w:kern w:val="0"/>
          <w:szCs w:val="21"/>
          <w:highlight w:val="none"/>
        </w:rPr>
        <w:t>月</w:t>
      </w:r>
      <w:r>
        <w:rPr>
          <w:rFonts w:hint="eastAsia" w:ascii="宋体" w:hAnsi="宋体" w:cs="宋体"/>
          <w:color w:val="auto"/>
          <w:spacing w:val="0"/>
          <w:kern w:val="0"/>
          <w:szCs w:val="21"/>
          <w:highlight w:val="none"/>
          <w:lang w:val="en-US" w:eastAsia="zh-CN"/>
        </w:rPr>
        <w:t>7</w:t>
      </w:r>
      <w:r>
        <w:rPr>
          <w:rFonts w:hint="eastAsia" w:ascii="宋体" w:hAnsi="宋体" w:cs="宋体"/>
          <w:color w:val="auto"/>
          <w:spacing w:val="0"/>
          <w:kern w:val="0"/>
          <w:szCs w:val="21"/>
          <w:highlight w:val="none"/>
        </w:rPr>
        <w:t>日00时00分至202</w:t>
      </w:r>
      <w:r>
        <w:rPr>
          <w:rFonts w:hint="eastAsia" w:ascii="宋体" w:hAnsi="宋体" w:cs="宋体"/>
          <w:color w:val="auto"/>
          <w:spacing w:val="0"/>
          <w:kern w:val="0"/>
          <w:szCs w:val="21"/>
          <w:highlight w:val="none"/>
          <w:lang w:val="en-US" w:eastAsia="zh-CN"/>
        </w:rPr>
        <w:t>6</w:t>
      </w:r>
      <w:r>
        <w:rPr>
          <w:rFonts w:hint="eastAsia" w:ascii="宋体" w:hAnsi="宋体" w:cs="宋体"/>
          <w:color w:val="auto"/>
          <w:spacing w:val="0"/>
          <w:kern w:val="0"/>
          <w:szCs w:val="21"/>
          <w:highlight w:val="none"/>
        </w:rPr>
        <w:t>年</w:t>
      </w:r>
      <w:r>
        <w:rPr>
          <w:rFonts w:hint="eastAsia" w:ascii="宋体" w:hAnsi="宋体" w:cs="宋体"/>
          <w:color w:val="auto"/>
          <w:spacing w:val="0"/>
          <w:kern w:val="0"/>
          <w:szCs w:val="21"/>
          <w:highlight w:val="none"/>
          <w:lang w:val="en-US" w:eastAsia="zh-CN"/>
        </w:rPr>
        <w:t>5</w:t>
      </w:r>
      <w:r>
        <w:rPr>
          <w:rFonts w:hint="eastAsia" w:ascii="宋体" w:hAnsi="宋体" w:cs="宋体"/>
          <w:color w:val="auto"/>
          <w:spacing w:val="0"/>
          <w:kern w:val="0"/>
          <w:szCs w:val="21"/>
          <w:highlight w:val="none"/>
        </w:rPr>
        <w:t>月</w:t>
      </w:r>
      <w:r>
        <w:rPr>
          <w:rFonts w:hint="eastAsia" w:ascii="宋体" w:hAnsi="宋体" w:cs="宋体"/>
          <w:color w:val="auto"/>
          <w:spacing w:val="0"/>
          <w:kern w:val="0"/>
          <w:szCs w:val="21"/>
          <w:highlight w:val="none"/>
          <w:lang w:val="en-US" w:eastAsia="zh-CN"/>
        </w:rPr>
        <w:t>12</w:t>
      </w:r>
      <w:r>
        <w:rPr>
          <w:rFonts w:hint="eastAsia" w:ascii="宋体" w:hAnsi="宋体" w:cs="宋体"/>
          <w:color w:val="auto"/>
          <w:spacing w:val="0"/>
          <w:kern w:val="0"/>
          <w:szCs w:val="21"/>
          <w:highlight w:val="none"/>
        </w:rPr>
        <w:t>日23时59分（北京时间）。</w:t>
      </w:r>
    </w:p>
    <w:p w14:paraId="262FC404">
      <w:pPr>
        <w:keepNext w:val="0"/>
        <w:keepLines w:val="0"/>
        <w:pageBreakBefore w:val="0"/>
        <w:kinsoku/>
        <w:overflowPunct/>
        <w:topLinePunct w:val="0"/>
        <w:autoSpaceDE/>
        <w:autoSpaceDN/>
        <w:bidi w:val="0"/>
        <w:spacing w:line="400" w:lineRule="exact"/>
        <w:ind w:firstLine="420" w:firstLineChars="200"/>
        <w:jc w:val="left"/>
        <w:rPr>
          <w:rFonts w:hint="default" w:ascii="宋体" w:hAnsi="宋体" w:cs="宋体"/>
          <w:color w:val="auto"/>
          <w:spacing w:val="0"/>
          <w:kern w:val="0"/>
          <w:szCs w:val="21"/>
          <w:highlight w:val="none"/>
        </w:rPr>
      </w:pPr>
      <w:r>
        <w:rPr>
          <w:rFonts w:hint="eastAsia" w:ascii="宋体" w:hAnsi="宋体" w:cs="宋体"/>
          <w:color w:val="auto"/>
          <w:spacing w:val="0"/>
          <w:kern w:val="0"/>
          <w:szCs w:val="21"/>
          <w:highlight w:val="none"/>
        </w:rPr>
        <w:t>2</w:t>
      </w:r>
      <w:r>
        <w:rPr>
          <w:rFonts w:hint="eastAsia" w:ascii="宋体" w:hAnsi="宋体" w:cs="宋体"/>
          <w:color w:val="auto"/>
          <w:spacing w:val="0"/>
          <w:kern w:val="0"/>
          <w:szCs w:val="21"/>
          <w:highlight w:val="none"/>
          <w:lang w:eastAsia="zh-CN"/>
        </w:rPr>
        <w:t>、</w:t>
      </w:r>
      <w:r>
        <w:rPr>
          <w:rFonts w:hint="eastAsia" w:ascii="宋体" w:hAnsi="宋体" w:cs="宋体"/>
          <w:color w:val="auto"/>
          <w:spacing w:val="0"/>
          <w:kern w:val="0"/>
          <w:szCs w:val="21"/>
          <w:highlight w:val="none"/>
        </w:rPr>
        <w:t>地点：</w:t>
      </w:r>
      <w:r>
        <w:rPr>
          <w:rFonts w:hint="eastAsia" w:ascii="宋体" w:hAnsi="宋体" w:cs="宋体"/>
          <w:color w:val="auto"/>
          <w:spacing w:val="0"/>
          <w:kern w:val="0"/>
          <w:szCs w:val="21"/>
          <w:highlight w:val="none"/>
          <w:lang w:eastAsia="zh-CN"/>
        </w:rPr>
        <w:t>登录</w:t>
      </w:r>
      <w:r>
        <w:rPr>
          <w:rFonts w:hint="eastAsia" w:ascii="宋体" w:hAnsi="宋体" w:cs="宋体"/>
          <w:color w:val="auto"/>
          <w:spacing w:val="0"/>
          <w:kern w:val="0"/>
          <w:szCs w:val="21"/>
          <w:highlight w:val="none"/>
        </w:rPr>
        <w:t>“全国公共资源交易平台（河南省·信阳市）（</w:t>
      </w:r>
      <w:r>
        <w:rPr>
          <w:rFonts w:hint="eastAsia" w:ascii="宋体" w:hAnsi="宋体" w:cs="宋体"/>
          <w:color w:val="auto"/>
          <w:spacing w:val="0"/>
          <w:kern w:val="0"/>
          <w:szCs w:val="21"/>
          <w:highlight w:val="none"/>
          <w:lang w:eastAsia="zh-CN"/>
        </w:rPr>
        <w:t>https://ggzyjy.xinyang.gov.cn</w:t>
      </w:r>
      <w:r>
        <w:rPr>
          <w:rFonts w:hint="eastAsia" w:ascii="宋体" w:hAnsi="宋体" w:cs="宋体"/>
          <w:color w:val="auto"/>
          <w:spacing w:val="0"/>
          <w:kern w:val="0"/>
          <w:szCs w:val="21"/>
          <w:highlight w:val="none"/>
        </w:rPr>
        <w:t>）”网站，凭办理的企业身份认证锁（CA数字证书）</w:t>
      </w:r>
      <w:r>
        <w:rPr>
          <w:rFonts w:hint="eastAsia" w:ascii="宋体" w:hAnsi="宋体" w:cs="宋体"/>
          <w:color w:val="auto"/>
          <w:spacing w:val="0"/>
          <w:kern w:val="0"/>
          <w:szCs w:val="21"/>
          <w:highlight w:val="none"/>
          <w:lang w:eastAsia="zh-CN"/>
        </w:rPr>
        <w:t>登录</w:t>
      </w:r>
      <w:r>
        <w:rPr>
          <w:rFonts w:hint="eastAsia" w:ascii="宋体" w:hAnsi="宋体" w:cs="宋体"/>
          <w:color w:val="auto"/>
          <w:spacing w:val="0"/>
          <w:kern w:val="0"/>
          <w:szCs w:val="21"/>
          <w:highlight w:val="none"/>
        </w:rPr>
        <w:t>会员系统</w:t>
      </w:r>
      <w:r>
        <w:rPr>
          <w:rFonts w:hint="eastAsia" w:ascii="宋体" w:hAnsi="宋体" w:eastAsia="宋体" w:cs="宋体"/>
          <w:bCs/>
          <w:color w:val="auto"/>
          <w:spacing w:val="0"/>
          <w:sz w:val="21"/>
          <w:szCs w:val="21"/>
          <w:highlight w:val="none"/>
        </w:rPr>
        <w:t>获取磋商文件</w:t>
      </w:r>
      <w:r>
        <w:rPr>
          <w:rFonts w:hint="eastAsia" w:ascii="宋体" w:hAnsi="宋体" w:cs="宋体"/>
          <w:color w:val="auto"/>
          <w:spacing w:val="0"/>
          <w:kern w:val="0"/>
          <w:szCs w:val="21"/>
          <w:highlight w:val="none"/>
        </w:rPr>
        <w:t>进行网上投标。</w:t>
      </w:r>
    </w:p>
    <w:p w14:paraId="7B9F6C90">
      <w:pPr>
        <w:keepNext w:val="0"/>
        <w:keepLines w:val="0"/>
        <w:pageBreakBefore w:val="0"/>
        <w:kinsoku/>
        <w:overflowPunct/>
        <w:topLinePunct w:val="0"/>
        <w:autoSpaceDE/>
        <w:autoSpaceDN/>
        <w:bidi w:val="0"/>
        <w:spacing w:line="400" w:lineRule="exact"/>
        <w:ind w:firstLine="420" w:firstLineChars="200"/>
        <w:jc w:val="left"/>
        <w:rPr>
          <w:rFonts w:hint="default" w:ascii="宋体" w:hAnsi="宋体" w:cs="宋体"/>
          <w:color w:val="auto"/>
          <w:spacing w:val="0"/>
          <w:kern w:val="0"/>
          <w:szCs w:val="21"/>
          <w:highlight w:val="none"/>
        </w:rPr>
      </w:pPr>
      <w:r>
        <w:rPr>
          <w:rFonts w:hint="eastAsia" w:ascii="宋体" w:hAnsi="宋体" w:cs="宋体"/>
          <w:color w:val="auto"/>
          <w:spacing w:val="0"/>
          <w:kern w:val="0"/>
          <w:szCs w:val="21"/>
          <w:highlight w:val="none"/>
        </w:rPr>
        <w:t>3</w:t>
      </w:r>
      <w:r>
        <w:rPr>
          <w:rFonts w:hint="eastAsia" w:ascii="宋体" w:hAnsi="宋体" w:cs="宋体"/>
          <w:color w:val="auto"/>
          <w:spacing w:val="0"/>
          <w:kern w:val="0"/>
          <w:szCs w:val="21"/>
          <w:highlight w:val="none"/>
          <w:lang w:eastAsia="zh-CN"/>
        </w:rPr>
        <w:t>、</w:t>
      </w:r>
      <w:r>
        <w:rPr>
          <w:rFonts w:hint="eastAsia" w:ascii="宋体" w:hAnsi="宋体" w:cs="宋体"/>
          <w:color w:val="auto"/>
          <w:spacing w:val="0"/>
          <w:kern w:val="0"/>
          <w:szCs w:val="21"/>
          <w:highlight w:val="none"/>
        </w:rPr>
        <w:t>方式：详见“七、其他补充事宜”。</w:t>
      </w:r>
    </w:p>
    <w:p w14:paraId="33731859">
      <w:pPr>
        <w:keepNext w:val="0"/>
        <w:keepLines w:val="0"/>
        <w:pageBreakBefore w:val="0"/>
        <w:kinsoku/>
        <w:overflowPunct/>
        <w:topLinePunct w:val="0"/>
        <w:autoSpaceDE/>
        <w:autoSpaceDN/>
        <w:bidi w:val="0"/>
        <w:spacing w:line="400" w:lineRule="exact"/>
        <w:ind w:firstLine="420" w:firstLineChars="200"/>
        <w:jc w:val="left"/>
        <w:rPr>
          <w:rFonts w:hint="default" w:ascii="宋体" w:hAnsi="宋体" w:cs="宋体"/>
          <w:color w:val="auto"/>
          <w:spacing w:val="0"/>
          <w:kern w:val="0"/>
          <w:szCs w:val="21"/>
          <w:highlight w:val="none"/>
        </w:rPr>
      </w:pPr>
      <w:r>
        <w:rPr>
          <w:rFonts w:hint="eastAsia" w:ascii="宋体" w:hAnsi="宋体" w:cs="宋体"/>
          <w:color w:val="auto"/>
          <w:spacing w:val="0"/>
          <w:kern w:val="0"/>
          <w:szCs w:val="21"/>
          <w:highlight w:val="none"/>
        </w:rPr>
        <w:t>4</w:t>
      </w:r>
      <w:r>
        <w:rPr>
          <w:rFonts w:hint="eastAsia" w:ascii="宋体" w:hAnsi="宋体" w:cs="宋体"/>
          <w:color w:val="auto"/>
          <w:spacing w:val="0"/>
          <w:kern w:val="0"/>
          <w:szCs w:val="21"/>
          <w:highlight w:val="none"/>
          <w:lang w:eastAsia="zh-CN"/>
        </w:rPr>
        <w:t>、</w:t>
      </w:r>
      <w:r>
        <w:rPr>
          <w:rFonts w:hint="eastAsia" w:ascii="宋体" w:hAnsi="宋体" w:cs="宋体"/>
          <w:color w:val="auto"/>
          <w:spacing w:val="0"/>
          <w:kern w:val="0"/>
          <w:szCs w:val="21"/>
          <w:highlight w:val="none"/>
        </w:rPr>
        <w:t>售价：磋商文件售价0元。</w:t>
      </w:r>
    </w:p>
    <w:p w14:paraId="6C1A1BC4">
      <w:pPr>
        <w:keepNext w:val="0"/>
        <w:keepLines w:val="0"/>
        <w:pageBreakBefore w:val="0"/>
        <w:widowControl/>
        <w:kinsoku/>
        <w:overflowPunct/>
        <w:topLinePunct w:val="0"/>
        <w:autoSpaceDE/>
        <w:autoSpaceDN/>
        <w:bidi w:val="0"/>
        <w:spacing w:line="400" w:lineRule="exact"/>
        <w:ind w:firstLine="422" w:firstLineChars="200"/>
        <w:rPr>
          <w:rFonts w:hint="eastAsia" w:ascii="宋体" w:hAnsi="宋体" w:cs="宋体"/>
          <w:b/>
          <w:bCs/>
          <w:color w:val="auto"/>
          <w:spacing w:val="0"/>
          <w:kern w:val="0"/>
          <w:szCs w:val="21"/>
          <w:highlight w:val="none"/>
        </w:rPr>
      </w:pPr>
      <w:r>
        <w:rPr>
          <w:rFonts w:hint="eastAsia" w:ascii="宋体" w:hAnsi="宋体" w:cs="宋体"/>
          <w:b/>
          <w:bCs/>
          <w:color w:val="auto"/>
          <w:spacing w:val="0"/>
          <w:kern w:val="0"/>
          <w:szCs w:val="21"/>
          <w:highlight w:val="none"/>
        </w:rPr>
        <w:t>四、响应文件提交：</w:t>
      </w:r>
    </w:p>
    <w:p w14:paraId="593B059C">
      <w:pPr>
        <w:pStyle w:val="43"/>
        <w:keepNext w:val="0"/>
        <w:keepLines w:val="0"/>
        <w:pageBreakBefore w:val="0"/>
        <w:widowControl w:val="0"/>
        <w:tabs>
          <w:tab w:val="left" w:pos="2400"/>
          <w:tab w:val="left" w:pos="3460"/>
          <w:tab w:val="left" w:pos="7689"/>
          <w:tab w:val="left" w:pos="7737"/>
        </w:tabs>
        <w:kinsoku/>
        <w:wordWrap w:val="0"/>
        <w:overflowPunct/>
        <w:topLinePunct w:val="0"/>
        <w:autoSpaceDE/>
        <w:autoSpaceDN/>
        <w:bidi w:val="0"/>
        <w:spacing w:before="0" w:beforeAutospacing="0" w:after="0" w:afterAutospacing="0" w:line="400" w:lineRule="exact"/>
        <w:ind w:firstLine="420" w:firstLineChars="200"/>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1、时间：</w:t>
      </w:r>
      <w:r>
        <w:rPr>
          <w:rFonts w:hint="eastAsia" w:ascii="宋体" w:hAnsi="宋体" w:eastAsia="宋体" w:cs="宋体"/>
          <w:bCs/>
          <w:color w:val="auto"/>
          <w:spacing w:val="0"/>
          <w:sz w:val="21"/>
          <w:szCs w:val="21"/>
          <w:highlight w:val="none"/>
          <w:lang w:val="en-US" w:eastAsia="zh-CN"/>
        </w:rPr>
        <w:t>2026</w:t>
      </w:r>
      <w:r>
        <w:rPr>
          <w:rFonts w:hint="eastAsia" w:ascii="宋体" w:hAnsi="宋体" w:eastAsia="宋体" w:cs="宋体"/>
          <w:color w:val="auto"/>
          <w:spacing w:val="0"/>
          <w:kern w:val="0"/>
          <w:sz w:val="21"/>
          <w:szCs w:val="21"/>
          <w:highlight w:val="none"/>
          <w:lang w:val="en-US" w:eastAsia="zh-CN" w:bidi="ar-SA"/>
        </w:rPr>
        <w:t>年5月18日9 时00分</w:t>
      </w:r>
      <w:r>
        <w:rPr>
          <w:rFonts w:hint="eastAsia" w:ascii="宋体" w:hAnsi="宋体" w:eastAsia="宋体" w:cs="宋体"/>
          <w:color w:val="auto"/>
          <w:spacing w:val="0"/>
          <w:sz w:val="21"/>
          <w:szCs w:val="21"/>
          <w:highlight w:val="none"/>
        </w:rPr>
        <w:t>（北京时间）；</w:t>
      </w:r>
    </w:p>
    <w:p w14:paraId="31BC0194">
      <w:pPr>
        <w:keepNext w:val="0"/>
        <w:keepLines w:val="0"/>
        <w:pageBreakBefore w:val="0"/>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2、供应商必须在投标截止时间前通过信阳市公共资源交易中心电子招投标系统上传加密的电子响应文件(*.XYTF格式)。注：加密电子响应文件逾期上传采购人不予受理。</w:t>
      </w:r>
    </w:p>
    <w:p w14:paraId="73452E82">
      <w:pPr>
        <w:keepNext w:val="0"/>
        <w:keepLines w:val="0"/>
        <w:pageBreakBefore w:val="0"/>
        <w:widowControl/>
        <w:kinsoku/>
        <w:overflowPunct/>
        <w:topLinePunct w:val="0"/>
        <w:autoSpaceDE/>
        <w:autoSpaceDN/>
        <w:bidi w:val="0"/>
        <w:spacing w:line="400" w:lineRule="exact"/>
        <w:ind w:firstLine="422" w:firstLineChars="200"/>
        <w:rPr>
          <w:rFonts w:hint="eastAsia" w:ascii="宋体" w:hAnsi="宋体" w:cs="宋体"/>
          <w:b/>
          <w:bCs/>
          <w:color w:val="auto"/>
          <w:spacing w:val="0"/>
          <w:kern w:val="0"/>
          <w:szCs w:val="21"/>
          <w:highlight w:val="none"/>
        </w:rPr>
      </w:pPr>
      <w:r>
        <w:rPr>
          <w:rFonts w:hint="eastAsia" w:ascii="宋体" w:hAnsi="宋体" w:cs="宋体"/>
          <w:b/>
          <w:bCs/>
          <w:color w:val="auto"/>
          <w:spacing w:val="0"/>
          <w:kern w:val="0"/>
          <w:szCs w:val="21"/>
          <w:highlight w:val="none"/>
        </w:rPr>
        <w:t>五、响应文件的开启：</w:t>
      </w:r>
    </w:p>
    <w:p w14:paraId="3C7F098B">
      <w:pPr>
        <w:pStyle w:val="43"/>
        <w:keepNext w:val="0"/>
        <w:keepLines w:val="0"/>
        <w:pageBreakBefore w:val="0"/>
        <w:widowControl w:val="0"/>
        <w:tabs>
          <w:tab w:val="left" w:pos="2400"/>
          <w:tab w:val="left" w:pos="3460"/>
          <w:tab w:val="left" w:pos="7689"/>
          <w:tab w:val="left" w:pos="7737"/>
        </w:tabs>
        <w:kinsoku/>
        <w:wordWrap w:val="0"/>
        <w:overflowPunct/>
        <w:topLinePunct w:val="0"/>
        <w:autoSpaceDE/>
        <w:autoSpaceDN/>
        <w:bidi w:val="0"/>
        <w:spacing w:before="0" w:beforeAutospacing="0" w:after="0" w:afterAutospacing="0" w:line="400" w:lineRule="exact"/>
        <w:ind w:firstLine="420" w:firstLineChars="200"/>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1、时间：</w:t>
      </w:r>
      <w:r>
        <w:rPr>
          <w:rFonts w:hint="eastAsia" w:ascii="宋体" w:hAnsi="宋体" w:eastAsia="宋体" w:cs="宋体"/>
          <w:bCs/>
          <w:color w:val="auto"/>
          <w:spacing w:val="0"/>
          <w:sz w:val="21"/>
          <w:szCs w:val="21"/>
          <w:highlight w:val="none"/>
          <w:lang w:val="en-US" w:eastAsia="zh-CN"/>
        </w:rPr>
        <w:t>2026</w:t>
      </w:r>
      <w:r>
        <w:rPr>
          <w:rFonts w:hint="eastAsia" w:ascii="宋体" w:hAnsi="宋体" w:eastAsia="宋体" w:cs="宋体"/>
          <w:color w:val="auto"/>
          <w:spacing w:val="0"/>
          <w:kern w:val="0"/>
          <w:sz w:val="21"/>
          <w:szCs w:val="21"/>
          <w:highlight w:val="none"/>
          <w:lang w:val="en-US" w:eastAsia="zh-CN" w:bidi="ar-SA"/>
        </w:rPr>
        <w:t>年5月18日9 时00分</w:t>
      </w:r>
      <w:r>
        <w:rPr>
          <w:rFonts w:hint="eastAsia" w:ascii="宋体" w:hAnsi="宋体" w:eastAsia="宋体" w:cs="宋体"/>
          <w:color w:val="auto"/>
          <w:spacing w:val="0"/>
          <w:sz w:val="21"/>
          <w:szCs w:val="21"/>
          <w:highlight w:val="none"/>
        </w:rPr>
        <w:t>（北京时间）；</w:t>
      </w:r>
    </w:p>
    <w:p w14:paraId="6C4F1368">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2、地点：</w:t>
      </w:r>
      <w:r>
        <w:rPr>
          <w:rFonts w:hint="eastAsia" w:ascii="宋体" w:hAnsi="宋体" w:cs="宋体"/>
          <w:color w:val="auto"/>
          <w:spacing w:val="0"/>
          <w:kern w:val="0"/>
          <w:szCs w:val="21"/>
          <w:highlight w:val="none"/>
          <w:lang w:eastAsia="zh-CN"/>
        </w:rPr>
        <w:t>信阳市公共资源交易中心AI机器人开标虚拟一厅</w:t>
      </w:r>
      <w:r>
        <w:rPr>
          <w:rFonts w:hint="eastAsia" w:ascii="宋体" w:hAnsi="宋体" w:cs="宋体"/>
          <w:color w:val="auto"/>
          <w:spacing w:val="0"/>
          <w:kern w:val="0"/>
          <w:szCs w:val="21"/>
          <w:highlight w:val="none"/>
        </w:rPr>
        <w:t xml:space="preserve">  </w:t>
      </w:r>
    </w:p>
    <w:p w14:paraId="3E68F870">
      <w:pPr>
        <w:keepNext w:val="0"/>
        <w:keepLines w:val="0"/>
        <w:pageBreakBefore w:val="0"/>
        <w:widowControl/>
        <w:kinsoku/>
        <w:overflowPunct/>
        <w:topLinePunct w:val="0"/>
        <w:autoSpaceDE/>
        <w:autoSpaceDN/>
        <w:bidi w:val="0"/>
        <w:spacing w:line="400" w:lineRule="exact"/>
        <w:ind w:firstLine="422" w:firstLineChars="200"/>
        <w:rPr>
          <w:rFonts w:hint="eastAsia" w:ascii="宋体" w:hAnsi="宋体" w:cs="宋体"/>
          <w:b/>
          <w:bCs/>
          <w:color w:val="auto"/>
          <w:spacing w:val="0"/>
          <w:kern w:val="0"/>
          <w:szCs w:val="21"/>
          <w:highlight w:val="none"/>
        </w:rPr>
      </w:pPr>
      <w:r>
        <w:rPr>
          <w:rFonts w:hint="eastAsia" w:ascii="宋体" w:hAnsi="宋体" w:cs="宋体"/>
          <w:b/>
          <w:bCs/>
          <w:color w:val="auto"/>
          <w:spacing w:val="0"/>
          <w:kern w:val="0"/>
          <w:szCs w:val="21"/>
          <w:highlight w:val="none"/>
        </w:rPr>
        <w:t>六、发布公告的媒介及</w:t>
      </w:r>
      <w:r>
        <w:rPr>
          <w:rFonts w:hint="eastAsia" w:ascii="宋体" w:hAnsi="宋体" w:cs="宋体"/>
          <w:b/>
          <w:bCs/>
          <w:color w:val="auto"/>
          <w:spacing w:val="0"/>
          <w:kern w:val="0"/>
          <w:szCs w:val="21"/>
          <w:highlight w:val="none"/>
          <w:lang w:eastAsia="zh-CN"/>
        </w:rPr>
        <w:t>招标公告</w:t>
      </w:r>
      <w:r>
        <w:rPr>
          <w:rFonts w:hint="eastAsia" w:ascii="宋体" w:hAnsi="宋体" w:cs="宋体"/>
          <w:b/>
          <w:bCs/>
          <w:color w:val="auto"/>
          <w:spacing w:val="0"/>
          <w:kern w:val="0"/>
          <w:szCs w:val="21"/>
          <w:highlight w:val="none"/>
        </w:rPr>
        <w:t>期限：</w:t>
      </w:r>
    </w:p>
    <w:p w14:paraId="1064DDE6">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本次</w:t>
      </w:r>
      <w:r>
        <w:rPr>
          <w:rFonts w:hint="eastAsia" w:ascii="宋体" w:hAnsi="宋体" w:cs="宋体"/>
          <w:color w:val="auto"/>
          <w:spacing w:val="0"/>
          <w:kern w:val="0"/>
          <w:szCs w:val="21"/>
          <w:highlight w:val="none"/>
          <w:lang w:eastAsia="zh-CN"/>
        </w:rPr>
        <w:t>招标公告</w:t>
      </w:r>
      <w:r>
        <w:rPr>
          <w:rFonts w:hint="eastAsia" w:ascii="宋体" w:hAnsi="宋体" w:cs="宋体"/>
          <w:color w:val="auto"/>
          <w:spacing w:val="0"/>
          <w:kern w:val="0"/>
          <w:szCs w:val="21"/>
          <w:highlight w:val="none"/>
        </w:rPr>
        <w:t>在《河南省政府采购网》、《全国公共资源交易平台（河南省·信阳市）》网上发布</w:t>
      </w:r>
      <w:r>
        <w:rPr>
          <w:rFonts w:hint="eastAsia" w:ascii="宋体" w:hAnsi="宋体" w:cs="宋体"/>
          <w:color w:val="auto"/>
          <w:spacing w:val="0"/>
          <w:kern w:val="0"/>
          <w:szCs w:val="21"/>
          <w:highlight w:val="none"/>
          <w:lang w:eastAsia="zh-CN"/>
        </w:rPr>
        <w:t>，招标公告期限为</w:t>
      </w:r>
      <w:r>
        <w:rPr>
          <w:rFonts w:hint="eastAsia" w:ascii="宋体" w:hAnsi="宋体" w:cs="宋体"/>
          <w:color w:val="auto"/>
          <w:spacing w:val="0"/>
          <w:kern w:val="0"/>
          <w:szCs w:val="21"/>
          <w:highlight w:val="none"/>
          <w:lang w:val="en-US" w:eastAsia="zh-CN"/>
        </w:rPr>
        <w:t>五</w:t>
      </w:r>
      <w:r>
        <w:rPr>
          <w:rFonts w:hint="eastAsia" w:ascii="宋体" w:hAnsi="宋体" w:cs="宋体"/>
          <w:color w:val="auto"/>
          <w:spacing w:val="0"/>
          <w:kern w:val="0"/>
          <w:szCs w:val="21"/>
          <w:highlight w:val="none"/>
          <w:lang w:eastAsia="zh-CN"/>
        </w:rPr>
        <w:t>个工作日</w:t>
      </w:r>
      <w:r>
        <w:rPr>
          <w:rFonts w:hint="eastAsia" w:ascii="宋体" w:hAnsi="宋体" w:cs="宋体"/>
          <w:color w:val="auto"/>
          <w:spacing w:val="0"/>
          <w:kern w:val="0"/>
          <w:szCs w:val="21"/>
          <w:highlight w:val="none"/>
        </w:rPr>
        <w:t>。</w:t>
      </w:r>
    </w:p>
    <w:p w14:paraId="30B3C719">
      <w:pPr>
        <w:pStyle w:val="18"/>
        <w:keepNext w:val="0"/>
        <w:keepLines w:val="0"/>
        <w:pageBreakBefore w:val="0"/>
        <w:kinsoku/>
        <w:overflowPunct/>
        <w:topLinePunct w:val="0"/>
        <w:autoSpaceDE/>
        <w:autoSpaceDN/>
        <w:bidi w:val="0"/>
        <w:spacing w:line="400" w:lineRule="exact"/>
        <w:ind w:firstLine="422" w:firstLineChars="200"/>
        <w:rPr>
          <w:rFonts w:hint="eastAsia" w:ascii="宋体" w:hAnsi="宋体" w:cs="宋体"/>
          <w:b/>
          <w:bCs/>
          <w:color w:val="auto"/>
          <w:spacing w:val="0"/>
          <w:sz w:val="21"/>
          <w:szCs w:val="21"/>
          <w:highlight w:val="none"/>
        </w:rPr>
      </w:pPr>
      <w:r>
        <w:rPr>
          <w:rFonts w:hint="eastAsia" w:ascii="宋体" w:hAnsi="宋体" w:cs="宋体"/>
          <w:b/>
          <w:bCs/>
          <w:color w:val="auto"/>
          <w:spacing w:val="0"/>
          <w:sz w:val="21"/>
          <w:szCs w:val="21"/>
          <w:highlight w:val="none"/>
        </w:rPr>
        <w:t>七、其他补充事宜：</w:t>
      </w:r>
    </w:p>
    <w:p w14:paraId="5D6E8E1A">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1、本项目采用“不见面开标”交易方式，不见面开标大厅网址为 https://ggzyjy.xinyang.gov.cn/BidOpening/bidhall/xinyang/login.html，供应商无需寄送和递交非加密的电子响应文件，无需到现场参加开标会议，无需到达现场提交原件资料。</w:t>
      </w:r>
    </w:p>
    <w:p w14:paraId="3E0A41EF">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2、供应商应当在响应文件提交截止时间前，使用供应商CA数字证书登录不见面开标大厅，在线签到并准时参加开标活动，并在规定时间内完成响应文件解密、答疑澄清等。</w:t>
      </w:r>
    </w:p>
    <w:p w14:paraId="597DE912">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3、逾期解密或者没有准时在线参加开标活动导致的一切后果供应商自行承担。</w:t>
      </w:r>
    </w:p>
    <w:p w14:paraId="5413C195">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4、不见面开标服务的具体事宜，请查阅信阳市公共资源交易中心网站首页—下载中心—信阳市不见面开标大厅系统操作手册 。</w:t>
      </w:r>
    </w:p>
    <w:p w14:paraId="466F5BCA">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特别提示：供应商在线签到时，应如实准确的填写授权委托人的联系电话，开标当天请务必保证电话保持畅通。</w:t>
      </w:r>
    </w:p>
    <w:p w14:paraId="48F53D4F">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5、供应商注册：投标企业首先登录“全国公共资源交易平台（河南省·信阳市）（https://ggzyjy.xinyang.gov.cn）”网站进行交易主体注册，按网站公告通知有关要求填报企业信息并上传有关原件扫描件至诚信库，不需携带原件到信阳市公共资源交易中心进行审核。供应商应对所上传材料的真实性、合法性、有效性负责，其上传的信息将全部对外公示，接受社会监督。</w:t>
      </w:r>
    </w:p>
    <w:p w14:paraId="66F404B9">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6、办理CA数字证书：完成企业诚信库注册后，必须办理CA数字证书方可在网上办理招投标相关业务。供应商根据信阳市公共资源交易网通知公告栏目中《关于信阳市公共资源交易平台数字证书（CA）互认系统正式上线运行的通知》要求，自行选择CA数字证书服务商，线上、线下办理CA数字证书。</w:t>
      </w:r>
    </w:p>
    <w:p w14:paraId="76C04C25">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7、竞争性磋商文件获取方式：供应商凭CA数字证书登录会员系统后，即可按网上提示免费下载竞争性磋商文件及资料（操作程序详见信阳市公共资源交易中心网站下载中心栏目里投标人操作手册）。竞争性磋商文件(*.XYZF格式)下载后需使用“信阳市投标文件制作工具软件”打开（该工具软件可在“全国公共资源交易平台（河南省·信阳市）（https://ggzyjy.xinyang.gov.cn）”网站下载中心栏目内下载或在文件领取页面下载）。</w:t>
      </w:r>
    </w:p>
    <w:p w14:paraId="57ADF887">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rPr>
        <w:t>8、请供应商下载磋商文件后及时关注系统业务菜单（“答疑澄清文件领取”，“控制价文件领取”）内该项目是否有新的答疑澄清文件或控制价文件。如有请直接下载，不再另行通知。</w:t>
      </w:r>
    </w:p>
    <w:p w14:paraId="214AC31D">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lang w:val="en-US" w:eastAsia="zh-CN"/>
        </w:rPr>
        <w:t>9、</w:t>
      </w:r>
      <w:r>
        <w:rPr>
          <w:rFonts w:hint="eastAsia" w:ascii="宋体" w:hAnsi="宋体" w:cs="宋体"/>
          <w:color w:val="auto"/>
          <w:spacing w:val="0"/>
          <w:kern w:val="0"/>
          <w:szCs w:val="21"/>
          <w:highlight w:val="none"/>
        </w:rPr>
        <w:t>监督部门信息</w:t>
      </w:r>
    </w:p>
    <w:p w14:paraId="21E3AA6F">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lang w:val="en-US" w:eastAsia="zh-CN"/>
        </w:rPr>
      </w:pPr>
      <w:r>
        <w:rPr>
          <w:rFonts w:hint="eastAsia" w:ascii="宋体" w:hAnsi="宋体" w:cs="宋体"/>
          <w:color w:val="auto"/>
          <w:spacing w:val="0"/>
          <w:kern w:val="0"/>
          <w:szCs w:val="21"/>
          <w:highlight w:val="none"/>
          <w:lang w:val="en-US" w:eastAsia="zh-CN"/>
        </w:rPr>
        <w:t>监督单位：信阳市浉河区政府采购管理办公室</w:t>
      </w:r>
    </w:p>
    <w:p w14:paraId="4BA0D7AF">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lang w:val="en-US" w:eastAsia="zh-CN"/>
        </w:rPr>
      </w:pPr>
      <w:r>
        <w:rPr>
          <w:rFonts w:hint="eastAsia" w:ascii="宋体" w:hAnsi="宋体" w:cs="宋体"/>
          <w:color w:val="auto"/>
          <w:spacing w:val="0"/>
          <w:kern w:val="0"/>
          <w:szCs w:val="21"/>
          <w:highlight w:val="none"/>
          <w:lang w:val="en-US" w:eastAsia="zh-CN"/>
        </w:rPr>
        <w:t>联系电话：0376-6312702</w:t>
      </w:r>
    </w:p>
    <w:p w14:paraId="4DF95DF1">
      <w:pPr>
        <w:keepNext w:val="0"/>
        <w:keepLines w:val="0"/>
        <w:pageBreakBefore w:val="0"/>
        <w:widowControl/>
        <w:kinsoku/>
        <w:overflowPunct/>
        <w:topLinePunct w:val="0"/>
        <w:autoSpaceDE/>
        <w:autoSpaceDN/>
        <w:bidi w:val="0"/>
        <w:spacing w:line="400" w:lineRule="exact"/>
        <w:ind w:firstLine="420" w:firstLineChars="200"/>
        <w:jc w:val="left"/>
        <w:rPr>
          <w:rFonts w:hint="eastAsia" w:ascii="宋体" w:hAnsi="宋体" w:cs="宋体"/>
          <w:color w:val="auto"/>
          <w:spacing w:val="0"/>
          <w:kern w:val="0"/>
          <w:szCs w:val="21"/>
          <w:highlight w:val="none"/>
        </w:rPr>
      </w:pPr>
      <w:r>
        <w:rPr>
          <w:rFonts w:hint="eastAsia" w:ascii="宋体" w:hAnsi="宋体" w:cs="宋体"/>
          <w:color w:val="auto"/>
          <w:spacing w:val="0"/>
          <w:kern w:val="0"/>
          <w:szCs w:val="21"/>
          <w:highlight w:val="none"/>
          <w:lang w:val="en-US" w:eastAsia="zh-CN"/>
        </w:rPr>
        <w:t>10、本项目采购代理服务费按“豫招协〔2023〕002号”规定的收费标准收取，收费金额为：32500元。</w:t>
      </w:r>
    </w:p>
    <w:p w14:paraId="329A66B5">
      <w:pPr>
        <w:keepNext w:val="0"/>
        <w:keepLines w:val="0"/>
        <w:pageBreakBefore w:val="0"/>
        <w:widowControl/>
        <w:kinsoku/>
        <w:overflowPunct/>
        <w:topLinePunct w:val="0"/>
        <w:autoSpaceDE/>
        <w:autoSpaceDN/>
        <w:bidi w:val="0"/>
        <w:spacing w:line="400" w:lineRule="exact"/>
        <w:ind w:firstLine="422" w:firstLineChars="200"/>
        <w:rPr>
          <w:rFonts w:hint="eastAsia" w:ascii="宋体" w:hAnsi="宋体" w:cs="宋体"/>
          <w:b/>
          <w:bCs/>
          <w:color w:val="auto"/>
          <w:spacing w:val="0"/>
          <w:kern w:val="0"/>
          <w:szCs w:val="21"/>
          <w:highlight w:val="none"/>
        </w:rPr>
      </w:pPr>
      <w:r>
        <w:rPr>
          <w:rFonts w:hint="eastAsia" w:ascii="宋体" w:hAnsi="宋体" w:cs="宋体"/>
          <w:b/>
          <w:bCs/>
          <w:color w:val="auto"/>
          <w:spacing w:val="0"/>
          <w:kern w:val="0"/>
          <w:szCs w:val="21"/>
          <w:highlight w:val="none"/>
        </w:rPr>
        <w:t>八、凡对本次招标提出询问，请按照以下方式联系：</w:t>
      </w:r>
    </w:p>
    <w:p w14:paraId="3AFB3D7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 xml:space="preserve">1.采购人信息 </w:t>
      </w:r>
    </w:p>
    <w:p w14:paraId="2216209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采 购 人：信阳市浉河区人民政府金牛山街道办事处</w:t>
      </w:r>
    </w:p>
    <w:p w14:paraId="43A298F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 w:val="21"/>
          <w:szCs w:val="21"/>
          <w:highlight w:val="none"/>
          <w:lang w:val="en-US" w:eastAsia="zh-CN"/>
        </w:rPr>
        <w:t>地    址</w:t>
      </w:r>
      <w:r>
        <w:rPr>
          <w:rFonts w:hint="eastAsia" w:ascii="宋体" w:hAnsi="宋体" w:cs="宋体"/>
          <w:color w:val="auto"/>
          <w:szCs w:val="21"/>
          <w:highlight w:val="none"/>
        </w:rPr>
        <w:t>：信阳市浉河区金牛路</w:t>
      </w:r>
    </w:p>
    <w:p w14:paraId="2493C2B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联 系 人：耿先生</w:t>
      </w:r>
    </w:p>
    <w:p w14:paraId="53811D6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联系方式：13937697389</w:t>
      </w:r>
    </w:p>
    <w:p w14:paraId="37F2509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 xml:space="preserve">2.采购代理机构信息 </w:t>
      </w:r>
    </w:p>
    <w:p w14:paraId="206576A7">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代理机构：中金泰富工程管理有限公司</w:t>
      </w:r>
    </w:p>
    <w:p w14:paraId="356EE37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    址：郑州市红专路与经七路交叉口向北200米路东中亨大厦7楼712室</w:t>
      </w:r>
    </w:p>
    <w:p w14:paraId="24531623">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 系 人：</w:t>
      </w:r>
      <w:r>
        <w:rPr>
          <w:rFonts w:hint="eastAsia" w:ascii="宋体" w:hAnsi="宋体" w:cs="宋体"/>
          <w:color w:val="auto"/>
          <w:sz w:val="21"/>
          <w:szCs w:val="21"/>
          <w:highlight w:val="none"/>
          <w:lang w:val="en-US" w:eastAsia="zh-CN"/>
        </w:rPr>
        <w:t>吴女士</w:t>
      </w:r>
    </w:p>
    <w:p w14:paraId="48D9F44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    话：</w:t>
      </w:r>
      <w:r>
        <w:rPr>
          <w:rFonts w:hint="eastAsia" w:ascii="宋体" w:hAnsi="宋体" w:cs="宋体"/>
          <w:color w:val="auto"/>
          <w:sz w:val="21"/>
          <w:szCs w:val="21"/>
          <w:highlight w:val="none"/>
          <w:lang w:val="en-US" w:eastAsia="zh-CN"/>
        </w:rPr>
        <w:t>18530056373</w:t>
      </w:r>
    </w:p>
    <w:p w14:paraId="6486D09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 xml:space="preserve">3.项目联系方式 </w:t>
      </w:r>
    </w:p>
    <w:p w14:paraId="53599A0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 系 人：</w:t>
      </w:r>
      <w:r>
        <w:rPr>
          <w:rFonts w:hint="eastAsia" w:ascii="宋体" w:hAnsi="宋体" w:cs="宋体"/>
          <w:color w:val="auto"/>
          <w:sz w:val="21"/>
          <w:szCs w:val="21"/>
          <w:highlight w:val="none"/>
          <w:lang w:val="en-US" w:eastAsia="zh-CN"/>
        </w:rPr>
        <w:t>吴女士</w:t>
      </w:r>
    </w:p>
    <w:p w14:paraId="21F0F70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    话：</w:t>
      </w:r>
      <w:r>
        <w:rPr>
          <w:rFonts w:hint="eastAsia" w:ascii="宋体" w:hAnsi="宋体" w:cs="宋体"/>
          <w:color w:val="auto"/>
          <w:sz w:val="21"/>
          <w:szCs w:val="21"/>
          <w:highlight w:val="none"/>
          <w:lang w:val="en-US" w:eastAsia="zh-CN"/>
        </w:rPr>
        <w:t>18530056373</w:t>
      </w:r>
    </w:p>
    <w:bookmarkEnd w:id="13"/>
    <w:p w14:paraId="24F23502">
      <w:pPr>
        <w:widowControl/>
        <w:spacing w:line="360" w:lineRule="auto"/>
        <w:ind w:firstLine="1944" w:firstLineChars="926"/>
        <w:jc w:val="both"/>
        <w:rPr>
          <w:rFonts w:hint="eastAsia" w:ascii="宋体" w:hAnsi="宋体" w:cs="宋体"/>
          <w:b/>
          <w:bCs w:val="0"/>
          <w:color w:val="auto"/>
          <w:spacing w:val="0"/>
          <w:sz w:val="32"/>
          <w:highlight w:val="none"/>
        </w:rPr>
      </w:pPr>
      <w:bookmarkStart w:id="17" w:name="_Toc8890"/>
      <w:r>
        <w:rPr>
          <w:rFonts w:hint="eastAsia" w:ascii="宋体" w:hAnsi="宋体" w:cs="宋体"/>
          <w:color w:val="auto"/>
          <w:spacing w:val="0"/>
          <w:kern w:val="0"/>
          <w:szCs w:val="21"/>
          <w:highlight w:val="none"/>
        </w:rPr>
        <w:br w:type="page"/>
      </w:r>
      <w:r>
        <w:rPr>
          <w:rFonts w:hint="eastAsia" w:ascii="宋体" w:hAnsi="宋体" w:cs="宋体"/>
          <w:color w:val="auto"/>
          <w:spacing w:val="0"/>
          <w:kern w:val="0"/>
          <w:szCs w:val="21"/>
          <w:highlight w:val="none"/>
          <w:lang w:val="en-US" w:eastAsia="zh-CN"/>
        </w:rPr>
        <w:t xml:space="preserve">      </w:t>
      </w:r>
      <w:r>
        <w:rPr>
          <w:rStyle w:val="67"/>
          <w:rFonts w:hint="eastAsia"/>
          <w:color w:val="auto"/>
          <w:spacing w:val="0"/>
          <w:sz w:val="32"/>
          <w:szCs w:val="32"/>
          <w:highlight w:val="none"/>
          <w:lang w:val="en-US" w:eastAsia="zh-CN"/>
        </w:rPr>
        <w:t xml:space="preserve"> </w:t>
      </w:r>
      <w:bookmarkStart w:id="18" w:name="_Toc8027"/>
      <w:bookmarkStart w:id="19" w:name="_Toc11191"/>
      <w:bookmarkStart w:id="20" w:name="_Toc10290"/>
      <w:r>
        <w:rPr>
          <w:rStyle w:val="94"/>
          <w:rFonts w:hint="eastAsia"/>
          <w:color w:val="auto"/>
          <w:spacing w:val="0"/>
          <w:highlight w:val="none"/>
        </w:rPr>
        <w:t>第二章</w:t>
      </w:r>
      <w:r>
        <w:rPr>
          <w:rStyle w:val="94"/>
          <w:rFonts w:hint="eastAsia"/>
          <w:color w:val="auto"/>
          <w:spacing w:val="0"/>
          <w:highlight w:val="none"/>
          <w:lang w:val="en-US" w:eastAsia="zh-CN"/>
        </w:rPr>
        <w:t xml:space="preserve"> </w:t>
      </w:r>
      <w:r>
        <w:rPr>
          <w:rStyle w:val="94"/>
          <w:rFonts w:hint="eastAsia"/>
          <w:color w:val="auto"/>
          <w:spacing w:val="0"/>
          <w:highlight w:val="none"/>
        </w:rPr>
        <w:t>供应商须知</w:t>
      </w:r>
      <w:bookmarkEnd w:id="14"/>
      <w:bookmarkEnd w:id="15"/>
      <w:bookmarkEnd w:id="16"/>
      <w:bookmarkEnd w:id="17"/>
      <w:bookmarkEnd w:id="18"/>
      <w:bookmarkEnd w:id="19"/>
      <w:bookmarkEnd w:id="20"/>
    </w:p>
    <w:p w14:paraId="16CB1F21">
      <w:pPr>
        <w:pStyle w:val="205"/>
        <w:ind w:firstLine="3092" w:firstLineChars="1100"/>
        <w:jc w:val="left"/>
        <w:rPr>
          <w:rFonts w:hint="eastAsia" w:ascii="宋体" w:hAnsi="宋体" w:eastAsia="宋体"/>
          <w:b/>
          <w:bCs/>
          <w:color w:val="auto"/>
          <w:spacing w:val="0"/>
          <w:highlight w:val="none"/>
        </w:rPr>
      </w:pPr>
      <w:bookmarkStart w:id="21" w:name="_Toc471"/>
      <w:bookmarkStart w:id="22" w:name="_Toc152045528"/>
      <w:bookmarkStart w:id="23" w:name="_Toc152042304"/>
      <w:bookmarkStart w:id="24" w:name="_Toc27072"/>
      <w:bookmarkStart w:id="25" w:name="_Toc466298090"/>
      <w:bookmarkStart w:id="26" w:name="_Toc455080107"/>
      <w:bookmarkStart w:id="27" w:name="_Toc144974496"/>
      <w:r>
        <w:rPr>
          <w:rFonts w:hint="eastAsia" w:ascii="宋体" w:hAnsi="宋体" w:eastAsia="宋体"/>
          <w:b/>
          <w:bCs/>
          <w:color w:val="auto"/>
          <w:spacing w:val="0"/>
          <w:highlight w:val="none"/>
        </w:rPr>
        <w:t>供应商须知前附表</w:t>
      </w:r>
      <w:bookmarkEnd w:id="21"/>
      <w:bookmarkEnd w:id="22"/>
      <w:bookmarkEnd w:id="23"/>
      <w:bookmarkEnd w:id="24"/>
      <w:bookmarkEnd w:id="25"/>
      <w:bookmarkEnd w:id="26"/>
      <w:bookmarkEnd w:id="27"/>
    </w:p>
    <w:tbl>
      <w:tblPr>
        <w:tblStyle w:val="49"/>
        <w:tblW w:w="8870" w:type="dxa"/>
        <w:tblInd w:w="108" w:type="dxa"/>
        <w:tblLayout w:type="fixed"/>
        <w:tblCellMar>
          <w:top w:w="0" w:type="dxa"/>
          <w:left w:w="108" w:type="dxa"/>
          <w:bottom w:w="0" w:type="dxa"/>
          <w:right w:w="108" w:type="dxa"/>
        </w:tblCellMar>
      </w:tblPr>
      <w:tblGrid>
        <w:gridCol w:w="993"/>
        <w:gridCol w:w="2347"/>
        <w:gridCol w:w="5530"/>
      </w:tblGrid>
      <w:tr w14:paraId="46B64752">
        <w:tblPrEx>
          <w:tblCellMar>
            <w:top w:w="0" w:type="dxa"/>
            <w:left w:w="108" w:type="dxa"/>
            <w:bottom w:w="0" w:type="dxa"/>
            <w:right w:w="108" w:type="dxa"/>
          </w:tblCellMar>
        </w:tblPrEx>
        <w:trPr>
          <w:trHeight w:val="3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62F02FDF">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条款号</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1B200A3B">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条款名称</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2D1B4F74">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编  列  内  容</w:t>
            </w:r>
          </w:p>
        </w:tc>
      </w:tr>
      <w:tr w14:paraId="69C722B9">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14:paraId="70279ED1">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1.2.1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0F4A631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采购人</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214F174F">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lang w:val="en-US" w:eastAsia="zh-CN"/>
              </w:rPr>
              <w:t>采 购 人：信阳市浉河区人民政府金牛山街道办事处</w:t>
            </w:r>
          </w:p>
          <w:p w14:paraId="4511F977">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lang w:val="en-US" w:eastAsia="zh-CN"/>
              </w:rPr>
              <w:t>地    址：信阳市浉河区金牛路</w:t>
            </w:r>
          </w:p>
          <w:p w14:paraId="577F08AB">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lang w:val="en-US" w:eastAsia="zh-CN"/>
              </w:rPr>
              <w:t>联 系 人：耿先生</w:t>
            </w:r>
          </w:p>
          <w:p w14:paraId="48F81771">
            <w:pPr>
              <w:keepNext w:val="0"/>
              <w:keepLines w:val="0"/>
              <w:suppressLineNumbers w:val="0"/>
              <w:spacing w:before="0" w:beforeAutospacing="0" w:after="0" w:afterAutospacing="0" w:line="240" w:lineRule="auto"/>
              <w:ind w:left="0" w:right="0"/>
              <w:jc w:val="left"/>
              <w:rPr>
                <w:rFonts w:hint="default"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lang w:val="en-US" w:eastAsia="zh-CN"/>
              </w:rPr>
              <w:t>联系方式：13937697389</w:t>
            </w:r>
          </w:p>
        </w:tc>
      </w:tr>
      <w:tr w14:paraId="29615900">
        <w:tblPrEx>
          <w:tblCellMar>
            <w:top w:w="0" w:type="dxa"/>
            <w:left w:w="108" w:type="dxa"/>
            <w:bottom w:w="0" w:type="dxa"/>
            <w:right w:w="108" w:type="dxa"/>
          </w:tblCellMar>
        </w:tblPrEx>
        <w:trPr>
          <w:trHeight w:val="1515"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218EC19">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1.2.2</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3823777C">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采购代理机构</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4DFADA0F">
            <w:pPr>
              <w:keepNext w:val="0"/>
              <w:keepLines w:val="0"/>
              <w:suppressLineNumbers w:val="0"/>
              <w:spacing w:before="0" w:beforeAutospacing="0" w:after="0" w:afterAutospacing="0" w:line="240" w:lineRule="auto"/>
              <w:ind w:left="0" w:right="0"/>
              <w:jc w:val="left"/>
              <w:rPr>
                <w:rFonts w:hint="default" w:ascii="宋体" w:hAnsi="宋体" w:eastAsia="宋体" w:cs="宋体"/>
                <w:color w:val="auto"/>
                <w:spacing w:val="0"/>
                <w:szCs w:val="21"/>
                <w:highlight w:val="none"/>
                <w:lang w:val="en-US" w:eastAsia="zh-CN"/>
              </w:rPr>
            </w:pPr>
            <w:r>
              <w:rPr>
                <w:rFonts w:hint="default" w:ascii="宋体" w:hAnsi="宋体" w:eastAsia="宋体" w:cs="宋体"/>
                <w:color w:val="auto"/>
                <w:spacing w:val="0"/>
                <w:szCs w:val="21"/>
                <w:highlight w:val="none"/>
                <w:lang w:val="en-US" w:eastAsia="zh-CN"/>
              </w:rPr>
              <w:t>代理机构：中金泰富工程管理有限公司</w:t>
            </w:r>
          </w:p>
          <w:p w14:paraId="027302B3">
            <w:pPr>
              <w:keepNext w:val="0"/>
              <w:keepLines w:val="0"/>
              <w:suppressLineNumbers w:val="0"/>
              <w:spacing w:before="0" w:beforeAutospacing="0" w:after="0" w:afterAutospacing="0" w:line="240" w:lineRule="auto"/>
              <w:ind w:left="0" w:right="0"/>
              <w:jc w:val="left"/>
              <w:rPr>
                <w:rFonts w:hint="default" w:ascii="宋体" w:hAnsi="宋体" w:eastAsia="宋体" w:cs="宋体"/>
                <w:color w:val="auto"/>
                <w:spacing w:val="0"/>
                <w:szCs w:val="21"/>
                <w:highlight w:val="none"/>
                <w:lang w:val="en-US" w:eastAsia="zh-CN"/>
              </w:rPr>
            </w:pPr>
            <w:r>
              <w:rPr>
                <w:rFonts w:hint="default" w:ascii="宋体" w:hAnsi="宋体" w:eastAsia="宋体" w:cs="宋体"/>
                <w:color w:val="auto"/>
                <w:spacing w:val="0"/>
                <w:szCs w:val="21"/>
                <w:highlight w:val="none"/>
                <w:lang w:val="en-US" w:eastAsia="zh-CN"/>
              </w:rPr>
              <w:t>地    址：郑州市红专路与经七路交叉口向北200米路东中亨大厦7楼712室</w:t>
            </w:r>
          </w:p>
          <w:p w14:paraId="6A7AE4B0">
            <w:pPr>
              <w:keepNext w:val="0"/>
              <w:keepLines w:val="0"/>
              <w:suppressLineNumbers w:val="0"/>
              <w:spacing w:before="0" w:beforeAutospacing="0" w:after="0" w:afterAutospacing="0" w:line="240" w:lineRule="auto"/>
              <w:ind w:left="0" w:right="0"/>
              <w:jc w:val="left"/>
              <w:rPr>
                <w:rFonts w:hint="default" w:ascii="宋体" w:hAnsi="宋体" w:eastAsia="宋体" w:cs="宋体"/>
                <w:color w:val="auto"/>
                <w:spacing w:val="0"/>
                <w:szCs w:val="21"/>
                <w:highlight w:val="none"/>
                <w:lang w:val="en-US" w:eastAsia="zh-CN"/>
              </w:rPr>
            </w:pPr>
            <w:r>
              <w:rPr>
                <w:rFonts w:hint="default" w:ascii="宋体" w:hAnsi="宋体" w:eastAsia="宋体" w:cs="宋体"/>
                <w:color w:val="auto"/>
                <w:spacing w:val="0"/>
                <w:szCs w:val="21"/>
                <w:highlight w:val="none"/>
                <w:lang w:val="en-US" w:eastAsia="zh-CN"/>
              </w:rPr>
              <w:t>联 系 人：</w:t>
            </w:r>
            <w:r>
              <w:rPr>
                <w:rFonts w:hint="eastAsia" w:ascii="宋体" w:hAnsi="宋体" w:cs="宋体"/>
                <w:color w:val="auto"/>
                <w:spacing w:val="0"/>
                <w:szCs w:val="21"/>
                <w:highlight w:val="none"/>
                <w:lang w:val="en-US" w:eastAsia="zh-CN"/>
              </w:rPr>
              <w:t>吴女士</w:t>
            </w:r>
          </w:p>
          <w:p w14:paraId="1161589A">
            <w:pPr>
              <w:keepNext w:val="0"/>
              <w:keepLines w:val="0"/>
              <w:suppressLineNumbers w:val="0"/>
              <w:spacing w:before="0" w:beforeAutospacing="0" w:after="0" w:afterAutospacing="0" w:line="240" w:lineRule="auto"/>
              <w:ind w:left="0" w:right="0"/>
              <w:jc w:val="left"/>
              <w:rPr>
                <w:rFonts w:hint="default" w:ascii="宋体" w:hAnsi="宋体" w:eastAsia="宋体" w:cs="宋体"/>
                <w:color w:val="auto"/>
                <w:spacing w:val="0"/>
                <w:szCs w:val="21"/>
                <w:highlight w:val="none"/>
                <w:lang w:val="en-US" w:eastAsia="zh-CN"/>
              </w:rPr>
            </w:pPr>
            <w:r>
              <w:rPr>
                <w:rFonts w:hint="default" w:ascii="宋体" w:hAnsi="宋体" w:eastAsia="宋体" w:cs="宋体"/>
                <w:color w:val="auto"/>
                <w:spacing w:val="0"/>
                <w:szCs w:val="21"/>
                <w:highlight w:val="none"/>
                <w:lang w:val="en-US" w:eastAsia="zh-CN"/>
              </w:rPr>
              <w:t>电    话：</w:t>
            </w:r>
            <w:r>
              <w:rPr>
                <w:rFonts w:hint="eastAsia" w:ascii="宋体" w:hAnsi="宋体" w:cs="宋体"/>
                <w:color w:val="auto"/>
                <w:spacing w:val="0"/>
                <w:szCs w:val="21"/>
                <w:highlight w:val="none"/>
                <w:lang w:val="en-US" w:eastAsia="zh-CN"/>
              </w:rPr>
              <w:t>18530056373</w:t>
            </w:r>
          </w:p>
        </w:tc>
      </w:tr>
      <w:tr w14:paraId="1DEAB47B">
        <w:tblPrEx>
          <w:tblCellMar>
            <w:top w:w="0" w:type="dxa"/>
            <w:left w:w="108" w:type="dxa"/>
            <w:bottom w:w="0" w:type="dxa"/>
            <w:right w:w="108" w:type="dxa"/>
          </w:tblCellMar>
        </w:tblPrEx>
        <w:trPr>
          <w:trHeight w:val="5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6BD7BDD9">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1.2.3</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6C1F9516">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项目名称</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7B8C494A">
            <w:pPr>
              <w:keepNext w:val="0"/>
              <w:keepLines w:val="0"/>
              <w:suppressLineNumbers w:val="0"/>
              <w:spacing w:before="0" w:beforeAutospacing="0" w:after="0" w:afterAutospacing="0" w:line="360" w:lineRule="auto"/>
              <w:ind w:left="0" w:right="0"/>
              <w:rPr>
                <w:rFonts w:hint="default" w:ascii="宋体" w:hAnsi="宋体" w:eastAsia="宋体" w:cs="宋体"/>
                <w:color w:val="auto"/>
                <w:spacing w:val="0"/>
                <w:szCs w:val="21"/>
                <w:highlight w:val="none"/>
                <w:lang w:val="en-US" w:eastAsia="zh-CN"/>
              </w:rPr>
            </w:pPr>
            <w:r>
              <w:rPr>
                <w:rFonts w:hint="eastAsia" w:ascii="宋体" w:hAnsi="宋体" w:cs="宋体"/>
                <w:bCs/>
                <w:color w:val="auto"/>
                <w:spacing w:val="0"/>
                <w:sz w:val="21"/>
                <w:szCs w:val="21"/>
                <w:highlight w:val="none"/>
                <w:lang w:val="en-US" w:eastAsia="zh-CN"/>
              </w:rPr>
              <w:t>信阳市浉河区人民政府金牛山街道办事处浉河区G312至金牛山街道办事处和孝营胡湾组公路改建工程</w:t>
            </w:r>
          </w:p>
        </w:tc>
      </w:tr>
      <w:tr w14:paraId="03DDCC5D">
        <w:tblPrEx>
          <w:tblCellMar>
            <w:top w:w="0" w:type="dxa"/>
            <w:left w:w="108" w:type="dxa"/>
            <w:bottom w:w="0" w:type="dxa"/>
            <w:right w:w="108" w:type="dxa"/>
          </w:tblCellMar>
        </w:tblPrEx>
        <w:trPr>
          <w:trHeight w:val="5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1B349A11">
            <w:pPr>
              <w:keepNext w:val="0"/>
              <w:keepLines w:val="0"/>
              <w:suppressLineNumbers w:val="0"/>
              <w:adjustRightInd w:val="0"/>
              <w:spacing w:before="0" w:beforeAutospacing="0" w:after="0" w:afterAutospacing="0" w:line="360" w:lineRule="auto"/>
              <w:ind w:left="0" w:right="0"/>
              <w:jc w:val="center"/>
              <w:textAlignment w:val="baseline"/>
              <w:rPr>
                <w:rFonts w:hint="default" w:ascii="宋体" w:hAnsi="宋体" w:eastAsia="宋体" w:cs="宋体"/>
                <w:color w:val="auto"/>
                <w:spacing w:val="0"/>
                <w:szCs w:val="21"/>
                <w:highlight w:val="none"/>
                <w:lang w:val="en-US" w:eastAsia="zh-CN"/>
              </w:rPr>
            </w:pPr>
            <w:r>
              <w:rPr>
                <w:rFonts w:hint="eastAsia" w:ascii="宋体" w:hAnsi="宋体" w:cs="宋体"/>
                <w:color w:val="auto"/>
                <w:spacing w:val="0"/>
                <w:szCs w:val="21"/>
                <w:highlight w:val="none"/>
                <w:lang w:val="en-US" w:eastAsia="zh-CN"/>
              </w:rPr>
              <w:t>1.3.1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284FEF12">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cs="Times New Roman"/>
                <w:color w:val="auto"/>
                <w:spacing w:val="0"/>
                <w:szCs w:val="21"/>
                <w:highlight w:val="none"/>
                <w:lang w:val="en-US" w:eastAsia="zh-CN"/>
              </w:rPr>
              <w:t>资金来源</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4621B362">
            <w:pPr>
              <w:keepNext w:val="0"/>
              <w:keepLines w:val="0"/>
              <w:suppressLineNumbers w:val="0"/>
              <w:spacing w:before="0" w:beforeAutospacing="0" w:after="0" w:afterAutospacing="0" w:line="360" w:lineRule="auto"/>
              <w:ind w:left="0" w:leftChars="0" w:right="0" w:rightChars="0"/>
              <w:jc w:val="left"/>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上级交通补助，不足部分由政府资金配套</w:t>
            </w:r>
          </w:p>
        </w:tc>
      </w:tr>
      <w:tr w14:paraId="2F96BFD5">
        <w:tblPrEx>
          <w:tblCellMar>
            <w:top w:w="0" w:type="dxa"/>
            <w:left w:w="108" w:type="dxa"/>
            <w:bottom w:w="0" w:type="dxa"/>
            <w:right w:w="108" w:type="dxa"/>
          </w:tblCellMar>
        </w:tblPrEx>
        <w:trPr>
          <w:trHeight w:val="5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24F12EFD">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1.4.1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33698407">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kern w:val="0"/>
                <w:sz w:val="21"/>
                <w:szCs w:val="21"/>
                <w:highlight w:val="none"/>
                <w:lang w:eastAsia="zh-CN"/>
              </w:rPr>
              <w:t>采购内容</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5E6A25AF">
            <w:pPr>
              <w:pStyle w:val="21"/>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textAlignment w:val="auto"/>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lang w:eastAsia="zh-CN"/>
              </w:rPr>
              <w:t>本工程为</w:t>
            </w:r>
            <w:r>
              <w:rPr>
                <w:rFonts w:hint="eastAsia" w:ascii="宋体" w:hAnsi="宋体" w:cs="宋体"/>
                <w:color w:val="auto"/>
                <w:spacing w:val="0"/>
                <w:szCs w:val="21"/>
                <w:highlight w:val="none"/>
                <w:lang w:eastAsia="zh-CN"/>
              </w:rPr>
              <w:t>信阳市浉河区人民政府金牛山街道办事处浉河区G312至金牛山街道办事处和孝营胡湾组公路改建工程</w:t>
            </w:r>
            <w:r>
              <w:rPr>
                <w:rFonts w:hint="eastAsia" w:ascii="宋体" w:hAnsi="宋体" w:eastAsia="宋体" w:cs="宋体"/>
                <w:color w:val="auto"/>
                <w:spacing w:val="0"/>
                <w:szCs w:val="21"/>
                <w:highlight w:val="none"/>
                <w:lang w:eastAsia="zh-CN"/>
              </w:rPr>
              <w:t>，该项目位于浉河区游河镇、金牛街道办事处境内，路线起点于本项目与G312线平面交叉处，向东北，经郭家冲，止于项目终点，全长1.155km，设计路宽6.5m。主要施工内容为道路土方挖填、路基路面铺筑、管涵工程、交通工程。道路基层做法为20cm级配碎石，路面做法为22cm水泥混凝土面层</w:t>
            </w:r>
          </w:p>
        </w:tc>
      </w:tr>
      <w:tr w14:paraId="537BF64E">
        <w:tblPrEx>
          <w:tblCellMar>
            <w:top w:w="0" w:type="dxa"/>
            <w:left w:w="108" w:type="dxa"/>
            <w:bottom w:w="0" w:type="dxa"/>
            <w:right w:w="108" w:type="dxa"/>
          </w:tblCellMar>
        </w:tblPrEx>
        <w:trPr>
          <w:trHeight w:val="5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CFB6D01">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1.4.2</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7650C829">
            <w:pPr>
              <w:keepNext w:val="0"/>
              <w:keepLines w:val="0"/>
              <w:suppressLineNumbers w:val="0"/>
              <w:spacing w:before="0" w:beforeAutospacing="0" w:after="0" w:afterAutospacing="0" w:line="360" w:lineRule="auto"/>
              <w:ind w:left="0" w:right="0"/>
              <w:jc w:val="center"/>
              <w:rPr>
                <w:rFonts w:hint="eastAsia" w:ascii="宋体" w:hAnsi="宋体" w:eastAsia="宋体" w:cs="Times New Roman"/>
                <w:b w:val="0"/>
                <w:bCs w:val="0"/>
                <w:color w:val="auto"/>
                <w:spacing w:val="0"/>
                <w:szCs w:val="21"/>
                <w:highlight w:val="none"/>
                <w:lang w:eastAsia="zh-CN"/>
              </w:rPr>
            </w:pPr>
            <w:r>
              <w:rPr>
                <w:rFonts w:hint="eastAsia" w:ascii="宋体" w:hAnsi="宋体" w:eastAsia="宋体" w:cs="Times New Roman"/>
                <w:b w:val="0"/>
                <w:bCs w:val="0"/>
                <w:color w:val="auto"/>
                <w:spacing w:val="0"/>
                <w:szCs w:val="21"/>
                <w:highlight w:val="none"/>
                <w:lang w:eastAsia="zh-CN"/>
              </w:rPr>
              <w:t>工期</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0C545E10">
            <w:pPr>
              <w:keepNext w:val="0"/>
              <w:keepLines w:val="0"/>
              <w:suppressLineNumbers w:val="0"/>
              <w:spacing w:before="0" w:beforeAutospacing="0" w:after="0" w:afterAutospacing="0" w:line="360" w:lineRule="auto"/>
              <w:ind w:left="0" w:right="0"/>
              <w:jc w:val="left"/>
              <w:rPr>
                <w:rFonts w:hint="eastAsia" w:ascii="宋体" w:hAnsi="宋体" w:eastAsia="宋体" w:cs="Times New Roman"/>
                <w:b w:val="0"/>
                <w:bCs w:val="0"/>
                <w:color w:val="auto"/>
                <w:spacing w:val="0"/>
                <w:szCs w:val="21"/>
                <w:highlight w:val="none"/>
              </w:rPr>
            </w:pPr>
            <w:r>
              <w:rPr>
                <w:rFonts w:hint="eastAsia" w:ascii="宋体" w:hAnsi="宋体" w:cs="宋体"/>
                <w:b w:val="0"/>
                <w:bCs w:val="0"/>
                <w:color w:val="auto"/>
                <w:spacing w:val="0"/>
                <w:kern w:val="0"/>
                <w:sz w:val="21"/>
                <w:szCs w:val="21"/>
                <w:highlight w:val="none"/>
                <w:lang w:val="en-US" w:eastAsia="zh-CN"/>
              </w:rPr>
              <w:t>120日历天</w:t>
            </w:r>
          </w:p>
        </w:tc>
      </w:tr>
      <w:tr w14:paraId="2F1E0372">
        <w:tblPrEx>
          <w:tblCellMar>
            <w:top w:w="0" w:type="dxa"/>
            <w:left w:w="108" w:type="dxa"/>
            <w:bottom w:w="0" w:type="dxa"/>
            <w:right w:w="108" w:type="dxa"/>
          </w:tblCellMar>
        </w:tblPrEx>
        <w:trPr>
          <w:trHeight w:val="5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5EA60811">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rPr>
              <w:t>1.4.</w:t>
            </w:r>
            <w:r>
              <w:rPr>
                <w:rFonts w:hint="eastAsia" w:ascii="宋体" w:hAnsi="宋体" w:eastAsia="宋体" w:cs="宋体"/>
                <w:color w:val="auto"/>
                <w:spacing w:val="0"/>
                <w:szCs w:val="21"/>
                <w:highlight w:val="none"/>
                <w:lang w:val="en-US" w:eastAsia="zh-CN"/>
              </w:rPr>
              <w:t>4</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7CF29C03">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pacing w:val="0"/>
                <w:szCs w:val="21"/>
                <w:highlight w:val="none"/>
              </w:rPr>
            </w:pPr>
            <w:r>
              <w:rPr>
                <w:rFonts w:hint="eastAsia" w:ascii="宋体" w:hAnsi="宋体" w:eastAsia="宋体" w:cs="Times New Roman"/>
                <w:color w:val="auto"/>
                <w:spacing w:val="0"/>
                <w:szCs w:val="21"/>
                <w:highlight w:val="none"/>
              </w:rPr>
              <w:t>质量要求</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62356952">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auto"/>
                <w:spacing w:val="0"/>
                <w:szCs w:val="21"/>
                <w:highlight w:val="none"/>
                <w:lang w:val="en-US" w:eastAsia="zh-CN"/>
              </w:rPr>
            </w:pPr>
            <w:r>
              <w:rPr>
                <w:rFonts w:hint="default" w:ascii="宋体" w:hAnsi="宋体" w:cs="宋体"/>
                <w:color w:val="auto"/>
                <w:spacing w:val="0"/>
                <w:kern w:val="2"/>
                <w:sz w:val="21"/>
                <w:szCs w:val="21"/>
                <w:highlight w:val="none"/>
                <w:lang w:val="en-US" w:eastAsia="zh-CN"/>
              </w:rPr>
              <w:t>合格，符合国家相关质量验收标准</w:t>
            </w:r>
          </w:p>
        </w:tc>
      </w:tr>
      <w:tr w14:paraId="2937370E">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14:paraId="75013C4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1.5.1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575BB6AD">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供应商资质条件及能力要求</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3AFE93B1">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1、满足《中华人民共和国政府采购法》第二十二条规定。</w:t>
            </w:r>
          </w:p>
          <w:p w14:paraId="60128828">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2、落实政府采购政策满足的资格要求：本项目为非专门面向中小企业采购的项目，该项目符合《政府采购促进中小企业发展管理办法》（财库【2020】46号）第六条第三款之规定（由于本项目涉及内容较多，安全、质量较为重要，单一面向中小企业采购，难以充分竞争保质保量，为保障项目的充分竞争性及保质保量地完成，本项目为非专门面向中小企业采购项目）。</w:t>
            </w:r>
          </w:p>
          <w:p w14:paraId="18115D13">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本项目落实节约能源、保护环境、扶持不发达地区和少数民族地区、促进中小微企业、监狱企业及残疾人福利性单位发展等政府采购政策。</w:t>
            </w:r>
          </w:p>
          <w:p w14:paraId="03C271D9">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3、本项目的特定资格要求：</w:t>
            </w:r>
          </w:p>
          <w:p w14:paraId="074FBA8C">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3.1供应商须具备公路工程施工总承包叁级及以上资质，具备有效的安全生产许可证；</w:t>
            </w:r>
          </w:p>
          <w:p w14:paraId="0F94E91B">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3.2供应商拟派项目经理具备公路工程专业贰级及以上注册建造师执业资格（不含临时），具备有效的安全生产考核合格证，且不得担任其他在建建设工程项目的项目经理；</w:t>
            </w:r>
          </w:p>
          <w:p w14:paraId="568AE182">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4、其他说明</w:t>
            </w:r>
          </w:p>
          <w:p w14:paraId="4854841C">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4.1信誉要求：根据《关于在政府采购活动中查询及使用信用记录有关问题的通知》（财库【2016】125号）的规定，对列入失信被执行人、重大税收违法失信主体、政府采购严重违法失信行为记录名单的供应商，拒绝参与本项目政府采购活动。供应商应通过“信用中国”网站（www.creditchina.gov.cn）查询“失信被执行人”、“重大税收违法失信主体”，中国政府采购网（www.ccgp.gov.cn）查询“政府采购严重违法失信行为记录名单”渠道查询自身信用记录，查询时间需在本招标公告发布之后；</w:t>
            </w:r>
          </w:p>
          <w:p w14:paraId="2AB19C42">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4.2单位负责人为同一人或者存在直接控股、管理关系的不同单位，不得同时参加同一合同项下的政府采购活动。</w:t>
            </w:r>
          </w:p>
          <w:p w14:paraId="55A425E7">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4.3本项目信用承诺内容（详见下述要求）。</w:t>
            </w:r>
          </w:p>
          <w:p w14:paraId="1EDCC0F7">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（一）在本项目政府采购活动中，供应商在投标（响应）时，可对照资格要求进行自主核对，确定符合资格要求，按照规定提供相关承诺函（详见投标（响应）文件“</w:t>
            </w:r>
            <w:r>
              <w:rPr>
                <w:rFonts w:hint="eastAsia" w:ascii="宋体" w:hAnsi="宋体" w:eastAsia="宋体" w:cs="宋体"/>
                <w:color w:val="auto"/>
                <w:spacing w:val="0"/>
                <w:sz w:val="21"/>
                <w:szCs w:val="21"/>
                <w:highlight w:val="none"/>
                <w:lang w:val="en-US" w:eastAsia="zh-CN"/>
              </w:rPr>
              <w:t>六、资格证明材料</w:t>
            </w:r>
            <w:r>
              <w:rPr>
                <w:rFonts w:hint="eastAsia" w:ascii="宋体" w:hAnsi="宋体" w:eastAsia="宋体" w:cs="宋体"/>
                <w:color w:val="auto"/>
                <w:spacing w:val="0"/>
                <w:kern w:val="2"/>
                <w:sz w:val="21"/>
                <w:szCs w:val="21"/>
                <w:highlight w:val="none"/>
                <w:lang w:val="en-US" w:eastAsia="zh-CN"/>
              </w:rPr>
              <w:t>”附件），供应商应在资格审查环节提供满足相应条件的书面承诺书：</w:t>
            </w:r>
            <w:bookmarkStart w:id="980" w:name="_GoBack"/>
            <w:bookmarkEnd w:id="980"/>
          </w:p>
          <w:p w14:paraId="4ECC7C51">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（1）具有独立承担民事责任的能力（提供营业执照等其他证明材料）；</w:t>
            </w:r>
          </w:p>
          <w:p w14:paraId="2CABF201">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（2）具有良好的商业信誉和健全的财务会计制度（</w:t>
            </w:r>
            <w:r>
              <w:rPr>
                <w:rFonts w:hint="eastAsia" w:hAnsi="宋体" w:cs="宋体"/>
                <w:color w:val="auto"/>
                <w:spacing w:val="0"/>
                <w:kern w:val="2"/>
                <w:sz w:val="21"/>
                <w:szCs w:val="21"/>
                <w:highlight w:val="none"/>
                <w:lang w:val="en-US" w:eastAsia="zh-CN"/>
              </w:rPr>
              <w:t>提供2024年度或2025年度财务审计报告或其基本开户银行出具的资信证明</w:t>
            </w:r>
            <w:r>
              <w:rPr>
                <w:rFonts w:hint="eastAsia" w:ascii="宋体" w:hAnsi="宋体" w:eastAsia="宋体" w:cs="宋体"/>
                <w:color w:val="auto"/>
                <w:spacing w:val="0"/>
                <w:kern w:val="2"/>
                <w:sz w:val="21"/>
                <w:szCs w:val="21"/>
                <w:highlight w:val="none"/>
                <w:lang w:val="en-US" w:eastAsia="zh-CN"/>
              </w:rPr>
              <w:t>）；</w:t>
            </w:r>
          </w:p>
          <w:p w14:paraId="1F5B94F6">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（3）具有履行合同所必需的设备和专业技术能力（提供承诺书，格式自拟。）；</w:t>
            </w:r>
          </w:p>
          <w:p w14:paraId="0193F2F4">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（4）有依法缴纳税收和社会保障资金的良好记录（</w:t>
            </w:r>
            <w:r>
              <w:rPr>
                <w:rFonts w:hint="eastAsia" w:hAnsi="宋体" w:cs="宋体"/>
                <w:color w:val="auto"/>
                <w:spacing w:val="0"/>
                <w:kern w:val="2"/>
                <w:sz w:val="21"/>
                <w:szCs w:val="21"/>
                <w:highlight w:val="none"/>
                <w:lang w:val="en-US" w:eastAsia="zh-CN"/>
              </w:rPr>
              <w:t>提供开标前6个月内任意3个月的依法缴纳税收和社会保障资金的凭据，依法免税或不需要缴纳社会保障资金的供应商，应提供相应证明文件，新成立公司按实际月份提供</w:t>
            </w:r>
            <w:r>
              <w:rPr>
                <w:rFonts w:hint="eastAsia" w:ascii="宋体" w:hAnsi="宋体" w:eastAsia="宋体" w:cs="宋体"/>
                <w:color w:val="auto"/>
                <w:spacing w:val="0"/>
                <w:kern w:val="2"/>
                <w:sz w:val="21"/>
                <w:szCs w:val="21"/>
                <w:highlight w:val="none"/>
                <w:lang w:val="en-US" w:eastAsia="zh-CN"/>
              </w:rPr>
              <w:t>）；</w:t>
            </w:r>
          </w:p>
          <w:p w14:paraId="5D04FF83">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（5）供应商应出具参加政府采购活动前三年内，在经营活动中没有重大违法记录的书面声明（格式自拟，并加盖本单位公章）；</w:t>
            </w:r>
          </w:p>
          <w:p w14:paraId="2FB7C0B2">
            <w:pPr>
              <w:pStyle w:val="66"/>
              <w:keepNext w:val="0"/>
              <w:keepLines w:val="0"/>
              <w:suppressLineNumbers w:val="0"/>
              <w:spacing w:before="0" w:beforeAutospacing="0" w:after="0" w:afterAutospacing="0"/>
              <w:ind w:left="0" w:right="0"/>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（6）法律、行政法规规定的其他条件。</w:t>
            </w:r>
          </w:p>
        </w:tc>
      </w:tr>
      <w:tr w14:paraId="60D4095D">
        <w:tblPrEx>
          <w:tblCellMar>
            <w:top w:w="0" w:type="dxa"/>
            <w:left w:w="108" w:type="dxa"/>
            <w:bottom w:w="0" w:type="dxa"/>
            <w:right w:w="108" w:type="dxa"/>
          </w:tblCellMar>
        </w:tblPrEx>
        <w:trPr>
          <w:trHeight w:val="39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C409362">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1.5.2</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478CEAC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是否接受联合体</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499AAF58">
            <w:pPr>
              <w:pStyle w:val="17"/>
              <w:keepNext w:val="0"/>
              <w:keepLines w:val="0"/>
              <w:suppressLineNumbers w:val="0"/>
              <w:topLinePunct/>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不接受</w:t>
            </w:r>
          </w:p>
        </w:tc>
      </w:tr>
      <w:tr w14:paraId="1F8E9201">
        <w:tblPrEx>
          <w:tblCellMar>
            <w:top w:w="0" w:type="dxa"/>
            <w:left w:w="108" w:type="dxa"/>
            <w:bottom w:w="0" w:type="dxa"/>
            <w:right w:w="108" w:type="dxa"/>
          </w:tblCellMar>
        </w:tblPrEx>
        <w:trPr>
          <w:trHeight w:val="56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7A1C51DC">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1.10</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6CE1AB8D">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lang w:eastAsia="zh-CN"/>
              </w:rPr>
              <w:t>现场踏勘</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5B1FE64C">
            <w:pPr>
              <w:keepNext w:val="0"/>
              <w:keepLines w:val="0"/>
              <w:suppressLineNumbers w:val="0"/>
              <w:spacing w:before="0" w:beforeAutospacing="0" w:after="0" w:afterAutospacing="0" w:line="440" w:lineRule="exact"/>
              <w:ind w:left="0" w:leftChars="0" w:right="0" w:firstLine="0" w:firstLineChars="0"/>
              <w:rPr>
                <w:rFonts w:hint="eastAsia" w:ascii="宋体" w:hAnsi="宋体" w:cs="宋体"/>
                <w:color w:val="auto"/>
                <w:szCs w:val="21"/>
                <w:highlight w:val="none"/>
              </w:rPr>
            </w:pPr>
            <w:r>
              <w:rPr>
                <w:rFonts w:hint="eastAsia" w:ascii="宋体" w:hAnsi="宋体" w:cs="宋体"/>
                <w:color w:val="auto"/>
                <w:sz w:val="32"/>
                <w:szCs w:val="32"/>
                <w:highlight w:val="none"/>
                <w:lang w:eastAsia="zh-CN"/>
              </w:rPr>
              <w:t>☑</w:t>
            </w:r>
            <w:r>
              <w:rPr>
                <w:rFonts w:hint="eastAsia" w:ascii="宋体" w:hAnsi="宋体" w:cs="宋体"/>
                <w:color w:val="auto"/>
                <w:szCs w:val="21"/>
                <w:highlight w:val="none"/>
              </w:rPr>
              <w:t>不组织</w:t>
            </w:r>
          </w:p>
          <w:p w14:paraId="6FA0DACC">
            <w:pPr>
              <w:pStyle w:val="17"/>
              <w:keepNext w:val="0"/>
              <w:keepLines w:val="0"/>
              <w:suppressLineNumbers w:val="0"/>
              <w:topLinePunct/>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□自行踏勘</w:t>
            </w:r>
          </w:p>
        </w:tc>
      </w:tr>
      <w:tr w14:paraId="56D157FC">
        <w:tblPrEx>
          <w:tblCellMar>
            <w:top w:w="0" w:type="dxa"/>
            <w:left w:w="108" w:type="dxa"/>
            <w:bottom w:w="0" w:type="dxa"/>
            <w:right w:w="108" w:type="dxa"/>
          </w:tblCellMar>
        </w:tblPrEx>
        <w:trPr>
          <w:trHeight w:val="564"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4CB1AE22">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1.11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6E68DF03">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分包</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175C3103">
            <w:pPr>
              <w:pStyle w:val="17"/>
              <w:keepNext w:val="0"/>
              <w:keepLines w:val="0"/>
              <w:suppressLineNumbers w:val="0"/>
              <w:topLinePunct/>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不允许</w:t>
            </w:r>
          </w:p>
        </w:tc>
      </w:tr>
      <w:tr w14:paraId="1B4DC2E1">
        <w:tblPrEx>
          <w:tblCellMar>
            <w:top w:w="0" w:type="dxa"/>
            <w:left w:w="108" w:type="dxa"/>
            <w:bottom w:w="0" w:type="dxa"/>
            <w:right w:w="108" w:type="dxa"/>
          </w:tblCellMar>
        </w:tblPrEx>
        <w:trPr>
          <w:trHeight w:val="469"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689A1EA0">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3845727A">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构成磋商文件</w:t>
            </w:r>
          </w:p>
          <w:p w14:paraId="1FAA795E">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的其他材料</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28286553">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除磋商文件外，采购人在磋商期间发出的澄清、修改、补充、补遗和其它有效正式函件等内容均是磋商文件的组成部分</w:t>
            </w:r>
          </w:p>
        </w:tc>
      </w:tr>
      <w:tr w14:paraId="742D8DEC">
        <w:tblPrEx>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6478BBAE">
            <w:pPr>
              <w:keepNext w:val="0"/>
              <w:keepLines w:val="0"/>
              <w:suppressLineNumbers w:val="0"/>
              <w:adjustRightInd w:val="0"/>
              <w:spacing w:before="0" w:beforeAutospacing="0" w:after="0" w:afterAutospacing="0" w:line="440" w:lineRule="exact"/>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2.2.1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227A1D07">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供应商要求澄清磋商文件的截止时间</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174721AA">
            <w:pPr>
              <w:keepNext w:val="0"/>
              <w:keepLines w:val="0"/>
              <w:suppressLineNumbers w:val="0"/>
              <w:adjustRightInd w:val="0"/>
              <w:spacing w:before="0" w:beforeAutospacing="0" w:after="0" w:afterAutospacing="0" w:line="440" w:lineRule="exact"/>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递交响应文件截止之日</w:t>
            </w:r>
            <w:r>
              <w:rPr>
                <w:rFonts w:hint="eastAsia" w:ascii="宋体" w:hAnsi="宋体" w:eastAsia="宋体" w:cs="宋体"/>
                <w:color w:val="auto"/>
                <w:spacing w:val="0"/>
                <w:szCs w:val="21"/>
                <w:highlight w:val="none"/>
                <w:u w:val="single"/>
                <w:lang w:val="en-US" w:eastAsia="zh-CN"/>
              </w:rPr>
              <w:t>5</w:t>
            </w:r>
            <w:r>
              <w:rPr>
                <w:rFonts w:hint="eastAsia" w:ascii="宋体" w:hAnsi="宋体" w:eastAsia="宋体" w:cs="宋体"/>
                <w:color w:val="auto"/>
                <w:spacing w:val="0"/>
                <w:szCs w:val="21"/>
                <w:highlight w:val="none"/>
              </w:rPr>
              <w:t>天前</w:t>
            </w:r>
          </w:p>
        </w:tc>
      </w:tr>
      <w:tr w14:paraId="2EC7AFCF">
        <w:tblPrEx>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1A3376A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2.2.2</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2C5F0A5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采购人澄清磋商文件的截止时间</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67BF0429">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递交响应文件截止之日</w:t>
            </w:r>
            <w:r>
              <w:rPr>
                <w:rFonts w:hint="eastAsia" w:ascii="宋体" w:hAnsi="宋体" w:eastAsia="宋体" w:cs="宋体"/>
                <w:color w:val="auto"/>
                <w:spacing w:val="0"/>
                <w:szCs w:val="21"/>
                <w:highlight w:val="none"/>
                <w:u w:val="single"/>
              </w:rPr>
              <w:t>5</w:t>
            </w:r>
            <w:r>
              <w:rPr>
                <w:rFonts w:hint="eastAsia" w:ascii="宋体" w:hAnsi="宋体" w:eastAsia="宋体" w:cs="宋体"/>
                <w:color w:val="auto"/>
                <w:spacing w:val="0"/>
                <w:szCs w:val="21"/>
                <w:highlight w:val="none"/>
              </w:rPr>
              <w:t>天前</w:t>
            </w:r>
          </w:p>
        </w:tc>
      </w:tr>
      <w:tr w14:paraId="32BB5F44">
        <w:tblPrEx>
          <w:tblCellMar>
            <w:top w:w="0" w:type="dxa"/>
            <w:left w:w="108" w:type="dxa"/>
            <w:bottom w:w="0" w:type="dxa"/>
            <w:right w:w="108" w:type="dxa"/>
          </w:tblCellMar>
        </w:tblPrEx>
        <w:trPr>
          <w:trHeight w:val="1142"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0EE088FC">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2.2.3</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76019A9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供应商确认收到磋商文件澄清的时间</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743E6198">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在收到相应澄清文件后</w:t>
            </w:r>
            <w:r>
              <w:rPr>
                <w:rFonts w:hint="eastAsia" w:ascii="宋体" w:hAnsi="宋体" w:eastAsia="宋体" w:cs="宋体"/>
                <w:color w:val="auto"/>
                <w:spacing w:val="0"/>
                <w:szCs w:val="21"/>
                <w:highlight w:val="none"/>
                <w:u w:val="single"/>
              </w:rPr>
              <w:t xml:space="preserve"> 24 </w:t>
            </w:r>
            <w:r>
              <w:rPr>
                <w:rFonts w:hint="eastAsia" w:ascii="宋体" w:hAnsi="宋体" w:eastAsia="宋体" w:cs="宋体"/>
                <w:color w:val="auto"/>
                <w:spacing w:val="0"/>
                <w:szCs w:val="21"/>
                <w:highlight w:val="none"/>
              </w:rPr>
              <w:t>小时内</w:t>
            </w:r>
          </w:p>
        </w:tc>
      </w:tr>
      <w:tr w14:paraId="37F73306">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14:paraId="19B22AA7">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2.3.2</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453E6D9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供应商确认收到磋商文件修改的时间</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365A97C9">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在收到相应修改文件后</w:t>
            </w:r>
            <w:r>
              <w:rPr>
                <w:rFonts w:hint="eastAsia" w:ascii="宋体" w:hAnsi="宋体" w:eastAsia="宋体" w:cs="宋体"/>
                <w:color w:val="auto"/>
                <w:spacing w:val="0"/>
                <w:szCs w:val="21"/>
                <w:highlight w:val="none"/>
                <w:u w:val="single"/>
              </w:rPr>
              <w:t xml:space="preserve"> 24 </w:t>
            </w:r>
            <w:r>
              <w:rPr>
                <w:rFonts w:hint="eastAsia" w:ascii="宋体" w:hAnsi="宋体" w:eastAsia="宋体" w:cs="宋体"/>
                <w:color w:val="auto"/>
                <w:spacing w:val="0"/>
                <w:szCs w:val="21"/>
                <w:highlight w:val="none"/>
              </w:rPr>
              <w:t>小时内</w:t>
            </w:r>
          </w:p>
        </w:tc>
      </w:tr>
      <w:tr w14:paraId="7D667DB5">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14:paraId="14613F74">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3.1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19661D6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构成响应文件</w:t>
            </w:r>
          </w:p>
          <w:p w14:paraId="7F90BF9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的其他材料</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3DBBF96B">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供应商认为需要提交的其他证明材料</w:t>
            </w:r>
          </w:p>
        </w:tc>
      </w:tr>
      <w:tr w14:paraId="237714EE">
        <w:tblPrEx>
          <w:tblCellMar>
            <w:top w:w="0" w:type="dxa"/>
            <w:left w:w="108" w:type="dxa"/>
            <w:bottom w:w="0" w:type="dxa"/>
            <w:right w:w="108" w:type="dxa"/>
          </w:tblCellMar>
        </w:tblPrEx>
        <w:trPr>
          <w:trHeight w:val="705"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4AA147D1">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3.3.1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64700EFD">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磋商有效期</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1ABE1ADE">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kern w:val="0"/>
                <w:szCs w:val="21"/>
                <w:highlight w:val="none"/>
              </w:rPr>
              <w:t>60日历天（响应文件截止之日起）</w:t>
            </w:r>
          </w:p>
        </w:tc>
      </w:tr>
      <w:tr w14:paraId="53A16C8D">
        <w:tblPrEx>
          <w:tblCellMar>
            <w:top w:w="0" w:type="dxa"/>
            <w:left w:w="108" w:type="dxa"/>
            <w:bottom w:w="0" w:type="dxa"/>
            <w:right w:w="108" w:type="dxa"/>
          </w:tblCellMar>
        </w:tblPrEx>
        <w:trPr>
          <w:trHeight w:val="552"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630F3B9">
            <w:pPr>
              <w:keepNext w:val="0"/>
              <w:keepLines w:val="0"/>
              <w:suppressLineNumbers w:val="0"/>
              <w:spacing w:before="0" w:beforeAutospacing="0" w:after="0" w:afterAutospacing="0"/>
              <w:ind w:left="0" w:right="0"/>
              <w:jc w:val="center"/>
              <w:textAlignment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szCs w:val="21"/>
                <w:highlight w:val="none"/>
              </w:rPr>
              <w:t>3.2.3</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103C1764">
            <w:pPr>
              <w:keepNext w:val="0"/>
              <w:keepLines w:val="0"/>
              <w:suppressLineNumbers w:val="0"/>
              <w:spacing w:before="0" w:beforeAutospacing="0" w:after="0" w:afterAutospacing="0"/>
              <w:ind w:left="0" w:right="0"/>
              <w:jc w:val="center"/>
              <w:textAlignment w:val="center"/>
              <w:rPr>
                <w:rFonts w:hint="eastAsia" w:ascii="Calibri" w:hAnsi="Calibri" w:eastAsia="宋体" w:cs="Times New Roman"/>
                <w:color w:val="auto"/>
                <w:spacing w:val="0"/>
                <w:kern w:val="2"/>
                <w:sz w:val="21"/>
                <w:szCs w:val="24"/>
                <w:highlight w:val="none"/>
                <w:lang w:val="en-US" w:eastAsia="zh-CN" w:bidi="ar-SA"/>
              </w:rPr>
            </w:pPr>
            <w:r>
              <w:rPr>
                <w:rFonts w:hint="default" w:ascii="Calibri" w:hAnsi="Calibri" w:eastAsia="宋体" w:cs="Times New Roman"/>
                <w:color w:val="auto"/>
                <w:spacing w:val="0"/>
                <w:highlight w:val="none"/>
              </w:rPr>
              <w:t>报价方式</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19C65802">
            <w:pPr>
              <w:keepNext w:val="0"/>
              <w:keepLines w:val="0"/>
              <w:suppressLineNumbers w:val="0"/>
              <w:spacing w:before="0" w:beforeAutospacing="0" w:after="0" w:afterAutospacing="0"/>
              <w:ind w:left="0" w:right="0"/>
              <w:jc w:val="left"/>
              <w:textAlignment w:val="center"/>
              <w:rPr>
                <w:rFonts w:hint="eastAsia" w:ascii="宋体" w:hAnsi="宋体" w:eastAsia="宋体" w:cs="Times New Roman"/>
                <w:color w:val="auto"/>
                <w:spacing w:val="0"/>
                <w:kern w:val="2"/>
                <w:sz w:val="21"/>
                <w:szCs w:val="24"/>
                <w:highlight w:val="none"/>
                <w:lang w:val="en-US" w:eastAsia="zh-CN" w:bidi="ar-SA"/>
              </w:rPr>
            </w:pPr>
            <w:r>
              <w:rPr>
                <w:rFonts w:hint="eastAsia" w:ascii="宋体" w:hAnsi="宋体" w:eastAsia="宋体" w:cs="Times New Roman"/>
                <w:color w:val="auto"/>
                <w:spacing w:val="0"/>
                <w:highlight w:val="none"/>
                <w:lang w:eastAsia="zh-CN"/>
              </w:rPr>
              <w:t>总价</w:t>
            </w:r>
            <w:r>
              <w:rPr>
                <w:rFonts w:hint="eastAsia" w:ascii="宋体" w:hAnsi="宋体" w:eastAsia="宋体" w:cs="Times New Roman"/>
                <w:color w:val="auto"/>
                <w:spacing w:val="0"/>
                <w:highlight w:val="none"/>
              </w:rPr>
              <w:t>报价</w:t>
            </w:r>
          </w:p>
        </w:tc>
      </w:tr>
      <w:tr w14:paraId="032E98D5">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14:paraId="2074A8A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3.6</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56CD1C8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是否允许递交</w:t>
            </w:r>
          </w:p>
          <w:p w14:paraId="3232040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备选磋商方案</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2DD77FBC">
            <w:pPr>
              <w:pStyle w:val="17"/>
              <w:keepNext w:val="0"/>
              <w:keepLines w:val="0"/>
              <w:suppressLineNumbers w:val="0"/>
              <w:topLinePunct/>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kern w:val="2"/>
                <w:sz w:val="21"/>
                <w:szCs w:val="21"/>
                <w:highlight w:val="none"/>
                <w:lang w:val="en-US" w:eastAsia="zh-CN"/>
              </w:rPr>
            </w:pPr>
            <w:r>
              <w:rPr>
                <w:rFonts w:hint="eastAsia" w:ascii="宋体" w:hAnsi="宋体" w:eastAsia="宋体" w:cs="宋体"/>
                <w:color w:val="auto"/>
                <w:spacing w:val="0"/>
                <w:kern w:val="2"/>
                <w:sz w:val="21"/>
                <w:szCs w:val="21"/>
                <w:highlight w:val="none"/>
                <w:lang w:val="en-US" w:eastAsia="zh-CN"/>
              </w:rPr>
              <w:t>不允许</w:t>
            </w:r>
          </w:p>
        </w:tc>
      </w:tr>
      <w:tr w14:paraId="59C7D877">
        <w:tblPrEx>
          <w:tblCellMar>
            <w:top w:w="0" w:type="dxa"/>
            <w:left w:w="108" w:type="dxa"/>
            <w:bottom w:w="0" w:type="dxa"/>
            <w:right w:w="108" w:type="dxa"/>
          </w:tblCellMar>
        </w:tblPrEx>
        <w:trPr>
          <w:trHeight w:val="166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188AAD66">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3.7.3</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13A15D6A">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电子响应文件</w:t>
            </w:r>
          </w:p>
          <w:p w14:paraId="0902C93B">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签字盖章要求</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0DBDBF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（1）所有要求供应商加盖公章的地方都须加盖供应商的 CA 印章。</w:t>
            </w:r>
          </w:p>
          <w:p w14:paraId="0103FF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left"/>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 w:val="21"/>
                <w:szCs w:val="21"/>
                <w:highlight w:val="none"/>
                <w:lang w:val="en-US" w:eastAsia="zh-CN"/>
              </w:rPr>
              <w:t>（2）所有要求法定代表人或其委托代理人签字的地方都须法定代表人或其委托代理人加盖CA印章或签字。</w:t>
            </w:r>
          </w:p>
        </w:tc>
      </w:tr>
      <w:tr w14:paraId="08DEF043">
        <w:tblPrEx>
          <w:tblCellMar>
            <w:top w:w="0" w:type="dxa"/>
            <w:left w:w="108" w:type="dxa"/>
            <w:bottom w:w="0" w:type="dxa"/>
            <w:right w:w="108" w:type="dxa"/>
          </w:tblCellMar>
        </w:tblPrEx>
        <w:trPr>
          <w:trHeight w:val="788"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6EC1AC43">
            <w:pPr>
              <w:keepNext w:val="0"/>
              <w:keepLines w:val="0"/>
              <w:suppressLineNumbers w:val="0"/>
              <w:spacing w:before="0" w:beforeAutospacing="0" w:after="0" w:afterAutospacing="0"/>
              <w:ind w:left="0" w:right="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3.7.4</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2EB74693">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响应文件份数</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1A91BFBE">
            <w:pPr>
              <w:keepNext w:val="0"/>
              <w:keepLines w:val="0"/>
              <w:suppressLineNumbers w:val="0"/>
              <w:adjustRightInd w:val="0"/>
              <w:snapToGrid w:val="0"/>
              <w:spacing w:before="0" w:beforeAutospacing="0" w:after="0" w:afterAutospacing="0" w:line="320" w:lineRule="exact"/>
              <w:ind w:left="0" w:right="0"/>
              <w:jc w:val="left"/>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加密的电子响应文件壹份（*.XYTF 格式，在会员系统指定位置上传）</w:t>
            </w:r>
          </w:p>
        </w:tc>
      </w:tr>
      <w:tr w14:paraId="79AF718F">
        <w:tblPrEx>
          <w:tblCellMar>
            <w:top w:w="0" w:type="dxa"/>
            <w:left w:w="108" w:type="dxa"/>
            <w:bottom w:w="0" w:type="dxa"/>
            <w:right w:w="108" w:type="dxa"/>
          </w:tblCellMar>
        </w:tblPrEx>
        <w:trPr>
          <w:trHeight w:val="617"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C54C63B">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4.2</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6EDE60D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响应文件的递交</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74360DC3">
            <w:pPr>
              <w:keepNext w:val="0"/>
              <w:keepLines w:val="0"/>
              <w:suppressLineNumbers w:val="0"/>
              <w:adjustRightInd w:val="0"/>
              <w:snapToGrid w:val="0"/>
              <w:spacing w:before="0" w:beforeAutospacing="0" w:after="0" w:afterAutospacing="0" w:line="440" w:lineRule="exact"/>
              <w:ind w:left="0" w:right="0"/>
              <w:jc w:val="left"/>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1、电子投标文件的递交</w:t>
            </w:r>
          </w:p>
          <w:p w14:paraId="3D2A4F5E">
            <w:pPr>
              <w:keepNext w:val="0"/>
              <w:keepLines w:val="0"/>
              <w:suppressLineNumbers w:val="0"/>
              <w:adjustRightInd w:val="0"/>
              <w:snapToGrid w:val="0"/>
              <w:spacing w:before="0" w:beforeAutospacing="0" w:after="0" w:afterAutospacing="0" w:line="440" w:lineRule="exact"/>
              <w:ind w:left="0" w:right="0"/>
              <w:jc w:val="left"/>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各供应商应在投标截止时间前上传加密的电子投标文件（*.XYTF）到会员系统的指定位置。上传时必须得到交易系统“上传成功”的确认回复后方为上传成功。请供应商在上传前务必认真检查上传投标文件是否完整、正确。</w:t>
            </w:r>
          </w:p>
          <w:p w14:paraId="2FFFFD67">
            <w:pPr>
              <w:keepNext w:val="0"/>
              <w:keepLines w:val="0"/>
              <w:suppressLineNumbers w:val="0"/>
              <w:adjustRightInd w:val="0"/>
              <w:snapToGrid w:val="0"/>
              <w:spacing w:before="0" w:beforeAutospacing="0" w:after="0" w:afterAutospacing="0" w:line="400" w:lineRule="exact"/>
              <w:ind w:left="0" w:right="0"/>
              <w:jc w:val="left"/>
              <w:rPr>
                <w:rFonts w:hint="eastAsia" w:ascii="宋体" w:hAnsi="宋体" w:eastAsia="宋体" w:cs="宋体"/>
                <w:color w:val="auto"/>
                <w:spacing w:val="0"/>
                <w:szCs w:val="21"/>
                <w:highlight w:val="none"/>
              </w:rPr>
            </w:pPr>
            <w:r>
              <w:rPr>
                <w:rFonts w:hint="eastAsia" w:ascii="宋体" w:hAnsi="宋体" w:eastAsia="宋体" w:cs="宋体"/>
                <w:color w:val="auto"/>
                <w:spacing w:val="0"/>
                <w:sz w:val="21"/>
                <w:szCs w:val="21"/>
                <w:highlight w:val="none"/>
                <w:lang w:val="en-US" w:eastAsia="zh-CN"/>
              </w:rPr>
              <w:t xml:space="preserve">2、本项目采用“不见面开标”交易方式，不见面开标大厅网址为 </w:t>
            </w:r>
            <w:r>
              <w:rPr>
                <w:rFonts w:hint="eastAsia" w:ascii="宋体" w:hAnsi="宋体" w:eastAsia="宋体" w:cs="宋体"/>
                <w:color w:val="auto"/>
                <w:spacing w:val="0"/>
                <w:sz w:val="21"/>
                <w:szCs w:val="21"/>
                <w:highlight w:val="none"/>
                <w:lang w:val="en-US" w:eastAsia="zh-CN"/>
              </w:rPr>
              <w:fldChar w:fldCharType="begin"/>
            </w:r>
            <w:r>
              <w:rPr>
                <w:rFonts w:hint="eastAsia" w:ascii="宋体" w:hAnsi="宋体" w:eastAsia="宋体" w:cs="宋体"/>
                <w:color w:val="auto"/>
                <w:spacing w:val="0"/>
                <w:sz w:val="21"/>
                <w:szCs w:val="21"/>
                <w:highlight w:val="none"/>
                <w:lang w:val="en-US" w:eastAsia="zh-CN"/>
              </w:rPr>
              <w:instrText xml:space="preserve"> HYPERLINK "http://117.158.91.68:8095/xxhy，投标人无需寄送和递交非加密的电子投标文件，无需到现场参加开标会议，无需到达现场提交原件资料。" </w:instrText>
            </w:r>
            <w:r>
              <w:rPr>
                <w:rFonts w:hint="eastAsia" w:ascii="宋体" w:hAnsi="宋体" w:eastAsia="宋体" w:cs="宋体"/>
                <w:color w:val="auto"/>
                <w:spacing w:val="0"/>
                <w:sz w:val="21"/>
                <w:szCs w:val="21"/>
                <w:highlight w:val="none"/>
                <w:lang w:val="en-US" w:eastAsia="zh-CN"/>
              </w:rPr>
              <w:fldChar w:fldCharType="separate"/>
            </w:r>
            <w:r>
              <w:rPr>
                <w:rFonts w:hint="eastAsia" w:ascii="宋体" w:hAnsi="宋体" w:eastAsia="宋体" w:cs="宋体"/>
                <w:color w:val="auto"/>
                <w:spacing w:val="0"/>
                <w:sz w:val="21"/>
                <w:szCs w:val="21"/>
                <w:highlight w:val="none"/>
                <w:lang w:val="en-US" w:eastAsia="zh-CN"/>
              </w:rPr>
              <w:t>https://ggzyjy.xinyang.gov.cn/BidOpening，供应商无需寄送和递交非加密的电子投标文件，无需到现场参加开标会议，无需到达现场提交原件资料。</w:t>
            </w:r>
            <w:r>
              <w:rPr>
                <w:rFonts w:hint="eastAsia" w:ascii="宋体" w:hAnsi="宋体" w:eastAsia="宋体" w:cs="宋体"/>
                <w:color w:val="auto"/>
                <w:spacing w:val="0"/>
                <w:sz w:val="21"/>
                <w:szCs w:val="21"/>
                <w:highlight w:val="none"/>
                <w:lang w:val="en-US" w:eastAsia="zh-CN"/>
              </w:rPr>
              <w:fldChar w:fldCharType="end"/>
            </w:r>
          </w:p>
        </w:tc>
      </w:tr>
      <w:tr w14:paraId="3DFE5262">
        <w:tblPrEx>
          <w:tblCellMar>
            <w:top w:w="0" w:type="dxa"/>
            <w:left w:w="108" w:type="dxa"/>
            <w:bottom w:w="0" w:type="dxa"/>
            <w:right w:w="108" w:type="dxa"/>
          </w:tblCellMar>
        </w:tblPrEx>
        <w:trPr>
          <w:trHeight w:val="911"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2CBE8A9">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5.1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3D610C98">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提交响应文件</w:t>
            </w:r>
          </w:p>
          <w:p w14:paraId="46BB4325">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截止时间</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7667D69F">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bCs/>
                <w:color w:val="auto"/>
                <w:spacing w:val="0"/>
                <w:sz w:val="21"/>
                <w:szCs w:val="21"/>
                <w:highlight w:val="none"/>
                <w:lang w:val="en-US" w:eastAsia="zh-CN"/>
              </w:rPr>
              <w:t>202</w:t>
            </w:r>
            <w:r>
              <w:rPr>
                <w:rFonts w:hint="eastAsia" w:ascii="宋体" w:hAnsi="宋体" w:cs="宋体"/>
                <w:bCs/>
                <w:color w:val="auto"/>
                <w:spacing w:val="0"/>
                <w:sz w:val="21"/>
                <w:szCs w:val="21"/>
                <w:highlight w:val="none"/>
                <w:lang w:val="en-US" w:eastAsia="zh-CN"/>
              </w:rPr>
              <w:t>6</w:t>
            </w:r>
            <w:r>
              <w:rPr>
                <w:rFonts w:hint="eastAsia" w:ascii="宋体" w:hAnsi="宋体" w:eastAsia="宋体" w:cs="宋体"/>
                <w:color w:val="auto"/>
                <w:spacing w:val="0"/>
                <w:kern w:val="0"/>
                <w:sz w:val="21"/>
                <w:szCs w:val="21"/>
                <w:highlight w:val="none"/>
                <w:lang w:val="en-US" w:eastAsia="zh-CN" w:bidi="ar-SA"/>
              </w:rPr>
              <w:t>年</w:t>
            </w:r>
            <w:r>
              <w:rPr>
                <w:rFonts w:hint="eastAsia" w:ascii="宋体" w:hAnsi="宋体" w:cs="宋体"/>
                <w:color w:val="auto"/>
                <w:spacing w:val="0"/>
                <w:kern w:val="0"/>
                <w:sz w:val="21"/>
                <w:szCs w:val="21"/>
                <w:highlight w:val="none"/>
                <w:lang w:val="en-US" w:eastAsia="zh-CN" w:bidi="ar-SA"/>
              </w:rPr>
              <w:t>5</w:t>
            </w:r>
            <w:r>
              <w:rPr>
                <w:rFonts w:hint="eastAsia" w:ascii="宋体" w:hAnsi="宋体" w:eastAsia="宋体" w:cs="宋体"/>
                <w:color w:val="auto"/>
                <w:spacing w:val="0"/>
                <w:kern w:val="0"/>
                <w:sz w:val="21"/>
                <w:szCs w:val="21"/>
                <w:highlight w:val="none"/>
                <w:lang w:val="en-US" w:eastAsia="zh-CN" w:bidi="ar-SA"/>
              </w:rPr>
              <w:t>月</w:t>
            </w:r>
            <w:r>
              <w:rPr>
                <w:rFonts w:hint="eastAsia" w:ascii="宋体" w:hAnsi="宋体" w:cs="宋体"/>
                <w:color w:val="auto"/>
                <w:spacing w:val="0"/>
                <w:kern w:val="0"/>
                <w:sz w:val="21"/>
                <w:szCs w:val="21"/>
                <w:highlight w:val="none"/>
                <w:lang w:val="en-US" w:eastAsia="zh-CN" w:bidi="ar-SA"/>
              </w:rPr>
              <w:t>18</w:t>
            </w:r>
            <w:r>
              <w:rPr>
                <w:rFonts w:hint="eastAsia" w:ascii="宋体" w:hAnsi="宋体" w:eastAsia="宋体" w:cs="宋体"/>
                <w:color w:val="auto"/>
                <w:spacing w:val="0"/>
                <w:kern w:val="0"/>
                <w:sz w:val="21"/>
                <w:szCs w:val="21"/>
                <w:highlight w:val="none"/>
                <w:lang w:val="en-US" w:eastAsia="zh-CN" w:bidi="ar-SA"/>
              </w:rPr>
              <w:t>日9 时</w:t>
            </w:r>
            <w:r>
              <w:rPr>
                <w:rFonts w:hint="eastAsia" w:ascii="宋体" w:hAnsi="宋体" w:cs="宋体"/>
                <w:color w:val="auto"/>
                <w:spacing w:val="0"/>
                <w:kern w:val="0"/>
                <w:sz w:val="21"/>
                <w:szCs w:val="21"/>
                <w:highlight w:val="none"/>
                <w:lang w:val="en-US" w:eastAsia="zh-CN" w:bidi="ar-SA"/>
              </w:rPr>
              <w:t>0</w:t>
            </w:r>
            <w:r>
              <w:rPr>
                <w:rFonts w:hint="eastAsia" w:ascii="宋体" w:hAnsi="宋体" w:eastAsia="宋体" w:cs="宋体"/>
                <w:color w:val="auto"/>
                <w:spacing w:val="0"/>
                <w:kern w:val="0"/>
                <w:sz w:val="21"/>
                <w:szCs w:val="21"/>
                <w:highlight w:val="none"/>
                <w:lang w:val="en-US" w:eastAsia="zh-CN" w:bidi="ar-SA"/>
              </w:rPr>
              <w:t>0分</w:t>
            </w:r>
            <w:r>
              <w:rPr>
                <w:rFonts w:hint="eastAsia" w:ascii="宋体" w:hAnsi="宋体" w:eastAsia="宋体" w:cs="宋体"/>
                <w:color w:val="auto"/>
                <w:spacing w:val="0"/>
                <w:sz w:val="21"/>
                <w:szCs w:val="21"/>
                <w:highlight w:val="none"/>
              </w:rPr>
              <w:t>（北京时间）</w:t>
            </w:r>
          </w:p>
        </w:tc>
      </w:tr>
      <w:tr w14:paraId="2A61CED6">
        <w:tblPrEx>
          <w:tblCellMar>
            <w:top w:w="0" w:type="dxa"/>
            <w:left w:w="108" w:type="dxa"/>
            <w:bottom w:w="0" w:type="dxa"/>
            <w:right w:w="108" w:type="dxa"/>
          </w:tblCellMar>
        </w:tblPrEx>
        <w:trPr>
          <w:trHeight w:val="685"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6F930FAE">
            <w:pPr>
              <w:keepNext w:val="0"/>
              <w:keepLines w:val="0"/>
              <w:suppressLineNumbers w:val="0"/>
              <w:adjustRightInd w:val="0"/>
              <w:spacing w:before="0" w:beforeAutospacing="0" w:after="0" w:afterAutospacing="0" w:line="360" w:lineRule="auto"/>
              <w:ind w:left="0" w:right="0"/>
              <w:jc w:val="center"/>
              <w:textAlignment w:val="baseline"/>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5.1.1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52359117">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磋商时间和地点</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7042AC67">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szCs w:val="21"/>
                <w:highlight w:val="none"/>
              </w:rPr>
              <w:t>磋商</w:t>
            </w:r>
            <w:r>
              <w:rPr>
                <w:rFonts w:hint="eastAsia" w:ascii="宋体" w:hAnsi="宋体" w:eastAsia="宋体" w:cs="宋体"/>
                <w:color w:val="auto"/>
                <w:spacing w:val="0"/>
                <w:kern w:val="0"/>
                <w:szCs w:val="21"/>
                <w:highlight w:val="none"/>
              </w:rPr>
              <w:t>时间：同</w:t>
            </w:r>
            <w:r>
              <w:rPr>
                <w:rFonts w:hint="eastAsia" w:ascii="宋体" w:hAnsi="宋体" w:eastAsia="宋体" w:cs="宋体"/>
                <w:color w:val="auto"/>
                <w:spacing w:val="0"/>
                <w:szCs w:val="21"/>
                <w:highlight w:val="none"/>
              </w:rPr>
              <w:t>响应文件提交</w:t>
            </w:r>
            <w:r>
              <w:rPr>
                <w:rFonts w:hint="eastAsia" w:ascii="宋体" w:hAnsi="宋体" w:eastAsia="宋体" w:cs="宋体"/>
                <w:color w:val="auto"/>
                <w:spacing w:val="0"/>
                <w:kern w:val="0"/>
                <w:szCs w:val="21"/>
                <w:highlight w:val="none"/>
              </w:rPr>
              <w:t>截止时间</w:t>
            </w:r>
          </w:p>
          <w:p w14:paraId="1D8B717A">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w:t>
            </w:r>
            <w:r>
              <w:rPr>
                <w:rFonts w:hint="eastAsia" w:ascii="宋体" w:hAnsi="宋体" w:eastAsia="宋体" w:cs="宋体"/>
                <w:color w:val="auto"/>
                <w:spacing w:val="0"/>
                <w:kern w:val="0"/>
                <w:szCs w:val="21"/>
                <w:highlight w:val="none"/>
              </w:rPr>
              <w:t>地点：</w:t>
            </w:r>
            <w:r>
              <w:rPr>
                <w:rFonts w:hint="eastAsia" w:ascii="宋体" w:hAnsi="宋体" w:eastAsia="宋体" w:cs="宋体"/>
                <w:color w:val="auto"/>
                <w:spacing w:val="0"/>
                <w:kern w:val="0"/>
                <w:szCs w:val="21"/>
                <w:highlight w:val="none"/>
                <w:lang w:eastAsia="zh-CN"/>
              </w:rPr>
              <w:t>信阳市公共资源交易中心AI机器人开标虚拟</w:t>
            </w:r>
            <w:r>
              <w:rPr>
                <w:rFonts w:hint="eastAsia" w:ascii="宋体" w:hAnsi="宋体" w:cs="宋体"/>
                <w:color w:val="auto"/>
                <w:spacing w:val="0"/>
                <w:kern w:val="0"/>
                <w:szCs w:val="21"/>
                <w:highlight w:val="none"/>
                <w:lang w:val="en-US" w:eastAsia="zh-CN"/>
              </w:rPr>
              <w:t xml:space="preserve">一 </w:t>
            </w:r>
            <w:r>
              <w:rPr>
                <w:rFonts w:hint="eastAsia" w:ascii="宋体" w:hAnsi="宋体" w:eastAsia="宋体" w:cs="宋体"/>
                <w:color w:val="auto"/>
                <w:spacing w:val="0"/>
                <w:kern w:val="0"/>
                <w:szCs w:val="21"/>
                <w:highlight w:val="none"/>
                <w:lang w:eastAsia="zh-CN"/>
              </w:rPr>
              <w:t>厅</w:t>
            </w:r>
          </w:p>
        </w:tc>
      </w:tr>
      <w:tr w14:paraId="077C7F93">
        <w:tblPrEx>
          <w:tblCellMar>
            <w:top w:w="0" w:type="dxa"/>
            <w:left w:w="108" w:type="dxa"/>
            <w:bottom w:w="0" w:type="dxa"/>
            <w:right w:w="108" w:type="dxa"/>
          </w:tblCellMar>
        </w:tblPrEx>
        <w:trPr>
          <w:trHeight w:val="1409"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32BE96ED">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6.1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01CF0F99">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磋商小组的组建</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45D8516D">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磋商小组构成：</w:t>
            </w:r>
            <w:r>
              <w:rPr>
                <w:rFonts w:hint="eastAsia" w:ascii="宋体" w:hAnsi="宋体" w:eastAsia="宋体" w:cs="宋体"/>
                <w:color w:val="auto"/>
                <w:spacing w:val="0"/>
                <w:szCs w:val="21"/>
                <w:highlight w:val="none"/>
                <w:lang w:val="en-US" w:eastAsia="zh-CN"/>
              </w:rPr>
              <w:t>3</w:t>
            </w:r>
            <w:r>
              <w:rPr>
                <w:rFonts w:hint="eastAsia" w:ascii="宋体" w:hAnsi="宋体" w:eastAsia="宋体" w:cs="宋体"/>
                <w:color w:val="auto"/>
                <w:spacing w:val="0"/>
                <w:szCs w:val="21"/>
                <w:highlight w:val="none"/>
              </w:rPr>
              <w:t>人，其中业主评委1人，技术、经济类专家</w:t>
            </w:r>
            <w:r>
              <w:rPr>
                <w:rFonts w:hint="eastAsia" w:ascii="宋体" w:hAnsi="宋体" w:eastAsia="宋体" w:cs="宋体"/>
                <w:color w:val="auto"/>
                <w:spacing w:val="0"/>
                <w:szCs w:val="21"/>
                <w:highlight w:val="none"/>
                <w:lang w:val="en-US" w:eastAsia="zh-CN"/>
              </w:rPr>
              <w:t>2</w:t>
            </w:r>
            <w:r>
              <w:rPr>
                <w:rFonts w:hint="eastAsia" w:ascii="宋体" w:hAnsi="宋体" w:eastAsia="宋体" w:cs="宋体"/>
                <w:color w:val="auto"/>
                <w:spacing w:val="0"/>
                <w:szCs w:val="21"/>
                <w:highlight w:val="none"/>
              </w:rPr>
              <w:t>人；</w:t>
            </w:r>
          </w:p>
          <w:p w14:paraId="623F86CD">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kern w:val="0"/>
                <w:szCs w:val="21"/>
                <w:highlight w:val="none"/>
              </w:rPr>
              <w:t>专家确定方式：磋商前从政府采购专家库中随机抽取。</w:t>
            </w:r>
          </w:p>
        </w:tc>
      </w:tr>
      <w:tr w14:paraId="39909CF5">
        <w:tblPrEx>
          <w:tblCellMar>
            <w:top w:w="0" w:type="dxa"/>
            <w:left w:w="108" w:type="dxa"/>
            <w:bottom w:w="0" w:type="dxa"/>
            <w:right w:w="108" w:type="dxa"/>
          </w:tblCellMar>
        </w:tblPrEx>
        <w:trPr>
          <w:trHeight w:val="735"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091441CD">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7.1</w:t>
            </w:r>
          </w:p>
        </w:tc>
        <w:tc>
          <w:tcPr>
            <w:tcW w:w="2347" w:type="dxa"/>
            <w:tcBorders>
              <w:top w:val="single" w:color="auto" w:sz="4" w:space="0"/>
              <w:left w:val="single" w:color="auto" w:sz="4" w:space="0"/>
              <w:bottom w:val="single" w:color="auto" w:sz="4" w:space="0"/>
              <w:right w:val="single" w:color="auto" w:sz="4" w:space="0"/>
            </w:tcBorders>
            <w:noWrap w:val="0"/>
            <w:vAlign w:val="center"/>
          </w:tcPr>
          <w:p w14:paraId="3EBA0E22">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是否授权磋商小组</w:t>
            </w:r>
          </w:p>
          <w:p w14:paraId="01F9BA74">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确定成交人</w:t>
            </w:r>
          </w:p>
        </w:tc>
        <w:tc>
          <w:tcPr>
            <w:tcW w:w="5530" w:type="dxa"/>
            <w:tcBorders>
              <w:top w:val="single" w:color="auto" w:sz="4" w:space="0"/>
              <w:left w:val="single" w:color="auto" w:sz="4" w:space="0"/>
              <w:bottom w:val="single" w:color="auto" w:sz="4" w:space="0"/>
              <w:right w:val="single" w:color="auto" w:sz="4" w:space="0"/>
            </w:tcBorders>
            <w:noWrap w:val="0"/>
            <w:vAlign w:val="center"/>
          </w:tcPr>
          <w:p w14:paraId="329DFC7B">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否；推荐的成交候选人数：3名</w:t>
            </w:r>
          </w:p>
        </w:tc>
      </w:tr>
      <w:tr w14:paraId="134EEEFC">
        <w:tblPrEx>
          <w:tblCellMar>
            <w:top w:w="0" w:type="dxa"/>
            <w:left w:w="108" w:type="dxa"/>
            <w:bottom w:w="0" w:type="dxa"/>
            <w:right w:w="108" w:type="dxa"/>
          </w:tblCellMar>
        </w:tblPrEx>
        <w:trPr>
          <w:trHeight w:val="538" w:hRule="atLeast"/>
        </w:trPr>
        <w:tc>
          <w:tcPr>
            <w:tcW w:w="8870" w:type="dxa"/>
            <w:gridSpan w:val="3"/>
            <w:tcBorders>
              <w:top w:val="single" w:color="auto" w:sz="4" w:space="0"/>
              <w:left w:val="single" w:color="auto" w:sz="4" w:space="0"/>
              <w:bottom w:val="single" w:color="auto" w:sz="4" w:space="0"/>
              <w:right w:val="single" w:color="auto" w:sz="4" w:space="0"/>
            </w:tcBorders>
            <w:noWrap w:val="0"/>
            <w:vAlign w:val="center"/>
          </w:tcPr>
          <w:p w14:paraId="70BF068C">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需要补充的其他内容</w:t>
            </w:r>
          </w:p>
        </w:tc>
      </w:tr>
      <w:tr w14:paraId="58C596FD">
        <w:tblPrEx>
          <w:tblCellMar>
            <w:top w:w="0" w:type="dxa"/>
            <w:left w:w="108" w:type="dxa"/>
            <w:bottom w:w="0" w:type="dxa"/>
            <w:right w:w="108" w:type="dxa"/>
          </w:tblCellMar>
        </w:tblPrEx>
        <w:trPr>
          <w:trHeight w:val="56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2BFB792E">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解释权</w:t>
            </w:r>
          </w:p>
        </w:tc>
        <w:tc>
          <w:tcPr>
            <w:tcW w:w="7877" w:type="dxa"/>
            <w:gridSpan w:val="2"/>
            <w:tcBorders>
              <w:top w:val="single" w:color="auto" w:sz="4" w:space="0"/>
              <w:left w:val="single" w:color="auto" w:sz="4" w:space="0"/>
              <w:bottom w:val="single" w:color="auto" w:sz="4" w:space="0"/>
              <w:right w:val="single" w:color="auto" w:sz="4" w:space="0"/>
            </w:tcBorders>
            <w:noWrap w:val="0"/>
            <w:vAlign w:val="center"/>
          </w:tcPr>
          <w:p w14:paraId="6FDA5032">
            <w:pPr>
              <w:keepNext w:val="0"/>
              <w:keepLines w:val="0"/>
              <w:suppressLineNumbers w:val="0"/>
              <w:adjustRightInd w:val="0"/>
              <w:spacing w:before="0" w:beforeAutospacing="0" w:after="0" w:afterAutospacing="0" w:line="360" w:lineRule="auto"/>
              <w:ind w:left="0" w:right="0"/>
              <w:jc w:val="left"/>
              <w:textAlignment w:val="baseline"/>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构成本磋商文件的各个组成文件应互为解释，互为说明；如有不明确或不一致，按磋商公告、供应商须知、评审办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093BAAF5">
        <w:tblPrEx>
          <w:tblCellMar>
            <w:top w:w="0" w:type="dxa"/>
            <w:left w:w="108" w:type="dxa"/>
            <w:bottom w:w="0" w:type="dxa"/>
            <w:right w:w="108" w:type="dxa"/>
          </w:tblCellMar>
        </w:tblPrEx>
        <w:trPr>
          <w:trHeight w:val="756"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7FCD5083">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lang w:val="en-US" w:eastAsia="zh-CN"/>
              </w:rPr>
              <w:t>付款</w:t>
            </w:r>
          </w:p>
          <w:p w14:paraId="716C4411">
            <w:pPr>
              <w:keepNext w:val="0"/>
              <w:keepLines w:val="0"/>
              <w:suppressLineNumbers w:val="0"/>
              <w:adjustRightInd w:val="0"/>
              <w:spacing w:before="0" w:beforeAutospacing="0" w:after="0" w:afterAutospacing="0" w:line="360" w:lineRule="auto"/>
              <w:ind w:left="0" w:right="0"/>
              <w:jc w:val="center"/>
              <w:textAlignment w:val="baseline"/>
              <w:rPr>
                <w:rFonts w:hint="eastAsia"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lang w:val="en-US" w:eastAsia="zh-CN"/>
              </w:rPr>
              <w:t>方式</w:t>
            </w:r>
          </w:p>
        </w:tc>
        <w:tc>
          <w:tcPr>
            <w:tcW w:w="7877" w:type="dxa"/>
            <w:gridSpan w:val="2"/>
            <w:tcBorders>
              <w:top w:val="single" w:color="auto" w:sz="4" w:space="0"/>
              <w:left w:val="single" w:color="auto" w:sz="4" w:space="0"/>
              <w:bottom w:val="single" w:color="auto" w:sz="4" w:space="0"/>
              <w:right w:val="single" w:color="auto" w:sz="4" w:space="0"/>
            </w:tcBorders>
            <w:noWrap w:val="0"/>
            <w:vAlign w:val="center"/>
          </w:tcPr>
          <w:p w14:paraId="66E8613B">
            <w:pPr>
              <w:keepNext w:val="0"/>
              <w:keepLines w:val="0"/>
              <w:widowControl/>
              <w:suppressLineNumbers w:val="0"/>
              <w:spacing w:before="0" w:beforeAutospacing="0" w:after="0" w:afterAutospacing="0"/>
              <w:ind w:left="0" w:right="0"/>
              <w:jc w:val="left"/>
              <w:rPr>
                <w:rFonts w:hint="default" w:ascii="宋体" w:hAnsi="宋体" w:eastAsia="宋体" w:cs="宋体"/>
                <w:color w:val="auto"/>
                <w:spacing w:val="0"/>
                <w:szCs w:val="21"/>
                <w:highlight w:val="none"/>
                <w:lang w:val="en-US" w:eastAsia="zh-CN"/>
              </w:rPr>
            </w:pPr>
            <w:r>
              <w:rPr>
                <w:rFonts w:hint="default" w:ascii="宋体" w:hAnsi="宋体" w:eastAsia="宋体" w:cs="宋体"/>
                <w:color w:val="auto"/>
                <w:spacing w:val="0"/>
                <w:szCs w:val="21"/>
                <w:highlight w:val="none"/>
                <w:lang w:val="en-US" w:eastAsia="zh-CN"/>
              </w:rPr>
              <w:t>根据合同签订执行</w:t>
            </w:r>
          </w:p>
        </w:tc>
      </w:tr>
      <w:tr w14:paraId="31AFF482">
        <w:tblPrEx>
          <w:tblCellMar>
            <w:top w:w="0" w:type="dxa"/>
            <w:left w:w="108" w:type="dxa"/>
            <w:bottom w:w="0" w:type="dxa"/>
            <w:right w:w="108" w:type="dxa"/>
          </w:tblCellMar>
        </w:tblPrEx>
        <w:trPr>
          <w:trHeight w:val="80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4A55B9C2">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pacing w:val="0"/>
                <w:szCs w:val="21"/>
                <w:highlight w:val="none"/>
              </w:rPr>
            </w:pPr>
            <w:r>
              <w:rPr>
                <w:rFonts w:hint="eastAsia" w:ascii="宋体" w:hAnsi="宋体" w:eastAsia="宋体" w:cs="Times New Roman"/>
                <w:color w:val="auto"/>
                <w:spacing w:val="0"/>
                <w:szCs w:val="21"/>
                <w:highlight w:val="none"/>
              </w:rPr>
              <w:t>代理服务费</w:t>
            </w:r>
          </w:p>
        </w:tc>
        <w:tc>
          <w:tcPr>
            <w:tcW w:w="7877" w:type="dxa"/>
            <w:gridSpan w:val="2"/>
            <w:tcBorders>
              <w:top w:val="single" w:color="auto" w:sz="4" w:space="0"/>
              <w:left w:val="single" w:color="auto" w:sz="4" w:space="0"/>
              <w:bottom w:val="single" w:color="auto" w:sz="4" w:space="0"/>
              <w:right w:val="single" w:color="auto" w:sz="4" w:space="0"/>
            </w:tcBorders>
            <w:noWrap w:val="0"/>
            <w:vAlign w:val="center"/>
          </w:tcPr>
          <w:p w14:paraId="60BD3679">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代理费收费约定：</w:t>
            </w:r>
          </w:p>
          <w:p w14:paraId="5BD32471">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1.本项目代理费由中标企业支付，供应商报价应当包含该项目代理服务费。</w:t>
            </w:r>
          </w:p>
          <w:p w14:paraId="74F55C62">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2.本项目参照《河南省招标代理服务收费指导意见》豫招协【2023】002号文件的规定收取代理费用，由中标人在领取中标通知书前向招标代理机构支付。</w:t>
            </w:r>
          </w:p>
          <w:p w14:paraId="0DBC81D1">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3.收费标准：</w:t>
            </w:r>
          </w:p>
          <w:p w14:paraId="1A365C35">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本项目中标服务费的收取按差额定率累进法计算</w:t>
            </w:r>
          </w:p>
          <w:p w14:paraId="52B995AA">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中标金额</w:t>
            </w:r>
            <w:r>
              <w:rPr>
                <w:rFonts w:hint="eastAsia" w:ascii="宋体" w:hAnsi="宋体" w:eastAsia="宋体" w:cs="宋体"/>
                <w:color w:val="auto"/>
                <w:szCs w:val="21"/>
                <w:highlight w:val="none"/>
              </w:rPr>
              <w:t>的100万（含）以下部分费率为1.</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w:t>
            </w:r>
          </w:p>
          <w:p w14:paraId="5F524B26">
            <w:pPr>
              <w:keepNext w:val="0"/>
              <w:keepLines w:val="0"/>
              <w:suppressLineNumbers w:val="0"/>
              <w:spacing w:before="0" w:beforeAutospacing="0" w:after="0" w:afterAutospacing="0" w:line="40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中标金额</w:t>
            </w:r>
            <w:r>
              <w:rPr>
                <w:rFonts w:hint="eastAsia" w:ascii="宋体" w:hAnsi="宋体" w:eastAsia="宋体" w:cs="宋体"/>
                <w:color w:val="auto"/>
                <w:szCs w:val="21"/>
                <w:highlight w:val="none"/>
              </w:rPr>
              <w:t>的100万以上－500万（含）部分费率为1.</w:t>
            </w:r>
            <w:r>
              <w:rPr>
                <w:rFonts w:hint="eastAsia" w:ascii="宋体" w:hAnsi="宋体" w:cs="宋体"/>
                <w:color w:val="auto"/>
                <w:szCs w:val="21"/>
                <w:highlight w:val="none"/>
                <w:lang w:val="en-US" w:eastAsia="zh-CN"/>
              </w:rPr>
              <w:t>0</w:t>
            </w:r>
            <w:r>
              <w:rPr>
                <w:rFonts w:hint="eastAsia" w:ascii="宋体" w:hAnsi="宋体" w:eastAsia="宋体" w:cs="宋体"/>
                <w:color w:val="auto"/>
                <w:szCs w:val="21"/>
                <w:highlight w:val="none"/>
              </w:rPr>
              <w:t>%；</w:t>
            </w:r>
          </w:p>
          <w:p w14:paraId="0E714CD5">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auto"/>
                <w:spacing w:val="0"/>
                <w:szCs w:val="21"/>
                <w:highlight w:val="none"/>
              </w:rPr>
            </w:pPr>
            <w:r>
              <w:rPr>
                <w:rFonts w:hint="eastAsia" w:ascii="宋体" w:hAnsi="宋体" w:eastAsia="宋体" w:cs="宋体"/>
                <w:color w:val="auto"/>
                <w:szCs w:val="21"/>
                <w:highlight w:val="none"/>
                <w:lang w:eastAsia="zh-CN"/>
              </w:rPr>
              <w:t>中标金额</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val="en-US" w:eastAsia="zh-CN"/>
              </w:rPr>
              <w:t>500</w:t>
            </w:r>
            <w:r>
              <w:rPr>
                <w:rFonts w:hint="eastAsia" w:ascii="宋体" w:hAnsi="宋体" w:eastAsia="宋体" w:cs="宋体"/>
                <w:color w:val="auto"/>
                <w:szCs w:val="21"/>
                <w:highlight w:val="none"/>
              </w:rPr>
              <w:t>万以上－</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00万（含）部分费率为</w:t>
            </w:r>
            <w:r>
              <w:rPr>
                <w:rFonts w:hint="eastAsia" w:ascii="宋体" w:hAnsi="宋体" w:eastAsia="宋体" w:cs="宋体"/>
                <w:color w:val="auto"/>
                <w:szCs w:val="21"/>
                <w:highlight w:val="none"/>
                <w:lang w:val="en-US" w:eastAsia="zh-CN"/>
              </w:rPr>
              <w:t>0.7</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w:t>
            </w:r>
          </w:p>
        </w:tc>
      </w:tr>
      <w:tr w14:paraId="503FD502">
        <w:tblPrEx>
          <w:tblCellMar>
            <w:top w:w="0" w:type="dxa"/>
            <w:left w:w="108" w:type="dxa"/>
            <w:bottom w:w="0" w:type="dxa"/>
            <w:right w:w="108" w:type="dxa"/>
          </w:tblCellMar>
        </w:tblPrEx>
        <w:trPr>
          <w:trHeight w:val="80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1DFF7FD4">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pacing w:val="0"/>
                <w:szCs w:val="21"/>
                <w:highlight w:val="none"/>
              </w:rPr>
            </w:pPr>
            <w:r>
              <w:rPr>
                <w:rFonts w:hint="eastAsia" w:ascii="宋体" w:hAnsi="宋体" w:eastAsia="宋体" w:cs="Times New Roman"/>
                <w:color w:val="auto"/>
                <w:spacing w:val="0"/>
                <w:szCs w:val="21"/>
                <w:highlight w:val="none"/>
              </w:rPr>
              <w:t>磋商</w:t>
            </w:r>
          </w:p>
          <w:p w14:paraId="5A07816C">
            <w:pPr>
              <w:keepNext w:val="0"/>
              <w:keepLines w:val="0"/>
              <w:suppressLineNumbers w:val="0"/>
              <w:spacing w:before="0" w:beforeAutospacing="0" w:after="0" w:afterAutospacing="0" w:line="360" w:lineRule="auto"/>
              <w:ind w:left="0" w:right="0"/>
              <w:jc w:val="center"/>
              <w:rPr>
                <w:rFonts w:hint="eastAsia" w:ascii="宋体" w:hAnsi="宋体" w:eastAsia="宋体" w:cs="Times New Roman"/>
                <w:color w:val="auto"/>
                <w:spacing w:val="0"/>
                <w:szCs w:val="21"/>
                <w:highlight w:val="none"/>
              </w:rPr>
            </w:pPr>
            <w:r>
              <w:rPr>
                <w:rFonts w:hint="eastAsia" w:ascii="宋体" w:hAnsi="宋体" w:eastAsia="宋体" w:cs="Times New Roman"/>
                <w:color w:val="auto"/>
                <w:spacing w:val="0"/>
                <w:szCs w:val="21"/>
                <w:highlight w:val="none"/>
              </w:rPr>
              <w:t>控制价</w:t>
            </w:r>
          </w:p>
        </w:tc>
        <w:tc>
          <w:tcPr>
            <w:tcW w:w="7877" w:type="dxa"/>
            <w:gridSpan w:val="2"/>
            <w:tcBorders>
              <w:top w:val="single" w:color="auto" w:sz="4" w:space="0"/>
              <w:left w:val="single" w:color="auto" w:sz="4" w:space="0"/>
              <w:bottom w:val="single" w:color="auto" w:sz="4" w:space="0"/>
              <w:right w:val="single" w:color="auto" w:sz="4" w:space="0"/>
            </w:tcBorders>
            <w:noWrap w:val="0"/>
            <w:vAlign w:val="center"/>
          </w:tcPr>
          <w:p w14:paraId="493F7117">
            <w:pPr>
              <w:keepNext w:val="0"/>
              <w:keepLines w:val="0"/>
              <w:suppressLineNumbers w:val="0"/>
              <w:spacing w:before="0" w:beforeAutospacing="0" w:after="0" w:afterAutospacing="0" w:line="360" w:lineRule="auto"/>
              <w:ind w:left="0" w:right="0"/>
              <w:jc w:val="left"/>
              <w:rPr>
                <w:rFonts w:hint="eastAsia" w:ascii="宋体" w:hAnsi="宋体" w:eastAsia="宋体" w:cs="Times New Roman"/>
                <w:color w:val="auto"/>
                <w:spacing w:val="0"/>
                <w:szCs w:val="21"/>
                <w:highlight w:val="none"/>
              </w:rPr>
            </w:pPr>
            <w:r>
              <w:rPr>
                <w:rFonts w:hint="eastAsia" w:ascii="宋体" w:hAnsi="宋体" w:eastAsia="宋体" w:cs="Times New Roman"/>
                <w:color w:val="auto"/>
                <w:spacing w:val="0"/>
                <w:szCs w:val="21"/>
                <w:highlight w:val="none"/>
                <w:u w:val="none"/>
              </w:rPr>
              <w:t>本项目采购预算为人民币</w:t>
            </w:r>
            <w:r>
              <w:rPr>
                <w:rFonts w:hint="eastAsia" w:ascii="宋体" w:hAnsi="宋体" w:cs="Times New Roman"/>
                <w:color w:val="auto"/>
                <w:spacing w:val="0"/>
                <w:szCs w:val="21"/>
                <w:highlight w:val="none"/>
                <w:u w:val="none"/>
                <w:lang w:val="en-US" w:eastAsia="zh-CN"/>
              </w:rPr>
              <w:t>3051767.00</w:t>
            </w:r>
            <w:r>
              <w:rPr>
                <w:rFonts w:hint="eastAsia" w:ascii="宋体" w:hAnsi="宋体" w:eastAsia="宋体" w:cs="宋体"/>
                <w:bCs/>
                <w:color w:val="auto"/>
                <w:spacing w:val="0"/>
                <w:sz w:val="21"/>
                <w:szCs w:val="21"/>
                <w:highlight w:val="none"/>
                <w:u w:val="none"/>
                <w:lang w:val="en-US" w:eastAsia="zh-CN"/>
              </w:rPr>
              <w:t>元，</w:t>
            </w:r>
            <w:r>
              <w:rPr>
                <w:rFonts w:hint="eastAsia" w:ascii="宋体" w:hAnsi="宋体" w:eastAsia="宋体" w:cs="Times New Roman"/>
                <w:color w:val="auto"/>
                <w:spacing w:val="0"/>
                <w:szCs w:val="21"/>
                <w:highlight w:val="none"/>
                <w:u w:val="none"/>
              </w:rPr>
              <w:t>报价超过此价格的按无效响应处理。</w:t>
            </w:r>
          </w:p>
        </w:tc>
      </w:tr>
      <w:tr w14:paraId="63DBE40B">
        <w:tblPrEx>
          <w:tblCellMar>
            <w:top w:w="0" w:type="dxa"/>
            <w:left w:w="108" w:type="dxa"/>
            <w:bottom w:w="0" w:type="dxa"/>
            <w:right w:w="108" w:type="dxa"/>
          </w:tblCellMar>
        </w:tblPrEx>
        <w:trPr>
          <w:trHeight w:val="800" w:hRule="atLeast"/>
        </w:trPr>
        <w:tc>
          <w:tcPr>
            <w:tcW w:w="993" w:type="dxa"/>
            <w:tcBorders>
              <w:top w:val="single" w:color="auto" w:sz="4" w:space="0"/>
              <w:left w:val="single" w:color="auto" w:sz="4" w:space="0"/>
              <w:bottom w:val="single" w:color="auto" w:sz="4" w:space="0"/>
              <w:right w:val="single" w:color="auto" w:sz="4" w:space="0"/>
            </w:tcBorders>
            <w:noWrap w:val="0"/>
            <w:vAlign w:val="center"/>
          </w:tcPr>
          <w:p w14:paraId="06ABF400">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Times New Roman"/>
                <w:color w:val="auto"/>
                <w:spacing w:val="0"/>
                <w:szCs w:val="21"/>
                <w:highlight w:val="none"/>
              </w:rPr>
            </w:pPr>
            <w:bookmarkStart w:id="28" w:name="_Toc152045529"/>
            <w:bookmarkStart w:id="29" w:name="_Toc144974497"/>
            <w:bookmarkStart w:id="30" w:name="_Toc10694"/>
            <w:bookmarkStart w:id="31" w:name="_Toc466298091"/>
            <w:bookmarkStart w:id="32" w:name="_Toc455080108"/>
            <w:bookmarkStart w:id="33" w:name="_Toc152042305"/>
            <w:r>
              <w:rPr>
                <w:rFonts w:hint="eastAsia" w:ascii="宋体" w:hAnsi="宋体" w:eastAsia="宋体" w:cs="宋体"/>
                <w:color w:val="auto"/>
                <w:sz w:val="21"/>
                <w:szCs w:val="21"/>
                <w:highlight w:val="none"/>
                <w:lang w:val="en-US" w:eastAsia="zh-CN"/>
              </w:rPr>
              <w:t>所属行业</w:t>
            </w:r>
          </w:p>
        </w:tc>
        <w:tc>
          <w:tcPr>
            <w:tcW w:w="7877" w:type="dxa"/>
            <w:gridSpan w:val="2"/>
            <w:tcBorders>
              <w:top w:val="single" w:color="auto" w:sz="4" w:space="0"/>
              <w:left w:val="single" w:color="auto" w:sz="4" w:space="0"/>
              <w:bottom w:val="single" w:color="auto" w:sz="4" w:space="0"/>
              <w:right w:val="single" w:color="auto" w:sz="4" w:space="0"/>
            </w:tcBorders>
            <w:noWrap w:val="0"/>
            <w:vAlign w:val="center"/>
          </w:tcPr>
          <w:p w14:paraId="66B5ED15">
            <w:pPr>
              <w:keepNext w:val="0"/>
              <w:keepLines w:val="0"/>
              <w:suppressLineNumbers w:val="0"/>
              <w:spacing w:before="0" w:beforeAutospacing="0" w:after="0" w:afterAutospacing="0" w:line="360" w:lineRule="auto"/>
              <w:ind w:left="0" w:leftChars="0" w:right="0" w:rightChars="0"/>
              <w:jc w:val="left"/>
              <w:rPr>
                <w:rFonts w:hint="eastAsia" w:ascii="宋体" w:hAnsi="宋体" w:eastAsia="宋体" w:cs="Times New Roman"/>
                <w:color w:val="auto"/>
                <w:spacing w:val="0"/>
                <w:szCs w:val="21"/>
                <w:highlight w:val="none"/>
                <w:u w:val="none"/>
              </w:rPr>
            </w:pPr>
            <w:r>
              <w:rPr>
                <w:rFonts w:hint="eastAsia" w:ascii="宋体" w:hAnsi="宋体" w:eastAsia="宋体" w:cs="宋体"/>
                <w:color w:val="auto"/>
                <w:sz w:val="21"/>
                <w:szCs w:val="21"/>
                <w:highlight w:val="none"/>
              </w:rPr>
              <w:t>本项目所属行业为：</w:t>
            </w:r>
            <w:r>
              <w:rPr>
                <w:rFonts w:hint="eastAsia" w:ascii="宋体" w:hAnsi="宋体" w:cs="宋体"/>
                <w:color w:val="auto"/>
                <w:sz w:val="21"/>
                <w:szCs w:val="21"/>
                <w:highlight w:val="none"/>
                <w:lang w:val="en-US" w:eastAsia="zh-CN"/>
              </w:rPr>
              <w:t>建筑业</w:t>
            </w:r>
            <w:r>
              <w:rPr>
                <w:rFonts w:hint="eastAsia" w:ascii="宋体" w:hAnsi="宋体" w:eastAsia="宋体" w:cs="宋体"/>
                <w:color w:val="auto"/>
                <w:sz w:val="21"/>
                <w:szCs w:val="21"/>
                <w:highlight w:val="none"/>
              </w:rPr>
              <w:t>。</w:t>
            </w:r>
          </w:p>
        </w:tc>
      </w:tr>
    </w:tbl>
    <w:p w14:paraId="749317B0">
      <w:pPr>
        <w:pStyle w:val="205"/>
        <w:spacing w:before="0" w:beforeLines="0" w:line="360" w:lineRule="auto"/>
        <w:rPr>
          <w:rFonts w:hint="eastAsia" w:ascii="宋体" w:hAnsi="宋体" w:eastAsia="宋体"/>
          <w:color w:val="auto"/>
          <w:spacing w:val="0"/>
          <w:sz w:val="21"/>
          <w:szCs w:val="21"/>
          <w:highlight w:val="none"/>
        </w:rPr>
      </w:pPr>
      <w:r>
        <w:rPr>
          <w:rFonts w:hint="eastAsia" w:ascii="宋体" w:hAnsi="宋体" w:eastAsia="宋体"/>
          <w:b/>
          <w:bCs/>
          <w:color w:val="auto"/>
          <w:spacing w:val="0"/>
          <w:sz w:val="24"/>
          <w:szCs w:val="24"/>
          <w:highlight w:val="none"/>
        </w:rPr>
        <w:t>1</w:t>
      </w:r>
      <w:r>
        <w:rPr>
          <w:rFonts w:hint="eastAsia" w:ascii="宋体" w:hAnsi="宋体" w:eastAsia="宋体"/>
          <w:b/>
          <w:bCs/>
          <w:color w:val="auto"/>
          <w:spacing w:val="0"/>
          <w:sz w:val="21"/>
          <w:szCs w:val="21"/>
          <w:highlight w:val="none"/>
        </w:rPr>
        <w:t>. 总则</w:t>
      </w:r>
      <w:bookmarkEnd w:id="28"/>
      <w:bookmarkEnd w:id="29"/>
      <w:bookmarkEnd w:id="30"/>
      <w:bookmarkEnd w:id="31"/>
      <w:bookmarkEnd w:id="32"/>
      <w:bookmarkEnd w:id="33"/>
    </w:p>
    <w:p w14:paraId="7C0320C3">
      <w:pPr>
        <w:pStyle w:val="196"/>
        <w:spacing w:line="360" w:lineRule="auto"/>
        <w:outlineLvl w:val="0"/>
        <w:rPr>
          <w:rFonts w:hint="eastAsia" w:ascii="宋体" w:hAnsi="宋体" w:eastAsia="宋体"/>
          <w:b/>
          <w:bCs/>
          <w:color w:val="auto"/>
          <w:spacing w:val="0"/>
          <w:sz w:val="21"/>
          <w:szCs w:val="21"/>
          <w:highlight w:val="none"/>
        </w:rPr>
      </w:pPr>
      <w:bookmarkStart w:id="34" w:name="_Toc455080109"/>
      <w:bookmarkStart w:id="35" w:name="_Toc20827"/>
      <w:bookmarkStart w:id="36" w:name="_Toc21458"/>
      <w:bookmarkStart w:id="37" w:name="_Toc29023"/>
      <w:bookmarkStart w:id="38" w:name="_Toc10273"/>
      <w:bookmarkStart w:id="39" w:name="_Toc466298092"/>
      <w:bookmarkStart w:id="40" w:name="_Toc31404"/>
      <w:bookmarkStart w:id="41" w:name="_Toc274409866"/>
      <w:bookmarkStart w:id="42" w:name="_Toc455867769"/>
      <w:bookmarkStart w:id="43" w:name="_Toc658"/>
      <w:bookmarkStart w:id="44" w:name="_Toc6747"/>
      <w:bookmarkStart w:id="45" w:name="_Toc318450675"/>
      <w:bookmarkStart w:id="46" w:name="_Toc21266"/>
      <w:bookmarkStart w:id="47" w:name="_Toc17136"/>
      <w:bookmarkStart w:id="48" w:name="_Toc281380952"/>
      <w:bookmarkStart w:id="49" w:name="_Toc490667828"/>
      <w:bookmarkStart w:id="50" w:name="_Toc15709"/>
      <w:bookmarkStart w:id="51" w:name="_Toc1172"/>
      <w:bookmarkStart w:id="52" w:name="_Toc152045531"/>
      <w:bookmarkStart w:id="53" w:name="_Toc152042307"/>
      <w:bookmarkStart w:id="54" w:name="_Toc144974499"/>
      <w:r>
        <w:rPr>
          <w:rFonts w:hint="eastAsia" w:ascii="宋体" w:hAnsi="宋体" w:eastAsia="宋体"/>
          <w:b/>
          <w:bCs/>
          <w:color w:val="auto"/>
          <w:spacing w:val="0"/>
          <w:sz w:val="21"/>
          <w:szCs w:val="21"/>
          <w:highlight w:val="none"/>
        </w:rPr>
        <w:t>1.1 适用范围</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3C524189">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1.1.1根据《中华人民共和国政府采购法》等有关法律、法规和规章的规定，编制本项目磋商文件。</w:t>
      </w:r>
    </w:p>
    <w:p w14:paraId="28EEA9CE">
      <w:pPr>
        <w:pStyle w:val="196"/>
        <w:tabs>
          <w:tab w:val="left" w:pos="7410"/>
        </w:tabs>
        <w:spacing w:line="360" w:lineRule="auto"/>
        <w:outlineLvl w:val="0"/>
        <w:rPr>
          <w:rFonts w:hint="eastAsia" w:ascii="宋体" w:hAnsi="宋体" w:eastAsia="宋体"/>
          <w:b/>
          <w:bCs/>
          <w:color w:val="auto"/>
          <w:spacing w:val="0"/>
          <w:sz w:val="21"/>
          <w:szCs w:val="21"/>
          <w:highlight w:val="none"/>
        </w:rPr>
      </w:pPr>
      <w:bookmarkStart w:id="55" w:name="_Toc24852"/>
      <w:bookmarkStart w:id="56" w:name="_Toc12071"/>
      <w:bookmarkStart w:id="57" w:name="_Toc281405468"/>
      <w:bookmarkStart w:id="58" w:name="_Toc10269"/>
      <w:bookmarkStart w:id="59" w:name="_Toc455867770"/>
      <w:bookmarkStart w:id="60" w:name="_Toc455080110"/>
      <w:bookmarkStart w:id="61" w:name="_Toc466298093"/>
      <w:bookmarkStart w:id="62" w:name="_Toc32619"/>
      <w:bookmarkStart w:id="63" w:name="_Toc7237"/>
      <w:bookmarkStart w:id="64" w:name="_Toc3336"/>
      <w:bookmarkStart w:id="65" w:name="_Toc710"/>
      <w:bookmarkStart w:id="66" w:name="_Toc25773"/>
      <w:bookmarkStart w:id="67" w:name="_Toc10556"/>
      <w:bookmarkStart w:id="68" w:name="_Toc30891"/>
      <w:bookmarkStart w:id="69" w:name="_Toc2929"/>
      <w:bookmarkStart w:id="70" w:name="_Toc274409867"/>
      <w:bookmarkStart w:id="71" w:name="_Toc490667829"/>
      <w:bookmarkStart w:id="72" w:name="_Toc318450676"/>
      <w:r>
        <w:rPr>
          <w:rFonts w:hint="eastAsia" w:ascii="宋体" w:hAnsi="宋体" w:eastAsia="宋体"/>
          <w:b/>
          <w:bCs/>
          <w:color w:val="auto"/>
          <w:spacing w:val="0"/>
          <w:sz w:val="21"/>
          <w:szCs w:val="21"/>
          <w:highlight w:val="none"/>
        </w:rPr>
        <w:t>1.2 招标项目说明</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1A81FC8B">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1.2.1 本项目</w:t>
      </w:r>
      <w:r>
        <w:rPr>
          <w:rFonts w:hint="eastAsia" w:ascii="宋体" w:hAnsi="宋体"/>
          <w:color w:val="auto"/>
          <w:spacing w:val="0"/>
          <w:szCs w:val="21"/>
          <w:highlight w:val="none"/>
        </w:rPr>
        <w:t>采购人</w:t>
      </w:r>
      <w:r>
        <w:rPr>
          <w:rFonts w:hint="eastAsia" w:ascii="宋体" w:hAnsi="宋体" w:cs="宋体"/>
          <w:color w:val="auto"/>
          <w:spacing w:val="0"/>
          <w:szCs w:val="21"/>
          <w:highlight w:val="none"/>
        </w:rPr>
        <w:t>：见供应商须知前附表。</w:t>
      </w:r>
    </w:p>
    <w:p w14:paraId="44528472">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1.2.2 本项目采购代理机构：见供应商须知前附表。</w:t>
      </w:r>
    </w:p>
    <w:p w14:paraId="1C2D018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1.2.3 本项目名称：见供应商须知前附表。</w:t>
      </w:r>
    </w:p>
    <w:p w14:paraId="464A3319">
      <w:pPr>
        <w:pStyle w:val="196"/>
        <w:spacing w:line="360" w:lineRule="auto"/>
        <w:outlineLvl w:val="0"/>
        <w:rPr>
          <w:rFonts w:hint="eastAsia" w:ascii="宋体" w:hAnsi="宋体" w:eastAsia="宋体"/>
          <w:b/>
          <w:bCs/>
          <w:color w:val="auto"/>
          <w:spacing w:val="0"/>
          <w:sz w:val="21"/>
          <w:szCs w:val="21"/>
          <w:highlight w:val="none"/>
        </w:rPr>
      </w:pPr>
      <w:bookmarkStart w:id="73" w:name="_Toc4563"/>
      <w:bookmarkStart w:id="74" w:name="_Toc17146"/>
      <w:bookmarkStart w:id="75" w:name="_Toc18960"/>
      <w:bookmarkStart w:id="76" w:name="_Toc3477"/>
      <w:bookmarkStart w:id="77" w:name="_Toc16931"/>
      <w:bookmarkStart w:id="78" w:name="_Toc455080111"/>
      <w:bookmarkStart w:id="79" w:name="_Toc274409868"/>
      <w:bookmarkStart w:id="80" w:name="_Toc466298094"/>
      <w:bookmarkStart w:id="81" w:name="_Toc490667830"/>
      <w:bookmarkStart w:id="82" w:name="_Toc21071"/>
      <w:bookmarkStart w:id="83" w:name="_Toc22979"/>
      <w:bookmarkStart w:id="84" w:name="_Toc1373"/>
      <w:bookmarkStart w:id="85" w:name="_Toc4122"/>
      <w:bookmarkStart w:id="86" w:name="_Toc318450677"/>
      <w:bookmarkStart w:id="87" w:name="_Toc4952"/>
      <w:bookmarkStart w:id="88" w:name="_Toc17016"/>
      <w:bookmarkStart w:id="89" w:name="_Toc455867771"/>
      <w:bookmarkStart w:id="90" w:name="_Toc281405469"/>
      <w:r>
        <w:rPr>
          <w:rFonts w:hint="eastAsia" w:ascii="宋体" w:hAnsi="宋体" w:eastAsia="宋体"/>
          <w:b/>
          <w:bCs/>
          <w:color w:val="auto"/>
          <w:spacing w:val="0"/>
          <w:sz w:val="21"/>
          <w:szCs w:val="21"/>
          <w:highlight w:val="none"/>
        </w:rPr>
        <w:t>1.3 定义及解释</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FE7F3AD">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1.3.1</w:t>
      </w:r>
      <w:r>
        <w:rPr>
          <w:rFonts w:hint="eastAsia" w:ascii="宋体" w:hAnsi="宋体"/>
          <w:color w:val="auto"/>
          <w:spacing w:val="0"/>
          <w:szCs w:val="21"/>
          <w:highlight w:val="none"/>
        </w:rPr>
        <w:t>采购人</w:t>
      </w:r>
      <w:r>
        <w:rPr>
          <w:rFonts w:hint="eastAsia" w:ascii="宋体" w:hAnsi="宋体" w:cs="宋体"/>
          <w:color w:val="auto"/>
          <w:spacing w:val="0"/>
          <w:szCs w:val="21"/>
          <w:highlight w:val="none"/>
        </w:rPr>
        <w:t>：依法进行政府采购的国家机关、事业单位、团体组织。</w:t>
      </w:r>
    </w:p>
    <w:p w14:paraId="0439069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1.3.2</w:t>
      </w:r>
      <w:r>
        <w:rPr>
          <w:rFonts w:hint="eastAsia" w:ascii="宋体" w:hAnsi="宋体"/>
          <w:color w:val="auto"/>
          <w:spacing w:val="0"/>
          <w:szCs w:val="21"/>
          <w:highlight w:val="none"/>
        </w:rPr>
        <w:t>采购代理机构</w:t>
      </w:r>
      <w:r>
        <w:rPr>
          <w:rFonts w:hint="eastAsia" w:ascii="宋体" w:hAnsi="宋体" w:cs="宋体"/>
          <w:color w:val="auto"/>
          <w:spacing w:val="0"/>
          <w:szCs w:val="21"/>
          <w:highlight w:val="none"/>
        </w:rPr>
        <w:t>：取得政府采购招标代理资质，受采购人委托组织招标活动的社会中介组织。</w:t>
      </w:r>
    </w:p>
    <w:p w14:paraId="7EA2FAF1">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1.3.3服务：系指根据本磋商文件规定供应商须承担的服务以及其他类似的义务等。</w:t>
      </w:r>
    </w:p>
    <w:p w14:paraId="13E8EAC7">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1.3.4供应商：供应商是响应磋商文件、参加磋商竞争的中华人民共和国境内的法人、其它组织。</w:t>
      </w:r>
    </w:p>
    <w:p w14:paraId="1ACFF578">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1.3.5响应文件：指供应商根据磋商文件提交的所有文件。</w:t>
      </w:r>
    </w:p>
    <w:p w14:paraId="28FD7DC8">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1.3.6磋商小组：依据</w:t>
      </w:r>
      <w:r>
        <w:rPr>
          <w:rFonts w:hint="eastAsia" w:ascii="宋体" w:hAnsi="宋体" w:cs="宋体"/>
          <w:color w:val="auto"/>
          <w:spacing w:val="0"/>
          <w:szCs w:val="21"/>
          <w:highlight w:val="none"/>
          <w:lang w:bidi="en-US"/>
        </w:rPr>
        <w:t>《中华人民共和国政府采购法》及有关法律、法规的规定依法组建的专门负责本次评标工作的临时机构</w:t>
      </w:r>
      <w:r>
        <w:rPr>
          <w:rFonts w:hint="eastAsia" w:ascii="宋体" w:hAnsi="宋体" w:cs="宋体"/>
          <w:color w:val="auto"/>
          <w:spacing w:val="0"/>
          <w:szCs w:val="21"/>
          <w:highlight w:val="none"/>
        </w:rPr>
        <w:t>。</w:t>
      </w:r>
    </w:p>
    <w:p w14:paraId="261ED026">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1.3.7偏离：响应文件的响应相对于磋商文件要求的偏差，该偏差优于磋商文件要求的为正偏离；劣于的，为负偏离。</w:t>
      </w:r>
    </w:p>
    <w:p w14:paraId="3CAC6A4D">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1.3.8“日期”或“天”：指日历天。</w:t>
      </w:r>
    </w:p>
    <w:p w14:paraId="0C7FAB8B">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1.3.9合同：指依据本次服务采购招标结果签订的协议或合约文件。</w:t>
      </w:r>
    </w:p>
    <w:p w14:paraId="539B4B5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1.3.10磋商文件中的标题或题名仅起引导作用，而不应视为对磋商文件内容的理解和解释。</w:t>
      </w:r>
    </w:p>
    <w:bookmarkEnd w:id="52"/>
    <w:bookmarkEnd w:id="53"/>
    <w:bookmarkEnd w:id="54"/>
    <w:p w14:paraId="12FF3B23">
      <w:pPr>
        <w:pStyle w:val="196"/>
        <w:spacing w:line="360" w:lineRule="auto"/>
        <w:outlineLvl w:val="0"/>
        <w:rPr>
          <w:rFonts w:hint="eastAsia" w:ascii="宋体" w:hAnsi="宋体" w:eastAsia="宋体"/>
          <w:b/>
          <w:bCs/>
          <w:color w:val="auto"/>
          <w:spacing w:val="0"/>
          <w:sz w:val="21"/>
          <w:szCs w:val="21"/>
          <w:highlight w:val="none"/>
        </w:rPr>
      </w:pPr>
      <w:bookmarkStart w:id="91" w:name="_Toc17908"/>
      <w:bookmarkStart w:id="92" w:name="_Toc490667831"/>
      <w:bookmarkStart w:id="93" w:name="_Toc27407"/>
      <w:bookmarkStart w:id="94" w:name="_Toc17808"/>
      <w:bookmarkStart w:id="95" w:name="_Toc144974500"/>
      <w:bookmarkStart w:id="96" w:name="_Toc10894"/>
      <w:bookmarkStart w:id="97" w:name="_Toc32236"/>
      <w:bookmarkStart w:id="98" w:name="_Toc152045532"/>
      <w:bookmarkStart w:id="99" w:name="_Toc16470"/>
      <w:bookmarkStart w:id="100" w:name="_Toc14043"/>
      <w:bookmarkStart w:id="101" w:name="_Toc152042308"/>
      <w:bookmarkStart w:id="102" w:name="_Toc21766"/>
      <w:bookmarkStart w:id="103" w:name="_Toc318450678"/>
      <w:bookmarkStart w:id="104" w:name="_Toc12752"/>
      <w:bookmarkStart w:id="105" w:name="_Toc31005"/>
      <w:bookmarkStart w:id="106" w:name="_Toc466298095"/>
      <w:bookmarkStart w:id="107" w:name="_Toc455080112"/>
      <w:bookmarkStart w:id="108" w:name="_Toc19363"/>
      <w:bookmarkStart w:id="109" w:name="_Toc455867772"/>
      <w:r>
        <w:rPr>
          <w:rFonts w:hint="eastAsia" w:ascii="宋体" w:hAnsi="宋体" w:eastAsia="宋体"/>
          <w:b/>
          <w:bCs/>
          <w:color w:val="auto"/>
          <w:spacing w:val="0"/>
          <w:sz w:val="21"/>
          <w:szCs w:val="21"/>
          <w:highlight w:val="none"/>
        </w:rPr>
        <w:t>1.4 磋商范围</w:t>
      </w:r>
      <w:r>
        <w:rPr>
          <w:rFonts w:hint="eastAsia" w:ascii="宋体" w:hAnsi="宋体" w:eastAsia="宋体"/>
          <w:b/>
          <w:bCs/>
          <w:color w:val="auto"/>
          <w:spacing w:val="0"/>
          <w:sz w:val="21"/>
          <w:szCs w:val="21"/>
          <w:highlight w:val="none"/>
          <w:lang w:eastAsia="zh-CN"/>
        </w:rPr>
        <w:t>、</w:t>
      </w:r>
      <w:r>
        <w:rPr>
          <w:rFonts w:hint="eastAsia" w:ascii="宋体" w:hAnsi="宋体" w:eastAsia="宋体"/>
          <w:b/>
          <w:bCs/>
          <w:color w:val="auto"/>
          <w:spacing w:val="0"/>
          <w:sz w:val="21"/>
          <w:szCs w:val="21"/>
          <w:highlight w:val="none"/>
          <w:lang w:val="en-US" w:eastAsia="zh-CN"/>
        </w:rPr>
        <w:t>工</w:t>
      </w:r>
      <w:r>
        <w:rPr>
          <w:rFonts w:hint="eastAsia" w:ascii="宋体" w:hAnsi="宋体" w:eastAsia="宋体"/>
          <w:b/>
          <w:bCs/>
          <w:color w:val="auto"/>
          <w:spacing w:val="0"/>
          <w:sz w:val="21"/>
          <w:szCs w:val="21"/>
          <w:highlight w:val="none"/>
          <w:lang w:eastAsia="zh-CN"/>
        </w:rPr>
        <w:t>期</w:t>
      </w:r>
      <w:r>
        <w:rPr>
          <w:rFonts w:hint="eastAsia" w:ascii="宋体" w:hAnsi="宋体" w:eastAsia="宋体"/>
          <w:b/>
          <w:bCs/>
          <w:color w:val="auto"/>
          <w:spacing w:val="0"/>
          <w:sz w:val="21"/>
          <w:szCs w:val="21"/>
          <w:highlight w:val="none"/>
        </w:rPr>
        <w:t>和质量要求</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1E8238FA">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1.4.1 本次磋商范围：见供应商须知前附表。</w:t>
      </w:r>
    </w:p>
    <w:p w14:paraId="35F0494D">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1.4.2 本项目的</w:t>
      </w:r>
      <w:r>
        <w:rPr>
          <w:rFonts w:hint="eastAsia" w:ascii="宋体" w:hAnsi="宋体" w:cs="宋体"/>
          <w:color w:val="auto"/>
          <w:spacing w:val="0"/>
          <w:szCs w:val="21"/>
          <w:highlight w:val="none"/>
          <w:lang w:val="en-US" w:eastAsia="zh-CN"/>
        </w:rPr>
        <w:t>工</w:t>
      </w:r>
      <w:r>
        <w:rPr>
          <w:rFonts w:hint="eastAsia" w:ascii="宋体" w:hAnsi="宋体" w:cs="宋体"/>
          <w:color w:val="auto"/>
          <w:spacing w:val="0"/>
          <w:szCs w:val="21"/>
          <w:highlight w:val="none"/>
          <w:lang w:eastAsia="zh-CN"/>
        </w:rPr>
        <w:t>期</w:t>
      </w:r>
      <w:r>
        <w:rPr>
          <w:rFonts w:hint="eastAsia" w:ascii="宋体" w:hAnsi="宋体" w:cs="宋体"/>
          <w:color w:val="auto"/>
          <w:spacing w:val="0"/>
          <w:szCs w:val="21"/>
          <w:highlight w:val="none"/>
        </w:rPr>
        <w:t>：见供应商须知前附表。</w:t>
      </w:r>
    </w:p>
    <w:p w14:paraId="57307391">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1.4.3本项目的质量要求：见供应商须知前附表。</w:t>
      </w:r>
    </w:p>
    <w:p w14:paraId="09C70BE6">
      <w:pPr>
        <w:pStyle w:val="196"/>
        <w:spacing w:line="360" w:lineRule="auto"/>
        <w:outlineLvl w:val="0"/>
        <w:rPr>
          <w:rFonts w:hint="eastAsia" w:ascii="宋体" w:hAnsi="宋体" w:eastAsia="宋体"/>
          <w:b/>
          <w:bCs/>
          <w:color w:val="auto"/>
          <w:spacing w:val="0"/>
          <w:sz w:val="21"/>
          <w:szCs w:val="21"/>
          <w:highlight w:val="none"/>
        </w:rPr>
      </w:pPr>
      <w:bookmarkStart w:id="110" w:name="_Toc152042310"/>
      <w:bookmarkStart w:id="111" w:name="_Toc144974502"/>
      <w:bookmarkStart w:id="112" w:name="_Toc152045534"/>
      <w:bookmarkStart w:id="113" w:name="_Toc318450679"/>
      <w:bookmarkStart w:id="114" w:name="_Toc15572"/>
      <w:bookmarkStart w:id="115" w:name="_Toc7209"/>
      <w:bookmarkStart w:id="116" w:name="_Toc5019"/>
      <w:bookmarkStart w:id="117" w:name="_Toc4301"/>
      <w:bookmarkStart w:id="118" w:name="_Toc1602"/>
      <w:bookmarkStart w:id="119" w:name="_Toc18004"/>
      <w:bookmarkStart w:id="120" w:name="_Toc22643"/>
      <w:bookmarkStart w:id="121" w:name="_Toc455080113"/>
      <w:bookmarkStart w:id="122" w:name="_Toc455867773"/>
      <w:bookmarkStart w:id="123" w:name="_Toc18689"/>
      <w:bookmarkStart w:id="124" w:name="_Toc466298096"/>
      <w:bookmarkStart w:id="125" w:name="_Toc490667832"/>
      <w:bookmarkStart w:id="126" w:name="_Toc11063"/>
      <w:bookmarkStart w:id="127" w:name="_Toc4711"/>
      <w:bookmarkStart w:id="128" w:name="_Toc32156"/>
      <w:r>
        <w:rPr>
          <w:rFonts w:hint="eastAsia" w:ascii="宋体" w:hAnsi="宋体" w:eastAsia="宋体"/>
          <w:b/>
          <w:bCs/>
          <w:color w:val="auto"/>
          <w:spacing w:val="0"/>
          <w:sz w:val="21"/>
          <w:szCs w:val="21"/>
          <w:highlight w:val="none"/>
        </w:rPr>
        <w:t xml:space="preserve">1.5 </w:t>
      </w:r>
      <w:bookmarkEnd w:id="110"/>
      <w:bookmarkEnd w:id="111"/>
      <w:bookmarkEnd w:id="112"/>
      <w:bookmarkEnd w:id="113"/>
      <w:r>
        <w:rPr>
          <w:rFonts w:hint="eastAsia" w:ascii="宋体" w:hAnsi="宋体" w:eastAsia="宋体"/>
          <w:b/>
          <w:bCs/>
          <w:color w:val="auto"/>
          <w:spacing w:val="0"/>
          <w:sz w:val="21"/>
          <w:szCs w:val="21"/>
          <w:highlight w:val="none"/>
        </w:rPr>
        <w:t>供应商资质条件和能力</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6C8C12B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1.5.1供应商资质及能力要求：见供应商须知前附表。</w:t>
      </w:r>
    </w:p>
    <w:p w14:paraId="7157BDE5">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1.5.2是否接受联合体：见供应商须知前附表。</w:t>
      </w:r>
    </w:p>
    <w:p w14:paraId="3EA06A88">
      <w:pPr>
        <w:pStyle w:val="196"/>
        <w:spacing w:line="360" w:lineRule="auto"/>
        <w:outlineLvl w:val="0"/>
        <w:rPr>
          <w:rFonts w:hint="eastAsia" w:ascii="宋体" w:hAnsi="宋体" w:eastAsia="宋体"/>
          <w:b/>
          <w:bCs/>
          <w:color w:val="auto"/>
          <w:spacing w:val="0"/>
          <w:sz w:val="21"/>
          <w:szCs w:val="21"/>
          <w:highlight w:val="none"/>
        </w:rPr>
      </w:pPr>
      <w:bookmarkStart w:id="129" w:name="_Toc12403"/>
      <w:bookmarkStart w:id="130" w:name="_Toc144974503"/>
      <w:bookmarkStart w:id="131" w:name="_Toc16889"/>
      <w:bookmarkStart w:id="132" w:name="_Toc490667833"/>
      <w:bookmarkStart w:id="133" w:name="_Toc466298097"/>
      <w:bookmarkStart w:id="134" w:name="_Toc318450680"/>
      <w:bookmarkStart w:id="135" w:name="_Toc11905"/>
      <w:bookmarkStart w:id="136" w:name="_Toc31854"/>
      <w:bookmarkStart w:id="137" w:name="_Toc32446"/>
      <w:bookmarkStart w:id="138" w:name="_Toc9505"/>
      <w:bookmarkStart w:id="139" w:name="_Toc20096"/>
      <w:bookmarkStart w:id="140" w:name="_Toc455080114"/>
      <w:bookmarkStart w:id="141" w:name="_Toc981"/>
      <w:bookmarkStart w:id="142" w:name="_Toc28135"/>
      <w:bookmarkStart w:id="143" w:name="_Toc651"/>
      <w:bookmarkStart w:id="144" w:name="_Toc5162"/>
      <w:bookmarkStart w:id="145" w:name="_Toc152045535"/>
      <w:bookmarkStart w:id="146" w:name="_Toc455867774"/>
      <w:bookmarkStart w:id="147" w:name="_Toc152042311"/>
      <w:r>
        <w:rPr>
          <w:rFonts w:hint="eastAsia" w:ascii="宋体" w:hAnsi="宋体" w:eastAsia="宋体"/>
          <w:b/>
          <w:bCs/>
          <w:color w:val="auto"/>
          <w:spacing w:val="0"/>
          <w:sz w:val="21"/>
          <w:szCs w:val="21"/>
          <w:highlight w:val="none"/>
        </w:rPr>
        <w:t>1.6 费用承担</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5C999286">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供应商准备和参加磋商活动发生的费用自理，不论磋商的结果如何，采购人和采购代理机构在任何情况下均无义务和责任承担这些费用。</w:t>
      </w:r>
    </w:p>
    <w:p w14:paraId="12499CAD">
      <w:pPr>
        <w:pStyle w:val="196"/>
        <w:spacing w:line="360" w:lineRule="auto"/>
        <w:outlineLvl w:val="0"/>
        <w:rPr>
          <w:rFonts w:hint="eastAsia" w:ascii="宋体" w:hAnsi="宋体" w:eastAsia="宋体"/>
          <w:b/>
          <w:bCs/>
          <w:color w:val="auto"/>
          <w:spacing w:val="0"/>
          <w:sz w:val="21"/>
          <w:szCs w:val="21"/>
          <w:highlight w:val="none"/>
        </w:rPr>
      </w:pPr>
      <w:bookmarkStart w:id="148" w:name="_Toc8055"/>
      <w:bookmarkStart w:id="149" w:name="_Toc466298098"/>
      <w:bookmarkStart w:id="150" w:name="_Toc22136"/>
      <w:bookmarkStart w:id="151" w:name="_Toc318450681"/>
      <w:bookmarkStart w:id="152" w:name="_Toc24601"/>
      <w:bookmarkStart w:id="153" w:name="_Toc32053"/>
      <w:bookmarkStart w:id="154" w:name="_Toc144974504"/>
      <w:bookmarkStart w:id="155" w:name="_Toc1879"/>
      <w:bookmarkStart w:id="156" w:name="_Toc6014"/>
      <w:bookmarkStart w:id="157" w:name="_Toc5402"/>
      <w:bookmarkStart w:id="158" w:name="_Toc152045536"/>
      <w:bookmarkStart w:id="159" w:name="_Toc152042312"/>
      <w:bookmarkStart w:id="160" w:name="_Toc13174"/>
      <w:bookmarkStart w:id="161" w:name="_Toc455080115"/>
      <w:bookmarkStart w:id="162" w:name="_Toc22800"/>
      <w:bookmarkStart w:id="163" w:name="_Toc455867775"/>
      <w:bookmarkStart w:id="164" w:name="_Toc490667834"/>
      <w:bookmarkStart w:id="165" w:name="_Toc2622"/>
      <w:bookmarkStart w:id="166" w:name="_Toc20145"/>
      <w:r>
        <w:rPr>
          <w:rFonts w:hint="eastAsia" w:ascii="宋体" w:hAnsi="宋体" w:eastAsia="宋体"/>
          <w:b/>
          <w:bCs/>
          <w:color w:val="auto"/>
          <w:spacing w:val="0"/>
          <w:sz w:val="21"/>
          <w:szCs w:val="21"/>
          <w:highlight w:val="none"/>
        </w:rPr>
        <w:t>1.7 保密</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FE0C78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 xml:space="preserve">参与磋商活动的各方应对磋商文件和响应文件中的商业和技术等秘密保密，违者应对由此造成的后果承担法律责任。 </w:t>
      </w:r>
    </w:p>
    <w:p w14:paraId="66982689">
      <w:pPr>
        <w:pStyle w:val="196"/>
        <w:spacing w:line="360" w:lineRule="auto"/>
        <w:outlineLvl w:val="0"/>
        <w:rPr>
          <w:rFonts w:hint="eastAsia" w:ascii="宋体" w:hAnsi="宋体" w:eastAsia="宋体"/>
          <w:b/>
          <w:bCs/>
          <w:color w:val="auto"/>
          <w:spacing w:val="0"/>
          <w:sz w:val="21"/>
          <w:szCs w:val="21"/>
          <w:highlight w:val="none"/>
        </w:rPr>
      </w:pPr>
      <w:bookmarkStart w:id="167" w:name="_Toc144974505"/>
      <w:bookmarkStart w:id="168" w:name="_Toc14775"/>
      <w:bookmarkStart w:id="169" w:name="_Toc152042313"/>
      <w:bookmarkStart w:id="170" w:name="_Toc13976"/>
      <w:bookmarkStart w:id="171" w:name="_Toc6615"/>
      <w:bookmarkStart w:id="172" w:name="_Toc30583"/>
      <w:bookmarkStart w:id="173" w:name="_Toc455080116"/>
      <w:bookmarkStart w:id="174" w:name="_Toc30747"/>
      <w:bookmarkStart w:id="175" w:name="_Toc455867776"/>
      <w:bookmarkStart w:id="176" w:name="_Toc7031"/>
      <w:bookmarkStart w:id="177" w:name="_Toc3628"/>
      <w:bookmarkStart w:id="178" w:name="_Toc21089"/>
      <w:bookmarkStart w:id="179" w:name="_Toc25936"/>
      <w:bookmarkStart w:id="180" w:name="_Toc25517"/>
      <w:bookmarkStart w:id="181" w:name="_Toc318450682"/>
      <w:bookmarkStart w:id="182" w:name="_Toc466298099"/>
      <w:bookmarkStart w:id="183" w:name="_Toc15673"/>
      <w:bookmarkStart w:id="184" w:name="_Toc490667835"/>
      <w:bookmarkStart w:id="185" w:name="_Toc152045537"/>
      <w:r>
        <w:rPr>
          <w:rFonts w:hint="eastAsia" w:ascii="宋体" w:hAnsi="宋体" w:eastAsia="宋体"/>
          <w:b/>
          <w:bCs/>
          <w:color w:val="auto"/>
          <w:spacing w:val="0"/>
          <w:sz w:val="21"/>
          <w:szCs w:val="21"/>
          <w:highlight w:val="none"/>
        </w:rPr>
        <w:t>1.8 语言</w:t>
      </w:r>
      <w:bookmarkEnd w:id="167"/>
      <w:r>
        <w:rPr>
          <w:rFonts w:hint="eastAsia" w:ascii="宋体" w:hAnsi="宋体" w:eastAsia="宋体"/>
          <w:b/>
          <w:bCs/>
          <w:color w:val="auto"/>
          <w:spacing w:val="0"/>
          <w:sz w:val="21"/>
          <w:szCs w:val="21"/>
          <w:highlight w:val="none"/>
        </w:rPr>
        <w:t>文字</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32F9714A">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除专用术语外，与磋商有关的语言均使用中文。必要时专用术语应附有中文注释，</w:t>
      </w:r>
      <w:r>
        <w:rPr>
          <w:rFonts w:hint="eastAsia" w:ascii="宋体" w:hAnsi="宋体" w:cs="宋体"/>
          <w:color w:val="auto"/>
          <w:spacing w:val="0"/>
          <w:szCs w:val="21"/>
          <w:highlight w:val="none"/>
          <w:lang w:bidi="en-US"/>
        </w:rPr>
        <w:t>对不同文字文本响应文件的解释发生异议的，以中文文本为准。</w:t>
      </w:r>
    </w:p>
    <w:p w14:paraId="791C9EF0">
      <w:pPr>
        <w:pStyle w:val="196"/>
        <w:spacing w:line="360" w:lineRule="auto"/>
        <w:outlineLvl w:val="0"/>
        <w:rPr>
          <w:rFonts w:hint="eastAsia" w:ascii="宋体" w:hAnsi="宋体" w:eastAsia="宋体"/>
          <w:b/>
          <w:bCs/>
          <w:color w:val="auto"/>
          <w:spacing w:val="0"/>
          <w:sz w:val="21"/>
          <w:szCs w:val="21"/>
          <w:highlight w:val="none"/>
        </w:rPr>
      </w:pPr>
      <w:bookmarkStart w:id="186" w:name="_Toc490667836"/>
      <w:bookmarkStart w:id="187" w:name="_Toc2702"/>
      <w:bookmarkStart w:id="188" w:name="_Toc22378"/>
      <w:bookmarkStart w:id="189" w:name="_Toc22415"/>
      <w:bookmarkStart w:id="190" w:name="_Toc466298100"/>
      <w:bookmarkStart w:id="191" w:name="_Toc32507"/>
      <w:bookmarkStart w:id="192" w:name="_Toc24337"/>
      <w:bookmarkStart w:id="193" w:name="_Toc9446"/>
      <w:bookmarkStart w:id="194" w:name="_Toc455080117"/>
      <w:bookmarkStart w:id="195" w:name="_Toc14934"/>
      <w:bookmarkStart w:id="196" w:name="_Toc152045538"/>
      <w:bookmarkStart w:id="197" w:name="_Toc24958"/>
      <w:bookmarkStart w:id="198" w:name="_Toc18357"/>
      <w:bookmarkStart w:id="199" w:name="_Toc455867777"/>
      <w:bookmarkStart w:id="200" w:name="_Toc144974506"/>
      <w:bookmarkStart w:id="201" w:name="_Toc152042314"/>
      <w:bookmarkStart w:id="202" w:name="_Toc4237"/>
      <w:bookmarkStart w:id="203" w:name="_Toc318450683"/>
      <w:bookmarkStart w:id="204" w:name="_Toc4501"/>
      <w:r>
        <w:rPr>
          <w:rFonts w:hint="eastAsia" w:ascii="宋体" w:hAnsi="宋体" w:eastAsia="宋体"/>
          <w:b/>
          <w:bCs/>
          <w:color w:val="auto"/>
          <w:spacing w:val="0"/>
          <w:sz w:val="21"/>
          <w:szCs w:val="21"/>
          <w:highlight w:val="none"/>
        </w:rPr>
        <w:t>1.9 计量单位</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62069E4A">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所有计量均采用中华人民共和国法定计量单位。</w:t>
      </w:r>
    </w:p>
    <w:p w14:paraId="5195CF67">
      <w:pPr>
        <w:pStyle w:val="196"/>
        <w:spacing w:line="360" w:lineRule="auto"/>
        <w:outlineLvl w:val="0"/>
        <w:rPr>
          <w:rFonts w:hint="eastAsia" w:ascii="宋体" w:hAnsi="宋体" w:eastAsia="宋体"/>
          <w:b w:val="0"/>
          <w:bCs w:val="0"/>
          <w:color w:val="auto"/>
          <w:spacing w:val="0"/>
          <w:sz w:val="21"/>
          <w:szCs w:val="21"/>
          <w:highlight w:val="none"/>
          <w:lang w:eastAsia="zh-CN"/>
        </w:rPr>
      </w:pPr>
      <w:bookmarkStart w:id="205" w:name="_Toc19685"/>
      <w:bookmarkStart w:id="206" w:name="_Toc466298101"/>
      <w:bookmarkStart w:id="207" w:name="_Toc455080118"/>
      <w:bookmarkStart w:id="208" w:name="_Toc152045540"/>
      <w:bookmarkStart w:id="209" w:name="_Toc318450684"/>
      <w:bookmarkStart w:id="210" w:name="_Toc13675"/>
      <w:bookmarkStart w:id="211" w:name="_Toc144974508"/>
      <w:bookmarkStart w:id="212" w:name="_Toc455867778"/>
      <w:bookmarkStart w:id="213" w:name="_Toc2508"/>
      <w:bookmarkStart w:id="214" w:name="_Toc490667837"/>
      <w:bookmarkStart w:id="215" w:name="_Toc152042316"/>
      <w:bookmarkStart w:id="216" w:name="_Toc27570"/>
      <w:bookmarkStart w:id="217" w:name="_Toc338"/>
      <w:bookmarkStart w:id="218" w:name="_Toc18589"/>
      <w:bookmarkStart w:id="219" w:name="_Toc12027"/>
      <w:bookmarkStart w:id="220" w:name="_Toc284"/>
      <w:bookmarkStart w:id="221" w:name="_Toc29845"/>
      <w:bookmarkStart w:id="222" w:name="_Toc31195"/>
      <w:bookmarkStart w:id="223" w:name="_Toc23538"/>
      <w:r>
        <w:rPr>
          <w:rFonts w:hint="eastAsia" w:ascii="宋体" w:hAnsi="宋体" w:eastAsia="宋体"/>
          <w:b/>
          <w:bCs/>
          <w:color w:val="auto"/>
          <w:spacing w:val="0"/>
          <w:sz w:val="21"/>
          <w:szCs w:val="21"/>
          <w:highlight w:val="none"/>
        </w:rPr>
        <w:t xml:space="preserve">1.10 </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Pr>
          <w:rFonts w:hint="eastAsia" w:ascii="宋体" w:hAnsi="宋体" w:eastAsia="宋体"/>
          <w:b/>
          <w:bCs/>
          <w:color w:val="auto"/>
          <w:spacing w:val="0"/>
          <w:sz w:val="21"/>
          <w:szCs w:val="21"/>
          <w:highlight w:val="none"/>
          <w:lang w:eastAsia="zh-CN"/>
        </w:rPr>
        <w:t>现场踏勘：</w:t>
      </w:r>
      <w:r>
        <w:rPr>
          <w:rFonts w:hint="eastAsia" w:ascii="宋体" w:hAnsi="宋体" w:eastAsia="宋体"/>
          <w:b w:val="0"/>
          <w:bCs w:val="0"/>
          <w:color w:val="auto"/>
          <w:spacing w:val="0"/>
          <w:sz w:val="21"/>
          <w:szCs w:val="21"/>
          <w:highlight w:val="none"/>
          <w:lang w:eastAsia="zh-CN"/>
        </w:rPr>
        <w:t>自行踏勘，与之相关的费用，供应商自行承担。</w:t>
      </w:r>
      <w:bookmarkEnd w:id="223"/>
    </w:p>
    <w:p w14:paraId="1412CF8B">
      <w:pPr>
        <w:pStyle w:val="196"/>
        <w:spacing w:line="360" w:lineRule="auto"/>
        <w:outlineLvl w:val="0"/>
        <w:rPr>
          <w:rFonts w:hint="eastAsia" w:ascii="宋体" w:hAnsi="宋体" w:eastAsia="宋体"/>
          <w:b/>
          <w:bCs/>
          <w:color w:val="auto"/>
          <w:spacing w:val="0"/>
          <w:sz w:val="21"/>
          <w:szCs w:val="21"/>
          <w:highlight w:val="none"/>
        </w:rPr>
      </w:pPr>
      <w:bookmarkStart w:id="224" w:name="_Toc23678"/>
      <w:bookmarkStart w:id="225" w:name="_Toc466298102"/>
      <w:bookmarkStart w:id="226" w:name="_Toc152045541"/>
      <w:bookmarkStart w:id="227" w:name="_Toc25208"/>
      <w:bookmarkStart w:id="228" w:name="_Toc152042317"/>
      <w:bookmarkStart w:id="229" w:name="_Toc12562"/>
      <w:bookmarkStart w:id="230" w:name="_Toc455080119"/>
      <w:bookmarkStart w:id="231" w:name="_Toc3853"/>
      <w:bookmarkStart w:id="232" w:name="_Toc29452"/>
      <w:bookmarkStart w:id="233" w:name="_Toc144974509"/>
      <w:bookmarkStart w:id="234" w:name="_Toc11744"/>
      <w:bookmarkStart w:id="235" w:name="_Toc31725"/>
      <w:bookmarkStart w:id="236" w:name="_Toc23635"/>
      <w:bookmarkStart w:id="237" w:name="_Toc9182"/>
      <w:bookmarkStart w:id="238" w:name="_Toc24262"/>
      <w:bookmarkStart w:id="239" w:name="_Toc490667838"/>
      <w:bookmarkStart w:id="240" w:name="_Toc455867779"/>
      <w:bookmarkStart w:id="241" w:name="_Toc318450685"/>
      <w:bookmarkStart w:id="242" w:name="_Toc32757"/>
      <w:r>
        <w:rPr>
          <w:rFonts w:hint="eastAsia" w:ascii="宋体" w:hAnsi="宋体" w:eastAsia="宋体"/>
          <w:b/>
          <w:bCs/>
          <w:color w:val="auto"/>
          <w:spacing w:val="0"/>
          <w:sz w:val="21"/>
          <w:szCs w:val="21"/>
          <w:highlight w:val="none"/>
        </w:rPr>
        <w:t>1.11分包</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4865F2A5">
      <w:pPr>
        <w:spacing w:line="360" w:lineRule="auto"/>
        <w:ind w:firstLine="567" w:firstLineChars="270"/>
        <w:rPr>
          <w:rFonts w:hint="eastAsia" w:ascii="宋体" w:hAnsi="宋体" w:cs="宋体"/>
          <w:color w:val="auto"/>
          <w:spacing w:val="0"/>
          <w:szCs w:val="21"/>
          <w:highlight w:val="none"/>
        </w:rPr>
      </w:pPr>
      <w:r>
        <w:rPr>
          <w:rFonts w:hint="eastAsia" w:ascii="宋体" w:hAnsi="宋体" w:cs="宋体"/>
          <w:color w:val="auto"/>
          <w:spacing w:val="0"/>
          <w:szCs w:val="21"/>
          <w:highlight w:val="none"/>
        </w:rPr>
        <w:t>是否允许分包：见供应商须知前附表。</w:t>
      </w:r>
      <w:bookmarkStart w:id="243" w:name="_Toc152045542"/>
      <w:bookmarkStart w:id="244" w:name="_Toc144974510"/>
      <w:bookmarkStart w:id="245" w:name="_Toc152042318"/>
      <w:bookmarkStart w:id="246" w:name="_Toc455080120"/>
    </w:p>
    <w:bookmarkEnd w:id="243"/>
    <w:bookmarkEnd w:id="244"/>
    <w:bookmarkEnd w:id="245"/>
    <w:p w14:paraId="0BDD5A48">
      <w:pPr>
        <w:spacing w:line="360" w:lineRule="auto"/>
        <w:outlineLvl w:val="1"/>
        <w:rPr>
          <w:rFonts w:hint="eastAsia" w:ascii="宋体" w:hAnsi="宋体"/>
          <w:b/>
          <w:bCs/>
          <w:color w:val="auto"/>
          <w:spacing w:val="0"/>
          <w:szCs w:val="21"/>
          <w:highlight w:val="none"/>
        </w:rPr>
      </w:pPr>
      <w:bookmarkStart w:id="247" w:name="_Toc12453"/>
      <w:r>
        <w:rPr>
          <w:rFonts w:hint="eastAsia" w:ascii="宋体" w:hAnsi="宋体"/>
          <w:b/>
          <w:bCs/>
          <w:color w:val="auto"/>
          <w:spacing w:val="0"/>
          <w:szCs w:val="21"/>
          <w:highlight w:val="none"/>
        </w:rPr>
        <w:t>2.磋商文件</w:t>
      </w:r>
      <w:bookmarkEnd w:id="246"/>
      <w:bookmarkEnd w:id="247"/>
    </w:p>
    <w:p w14:paraId="74440651">
      <w:pPr>
        <w:pStyle w:val="196"/>
        <w:spacing w:line="360" w:lineRule="auto"/>
        <w:outlineLvl w:val="0"/>
        <w:rPr>
          <w:rFonts w:hint="eastAsia" w:ascii="宋体" w:hAnsi="宋体" w:eastAsia="宋体"/>
          <w:b/>
          <w:bCs/>
          <w:color w:val="auto"/>
          <w:spacing w:val="0"/>
          <w:sz w:val="21"/>
          <w:szCs w:val="21"/>
          <w:highlight w:val="none"/>
        </w:rPr>
      </w:pPr>
      <w:bookmarkStart w:id="248" w:name="_Toc466298104"/>
      <w:bookmarkStart w:id="249" w:name="_Toc152045543"/>
      <w:bookmarkStart w:id="250" w:name="_Toc11567"/>
      <w:bookmarkStart w:id="251" w:name="_Toc455867781"/>
      <w:bookmarkStart w:id="252" w:name="_Toc7999"/>
      <w:bookmarkStart w:id="253" w:name="_Toc144974511"/>
      <w:bookmarkStart w:id="254" w:name="_Toc3982"/>
      <w:bookmarkStart w:id="255" w:name="_Toc12004"/>
      <w:bookmarkStart w:id="256" w:name="_Toc490667840"/>
      <w:bookmarkStart w:id="257" w:name="_Toc12640"/>
      <w:bookmarkStart w:id="258" w:name="_Toc318450687"/>
      <w:bookmarkStart w:id="259" w:name="_Toc32711"/>
      <w:bookmarkStart w:id="260" w:name="_Toc9780"/>
      <w:bookmarkStart w:id="261" w:name="_Toc23649"/>
      <w:bookmarkStart w:id="262" w:name="_Toc455080121"/>
      <w:bookmarkStart w:id="263" w:name="_Toc1008"/>
      <w:bookmarkStart w:id="264" w:name="_Toc24589"/>
      <w:bookmarkStart w:id="265" w:name="_Toc11599"/>
      <w:bookmarkStart w:id="266" w:name="_Toc152042319"/>
      <w:r>
        <w:rPr>
          <w:rFonts w:hint="eastAsia" w:ascii="宋体" w:hAnsi="宋体" w:eastAsia="宋体"/>
          <w:b/>
          <w:bCs/>
          <w:color w:val="auto"/>
          <w:spacing w:val="0"/>
          <w:sz w:val="21"/>
          <w:szCs w:val="21"/>
          <w:highlight w:val="none"/>
        </w:rPr>
        <w:t>2.</w:t>
      </w:r>
      <w:r>
        <w:rPr>
          <w:rFonts w:hint="eastAsia" w:ascii="宋体" w:hAnsi="宋体" w:eastAsia="宋体"/>
          <w:b/>
          <w:bCs/>
          <w:color w:val="auto"/>
          <w:spacing w:val="0"/>
          <w:sz w:val="21"/>
          <w:szCs w:val="21"/>
          <w:highlight w:val="none"/>
          <w:lang w:val="en-US" w:eastAsia="zh-CN"/>
        </w:rPr>
        <w:t>1</w:t>
      </w:r>
      <w:r>
        <w:rPr>
          <w:rFonts w:hint="eastAsia" w:ascii="宋体" w:hAnsi="宋体" w:eastAsia="宋体"/>
          <w:b/>
          <w:bCs/>
          <w:color w:val="auto"/>
          <w:spacing w:val="0"/>
          <w:sz w:val="21"/>
          <w:szCs w:val="21"/>
          <w:highlight w:val="none"/>
        </w:rPr>
        <w:t xml:space="preserve"> 磋商文件的组成</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0CCDE897">
      <w:pPr>
        <w:spacing w:line="360" w:lineRule="auto"/>
        <w:rPr>
          <w:rFonts w:hint="eastAsia" w:ascii="宋体" w:hAnsi="宋体" w:cs="宋体"/>
          <w:color w:val="auto"/>
          <w:spacing w:val="0"/>
          <w:szCs w:val="21"/>
          <w:highlight w:val="none"/>
        </w:rPr>
      </w:pPr>
      <w:r>
        <w:rPr>
          <w:rFonts w:hint="eastAsia" w:ascii="宋体" w:hAnsi="宋体" w:cs="宋体"/>
          <w:color w:val="auto"/>
          <w:spacing w:val="0"/>
          <w:szCs w:val="21"/>
          <w:highlight w:val="none"/>
        </w:rPr>
        <w:t>　　本磋商文件包括：</w:t>
      </w:r>
    </w:p>
    <w:p w14:paraId="28CF6CCA">
      <w:pPr>
        <w:spacing w:line="360" w:lineRule="auto"/>
        <w:ind w:firstLine="359" w:firstLineChars="171"/>
        <w:rPr>
          <w:rFonts w:hint="eastAsia" w:ascii="宋体" w:hAnsi="宋体" w:cs="宋体"/>
          <w:color w:val="auto"/>
          <w:spacing w:val="0"/>
          <w:szCs w:val="21"/>
          <w:highlight w:val="none"/>
        </w:rPr>
      </w:pPr>
      <w:r>
        <w:rPr>
          <w:rFonts w:hint="eastAsia" w:ascii="宋体" w:hAnsi="宋体" w:cs="宋体"/>
          <w:color w:val="auto"/>
          <w:spacing w:val="0"/>
          <w:szCs w:val="21"/>
          <w:highlight w:val="none"/>
        </w:rPr>
        <w:t>（1）磋商公告；</w:t>
      </w:r>
    </w:p>
    <w:p w14:paraId="54825BE5">
      <w:pPr>
        <w:spacing w:line="360" w:lineRule="auto"/>
        <w:ind w:firstLine="359" w:firstLineChars="171"/>
        <w:rPr>
          <w:rFonts w:hint="eastAsia" w:ascii="宋体" w:hAnsi="宋体" w:cs="宋体"/>
          <w:color w:val="auto"/>
          <w:spacing w:val="0"/>
          <w:szCs w:val="21"/>
          <w:highlight w:val="none"/>
        </w:rPr>
      </w:pPr>
      <w:r>
        <w:rPr>
          <w:rFonts w:hint="eastAsia" w:ascii="宋体" w:hAnsi="宋体" w:cs="宋体"/>
          <w:color w:val="auto"/>
          <w:spacing w:val="0"/>
          <w:szCs w:val="21"/>
          <w:highlight w:val="none"/>
        </w:rPr>
        <w:t>（2）供应商须知；</w:t>
      </w:r>
    </w:p>
    <w:p w14:paraId="606F1DAA">
      <w:pPr>
        <w:spacing w:line="360" w:lineRule="auto"/>
        <w:ind w:firstLine="359" w:firstLineChars="171"/>
        <w:rPr>
          <w:rFonts w:hint="eastAsia" w:ascii="宋体" w:hAnsi="宋体" w:cs="宋体"/>
          <w:color w:val="auto"/>
          <w:spacing w:val="0"/>
          <w:szCs w:val="21"/>
          <w:highlight w:val="none"/>
        </w:rPr>
      </w:pPr>
      <w:r>
        <w:rPr>
          <w:rFonts w:hint="eastAsia" w:ascii="宋体" w:hAnsi="宋体" w:cs="宋体"/>
          <w:color w:val="auto"/>
          <w:spacing w:val="0"/>
          <w:szCs w:val="21"/>
          <w:highlight w:val="none"/>
        </w:rPr>
        <w:t>（3）评审办法；</w:t>
      </w:r>
    </w:p>
    <w:p w14:paraId="04CF6CDB">
      <w:pPr>
        <w:spacing w:line="360" w:lineRule="auto"/>
        <w:ind w:firstLine="359" w:firstLineChars="171"/>
        <w:rPr>
          <w:rFonts w:hint="eastAsia" w:ascii="宋体" w:hAnsi="宋体" w:cs="宋体"/>
          <w:color w:val="auto"/>
          <w:spacing w:val="0"/>
          <w:szCs w:val="21"/>
          <w:highlight w:val="none"/>
        </w:rPr>
      </w:pPr>
      <w:r>
        <w:rPr>
          <w:rFonts w:hint="eastAsia" w:ascii="宋体" w:hAnsi="宋体" w:cs="宋体"/>
          <w:color w:val="auto"/>
          <w:spacing w:val="0"/>
          <w:szCs w:val="21"/>
          <w:highlight w:val="none"/>
        </w:rPr>
        <w:t>（4）</w:t>
      </w:r>
      <w:r>
        <w:rPr>
          <w:rFonts w:hint="eastAsia" w:ascii="宋体" w:hAnsi="宋体" w:cs="宋体"/>
          <w:color w:val="auto"/>
          <w:spacing w:val="0"/>
          <w:szCs w:val="21"/>
          <w:highlight w:val="none"/>
          <w:lang w:eastAsia="zh-CN"/>
        </w:rPr>
        <w:t>河南省政府采购合同（参考文本）</w:t>
      </w:r>
      <w:r>
        <w:rPr>
          <w:rFonts w:hint="eastAsia" w:ascii="宋体" w:hAnsi="宋体" w:cs="宋体"/>
          <w:color w:val="auto"/>
          <w:spacing w:val="0"/>
          <w:szCs w:val="21"/>
          <w:highlight w:val="none"/>
        </w:rPr>
        <w:t>；</w:t>
      </w:r>
    </w:p>
    <w:p w14:paraId="227A066A">
      <w:pPr>
        <w:spacing w:line="360" w:lineRule="auto"/>
        <w:ind w:firstLine="359" w:firstLineChars="171"/>
        <w:rPr>
          <w:rFonts w:hint="eastAsia" w:ascii="宋体" w:hAnsi="宋体" w:cs="宋体"/>
          <w:color w:val="auto"/>
          <w:spacing w:val="0"/>
          <w:szCs w:val="21"/>
          <w:highlight w:val="none"/>
        </w:rPr>
      </w:pPr>
      <w:r>
        <w:rPr>
          <w:rFonts w:hint="eastAsia" w:ascii="宋体" w:hAnsi="宋体" w:cs="宋体"/>
          <w:color w:val="auto"/>
          <w:spacing w:val="0"/>
          <w:szCs w:val="21"/>
          <w:highlight w:val="none"/>
        </w:rPr>
        <w:t>（5）</w:t>
      </w:r>
      <w:r>
        <w:rPr>
          <w:rFonts w:hint="eastAsia" w:ascii="宋体" w:hAnsi="宋体" w:cs="宋体"/>
          <w:color w:val="auto"/>
          <w:spacing w:val="0"/>
          <w:szCs w:val="21"/>
          <w:highlight w:val="none"/>
          <w:lang w:val="en-US" w:eastAsia="zh-CN"/>
        </w:rPr>
        <w:t>图纸和</w:t>
      </w:r>
      <w:r>
        <w:rPr>
          <w:rFonts w:hint="eastAsia" w:ascii="宋体" w:hAnsi="宋体" w:cs="宋体"/>
          <w:color w:val="auto"/>
          <w:spacing w:val="0"/>
          <w:szCs w:val="21"/>
          <w:highlight w:val="none"/>
          <w:lang w:eastAsia="zh-CN"/>
        </w:rPr>
        <w:t>工程量清单</w:t>
      </w:r>
      <w:r>
        <w:rPr>
          <w:rFonts w:hint="eastAsia" w:ascii="宋体" w:hAnsi="宋体" w:cs="宋体"/>
          <w:color w:val="auto"/>
          <w:spacing w:val="0"/>
          <w:szCs w:val="21"/>
          <w:highlight w:val="none"/>
        </w:rPr>
        <w:t>；</w:t>
      </w:r>
    </w:p>
    <w:p w14:paraId="748F5D58">
      <w:pPr>
        <w:spacing w:line="360" w:lineRule="auto"/>
        <w:ind w:firstLine="359" w:firstLineChars="171"/>
        <w:rPr>
          <w:rFonts w:hint="eastAsia" w:ascii="宋体" w:hAnsi="宋体" w:eastAsia="宋体" w:cs="宋体"/>
          <w:color w:val="auto"/>
          <w:spacing w:val="0"/>
          <w:szCs w:val="21"/>
          <w:highlight w:val="none"/>
          <w:lang w:eastAsia="zh-CN"/>
        </w:rPr>
      </w:pPr>
      <w:r>
        <w:rPr>
          <w:rFonts w:hint="eastAsia" w:ascii="宋体" w:hAnsi="宋体" w:cs="宋体"/>
          <w:color w:val="auto"/>
          <w:spacing w:val="0"/>
          <w:szCs w:val="21"/>
          <w:highlight w:val="none"/>
        </w:rPr>
        <w:t>（6）竞争性磋商响应文件格式；</w:t>
      </w:r>
    </w:p>
    <w:p w14:paraId="4D768F55">
      <w:pPr>
        <w:spacing w:line="360" w:lineRule="auto"/>
        <w:ind w:firstLine="359" w:firstLineChars="171"/>
        <w:rPr>
          <w:rFonts w:hint="eastAsia" w:ascii="宋体" w:hAnsi="宋体" w:cs="宋体"/>
          <w:color w:val="auto"/>
          <w:spacing w:val="0"/>
          <w:szCs w:val="21"/>
          <w:highlight w:val="none"/>
        </w:rPr>
      </w:pPr>
      <w:r>
        <w:rPr>
          <w:rFonts w:hint="eastAsia" w:ascii="宋体" w:hAnsi="宋体" w:cs="宋体"/>
          <w:color w:val="auto"/>
          <w:spacing w:val="0"/>
          <w:szCs w:val="21"/>
          <w:highlight w:val="none"/>
        </w:rPr>
        <w:t>（7）供应商须知前附表规定的其他材料。</w:t>
      </w:r>
    </w:p>
    <w:p w14:paraId="4E487214">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根据本章第2.2款和第2.3款对磋商文件所作的澄清、修改，构成磋商文件的组成部分。</w:t>
      </w:r>
    </w:p>
    <w:p w14:paraId="1CB42893">
      <w:pPr>
        <w:pStyle w:val="196"/>
        <w:spacing w:line="360" w:lineRule="auto"/>
        <w:outlineLvl w:val="0"/>
        <w:rPr>
          <w:rFonts w:hint="eastAsia" w:ascii="宋体" w:hAnsi="宋体" w:eastAsia="宋体"/>
          <w:b/>
          <w:bCs/>
          <w:color w:val="auto"/>
          <w:spacing w:val="0"/>
          <w:sz w:val="21"/>
          <w:szCs w:val="21"/>
          <w:highlight w:val="none"/>
        </w:rPr>
      </w:pPr>
      <w:bookmarkStart w:id="267" w:name="_Toc28941"/>
      <w:bookmarkStart w:id="268" w:name="_Toc15658"/>
      <w:bookmarkStart w:id="269" w:name="_Toc152045546"/>
      <w:bookmarkStart w:id="270" w:name="_Toc152042322"/>
      <w:bookmarkStart w:id="271" w:name="_Toc144974514"/>
      <w:bookmarkStart w:id="272" w:name="_Toc455080124"/>
      <w:r>
        <w:rPr>
          <w:rFonts w:hint="eastAsia" w:ascii="宋体" w:hAnsi="宋体" w:eastAsia="宋体"/>
          <w:b/>
          <w:bCs/>
          <w:color w:val="auto"/>
          <w:spacing w:val="0"/>
          <w:sz w:val="21"/>
          <w:szCs w:val="21"/>
          <w:highlight w:val="none"/>
        </w:rPr>
        <w:t xml:space="preserve">2.2 </w:t>
      </w:r>
      <w:r>
        <w:rPr>
          <w:rFonts w:hint="eastAsia" w:ascii="宋体" w:hAnsi="宋体" w:eastAsia="宋体"/>
          <w:b/>
          <w:bCs/>
          <w:color w:val="auto"/>
          <w:spacing w:val="0"/>
          <w:sz w:val="21"/>
          <w:szCs w:val="21"/>
          <w:highlight w:val="none"/>
          <w:lang w:eastAsia="zh-CN"/>
        </w:rPr>
        <w:t>磋商</w:t>
      </w:r>
      <w:r>
        <w:rPr>
          <w:rFonts w:hint="eastAsia" w:ascii="宋体" w:hAnsi="宋体" w:eastAsia="宋体"/>
          <w:b/>
          <w:bCs/>
          <w:color w:val="auto"/>
          <w:spacing w:val="0"/>
          <w:sz w:val="21"/>
          <w:szCs w:val="21"/>
          <w:highlight w:val="none"/>
        </w:rPr>
        <w:t>文件的澄清</w:t>
      </w:r>
      <w:bookmarkEnd w:id="267"/>
      <w:bookmarkEnd w:id="268"/>
    </w:p>
    <w:p w14:paraId="594A5293">
      <w:pPr>
        <w:spacing w:line="400" w:lineRule="exact"/>
        <w:ind w:firstLine="420" w:firstLineChars="200"/>
        <w:rPr>
          <w:rFonts w:hint="eastAsia" w:ascii="宋体" w:hAnsi="宋体" w:cs="宋体"/>
          <w:color w:val="auto"/>
          <w:spacing w:val="0"/>
          <w:highlight w:val="none"/>
        </w:rPr>
      </w:pPr>
      <w:r>
        <w:rPr>
          <w:rFonts w:hint="eastAsia" w:ascii="宋体" w:hAnsi="宋体" w:cs="宋体"/>
          <w:color w:val="auto"/>
          <w:spacing w:val="0"/>
          <w:highlight w:val="none"/>
        </w:rPr>
        <w:t>2.2.1供应商应仔细阅读和检查磋商文件的全部内容。</w:t>
      </w:r>
      <w:r>
        <w:rPr>
          <w:rFonts w:hint="eastAsia" w:ascii="宋体" w:hAnsi="宋体" w:cs="宋体"/>
          <w:color w:val="auto"/>
          <w:spacing w:val="0"/>
          <w:szCs w:val="21"/>
          <w:highlight w:val="none"/>
        </w:rPr>
        <w:t>如发现缺页或附件不全，应及时向采购人提出，以便补齐。</w:t>
      </w:r>
      <w:r>
        <w:rPr>
          <w:rFonts w:hint="eastAsia" w:ascii="宋体" w:hAnsi="宋体" w:cs="宋体"/>
          <w:color w:val="auto"/>
          <w:spacing w:val="0"/>
          <w:highlight w:val="none"/>
        </w:rPr>
        <w:t>如有疑问，应在供应商须知前附表规定的时间前</w:t>
      </w:r>
      <w:r>
        <w:rPr>
          <w:rFonts w:hint="eastAsia" w:ascii="宋体" w:hAnsi="宋体"/>
          <w:color w:val="auto"/>
          <w:spacing w:val="0"/>
          <w:szCs w:val="21"/>
          <w:highlight w:val="none"/>
        </w:rPr>
        <w:t>以书面形式（包括信函、电报、传真等可以有形表现所载内容的形式，下同），</w:t>
      </w:r>
      <w:r>
        <w:rPr>
          <w:rFonts w:hint="eastAsia" w:ascii="宋体" w:hAnsi="宋体" w:cs="宋体"/>
          <w:color w:val="auto"/>
          <w:spacing w:val="0"/>
          <w:highlight w:val="none"/>
        </w:rPr>
        <w:t>要求采购人对磋商文件予以澄清。</w:t>
      </w:r>
    </w:p>
    <w:p w14:paraId="18B378D4">
      <w:pPr>
        <w:spacing w:line="400" w:lineRule="exact"/>
        <w:ind w:firstLine="420" w:firstLineChars="200"/>
        <w:rPr>
          <w:rFonts w:hint="eastAsia" w:ascii="宋体" w:hAnsi="宋体" w:cs="宋体"/>
          <w:color w:val="auto"/>
          <w:spacing w:val="0"/>
          <w:highlight w:val="none"/>
        </w:rPr>
      </w:pPr>
      <w:r>
        <w:rPr>
          <w:rFonts w:hint="eastAsia" w:ascii="宋体" w:hAnsi="宋体" w:cs="宋体"/>
          <w:color w:val="auto"/>
          <w:spacing w:val="0"/>
          <w:highlight w:val="none"/>
        </w:rPr>
        <w:t>2.2.2 磋商文件的澄清将在供应商须知前附表规定的响应文件递交截止时间5天前在信阳市公共资源交易系统“变更公告”或“答疑文件”</w:t>
      </w:r>
      <w:r>
        <w:rPr>
          <w:rFonts w:hint="eastAsia" w:ascii="宋体" w:hAnsi="宋体"/>
          <w:color w:val="auto"/>
          <w:spacing w:val="0"/>
          <w:szCs w:val="21"/>
          <w:highlight w:val="none"/>
        </w:rPr>
        <w:t>将澄清内容予以发布，</w:t>
      </w:r>
      <w:r>
        <w:rPr>
          <w:rFonts w:hint="eastAsia" w:ascii="宋体" w:hAnsi="宋体" w:cs="宋体"/>
          <w:color w:val="auto"/>
          <w:spacing w:val="0"/>
          <w:highlight w:val="none"/>
        </w:rPr>
        <w:t>但不指明澄清问题的来源。如果澄清的内容可能影响响应文件编制且发出的时间距响应文件递交截止时间不足5天，相应延长投标截止时间。</w:t>
      </w:r>
    </w:p>
    <w:p w14:paraId="561CD877">
      <w:pPr>
        <w:spacing w:line="360" w:lineRule="auto"/>
        <w:ind w:firstLine="420" w:firstLineChars="200"/>
        <w:rPr>
          <w:rFonts w:hint="eastAsia"/>
          <w:color w:val="auto"/>
          <w:spacing w:val="0"/>
          <w:highlight w:val="none"/>
        </w:rPr>
      </w:pPr>
      <w:r>
        <w:rPr>
          <w:rFonts w:hint="eastAsia" w:ascii="宋体" w:hAnsi="宋体"/>
          <w:color w:val="auto"/>
          <w:spacing w:val="0"/>
          <w:szCs w:val="21"/>
          <w:highlight w:val="none"/>
        </w:rPr>
        <w:t>2.2.3供应商应在响应文件递交截止时间前及时查看澄清内容，因供应商未及时查看而造成的后果自负。</w:t>
      </w:r>
    </w:p>
    <w:p w14:paraId="5B0A4DB1">
      <w:pPr>
        <w:pStyle w:val="196"/>
        <w:spacing w:line="360" w:lineRule="auto"/>
        <w:outlineLvl w:val="0"/>
        <w:rPr>
          <w:rFonts w:hint="eastAsia" w:ascii="宋体" w:hAnsi="宋体" w:eastAsia="宋体"/>
          <w:b/>
          <w:bCs/>
          <w:color w:val="auto"/>
          <w:spacing w:val="0"/>
          <w:sz w:val="21"/>
          <w:szCs w:val="21"/>
          <w:highlight w:val="none"/>
        </w:rPr>
      </w:pPr>
      <w:bookmarkStart w:id="273" w:name="_Toc10549"/>
      <w:bookmarkStart w:id="274" w:name="_Toc8263"/>
      <w:r>
        <w:rPr>
          <w:rFonts w:hint="eastAsia" w:ascii="宋体" w:hAnsi="宋体" w:eastAsia="宋体"/>
          <w:b/>
          <w:bCs/>
          <w:color w:val="auto"/>
          <w:spacing w:val="0"/>
          <w:sz w:val="21"/>
          <w:szCs w:val="21"/>
          <w:highlight w:val="none"/>
        </w:rPr>
        <w:t xml:space="preserve">2.3 </w:t>
      </w:r>
      <w:r>
        <w:rPr>
          <w:rFonts w:hint="eastAsia" w:ascii="宋体" w:hAnsi="宋体" w:eastAsia="宋体"/>
          <w:b/>
          <w:bCs/>
          <w:color w:val="auto"/>
          <w:spacing w:val="0"/>
          <w:sz w:val="21"/>
          <w:szCs w:val="21"/>
          <w:highlight w:val="none"/>
          <w:lang w:eastAsia="zh-CN"/>
        </w:rPr>
        <w:t>磋商</w:t>
      </w:r>
      <w:r>
        <w:rPr>
          <w:rFonts w:hint="eastAsia" w:ascii="宋体" w:hAnsi="宋体" w:eastAsia="宋体"/>
          <w:b/>
          <w:bCs/>
          <w:color w:val="auto"/>
          <w:spacing w:val="0"/>
          <w:sz w:val="21"/>
          <w:szCs w:val="21"/>
          <w:highlight w:val="none"/>
        </w:rPr>
        <w:t>文件的修改</w:t>
      </w:r>
      <w:bookmarkEnd w:id="273"/>
      <w:bookmarkEnd w:id="274"/>
    </w:p>
    <w:p w14:paraId="20332749">
      <w:pPr>
        <w:spacing w:line="400" w:lineRule="exact"/>
        <w:ind w:firstLine="420" w:firstLineChars="200"/>
        <w:rPr>
          <w:rFonts w:hint="eastAsia" w:ascii="宋体" w:hAnsi="宋体" w:cs="宋体"/>
          <w:color w:val="auto"/>
          <w:spacing w:val="0"/>
          <w:highlight w:val="none"/>
        </w:rPr>
      </w:pPr>
      <w:r>
        <w:rPr>
          <w:rFonts w:hint="eastAsia" w:ascii="宋体" w:hAnsi="宋体" w:cs="宋体"/>
          <w:color w:val="auto"/>
          <w:spacing w:val="0"/>
          <w:highlight w:val="none"/>
        </w:rPr>
        <w:t>2.3.1 在响应文件递交截止时间5天前，采购人可以修改磋商文件。如有修改，应在信阳市公共资源交易系统“变更公告”或“答疑文件”</w:t>
      </w:r>
      <w:r>
        <w:rPr>
          <w:rFonts w:hint="eastAsia" w:ascii="宋体" w:hAnsi="宋体"/>
          <w:color w:val="auto"/>
          <w:spacing w:val="0"/>
          <w:szCs w:val="21"/>
          <w:highlight w:val="none"/>
        </w:rPr>
        <w:t>将修改内容予以发布</w:t>
      </w:r>
      <w:r>
        <w:rPr>
          <w:rFonts w:hint="eastAsia" w:ascii="宋体" w:hAnsi="宋体" w:cs="宋体"/>
          <w:color w:val="auto"/>
          <w:spacing w:val="0"/>
          <w:highlight w:val="none"/>
        </w:rPr>
        <w:t>。如果修改的内容可能影响响应文件编制且发出的时间距响应文件递交截止时间不足5天，相应延长响应文件递交截止时间。</w:t>
      </w:r>
    </w:p>
    <w:p w14:paraId="22AF4B2C">
      <w:pPr>
        <w:spacing w:line="360" w:lineRule="auto"/>
        <w:ind w:firstLine="420"/>
        <w:rPr>
          <w:rFonts w:hint="eastAsia" w:ascii="宋体" w:hAnsi="宋体"/>
          <w:color w:val="auto"/>
          <w:spacing w:val="0"/>
          <w:szCs w:val="21"/>
          <w:highlight w:val="none"/>
        </w:rPr>
      </w:pPr>
      <w:r>
        <w:rPr>
          <w:rFonts w:hint="eastAsia" w:ascii="宋体" w:hAnsi="宋体" w:cs="宋体"/>
          <w:color w:val="auto"/>
          <w:spacing w:val="0"/>
          <w:highlight w:val="none"/>
        </w:rPr>
        <w:t>2.3.2当磋商文件的澄清、修改、补充等在同一内容的表述上不一致时，</w:t>
      </w:r>
      <w:r>
        <w:rPr>
          <w:rFonts w:hint="eastAsia" w:ascii="宋体" w:hAnsi="宋体"/>
          <w:color w:val="auto"/>
          <w:spacing w:val="0"/>
          <w:szCs w:val="21"/>
          <w:highlight w:val="none"/>
        </w:rPr>
        <w:t>以最后在信阳市公共资源交易系统发出的文件为准。</w:t>
      </w:r>
    </w:p>
    <w:p w14:paraId="10AD2FD9">
      <w:pPr>
        <w:spacing w:line="360" w:lineRule="auto"/>
        <w:ind w:firstLine="420" w:firstLineChars="200"/>
        <w:rPr>
          <w:color w:val="auto"/>
          <w:spacing w:val="0"/>
          <w:highlight w:val="none"/>
        </w:rPr>
      </w:pPr>
      <w:r>
        <w:rPr>
          <w:rFonts w:hint="eastAsia" w:ascii="宋体" w:hAnsi="宋体" w:cs="宋体"/>
          <w:color w:val="auto"/>
          <w:spacing w:val="0"/>
          <w:highlight w:val="none"/>
        </w:rPr>
        <w:t>2.3.3</w:t>
      </w:r>
      <w:r>
        <w:rPr>
          <w:rFonts w:hint="eastAsia" w:ascii="宋体" w:hAnsi="宋体"/>
          <w:color w:val="auto"/>
          <w:spacing w:val="0"/>
          <w:szCs w:val="21"/>
          <w:highlight w:val="none"/>
        </w:rPr>
        <w:t>供应商应在响应文件递交截止时间前及时查看修改内容，因供应商未及时查看而造成的后果自负。</w:t>
      </w:r>
    </w:p>
    <w:p w14:paraId="5CFD3E86">
      <w:pPr>
        <w:pStyle w:val="205"/>
        <w:spacing w:before="0" w:beforeLines="0" w:line="360" w:lineRule="auto"/>
        <w:rPr>
          <w:rFonts w:hint="eastAsia" w:ascii="宋体" w:hAnsi="宋体" w:eastAsia="宋体"/>
          <w:b/>
          <w:bCs/>
          <w:color w:val="auto"/>
          <w:spacing w:val="0"/>
          <w:sz w:val="21"/>
          <w:szCs w:val="21"/>
          <w:highlight w:val="none"/>
        </w:rPr>
      </w:pPr>
      <w:bookmarkStart w:id="275" w:name="_Toc4666"/>
      <w:r>
        <w:rPr>
          <w:rFonts w:hint="eastAsia" w:ascii="宋体" w:hAnsi="宋体" w:eastAsia="宋体"/>
          <w:b/>
          <w:bCs/>
          <w:color w:val="auto"/>
          <w:spacing w:val="0"/>
          <w:sz w:val="21"/>
          <w:szCs w:val="21"/>
          <w:highlight w:val="none"/>
        </w:rPr>
        <w:t xml:space="preserve">3. </w:t>
      </w:r>
      <w:bookmarkEnd w:id="269"/>
      <w:bookmarkEnd w:id="270"/>
      <w:bookmarkEnd w:id="271"/>
      <w:r>
        <w:rPr>
          <w:rFonts w:hint="eastAsia" w:ascii="宋体" w:hAnsi="宋体" w:eastAsia="宋体"/>
          <w:b/>
          <w:bCs/>
          <w:color w:val="auto"/>
          <w:spacing w:val="0"/>
          <w:sz w:val="21"/>
          <w:szCs w:val="21"/>
          <w:highlight w:val="none"/>
        </w:rPr>
        <w:t>响应文件</w:t>
      </w:r>
      <w:bookmarkEnd w:id="272"/>
      <w:bookmarkEnd w:id="275"/>
    </w:p>
    <w:p w14:paraId="52581441">
      <w:pPr>
        <w:pStyle w:val="196"/>
        <w:spacing w:line="360" w:lineRule="auto"/>
        <w:outlineLvl w:val="9"/>
        <w:rPr>
          <w:rFonts w:hint="eastAsia" w:ascii="宋体" w:hAnsi="宋体" w:eastAsia="宋体"/>
          <w:b/>
          <w:bCs/>
          <w:color w:val="auto"/>
          <w:spacing w:val="0"/>
          <w:sz w:val="21"/>
          <w:szCs w:val="21"/>
          <w:highlight w:val="none"/>
        </w:rPr>
      </w:pPr>
      <w:bookmarkStart w:id="276" w:name="_Toc490667844"/>
      <w:bookmarkStart w:id="277" w:name="_Toc318450691"/>
      <w:bookmarkStart w:id="278" w:name="_Toc9273"/>
      <w:bookmarkStart w:id="279" w:name="_Toc24440"/>
      <w:bookmarkStart w:id="280" w:name="_Toc144974515"/>
      <w:bookmarkStart w:id="281" w:name="_Toc152042323"/>
      <w:bookmarkStart w:id="282" w:name="_Toc15810"/>
      <w:bookmarkStart w:id="283" w:name="_Toc152045547"/>
      <w:bookmarkStart w:id="284" w:name="_Toc16198"/>
      <w:bookmarkStart w:id="285" w:name="_Toc10096"/>
      <w:bookmarkStart w:id="286" w:name="_Toc27373"/>
      <w:r>
        <w:rPr>
          <w:rFonts w:hint="eastAsia" w:ascii="宋体" w:hAnsi="宋体" w:eastAsia="宋体"/>
          <w:b/>
          <w:bCs/>
          <w:color w:val="auto"/>
          <w:spacing w:val="0"/>
          <w:sz w:val="21"/>
          <w:szCs w:val="21"/>
          <w:highlight w:val="none"/>
        </w:rPr>
        <w:t>3.1 响应文件的组成</w:t>
      </w:r>
      <w:bookmarkEnd w:id="276"/>
      <w:bookmarkEnd w:id="277"/>
      <w:bookmarkEnd w:id="278"/>
      <w:bookmarkEnd w:id="279"/>
      <w:bookmarkEnd w:id="280"/>
      <w:bookmarkEnd w:id="281"/>
      <w:bookmarkEnd w:id="282"/>
      <w:bookmarkEnd w:id="283"/>
      <w:bookmarkEnd w:id="284"/>
      <w:bookmarkEnd w:id="285"/>
      <w:bookmarkEnd w:id="286"/>
    </w:p>
    <w:p w14:paraId="22D19238">
      <w:pPr>
        <w:pStyle w:val="196"/>
        <w:spacing w:line="360" w:lineRule="auto"/>
        <w:ind w:firstLine="480"/>
        <w:outlineLvl w:val="9"/>
        <w:rPr>
          <w:rFonts w:hint="eastAsia" w:ascii="宋体" w:hAnsi="宋体" w:eastAsia="宋体"/>
          <w:color w:val="auto"/>
          <w:spacing w:val="0"/>
          <w:sz w:val="21"/>
          <w:szCs w:val="21"/>
          <w:highlight w:val="none"/>
          <w:lang w:eastAsia="zh-CN"/>
        </w:rPr>
      </w:pPr>
      <w:bookmarkStart w:id="287" w:name="_Toc22864"/>
      <w:bookmarkStart w:id="288" w:name="_Toc18750"/>
      <w:bookmarkStart w:id="289" w:name="_Toc455080125"/>
      <w:bookmarkStart w:id="290" w:name="_Toc455867785"/>
      <w:bookmarkStart w:id="291" w:name="_Toc31433"/>
      <w:bookmarkStart w:id="292" w:name="_Toc466298108"/>
      <w:bookmarkStart w:id="293" w:name="_Toc779"/>
      <w:bookmarkStart w:id="294" w:name="_Toc13280"/>
      <w:bookmarkStart w:id="295" w:name="_Toc490667845"/>
      <w:bookmarkStart w:id="296" w:name="_Toc8768"/>
      <w:bookmarkStart w:id="297" w:name="_Toc31931"/>
      <w:bookmarkStart w:id="298" w:name="_Toc12237"/>
      <w:r>
        <w:rPr>
          <w:rFonts w:hint="eastAsia" w:ascii="宋体" w:hAnsi="宋体" w:eastAsia="宋体"/>
          <w:color w:val="auto"/>
          <w:spacing w:val="0"/>
          <w:sz w:val="21"/>
          <w:szCs w:val="21"/>
          <w:highlight w:val="none"/>
        </w:rPr>
        <w:t>详见</w:t>
      </w:r>
      <w:bookmarkStart w:id="299" w:name="_Toc899"/>
      <w:bookmarkStart w:id="300" w:name="_Toc152042324"/>
      <w:bookmarkStart w:id="301" w:name="_Toc318450692"/>
      <w:bookmarkStart w:id="302" w:name="_Toc279156232"/>
      <w:bookmarkStart w:id="303" w:name="_Toc26291"/>
      <w:bookmarkStart w:id="304" w:name="_Toc152045548"/>
      <w:bookmarkStart w:id="305" w:name="_Toc144974516"/>
      <w:r>
        <w:rPr>
          <w:rFonts w:hint="eastAsia" w:ascii="宋体" w:hAnsi="宋体" w:eastAsia="宋体"/>
          <w:color w:val="auto"/>
          <w:spacing w:val="0"/>
          <w:sz w:val="21"/>
          <w:szCs w:val="21"/>
          <w:highlight w:val="none"/>
          <w:lang w:eastAsia="zh-CN"/>
        </w:rPr>
        <w:t>第六章</w:t>
      </w:r>
      <w:r>
        <w:rPr>
          <w:rFonts w:hint="eastAsia" w:ascii="宋体" w:hAnsi="宋体" w:eastAsia="宋体"/>
          <w:color w:val="auto"/>
          <w:spacing w:val="0"/>
          <w:sz w:val="21"/>
          <w:szCs w:val="21"/>
          <w:highlight w:val="none"/>
        </w:rPr>
        <w:t>“竞争性磋商响应文件格式”</w:t>
      </w:r>
      <w:bookmarkEnd w:id="287"/>
      <w:bookmarkEnd w:id="288"/>
      <w:bookmarkEnd w:id="289"/>
      <w:bookmarkEnd w:id="290"/>
      <w:bookmarkEnd w:id="291"/>
      <w:bookmarkEnd w:id="292"/>
      <w:bookmarkEnd w:id="293"/>
      <w:bookmarkEnd w:id="294"/>
      <w:bookmarkEnd w:id="295"/>
      <w:bookmarkEnd w:id="296"/>
      <w:bookmarkEnd w:id="297"/>
      <w:r>
        <w:rPr>
          <w:rFonts w:hint="eastAsia" w:ascii="宋体" w:hAnsi="宋体" w:eastAsia="宋体"/>
          <w:color w:val="auto"/>
          <w:spacing w:val="0"/>
          <w:sz w:val="21"/>
          <w:szCs w:val="21"/>
          <w:highlight w:val="none"/>
          <w:lang w:eastAsia="zh-CN"/>
        </w:rPr>
        <w:t>。</w:t>
      </w:r>
      <w:bookmarkEnd w:id="298"/>
    </w:p>
    <w:p w14:paraId="160605DB">
      <w:pPr>
        <w:spacing w:line="360" w:lineRule="auto"/>
        <w:rPr>
          <w:rFonts w:hint="eastAsia" w:ascii="宋体" w:hAnsi="宋体" w:cs="宋体"/>
          <w:b/>
          <w:bCs/>
          <w:color w:val="auto"/>
          <w:spacing w:val="0"/>
          <w:szCs w:val="21"/>
          <w:highlight w:val="none"/>
        </w:rPr>
      </w:pPr>
      <w:r>
        <w:rPr>
          <w:rFonts w:hint="eastAsia" w:ascii="宋体" w:hAnsi="宋体" w:cs="宋体"/>
          <w:b/>
          <w:bCs/>
          <w:color w:val="auto"/>
          <w:spacing w:val="0"/>
          <w:szCs w:val="21"/>
          <w:highlight w:val="none"/>
        </w:rPr>
        <w:t>3.2 磋商报价</w:t>
      </w:r>
      <w:bookmarkEnd w:id="299"/>
      <w:bookmarkEnd w:id="300"/>
      <w:bookmarkEnd w:id="301"/>
      <w:bookmarkEnd w:id="302"/>
      <w:bookmarkEnd w:id="303"/>
      <w:bookmarkEnd w:id="304"/>
      <w:bookmarkEnd w:id="305"/>
    </w:p>
    <w:p w14:paraId="1C900667">
      <w:pPr>
        <w:tabs>
          <w:tab w:val="left" w:pos="0"/>
          <w:tab w:val="left" w:pos="1050"/>
        </w:tabs>
        <w:spacing w:line="440" w:lineRule="exact"/>
        <w:ind w:firstLine="365" w:firstLineChars="174"/>
        <w:rPr>
          <w:rFonts w:hint="eastAsia" w:ascii="宋体" w:hAnsi="宋体" w:cs="宋体"/>
          <w:color w:val="auto"/>
          <w:spacing w:val="0"/>
          <w:szCs w:val="21"/>
          <w:highlight w:val="none"/>
        </w:rPr>
      </w:pPr>
      <w:bookmarkStart w:id="306" w:name="_Toc12402"/>
      <w:bookmarkStart w:id="307" w:name="_Toc144974517"/>
      <w:bookmarkStart w:id="308" w:name="_Toc318450693"/>
      <w:bookmarkStart w:id="309" w:name="_Toc152042325"/>
      <w:bookmarkStart w:id="310" w:name="_Toc152045549"/>
      <w:bookmarkStart w:id="311" w:name="_Toc29133"/>
      <w:bookmarkStart w:id="312" w:name="_Toc2425"/>
      <w:bookmarkStart w:id="313" w:name="_Toc490667846"/>
      <w:bookmarkStart w:id="314" w:name="_Toc455867786"/>
      <w:bookmarkStart w:id="315" w:name="_Toc11968"/>
      <w:bookmarkStart w:id="316" w:name="_Toc7105"/>
      <w:bookmarkStart w:id="317" w:name="_Toc21680"/>
      <w:bookmarkStart w:id="318" w:name="_Toc21600"/>
      <w:bookmarkStart w:id="319" w:name="_Toc3624"/>
      <w:bookmarkStart w:id="320" w:name="_Toc6105"/>
      <w:bookmarkStart w:id="321" w:name="_Toc466298109"/>
      <w:bookmarkStart w:id="322" w:name="_Toc7910"/>
      <w:bookmarkStart w:id="323" w:name="_Toc455080126"/>
      <w:bookmarkStart w:id="324" w:name="_Toc25387"/>
      <w:r>
        <w:rPr>
          <w:rFonts w:hint="eastAsia" w:ascii="宋体" w:hAnsi="宋体" w:cs="宋体"/>
          <w:color w:val="auto"/>
          <w:spacing w:val="0"/>
          <w:szCs w:val="21"/>
          <w:highlight w:val="none"/>
        </w:rPr>
        <w:t>3.2.1本项目的磋商报价应按照磋商文件、补充通知、答疑纪要、现场情况、承包范围，并充分考虑</w:t>
      </w:r>
      <w:r>
        <w:rPr>
          <w:rFonts w:hint="eastAsia" w:ascii="宋体" w:hAnsi="宋体" w:cs="宋体"/>
          <w:color w:val="auto"/>
          <w:spacing w:val="0"/>
          <w:szCs w:val="21"/>
          <w:highlight w:val="none"/>
          <w:lang w:eastAsia="zh-CN"/>
        </w:rPr>
        <w:t>供货</w:t>
      </w:r>
      <w:r>
        <w:rPr>
          <w:rFonts w:hint="eastAsia" w:ascii="宋体" w:hAnsi="宋体" w:cs="宋体"/>
          <w:color w:val="auto"/>
          <w:spacing w:val="0"/>
          <w:szCs w:val="21"/>
          <w:highlight w:val="none"/>
        </w:rPr>
        <w:t>期间各类材料、人工市场风险和国家政策性调整等风险系数，由各响应人根据自身情况，在合理范围内，自主考虑、优惠报价，维保人工服务费、差旅费、运输费（含装卸费）、保险费、安装调试费、税费、培训费等维保期间所发生的所有费用，但不得低于企业成本，分二次报价：第一次报价必须按照磋商文件的报价格式填报，第二次报价在磋商中填报，第二次报价（不得高于</w:t>
      </w:r>
      <w:r>
        <w:rPr>
          <w:rFonts w:hint="eastAsia" w:ascii="宋体" w:hAnsi="宋体" w:cs="宋体"/>
          <w:color w:val="auto"/>
          <w:spacing w:val="0"/>
          <w:szCs w:val="21"/>
          <w:highlight w:val="none"/>
          <w:lang w:eastAsia="zh-CN"/>
        </w:rPr>
        <w:t>第</w:t>
      </w:r>
      <w:r>
        <w:rPr>
          <w:rFonts w:hint="eastAsia" w:ascii="宋体" w:hAnsi="宋体" w:cs="宋体"/>
          <w:color w:val="auto"/>
          <w:spacing w:val="0"/>
          <w:szCs w:val="21"/>
          <w:highlight w:val="none"/>
        </w:rPr>
        <w:t>一次报价）即为最终报价将不予以公开</w:t>
      </w:r>
      <w:bookmarkEnd w:id="306"/>
      <w:r>
        <w:rPr>
          <w:rFonts w:hint="eastAsia" w:ascii="宋体" w:hAnsi="宋体" w:cs="宋体"/>
          <w:color w:val="auto"/>
          <w:spacing w:val="0"/>
          <w:szCs w:val="21"/>
          <w:highlight w:val="none"/>
        </w:rPr>
        <w:t>。</w:t>
      </w:r>
    </w:p>
    <w:p w14:paraId="46EF4637">
      <w:pPr>
        <w:tabs>
          <w:tab w:val="left" w:pos="0"/>
          <w:tab w:val="left" w:pos="1050"/>
        </w:tabs>
        <w:spacing w:line="440" w:lineRule="exact"/>
        <w:ind w:firstLine="367" w:firstLineChars="174"/>
        <w:rPr>
          <w:rFonts w:hint="eastAsia" w:ascii="宋体" w:hAnsi="宋体" w:cs="宋体"/>
          <w:b/>
          <w:bCs/>
          <w:color w:val="auto"/>
          <w:spacing w:val="0"/>
          <w:szCs w:val="21"/>
          <w:highlight w:val="none"/>
        </w:rPr>
      </w:pPr>
      <w:r>
        <w:rPr>
          <w:rFonts w:hint="eastAsia" w:ascii="宋体" w:hAnsi="宋体" w:cs="宋体"/>
          <w:b/>
          <w:bCs/>
          <w:color w:val="auto"/>
          <w:spacing w:val="0"/>
          <w:szCs w:val="21"/>
          <w:highlight w:val="none"/>
        </w:rPr>
        <w:t>特别提示：磋商二次报价开始时，评标系统会自动将“开始二次报价的提醒短信”发送给各有效供应商。请供应商准时在线签到，并如实准确的填写授权委托人的移动联系电话，磋商当天务必保持电话畅通，且及时关注手机短信，否则由此引起的后果自负。</w:t>
      </w:r>
    </w:p>
    <w:p w14:paraId="7576D891">
      <w:pPr>
        <w:tabs>
          <w:tab w:val="left" w:pos="0"/>
          <w:tab w:val="left" w:pos="1050"/>
        </w:tabs>
        <w:spacing w:line="440" w:lineRule="exact"/>
        <w:ind w:firstLine="367" w:firstLineChars="174"/>
        <w:rPr>
          <w:rFonts w:hint="eastAsia" w:ascii="宋体" w:hAnsi="宋体" w:cs="宋体"/>
          <w:color w:val="auto"/>
          <w:spacing w:val="0"/>
          <w:szCs w:val="21"/>
          <w:highlight w:val="none"/>
        </w:rPr>
      </w:pPr>
      <w:r>
        <w:rPr>
          <w:rFonts w:hint="eastAsia" w:ascii="宋体" w:hAnsi="宋体" w:cs="宋体"/>
          <w:b/>
          <w:bCs/>
          <w:color w:val="auto"/>
          <w:spacing w:val="0"/>
          <w:szCs w:val="21"/>
          <w:highlight w:val="none"/>
        </w:rPr>
        <w:t>如果已经显示倒计时（默认20分钟），则需要在倒计时结束前完成二次报价，否则视为放弃二次报价，以响应文件中的报价作为最终报价。</w:t>
      </w:r>
    </w:p>
    <w:p w14:paraId="7E1460B6">
      <w:pPr>
        <w:tabs>
          <w:tab w:val="left" w:pos="0"/>
          <w:tab w:val="left" w:pos="1050"/>
        </w:tabs>
        <w:spacing w:line="440" w:lineRule="exact"/>
        <w:ind w:firstLine="365" w:firstLineChars="174"/>
        <w:rPr>
          <w:rFonts w:hint="eastAsia" w:ascii="宋体" w:hAnsi="宋体" w:cs="宋体"/>
          <w:color w:val="auto"/>
          <w:spacing w:val="0"/>
          <w:szCs w:val="21"/>
          <w:highlight w:val="none"/>
        </w:rPr>
      </w:pPr>
      <w:r>
        <w:rPr>
          <w:rFonts w:hint="eastAsia" w:ascii="宋体" w:hAnsi="宋体" w:cs="宋体"/>
          <w:color w:val="auto"/>
          <w:spacing w:val="0"/>
          <w:szCs w:val="21"/>
          <w:highlight w:val="none"/>
        </w:rPr>
        <w:t>3.2.2供应商应充分了解该项目的总体情况以及影响磋商报价的其它要素，考虑</w:t>
      </w:r>
      <w:r>
        <w:rPr>
          <w:rFonts w:hint="eastAsia" w:ascii="宋体" w:hAnsi="宋体" w:cs="宋体"/>
          <w:color w:val="auto"/>
          <w:spacing w:val="0"/>
          <w:szCs w:val="21"/>
          <w:highlight w:val="none"/>
          <w:lang w:eastAsia="zh-CN"/>
        </w:rPr>
        <w:t>供货期间</w:t>
      </w:r>
      <w:r>
        <w:rPr>
          <w:rFonts w:hint="eastAsia" w:ascii="宋体" w:hAnsi="宋体" w:cs="宋体"/>
          <w:color w:val="auto"/>
          <w:spacing w:val="0"/>
          <w:szCs w:val="21"/>
          <w:highlight w:val="none"/>
        </w:rPr>
        <w:t>的价格风险因素，成交价在合同实施期内不得调整，同时也不因市场价格变动而调整。</w:t>
      </w:r>
    </w:p>
    <w:p w14:paraId="1CA6A19F">
      <w:pPr>
        <w:tabs>
          <w:tab w:val="left" w:pos="0"/>
          <w:tab w:val="left" w:pos="1050"/>
        </w:tabs>
        <w:spacing w:line="440" w:lineRule="exact"/>
        <w:ind w:firstLine="365" w:firstLineChars="174"/>
        <w:rPr>
          <w:rFonts w:hint="eastAsia" w:ascii="宋体" w:hAnsi="宋体" w:cs="宋体"/>
          <w:color w:val="auto"/>
          <w:spacing w:val="0"/>
          <w:szCs w:val="21"/>
          <w:highlight w:val="none"/>
        </w:rPr>
      </w:pPr>
      <w:r>
        <w:rPr>
          <w:rFonts w:hint="eastAsia" w:ascii="宋体" w:hAnsi="宋体" w:cs="宋体"/>
          <w:color w:val="auto"/>
          <w:spacing w:val="0"/>
          <w:szCs w:val="21"/>
          <w:highlight w:val="none"/>
        </w:rPr>
        <w:t>3.2.3 响应报价表中的大写金额和小写金额不一致的，以大写金额为准。</w:t>
      </w:r>
    </w:p>
    <w:p w14:paraId="7A978E99">
      <w:pPr>
        <w:tabs>
          <w:tab w:val="left" w:pos="0"/>
          <w:tab w:val="left" w:pos="1050"/>
        </w:tabs>
        <w:spacing w:line="440" w:lineRule="exact"/>
        <w:ind w:firstLine="365" w:firstLineChars="174"/>
        <w:rPr>
          <w:rFonts w:hint="eastAsia" w:ascii="宋体" w:hAnsi="宋体"/>
          <w:b/>
          <w:bCs/>
          <w:color w:val="auto"/>
          <w:spacing w:val="0"/>
          <w:szCs w:val="21"/>
          <w:highlight w:val="none"/>
        </w:rPr>
      </w:pPr>
      <w:r>
        <w:rPr>
          <w:rFonts w:hint="eastAsia" w:ascii="宋体" w:hAnsi="宋体" w:cs="宋体"/>
          <w:b w:val="0"/>
          <w:bCs w:val="0"/>
          <w:color w:val="auto"/>
          <w:spacing w:val="0"/>
          <w:szCs w:val="21"/>
          <w:highlight w:val="none"/>
        </w:rPr>
        <w:t>3.2.4供应商的报价明显低于其他通过符合性审查供应商的报价，有可能影响</w:t>
      </w:r>
      <w:r>
        <w:rPr>
          <w:rFonts w:hint="eastAsia" w:ascii="宋体" w:hAnsi="宋体" w:cs="宋体"/>
          <w:b w:val="0"/>
          <w:bCs w:val="0"/>
          <w:color w:val="auto"/>
          <w:spacing w:val="0"/>
          <w:szCs w:val="21"/>
          <w:highlight w:val="none"/>
          <w:lang w:eastAsia="zh-CN"/>
        </w:rPr>
        <w:t>产品</w:t>
      </w:r>
      <w:r>
        <w:rPr>
          <w:rFonts w:hint="eastAsia" w:ascii="宋体" w:hAnsi="宋体" w:cs="宋体"/>
          <w:b w:val="0"/>
          <w:bCs w:val="0"/>
          <w:color w:val="auto"/>
          <w:spacing w:val="0"/>
          <w:szCs w:val="21"/>
          <w:highlight w:val="none"/>
        </w:rPr>
        <w:t>质量或者不能诚信履约的，磋商委员会应当要求其在磋商现场</w:t>
      </w:r>
      <w:r>
        <w:rPr>
          <w:rFonts w:hint="eastAsia" w:ascii="宋体" w:hAnsi="宋体" w:cs="宋体"/>
          <w:b w:val="0"/>
          <w:bCs w:val="0"/>
          <w:color w:val="auto"/>
          <w:spacing w:val="0"/>
          <w:kern w:val="0"/>
          <w:szCs w:val="21"/>
          <w:highlight w:val="none"/>
          <w:lang w:eastAsia="zh-CN"/>
        </w:rPr>
        <w:t>（或电子交易系统）</w:t>
      </w:r>
      <w:r>
        <w:rPr>
          <w:rFonts w:hint="eastAsia" w:ascii="宋体" w:hAnsi="宋体" w:cs="宋体"/>
          <w:b w:val="0"/>
          <w:bCs w:val="0"/>
          <w:color w:val="auto"/>
          <w:spacing w:val="0"/>
          <w:szCs w:val="21"/>
          <w:highlight w:val="none"/>
        </w:rPr>
        <w:t>合理的时间内提供书面说明</w:t>
      </w:r>
      <w:r>
        <w:rPr>
          <w:rFonts w:hint="eastAsia" w:ascii="宋体" w:hAnsi="宋体" w:cs="宋体"/>
          <w:b w:val="0"/>
          <w:bCs w:val="0"/>
          <w:color w:val="auto"/>
          <w:spacing w:val="0"/>
          <w:kern w:val="0"/>
          <w:szCs w:val="21"/>
          <w:highlight w:val="none"/>
          <w:lang w:eastAsia="zh-CN"/>
        </w:rPr>
        <w:t>（或电子澄清说明文件）</w:t>
      </w:r>
      <w:r>
        <w:rPr>
          <w:rFonts w:hint="eastAsia" w:ascii="宋体" w:hAnsi="宋体" w:cs="宋体"/>
          <w:b w:val="0"/>
          <w:bCs w:val="0"/>
          <w:color w:val="auto"/>
          <w:spacing w:val="0"/>
          <w:szCs w:val="21"/>
          <w:highlight w:val="none"/>
        </w:rPr>
        <w:t xml:space="preserve">，必要时提交相关证明材料；供应商不能证明其报价合理性的，磋商委员会应当将其作为无效投标处理。 </w:t>
      </w:r>
      <w:r>
        <w:rPr>
          <w:rFonts w:hint="eastAsia" w:ascii="宋体" w:hAnsi="宋体" w:cs="宋体"/>
          <w:b/>
          <w:bCs/>
          <w:color w:val="auto"/>
          <w:spacing w:val="0"/>
          <w:szCs w:val="21"/>
          <w:highlight w:val="none"/>
        </w:rPr>
        <w:t xml:space="preserve"> </w:t>
      </w:r>
    </w:p>
    <w:p w14:paraId="386496BB">
      <w:pPr>
        <w:pStyle w:val="196"/>
        <w:spacing w:line="360" w:lineRule="auto"/>
        <w:outlineLvl w:val="0"/>
        <w:rPr>
          <w:rFonts w:hint="eastAsia" w:ascii="宋体" w:hAnsi="宋体" w:eastAsia="宋体"/>
          <w:b/>
          <w:bCs/>
          <w:color w:val="auto"/>
          <w:spacing w:val="0"/>
          <w:sz w:val="21"/>
          <w:szCs w:val="21"/>
          <w:highlight w:val="none"/>
          <w:lang w:val="zh-CN"/>
        </w:rPr>
      </w:pPr>
      <w:bookmarkStart w:id="325" w:name="_Toc9655"/>
      <w:r>
        <w:rPr>
          <w:rFonts w:hint="eastAsia" w:ascii="宋体" w:hAnsi="宋体" w:eastAsia="宋体"/>
          <w:b/>
          <w:bCs/>
          <w:color w:val="auto"/>
          <w:spacing w:val="0"/>
          <w:sz w:val="21"/>
          <w:szCs w:val="21"/>
          <w:highlight w:val="none"/>
          <w:lang w:val="en-US" w:eastAsia="zh-CN"/>
        </w:rPr>
        <w:t>3.3</w:t>
      </w:r>
      <w:r>
        <w:rPr>
          <w:rFonts w:hint="eastAsia" w:ascii="宋体" w:hAnsi="宋体" w:eastAsia="宋体"/>
          <w:b/>
          <w:bCs/>
          <w:color w:val="auto"/>
          <w:spacing w:val="0"/>
          <w:sz w:val="21"/>
          <w:szCs w:val="21"/>
          <w:highlight w:val="none"/>
          <w:lang w:val="zh-CN"/>
        </w:rPr>
        <w:t>小型微型企业认定及评标价格评审（非专门面向中小企业适用）</w:t>
      </w:r>
    </w:p>
    <w:tbl>
      <w:tblPr>
        <w:tblStyle w:val="49"/>
        <w:tblpPr w:leftFromText="180" w:rightFromText="180" w:vertAnchor="text" w:horzAnchor="page" w:tblpXSpec="center" w:tblpY="388"/>
        <w:tblOverlap w:val="never"/>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561"/>
        <w:gridCol w:w="1492"/>
        <w:gridCol w:w="2273"/>
        <w:gridCol w:w="2094"/>
      </w:tblGrid>
      <w:tr w14:paraId="2C1D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591" w:type="dxa"/>
            <w:noWrap w:val="0"/>
            <w:vAlign w:val="center"/>
          </w:tcPr>
          <w:p w14:paraId="41077289">
            <w:pPr>
              <w:pStyle w:val="196"/>
              <w:suppressLineNumbers w:val="0"/>
              <w:spacing w:beforeAutospacing="0" w:afterAutospacing="0" w:line="360" w:lineRule="auto"/>
              <w:ind w:left="0" w:right="0"/>
              <w:outlineLvl w:val="0"/>
              <w:rPr>
                <w:rFonts w:hint="eastAsia" w:ascii="宋体" w:hAnsi="宋体" w:eastAsia="宋体"/>
                <w:b/>
                <w:bCs/>
                <w:color w:val="auto"/>
                <w:spacing w:val="0"/>
                <w:sz w:val="21"/>
                <w:szCs w:val="21"/>
                <w:highlight w:val="none"/>
                <w:lang w:val="zh-CN"/>
              </w:rPr>
            </w:pPr>
            <w:r>
              <w:rPr>
                <w:rFonts w:hint="eastAsia" w:ascii="宋体" w:hAnsi="宋体" w:eastAsia="宋体"/>
                <w:b/>
                <w:bCs/>
                <w:color w:val="auto"/>
                <w:spacing w:val="0"/>
                <w:sz w:val="21"/>
                <w:szCs w:val="21"/>
                <w:highlight w:val="none"/>
                <w:lang w:val="zh-CN"/>
              </w:rPr>
              <w:t>内容</w:t>
            </w:r>
          </w:p>
        </w:tc>
        <w:tc>
          <w:tcPr>
            <w:tcW w:w="1561" w:type="dxa"/>
            <w:noWrap w:val="0"/>
            <w:vAlign w:val="center"/>
          </w:tcPr>
          <w:p w14:paraId="2CE56C55">
            <w:pPr>
              <w:pStyle w:val="196"/>
              <w:suppressLineNumbers w:val="0"/>
              <w:spacing w:beforeAutospacing="0" w:afterAutospacing="0" w:line="360" w:lineRule="auto"/>
              <w:ind w:left="0" w:right="0"/>
              <w:outlineLvl w:val="0"/>
              <w:rPr>
                <w:rFonts w:hint="eastAsia" w:ascii="宋体" w:hAnsi="宋体" w:eastAsia="宋体"/>
                <w:b/>
                <w:bCs/>
                <w:color w:val="auto"/>
                <w:spacing w:val="0"/>
                <w:sz w:val="21"/>
                <w:szCs w:val="21"/>
                <w:highlight w:val="none"/>
                <w:lang w:val="zh-CN"/>
              </w:rPr>
            </w:pPr>
            <w:r>
              <w:rPr>
                <w:rFonts w:hint="eastAsia" w:ascii="宋体" w:hAnsi="宋体" w:eastAsia="宋体"/>
                <w:b/>
                <w:bCs/>
                <w:color w:val="auto"/>
                <w:spacing w:val="0"/>
                <w:sz w:val="21"/>
                <w:szCs w:val="21"/>
                <w:highlight w:val="none"/>
                <w:lang w:val="zh-CN"/>
              </w:rPr>
              <w:t>大型企业</w:t>
            </w:r>
          </w:p>
        </w:tc>
        <w:tc>
          <w:tcPr>
            <w:tcW w:w="1492" w:type="dxa"/>
            <w:noWrap w:val="0"/>
            <w:vAlign w:val="center"/>
          </w:tcPr>
          <w:p w14:paraId="0DD952CD">
            <w:pPr>
              <w:pStyle w:val="196"/>
              <w:suppressLineNumbers w:val="0"/>
              <w:spacing w:beforeAutospacing="0" w:afterAutospacing="0" w:line="360" w:lineRule="auto"/>
              <w:ind w:left="0" w:right="0"/>
              <w:outlineLvl w:val="0"/>
              <w:rPr>
                <w:rFonts w:hint="eastAsia" w:ascii="宋体" w:hAnsi="宋体" w:eastAsia="宋体"/>
                <w:b/>
                <w:bCs/>
                <w:color w:val="auto"/>
                <w:spacing w:val="0"/>
                <w:sz w:val="21"/>
                <w:szCs w:val="21"/>
                <w:highlight w:val="none"/>
                <w:lang w:val="zh-CN"/>
              </w:rPr>
            </w:pPr>
            <w:r>
              <w:rPr>
                <w:rFonts w:hint="eastAsia" w:ascii="宋体" w:hAnsi="宋体" w:eastAsia="宋体"/>
                <w:b/>
                <w:bCs/>
                <w:color w:val="auto"/>
                <w:spacing w:val="0"/>
                <w:sz w:val="21"/>
                <w:szCs w:val="21"/>
                <w:highlight w:val="none"/>
                <w:lang w:val="zh-CN"/>
              </w:rPr>
              <w:t>中型企业</w:t>
            </w:r>
          </w:p>
        </w:tc>
        <w:tc>
          <w:tcPr>
            <w:tcW w:w="2273" w:type="dxa"/>
            <w:noWrap w:val="0"/>
            <w:vAlign w:val="center"/>
          </w:tcPr>
          <w:p w14:paraId="01A8892F">
            <w:pPr>
              <w:pStyle w:val="196"/>
              <w:suppressLineNumbers w:val="0"/>
              <w:spacing w:beforeAutospacing="0" w:afterAutospacing="0" w:line="360" w:lineRule="auto"/>
              <w:ind w:left="0" w:right="0"/>
              <w:outlineLvl w:val="0"/>
              <w:rPr>
                <w:rFonts w:hint="eastAsia" w:ascii="宋体" w:hAnsi="宋体" w:eastAsia="宋体"/>
                <w:b/>
                <w:bCs/>
                <w:color w:val="auto"/>
                <w:spacing w:val="0"/>
                <w:sz w:val="21"/>
                <w:szCs w:val="21"/>
                <w:highlight w:val="none"/>
                <w:lang w:val="zh-CN"/>
              </w:rPr>
            </w:pPr>
            <w:r>
              <w:rPr>
                <w:rFonts w:hint="eastAsia" w:ascii="宋体" w:hAnsi="宋体" w:eastAsia="宋体"/>
                <w:b/>
                <w:bCs/>
                <w:color w:val="auto"/>
                <w:spacing w:val="0"/>
                <w:sz w:val="21"/>
                <w:szCs w:val="21"/>
                <w:highlight w:val="none"/>
                <w:lang w:val="zh-CN"/>
              </w:rPr>
              <w:t>小型企业</w:t>
            </w:r>
          </w:p>
        </w:tc>
        <w:tc>
          <w:tcPr>
            <w:tcW w:w="2094" w:type="dxa"/>
            <w:noWrap w:val="0"/>
            <w:vAlign w:val="center"/>
          </w:tcPr>
          <w:p w14:paraId="22349BD1">
            <w:pPr>
              <w:pStyle w:val="196"/>
              <w:suppressLineNumbers w:val="0"/>
              <w:spacing w:beforeAutospacing="0" w:afterAutospacing="0" w:line="360" w:lineRule="auto"/>
              <w:ind w:left="0" w:right="0"/>
              <w:outlineLvl w:val="0"/>
              <w:rPr>
                <w:rFonts w:hint="eastAsia" w:ascii="宋体" w:hAnsi="宋体" w:eastAsia="宋体"/>
                <w:b/>
                <w:bCs/>
                <w:color w:val="auto"/>
                <w:spacing w:val="0"/>
                <w:sz w:val="21"/>
                <w:szCs w:val="21"/>
                <w:highlight w:val="none"/>
                <w:lang w:val="zh-CN"/>
              </w:rPr>
            </w:pPr>
            <w:r>
              <w:rPr>
                <w:rFonts w:hint="eastAsia" w:ascii="宋体" w:hAnsi="宋体" w:eastAsia="宋体"/>
                <w:b/>
                <w:bCs/>
                <w:color w:val="auto"/>
                <w:spacing w:val="0"/>
                <w:sz w:val="21"/>
                <w:szCs w:val="21"/>
                <w:highlight w:val="none"/>
                <w:lang w:val="zh-CN"/>
              </w:rPr>
              <w:t>微型企业</w:t>
            </w:r>
          </w:p>
        </w:tc>
      </w:tr>
      <w:tr w14:paraId="3858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91" w:type="dxa"/>
            <w:noWrap w:val="0"/>
            <w:vAlign w:val="center"/>
          </w:tcPr>
          <w:p w14:paraId="56207823">
            <w:pPr>
              <w:pStyle w:val="196"/>
              <w:suppressLineNumbers w:val="0"/>
              <w:spacing w:beforeAutospacing="0" w:afterAutospacing="0" w:line="360" w:lineRule="auto"/>
              <w:ind w:left="0" w:right="0"/>
              <w:outlineLvl w:val="0"/>
              <w:rPr>
                <w:rFonts w:hint="eastAsia" w:ascii="宋体" w:hAnsi="宋体" w:eastAsia="宋体"/>
                <w:b/>
                <w:bCs/>
                <w:color w:val="auto"/>
                <w:spacing w:val="0"/>
                <w:sz w:val="21"/>
                <w:szCs w:val="21"/>
                <w:highlight w:val="none"/>
                <w:lang w:val="zh-CN"/>
              </w:rPr>
            </w:pPr>
            <w:r>
              <w:rPr>
                <w:rFonts w:hint="eastAsia" w:ascii="宋体" w:hAnsi="宋体" w:eastAsia="宋体"/>
                <w:b/>
                <w:bCs/>
                <w:color w:val="auto"/>
                <w:spacing w:val="0"/>
                <w:sz w:val="21"/>
                <w:szCs w:val="21"/>
                <w:highlight w:val="none"/>
                <w:lang w:val="zh-CN"/>
              </w:rPr>
              <w:t>价格=</w:t>
            </w:r>
          </w:p>
        </w:tc>
        <w:tc>
          <w:tcPr>
            <w:tcW w:w="1561" w:type="dxa"/>
            <w:noWrap w:val="0"/>
            <w:vAlign w:val="center"/>
          </w:tcPr>
          <w:p w14:paraId="5EEA4DB6">
            <w:pPr>
              <w:pStyle w:val="196"/>
              <w:suppressLineNumbers w:val="0"/>
              <w:spacing w:beforeAutospacing="0" w:afterAutospacing="0" w:line="360" w:lineRule="auto"/>
              <w:ind w:left="0" w:right="0"/>
              <w:outlineLvl w:val="0"/>
              <w:rPr>
                <w:rFonts w:hint="eastAsia" w:ascii="宋体" w:hAnsi="宋体" w:eastAsia="宋体"/>
                <w:b/>
                <w:bCs/>
                <w:color w:val="auto"/>
                <w:spacing w:val="0"/>
                <w:sz w:val="21"/>
                <w:szCs w:val="21"/>
                <w:highlight w:val="none"/>
                <w:lang w:val="zh-CN"/>
              </w:rPr>
            </w:pPr>
            <w:r>
              <w:rPr>
                <w:rFonts w:hint="eastAsia" w:ascii="宋体" w:hAnsi="宋体" w:eastAsia="宋体"/>
                <w:b/>
                <w:bCs/>
                <w:color w:val="auto"/>
                <w:spacing w:val="0"/>
                <w:sz w:val="21"/>
                <w:szCs w:val="21"/>
                <w:highlight w:val="none"/>
                <w:lang w:val="zh-CN"/>
              </w:rPr>
              <w:t>报价</w:t>
            </w:r>
          </w:p>
        </w:tc>
        <w:tc>
          <w:tcPr>
            <w:tcW w:w="1492" w:type="dxa"/>
            <w:noWrap w:val="0"/>
            <w:vAlign w:val="center"/>
          </w:tcPr>
          <w:p w14:paraId="6DB03161">
            <w:pPr>
              <w:pStyle w:val="196"/>
              <w:suppressLineNumbers w:val="0"/>
              <w:spacing w:beforeAutospacing="0" w:afterAutospacing="0" w:line="360" w:lineRule="auto"/>
              <w:ind w:left="0" w:right="0"/>
              <w:outlineLvl w:val="0"/>
              <w:rPr>
                <w:rFonts w:hint="eastAsia" w:ascii="宋体" w:hAnsi="宋体" w:eastAsia="宋体"/>
                <w:b/>
                <w:bCs/>
                <w:color w:val="auto"/>
                <w:spacing w:val="0"/>
                <w:sz w:val="21"/>
                <w:szCs w:val="21"/>
                <w:highlight w:val="none"/>
                <w:lang w:val="zh-CN"/>
              </w:rPr>
            </w:pPr>
            <w:r>
              <w:rPr>
                <w:rFonts w:hint="eastAsia" w:ascii="宋体" w:hAnsi="宋体" w:eastAsia="宋体"/>
                <w:b/>
                <w:bCs/>
                <w:color w:val="auto"/>
                <w:spacing w:val="0"/>
                <w:sz w:val="21"/>
                <w:szCs w:val="21"/>
                <w:highlight w:val="none"/>
                <w:lang w:val="zh-CN"/>
              </w:rPr>
              <w:t>报价</w:t>
            </w:r>
          </w:p>
        </w:tc>
        <w:tc>
          <w:tcPr>
            <w:tcW w:w="2273" w:type="dxa"/>
            <w:noWrap w:val="0"/>
            <w:vAlign w:val="center"/>
          </w:tcPr>
          <w:p w14:paraId="51E6A10E">
            <w:pPr>
              <w:pStyle w:val="196"/>
              <w:suppressLineNumbers w:val="0"/>
              <w:spacing w:beforeAutospacing="0" w:afterAutospacing="0" w:line="360" w:lineRule="auto"/>
              <w:ind w:left="0" w:right="0"/>
              <w:outlineLvl w:val="0"/>
              <w:rPr>
                <w:rFonts w:hint="eastAsia" w:ascii="宋体" w:hAnsi="宋体" w:eastAsia="宋体"/>
                <w:b/>
                <w:bCs/>
                <w:color w:val="auto"/>
                <w:spacing w:val="0"/>
                <w:sz w:val="21"/>
                <w:szCs w:val="21"/>
                <w:highlight w:val="none"/>
                <w:lang w:val="zh-CN"/>
              </w:rPr>
            </w:pPr>
            <w:r>
              <w:rPr>
                <w:rFonts w:hint="eastAsia" w:ascii="宋体" w:hAnsi="宋体" w:eastAsia="宋体"/>
                <w:b/>
                <w:bCs/>
                <w:color w:val="auto"/>
                <w:spacing w:val="0"/>
                <w:sz w:val="21"/>
                <w:szCs w:val="21"/>
                <w:highlight w:val="none"/>
                <w:lang w:val="zh-CN"/>
              </w:rPr>
              <w:t>报价×（</w:t>
            </w:r>
            <w:r>
              <w:rPr>
                <w:rFonts w:hint="eastAsia" w:ascii="宋体" w:hAnsi="宋体" w:eastAsia="宋体"/>
                <w:b/>
                <w:bCs/>
                <w:color w:val="auto"/>
                <w:spacing w:val="0"/>
                <w:sz w:val="21"/>
                <w:szCs w:val="21"/>
                <w:highlight w:val="none"/>
                <w:lang w:val="en-US" w:eastAsia="zh-CN"/>
              </w:rPr>
              <w:t>3</w:t>
            </w:r>
            <w:r>
              <w:rPr>
                <w:rFonts w:hint="eastAsia" w:ascii="宋体" w:hAnsi="宋体" w:eastAsia="宋体"/>
                <w:b/>
                <w:bCs/>
                <w:color w:val="auto"/>
                <w:spacing w:val="0"/>
                <w:sz w:val="21"/>
                <w:szCs w:val="21"/>
                <w:highlight w:val="none"/>
                <w:lang w:val="zh-CN"/>
              </w:rPr>
              <w:t>-</w:t>
            </w:r>
            <w:r>
              <w:rPr>
                <w:rFonts w:hint="eastAsia" w:ascii="宋体" w:hAnsi="宋体" w:eastAsia="宋体"/>
                <w:b/>
                <w:bCs/>
                <w:color w:val="auto"/>
                <w:spacing w:val="0"/>
                <w:sz w:val="21"/>
                <w:szCs w:val="21"/>
                <w:highlight w:val="none"/>
                <w:lang w:val="en-US" w:eastAsia="zh-CN"/>
              </w:rPr>
              <w:t>5</w:t>
            </w:r>
            <w:r>
              <w:rPr>
                <w:rFonts w:hint="eastAsia" w:ascii="宋体" w:hAnsi="宋体" w:eastAsia="宋体"/>
                <w:b/>
                <w:bCs/>
                <w:color w:val="auto"/>
                <w:spacing w:val="0"/>
                <w:sz w:val="21"/>
                <w:szCs w:val="21"/>
                <w:highlight w:val="none"/>
                <w:lang w:val="zh-CN"/>
              </w:rPr>
              <w:t>%）</w:t>
            </w:r>
          </w:p>
        </w:tc>
        <w:tc>
          <w:tcPr>
            <w:tcW w:w="2094" w:type="dxa"/>
            <w:noWrap w:val="0"/>
            <w:vAlign w:val="center"/>
          </w:tcPr>
          <w:p w14:paraId="490112E4">
            <w:pPr>
              <w:pStyle w:val="196"/>
              <w:suppressLineNumbers w:val="0"/>
              <w:spacing w:beforeAutospacing="0" w:afterAutospacing="0" w:line="360" w:lineRule="auto"/>
              <w:ind w:left="0" w:right="0"/>
              <w:outlineLvl w:val="0"/>
              <w:rPr>
                <w:rFonts w:hint="eastAsia" w:ascii="宋体" w:hAnsi="宋体" w:eastAsia="宋体"/>
                <w:b/>
                <w:bCs/>
                <w:color w:val="auto"/>
                <w:spacing w:val="0"/>
                <w:sz w:val="21"/>
                <w:szCs w:val="21"/>
                <w:highlight w:val="none"/>
                <w:lang w:val="zh-CN"/>
              </w:rPr>
            </w:pPr>
            <w:r>
              <w:rPr>
                <w:rFonts w:hint="eastAsia" w:ascii="宋体" w:hAnsi="宋体" w:eastAsia="宋体"/>
                <w:b/>
                <w:bCs/>
                <w:color w:val="auto"/>
                <w:spacing w:val="0"/>
                <w:sz w:val="21"/>
                <w:szCs w:val="21"/>
                <w:highlight w:val="none"/>
                <w:lang w:val="zh-CN"/>
              </w:rPr>
              <w:t>报价×（</w:t>
            </w:r>
            <w:r>
              <w:rPr>
                <w:rFonts w:hint="eastAsia" w:ascii="宋体" w:hAnsi="宋体" w:eastAsia="宋体"/>
                <w:b/>
                <w:bCs/>
                <w:color w:val="auto"/>
                <w:spacing w:val="0"/>
                <w:sz w:val="21"/>
                <w:szCs w:val="21"/>
                <w:highlight w:val="none"/>
                <w:lang w:val="en-US" w:eastAsia="zh-CN"/>
              </w:rPr>
              <w:t>3</w:t>
            </w:r>
            <w:r>
              <w:rPr>
                <w:rFonts w:hint="eastAsia" w:ascii="宋体" w:hAnsi="宋体" w:eastAsia="宋体"/>
                <w:b/>
                <w:bCs/>
                <w:color w:val="auto"/>
                <w:spacing w:val="0"/>
                <w:sz w:val="21"/>
                <w:szCs w:val="21"/>
                <w:highlight w:val="none"/>
                <w:lang w:val="zh-CN"/>
              </w:rPr>
              <w:t>-</w:t>
            </w:r>
            <w:r>
              <w:rPr>
                <w:rFonts w:hint="eastAsia" w:ascii="宋体" w:hAnsi="宋体" w:eastAsia="宋体"/>
                <w:b/>
                <w:bCs/>
                <w:color w:val="auto"/>
                <w:spacing w:val="0"/>
                <w:sz w:val="21"/>
                <w:szCs w:val="21"/>
                <w:highlight w:val="none"/>
                <w:lang w:val="en-US" w:eastAsia="zh-CN"/>
              </w:rPr>
              <w:t>5</w:t>
            </w:r>
            <w:r>
              <w:rPr>
                <w:rFonts w:hint="eastAsia" w:ascii="宋体" w:hAnsi="宋体" w:eastAsia="宋体"/>
                <w:b/>
                <w:bCs/>
                <w:color w:val="auto"/>
                <w:spacing w:val="0"/>
                <w:sz w:val="21"/>
                <w:szCs w:val="21"/>
                <w:highlight w:val="none"/>
                <w:lang w:val="zh-CN"/>
              </w:rPr>
              <w:t>%）</w:t>
            </w:r>
          </w:p>
        </w:tc>
      </w:tr>
    </w:tbl>
    <w:p w14:paraId="104A968E">
      <w:pPr>
        <w:pStyle w:val="196"/>
        <w:spacing w:line="360" w:lineRule="auto"/>
        <w:ind w:firstLine="420" w:firstLineChars="200"/>
        <w:outlineLvl w:val="0"/>
        <w:rPr>
          <w:rFonts w:hint="eastAsia" w:ascii="宋体" w:hAnsi="宋体" w:eastAsia="宋体"/>
          <w:b w:val="0"/>
          <w:bCs w:val="0"/>
          <w:color w:val="auto"/>
          <w:spacing w:val="0"/>
          <w:sz w:val="21"/>
          <w:szCs w:val="21"/>
          <w:highlight w:val="none"/>
          <w:lang w:val="en-US" w:eastAsia="zh-CN"/>
        </w:rPr>
      </w:pPr>
      <w:r>
        <w:rPr>
          <w:rFonts w:hint="eastAsia" w:ascii="宋体" w:hAnsi="宋体" w:eastAsia="宋体"/>
          <w:b w:val="0"/>
          <w:bCs w:val="0"/>
          <w:color w:val="auto"/>
          <w:spacing w:val="0"/>
          <w:sz w:val="21"/>
          <w:szCs w:val="21"/>
          <w:highlight w:val="none"/>
          <w:lang w:val="en-US" w:eastAsia="zh-CN"/>
        </w:rPr>
        <w:t>3</w:t>
      </w:r>
      <w:r>
        <w:rPr>
          <w:rFonts w:hint="eastAsia" w:ascii="宋体" w:hAnsi="宋体" w:eastAsia="宋体"/>
          <w:b w:val="0"/>
          <w:bCs w:val="0"/>
          <w:color w:val="auto"/>
          <w:spacing w:val="0"/>
          <w:sz w:val="21"/>
          <w:szCs w:val="21"/>
          <w:highlight w:val="none"/>
        </w:rPr>
        <w:t>.</w:t>
      </w:r>
      <w:r>
        <w:rPr>
          <w:rFonts w:hint="eastAsia" w:ascii="宋体" w:hAnsi="宋体" w:eastAsia="宋体"/>
          <w:b w:val="0"/>
          <w:bCs w:val="0"/>
          <w:color w:val="auto"/>
          <w:spacing w:val="0"/>
          <w:sz w:val="21"/>
          <w:szCs w:val="21"/>
          <w:highlight w:val="none"/>
          <w:lang w:val="en-US" w:eastAsia="zh-CN"/>
        </w:rPr>
        <w:t>3.</w:t>
      </w:r>
      <w:r>
        <w:rPr>
          <w:rFonts w:hint="eastAsia" w:ascii="宋体" w:hAnsi="宋体" w:eastAsia="宋体"/>
          <w:b w:val="0"/>
          <w:bCs w:val="0"/>
          <w:color w:val="auto"/>
          <w:spacing w:val="0"/>
          <w:sz w:val="21"/>
          <w:szCs w:val="21"/>
          <w:highlight w:val="none"/>
        </w:rPr>
        <w:t>1</w:t>
      </w:r>
      <w:r>
        <w:rPr>
          <w:rFonts w:hint="eastAsia" w:ascii="宋体" w:hAnsi="宋体" w:eastAsia="宋体"/>
          <w:b w:val="0"/>
          <w:bCs w:val="0"/>
          <w:color w:val="auto"/>
          <w:spacing w:val="0"/>
          <w:sz w:val="21"/>
          <w:szCs w:val="21"/>
          <w:highlight w:val="none"/>
          <w:lang w:val="zh-CN"/>
        </w:rPr>
        <w:t>根据《政府采购促进中小企业发展管理办法》（财库[20</w:t>
      </w:r>
      <w:r>
        <w:rPr>
          <w:rFonts w:hint="eastAsia" w:ascii="宋体" w:hAnsi="宋体" w:eastAsia="宋体"/>
          <w:b w:val="0"/>
          <w:bCs w:val="0"/>
          <w:color w:val="auto"/>
          <w:spacing w:val="0"/>
          <w:sz w:val="21"/>
          <w:szCs w:val="21"/>
          <w:highlight w:val="none"/>
        </w:rPr>
        <w:t>20</w:t>
      </w:r>
      <w:r>
        <w:rPr>
          <w:rFonts w:hint="eastAsia" w:ascii="宋体" w:hAnsi="宋体" w:eastAsia="宋体"/>
          <w:b w:val="0"/>
          <w:bCs w:val="0"/>
          <w:color w:val="auto"/>
          <w:spacing w:val="0"/>
          <w:sz w:val="21"/>
          <w:szCs w:val="21"/>
          <w:highlight w:val="none"/>
          <w:lang w:val="zh-CN"/>
        </w:rPr>
        <w:t>]</w:t>
      </w:r>
      <w:r>
        <w:rPr>
          <w:rFonts w:hint="eastAsia" w:ascii="宋体" w:hAnsi="宋体" w:eastAsia="宋体"/>
          <w:b w:val="0"/>
          <w:bCs w:val="0"/>
          <w:color w:val="auto"/>
          <w:spacing w:val="0"/>
          <w:sz w:val="21"/>
          <w:szCs w:val="21"/>
          <w:highlight w:val="none"/>
        </w:rPr>
        <w:t>46</w:t>
      </w:r>
      <w:r>
        <w:rPr>
          <w:rFonts w:hint="eastAsia" w:ascii="宋体" w:hAnsi="宋体" w:eastAsia="宋体"/>
          <w:b w:val="0"/>
          <w:bCs w:val="0"/>
          <w:color w:val="auto"/>
          <w:spacing w:val="0"/>
          <w:sz w:val="21"/>
          <w:szCs w:val="21"/>
          <w:highlight w:val="none"/>
          <w:lang w:val="zh-CN"/>
        </w:rPr>
        <w:t>号）的规定、《工业和信息化部、国家统计局、国家发展和改革委员会、财政部关于印发中小企业划型标准规定的通知》（工信部联企业[</w:t>
      </w:r>
      <w:r>
        <w:rPr>
          <w:rFonts w:hint="eastAsia" w:ascii="宋体" w:hAnsi="宋体" w:eastAsia="宋体"/>
          <w:b w:val="0"/>
          <w:bCs w:val="0"/>
          <w:color w:val="auto"/>
          <w:spacing w:val="0"/>
          <w:sz w:val="21"/>
          <w:szCs w:val="21"/>
          <w:highlight w:val="none"/>
        </w:rPr>
        <w:t>20</w:t>
      </w:r>
      <w:r>
        <w:rPr>
          <w:rFonts w:hint="eastAsia" w:ascii="宋体" w:hAnsi="宋体" w:eastAsia="宋体"/>
          <w:b w:val="0"/>
          <w:bCs w:val="0"/>
          <w:color w:val="auto"/>
          <w:spacing w:val="0"/>
          <w:sz w:val="21"/>
          <w:szCs w:val="21"/>
          <w:highlight w:val="none"/>
          <w:lang w:val="zh-CN"/>
        </w:rPr>
        <w:t>11]300号）、</w:t>
      </w:r>
      <w:r>
        <w:rPr>
          <w:rFonts w:hint="eastAsia" w:ascii="宋体" w:hAnsi="宋体" w:eastAsia="宋体"/>
          <w:b w:val="0"/>
          <w:bCs w:val="0"/>
          <w:color w:val="auto"/>
          <w:spacing w:val="0"/>
          <w:sz w:val="21"/>
          <w:szCs w:val="21"/>
          <w:highlight w:val="none"/>
          <w:lang w:eastAsia="zh-CN"/>
        </w:rPr>
        <w:t>财政部《</w:t>
      </w:r>
      <w:r>
        <w:rPr>
          <w:rFonts w:hint="eastAsia" w:ascii="宋体" w:hAnsi="宋体" w:eastAsia="宋体"/>
          <w:b w:val="0"/>
          <w:bCs w:val="0"/>
          <w:color w:val="auto"/>
          <w:spacing w:val="0"/>
          <w:sz w:val="21"/>
          <w:szCs w:val="21"/>
          <w:highlight w:val="none"/>
        </w:rPr>
        <w:t>关于进一步加大政府采购支持中小企业力度的通知</w:t>
      </w:r>
      <w:r>
        <w:rPr>
          <w:rFonts w:hint="eastAsia" w:ascii="宋体" w:hAnsi="宋体" w:eastAsia="宋体"/>
          <w:b w:val="0"/>
          <w:bCs w:val="0"/>
          <w:color w:val="auto"/>
          <w:spacing w:val="0"/>
          <w:sz w:val="21"/>
          <w:szCs w:val="21"/>
          <w:highlight w:val="none"/>
          <w:lang w:eastAsia="zh-CN"/>
        </w:rPr>
        <w:t>》</w:t>
      </w:r>
      <w:r>
        <w:rPr>
          <w:rFonts w:hint="eastAsia" w:ascii="宋体" w:hAnsi="宋体" w:eastAsia="宋体"/>
          <w:b w:val="0"/>
          <w:bCs w:val="0"/>
          <w:color w:val="auto"/>
          <w:spacing w:val="0"/>
          <w:sz w:val="21"/>
          <w:szCs w:val="21"/>
          <w:highlight w:val="none"/>
        </w:rPr>
        <w:t>（财库〔202</w:t>
      </w:r>
      <w:r>
        <w:rPr>
          <w:rFonts w:hint="eastAsia" w:ascii="宋体" w:hAnsi="宋体" w:eastAsia="宋体"/>
          <w:b w:val="0"/>
          <w:bCs w:val="0"/>
          <w:color w:val="auto"/>
          <w:spacing w:val="0"/>
          <w:sz w:val="21"/>
          <w:szCs w:val="21"/>
          <w:highlight w:val="none"/>
          <w:lang w:val="en-US" w:eastAsia="zh-CN"/>
        </w:rPr>
        <w:t>2</w:t>
      </w:r>
      <w:r>
        <w:rPr>
          <w:rFonts w:hint="eastAsia" w:ascii="宋体" w:hAnsi="宋体" w:eastAsia="宋体"/>
          <w:b w:val="0"/>
          <w:bCs w:val="0"/>
          <w:color w:val="auto"/>
          <w:spacing w:val="0"/>
          <w:sz w:val="21"/>
          <w:szCs w:val="21"/>
          <w:highlight w:val="none"/>
        </w:rPr>
        <w:t>〕</w:t>
      </w:r>
      <w:r>
        <w:rPr>
          <w:rFonts w:hint="eastAsia" w:ascii="宋体" w:hAnsi="宋体" w:eastAsia="宋体"/>
          <w:b w:val="0"/>
          <w:bCs w:val="0"/>
          <w:color w:val="auto"/>
          <w:spacing w:val="0"/>
          <w:sz w:val="21"/>
          <w:szCs w:val="21"/>
          <w:highlight w:val="none"/>
          <w:lang w:val="en-US" w:eastAsia="zh-CN"/>
        </w:rPr>
        <w:t>19</w:t>
      </w:r>
      <w:r>
        <w:rPr>
          <w:rFonts w:hint="eastAsia" w:ascii="宋体" w:hAnsi="宋体" w:eastAsia="宋体"/>
          <w:b w:val="0"/>
          <w:bCs w:val="0"/>
          <w:color w:val="auto"/>
          <w:spacing w:val="0"/>
          <w:sz w:val="21"/>
          <w:szCs w:val="21"/>
          <w:highlight w:val="none"/>
        </w:rPr>
        <w:t>号）</w:t>
      </w:r>
      <w:r>
        <w:rPr>
          <w:rFonts w:hint="eastAsia" w:ascii="宋体" w:hAnsi="宋体" w:eastAsia="宋体"/>
          <w:b w:val="0"/>
          <w:bCs w:val="0"/>
          <w:color w:val="auto"/>
          <w:spacing w:val="0"/>
          <w:sz w:val="21"/>
          <w:szCs w:val="21"/>
          <w:highlight w:val="none"/>
          <w:lang w:val="zh-CN"/>
        </w:rPr>
        <w:t>，对小型和微型企业的价格给予</w:t>
      </w:r>
      <w:r>
        <w:rPr>
          <w:rFonts w:hint="eastAsia" w:ascii="宋体" w:hAnsi="宋体" w:eastAsia="宋体"/>
          <w:b w:val="0"/>
          <w:bCs w:val="0"/>
          <w:color w:val="auto"/>
          <w:spacing w:val="0"/>
          <w:sz w:val="21"/>
          <w:szCs w:val="21"/>
          <w:highlight w:val="none"/>
          <w:u w:val="single"/>
          <w:lang w:val="en-US" w:eastAsia="zh-CN"/>
        </w:rPr>
        <w:t xml:space="preserve"> 5 </w:t>
      </w:r>
      <w:r>
        <w:rPr>
          <w:rFonts w:hint="eastAsia" w:ascii="宋体" w:hAnsi="宋体" w:eastAsia="宋体"/>
          <w:b w:val="0"/>
          <w:bCs w:val="0"/>
          <w:color w:val="auto"/>
          <w:spacing w:val="0"/>
          <w:sz w:val="21"/>
          <w:szCs w:val="21"/>
          <w:highlight w:val="none"/>
          <w:lang w:val="en-US" w:eastAsia="zh-CN"/>
        </w:rPr>
        <w:t>%</w:t>
      </w:r>
      <w:r>
        <w:rPr>
          <w:rFonts w:hint="eastAsia" w:ascii="宋体" w:hAnsi="宋体" w:eastAsia="宋体"/>
          <w:b w:val="0"/>
          <w:bCs w:val="0"/>
          <w:color w:val="auto"/>
          <w:spacing w:val="0"/>
          <w:sz w:val="21"/>
          <w:szCs w:val="21"/>
          <w:highlight w:val="none"/>
          <w:lang w:val="zh-CN"/>
        </w:rPr>
        <w:t>的扣除，用扣除后的价格参与评审。</w:t>
      </w:r>
    </w:p>
    <w:p w14:paraId="2022F44C">
      <w:pPr>
        <w:pStyle w:val="196"/>
        <w:spacing w:line="360" w:lineRule="auto"/>
        <w:ind w:firstLine="420" w:firstLineChars="200"/>
        <w:outlineLvl w:val="0"/>
        <w:rPr>
          <w:rFonts w:hint="eastAsia" w:ascii="宋体" w:hAnsi="宋体" w:eastAsia="宋体"/>
          <w:b w:val="0"/>
          <w:bCs w:val="0"/>
          <w:color w:val="auto"/>
          <w:spacing w:val="0"/>
          <w:sz w:val="21"/>
          <w:szCs w:val="21"/>
          <w:highlight w:val="none"/>
        </w:rPr>
      </w:pPr>
      <w:r>
        <w:rPr>
          <w:rFonts w:hint="eastAsia" w:ascii="宋体" w:hAnsi="宋体" w:eastAsia="宋体"/>
          <w:b w:val="0"/>
          <w:bCs w:val="0"/>
          <w:color w:val="auto"/>
          <w:spacing w:val="0"/>
          <w:sz w:val="21"/>
          <w:szCs w:val="21"/>
          <w:highlight w:val="none"/>
          <w:lang w:val="en-US" w:eastAsia="zh-CN"/>
        </w:rPr>
        <w:t>3</w:t>
      </w:r>
      <w:r>
        <w:rPr>
          <w:rFonts w:hint="eastAsia" w:ascii="宋体" w:hAnsi="宋体" w:eastAsia="宋体"/>
          <w:b w:val="0"/>
          <w:bCs w:val="0"/>
          <w:color w:val="auto"/>
          <w:spacing w:val="0"/>
          <w:sz w:val="21"/>
          <w:szCs w:val="21"/>
          <w:highlight w:val="none"/>
        </w:rPr>
        <w:t>.</w:t>
      </w:r>
      <w:r>
        <w:rPr>
          <w:rFonts w:hint="eastAsia" w:ascii="宋体" w:hAnsi="宋体" w:eastAsia="宋体"/>
          <w:b w:val="0"/>
          <w:bCs w:val="0"/>
          <w:color w:val="auto"/>
          <w:spacing w:val="0"/>
          <w:sz w:val="21"/>
          <w:szCs w:val="21"/>
          <w:highlight w:val="none"/>
          <w:lang w:val="en-US" w:eastAsia="zh-CN"/>
        </w:rPr>
        <w:t>3.</w:t>
      </w:r>
      <w:r>
        <w:rPr>
          <w:rFonts w:hint="eastAsia" w:ascii="宋体" w:hAnsi="宋体" w:eastAsia="宋体"/>
          <w:b w:val="0"/>
          <w:bCs w:val="0"/>
          <w:color w:val="auto"/>
          <w:spacing w:val="0"/>
          <w:sz w:val="21"/>
          <w:szCs w:val="21"/>
          <w:highlight w:val="none"/>
        </w:rPr>
        <w:t>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必须提供由省级以上监狱管理局、戒毒管理局（含新疆生产建设兵团）出具的属于监狱企业的证明文件，否则评审时不予价格扣除优惠。</w:t>
      </w:r>
    </w:p>
    <w:p w14:paraId="3A9332C9">
      <w:pPr>
        <w:pStyle w:val="196"/>
        <w:spacing w:line="360" w:lineRule="auto"/>
        <w:ind w:firstLine="420" w:firstLineChars="200"/>
        <w:outlineLvl w:val="0"/>
        <w:rPr>
          <w:rFonts w:hint="eastAsia" w:ascii="宋体" w:hAnsi="宋体" w:eastAsia="宋体"/>
          <w:b w:val="0"/>
          <w:bCs w:val="0"/>
          <w:color w:val="auto"/>
          <w:spacing w:val="0"/>
          <w:sz w:val="21"/>
          <w:szCs w:val="21"/>
          <w:highlight w:val="none"/>
        </w:rPr>
      </w:pPr>
      <w:r>
        <w:rPr>
          <w:rFonts w:hint="eastAsia" w:ascii="宋体" w:hAnsi="宋体" w:eastAsia="宋体"/>
          <w:b w:val="0"/>
          <w:bCs w:val="0"/>
          <w:color w:val="auto"/>
          <w:spacing w:val="0"/>
          <w:sz w:val="21"/>
          <w:szCs w:val="21"/>
          <w:highlight w:val="none"/>
          <w:lang w:val="en-US" w:eastAsia="zh-CN"/>
        </w:rPr>
        <w:t>3</w:t>
      </w:r>
      <w:r>
        <w:rPr>
          <w:rFonts w:hint="eastAsia" w:ascii="宋体" w:hAnsi="宋体" w:eastAsia="宋体"/>
          <w:b w:val="0"/>
          <w:bCs w:val="0"/>
          <w:color w:val="auto"/>
          <w:spacing w:val="0"/>
          <w:sz w:val="21"/>
          <w:szCs w:val="21"/>
          <w:highlight w:val="none"/>
        </w:rPr>
        <w:t>.</w:t>
      </w:r>
      <w:r>
        <w:rPr>
          <w:rFonts w:hint="eastAsia" w:ascii="宋体" w:hAnsi="宋体" w:eastAsia="宋体"/>
          <w:b w:val="0"/>
          <w:bCs w:val="0"/>
          <w:color w:val="auto"/>
          <w:spacing w:val="0"/>
          <w:sz w:val="21"/>
          <w:szCs w:val="21"/>
          <w:highlight w:val="none"/>
          <w:lang w:val="en-US" w:eastAsia="zh-CN"/>
        </w:rPr>
        <w:t>3.</w:t>
      </w:r>
      <w:r>
        <w:rPr>
          <w:rFonts w:hint="eastAsia" w:ascii="宋体" w:hAnsi="宋体" w:eastAsia="宋体"/>
          <w:b w:val="0"/>
          <w:bCs w:val="0"/>
          <w:color w:val="auto"/>
          <w:spacing w:val="0"/>
          <w:sz w:val="21"/>
          <w:szCs w:val="21"/>
          <w:highlight w:val="none"/>
        </w:rPr>
        <w:t>3根据财库(2017)141号文件规定</w:t>
      </w:r>
      <w:r>
        <w:rPr>
          <w:rFonts w:hint="eastAsia" w:ascii="宋体" w:hAnsi="宋体" w:eastAsia="宋体"/>
          <w:b w:val="0"/>
          <w:bCs w:val="0"/>
          <w:color w:val="auto"/>
          <w:spacing w:val="0"/>
          <w:sz w:val="21"/>
          <w:szCs w:val="21"/>
          <w:highlight w:val="none"/>
          <w:lang w:eastAsia="zh-CN"/>
        </w:rPr>
        <w:t>，</w:t>
      </w:r>
      <w:r>
        <w:rPr>
          <w:rFonts w:hint="eastAsia" w:ascii="宋体" w:hAnsi="宋体" w:eastAsia="宋体"/>
          <w:b w:val="0"/>
          <w:bCs w:val="0"/>
          <w:color w:val="auto"/>
          <w:spacing w:val="0"/>
          <w:sz w:val="21"/>
          <w:szCs w:val="21"/>
          <w:highlight w:val="none"/>
        </w:rPr>
        <w:t>在政府</w:t>
      </w:r>
      <w:r>
        <w:rPr>
          <w:rFonts w:hint="eastAsia" w:ascii="宋体" w:hAnsi="宋体" w:eastAsia="宋体"/>
          <w:b w:val="0"/>
          <w:bCs w:val="0"/>
          <w:color w:val="auto"/>
          <w:spacing w:val="0"/>
          <w:sz w:val="21"/>
          <w:szCs w:val="21"/>
          <w:highlight w:val="none"/>
          <w:lang w:eastAsia="zh-CN"/>
        </w:rPr>
        <w:t>采购</w:t>
      </w:r>
      <w:r>
        <w:rPr>
          <w:rFonts w:hint="eastAsia" w:ascii="宋体" w:hAnsi="宋体" w:eastAsia="宋体"/>
          <w:b w:val="0"/>
          <w:bCs w:val="0"/>
          <w:color w:val="auto"/>
          <w:spacing w:val="0"/>
          <w:sz w:val="21"/>
          <w:szCs w:val="21"/>
          <w:highlight w:val="none"/>
        </w:rPr>
        <w:t>活动中</w:t>
      </w:r>
      <w:r>
        <w:rPr>
          <w:rFonts w:hint="eastAsia" w:ascii="宋体" w:hAnsi="宋体" w:eastAsia="宋体"/>
          <w:b w:val="0"/>
          <w:bCs w:val="0"/>
          <w:color w:val="auto"/>
          <w:spacing w:val="0"/>
          <w:sz w:val="21"/>
          <w:szCs w:val="21"/>
          <w:highlight w:val="none"/>
          <w:lang w:eastAsia="zh-CN"/>
        </w:rPr>
        <w:t>，</w:t>
      </w:r>
      <w:r>
        <w:rPr>
          <w:rFonts w:hint="eastAsia" w:ascii="宋体" w:hAnsi="宋体" w:eastAsia="宋体"/>
          <w:b w:val="0"/>
          <w:bCs w:val="0"/>
          <w:color w:val="auto"/>
          <w:spacing w:val="0"/>
          <w:sz w:val="21"/>
          <w:szCs w:val="21"/>
          <w:highlight w:val="none"/>
        </w:rPr>
        <w:t>残疾人福利性单位视同小型、微型企业</w:t>
      </w:r>
      <w:r>
        <w:rPr>
          <w:rFonts w:hint="eastAsia" w:ascii="宋体" w:hAnsi="宋体" w:eastAsia="宋体"/>
          <w:b w:val="0"/>
          <w:bCs w:val="0"/>
          <w:color w:val="auto"/>
          <w:spacing w:val="0"/>
          <w:sz w:val="21"/>
          <w:szCs w:val="21"/>
          <w:highlight w:val="none"/>
          <w:lang w:eastAsia="zh-CN"/>
        </w:rPr>
        <w:t>，</w:t>
      </w:r>
      <w:r>
        <w:rPr>
          <w:rFonts w:hint="eastAsia" w:ascii="宋体" w:hAnsi="宋体" w:eastAsia="宋体"/>
          <w:b w:val="0"/>
          <w:bCs w:val="0"/>
          <w:color w:val="auto"/>
          <w:spacing w:val="0"/>
          <w:sz w:val="21"/>
          <w:szCs w:val="21"/>
          <w:highlight w:val="none"/>
        </w:rPr>
        <w:t>享受预留份额、评审中价格扣除等促进中小企业发展的政府采购政策。残疾人福利性单位属于小型、微型企业的</w:t>
      </w:r>
      <w:r>
        <w:rPr>
          <w:rFonts w:hint="eastAsia" w:ascii="宋体" w:hAnsi="宋体" w:eastAsia="宋体"/>
          <w:b w:val="0"/>
          <w:bCs w:val="0"/>
          <w:color w:val="auto"/>
          <w:spacing w:val="0"/>
          <w:sz w:val="21"/>
          <w:szCs w:val="21"/>
          <w:highlight w:val="none"/>
          <w:lang w:eastAsia="zh-CN"/>
        </w:rPr>
        <w:t>，</w:t>
      </w:r>
      <w:r>
        <w:rPr>
          <w:rFonts w:hint="eastAsia" w:ascii="宋体" w:hAnsi="宋体" w:eastAsia="宋体"/>
          <w:b w:val="0"/>
          <w:bCs w:val="0"/>
          <w:color w:val="auto"/>
          <w:spacing w:val="0"/>
          <w:sz w:val="21"/>
          <w:szCs w:val="21"/>
          <w:highlight w:val="none"/>
        </w:rPr>
        <w:t>不重复享受政策。符合条件的残疾人福利性单位在参加政府采购活动时</w:t>
      </w:r>
      <w:r>
        <w:rPr>
          <w:rFonts w:hint="eastAsia" w:ascii="宋体" w:hAnsi="宋体" w:eastAsia="宋体"/>
          <w:b w:val="0"/>
          <w:bCs w:val="0"/>
          <w:color w:val="auto"/>
          <w:spacing w:val="0"/>
          <w:sz w:val="21"/>
          <w:szCs w:val="21"/>
          <w:highlight w:val="none"/>
          <w:lang w:eastAsia="zh-CN"/>
        </w:rPr>
        <w:t>，</w:t>
      </w:r>
      <w:r>
        <w:rPr>
          <w:rFonts w:hint="eastAsia" w:ascii="宋体" w:hAnsi="宋体" w:eastAsia="宋体"/>
          <w:b w:val="0"/>
          <w:bCs w:val="0"/>
          <w:color w:val="auto"/>
          <w:spacing w:val="0"/>
          <w:sz w:val="21"/>
          <w:szCs w:val="21"/>
          <w:highlight w:val="none"/>
        </w:rPr>
        <w:t>应当提供《残疾人福利性单位声明函》(见投标文件格式)</w:t>
      </w:r>
      <w:r>
        <w:rPr>
          <w:rFonts w:hint="eastAsia" w:ascii="宋体" w:hAnsi="宋体" w:eastAsia="宋体"/>
          <w:b w:val="0"/>
          <w:bCs w:val="0"/>
          <w:color w:val="auto"/>
          <w:spacing w:val="0"/>
          <w:sz w:val="21"/>
          <w:szCs w:val="21"/>
          <w:highlight w:val="none"/>
          <w:lang w:eastAsia="zh-CN"/>
        </w:rPr>
        <w:t>，</w:t>
      </w:r>
      <w:r>
        <w:rPr>
          <w:rFonts w:hint="eastAsia" w:ascii="宋体" w:hAnsi="宋体" w:eastAsia="宋体"/>
          <w:b w:val="0"/>
          <w:bCs w:val="0"/>
          <w:color w:val="auto"/>
          <w:spacing w:val="0"/>
          <w:sz w:val="21"/>
          <w:szCs w:val="21"/>
          <w:highlight w:val="none"/>
        </w:rPr>
        <w:t>并对声明的真实性负责。</w:t>
      </w:r>
    </w:p>
    <w:p w14:paraId="3E8493E3">
      <w:pPr>
        <w:pStyle w:val="196"/>
        <w:spacing w:line="360" w:lineRule="auto"/>
        <w:ind w:firstLine="420" w:firstLineChars="200"/>
        <w:outlineLvl w:val="0"/>
        <w:rPr>
          <w:rFonts w:hint="eastAsia" w:ascii="宋体" w:hAnsi="宋体" w:eastAsia="宋体"/>
          <w:b/>
          <w:bCs/>
          <w:color w:val="auto"/>
          <w:spacing w:val="0"/>
          <w:sz w:val="21"/>
          <w:szCs w:val="21"/>
          <w:highlight w:val="none"/>
        </w:rPr>
      </w:pPr>
      <w:r>
        <w:rPr>
          <w:rFonts w:hint="eastAsia" w:ascii="宋体" w:hAnsi="宋体" w:eastAsia="宋体"/>
          <w:b w:val="0"/>
          <w:bCs w:val="0"/>
          <w:color w:val="auto"/>
          <w:spacing w:val="0"/>
          <w:sz w:val="21"/>
          <w:szCs w:val="21"/>
          <w:highlight w:val="none"/>
        </w:rPr>
        <w:t>注：投标价格为含税价，应包含一切费用等。</w:t>
      </w:r>
    </w:p>
    <w:p w14:paraId="74AAF6DB">
      <w:pPr>
        <w:pStyle w:val="196"/>
        <w:spacing w:line="360" w:lineRule="auto"/>
        <w:outlineLvl w:val="0"/>
        <w:rPr>
          <w:rFonts w:hint="eastAsia" w:ascii="宋体" w:hAnsi="宋体" w:eastAsia="宋体"/>
          <w:b/>
          <w:bCs/>
          <w:color w:val="auto"/>
          <w:spacing w:val="0"/>
          <w:sz w:val="21"/>
          <w:szCs w:val="21"/>
          <w:highlight w:val="none"/>
        </w:rPr>
      </w:pPr>
      <w:r>
        <w:rPr>
          <w:rFonts w:hint="eastAsia" w:ascii="宋体" w:hAnsi="宋体" w:eastAsia="宋体"/>
          <w:b/>
          <w:bCs/>
          <w:color w:val="auto"/>
          <w:spacing w:val="0"/>
          <w:sz w:val="21"/>
          <w:szCs w:val="21"/>
          <w:highlight w:val="none"/>
        </w:rPr>
        <w:t>3.</w:t>
      </w:r>
      <w:r>
        <w:rPr>
          <w:rFonts w:hint="eastAsia" w:ascii="宋体" w:hAnsi="宋体" w:eastAsia="宋体"/>
          <w:b/>
          <w:bCs/>
          <w:color w:val="auto"/>
          <w:spacing w:val="0"/>
          <w:sz w:val="21"/>
          <w:szCs w:val="21"/>
          <w:highlight w:val="none"/>
          <w:lang w:val="en-US" w:eastAsia="zh-CN"/>
        </w:rPr>
        <w:t>4</w:t>
      </w:r>
      <w:r>
        <w:rPr>
          <w:rFonts w:hint="eastAsia" w:ascii="宋体" w:hAnsi="宋体" w:eastAsia="宋体"/>
          <w:b/>
          <w:bCs/>
          <w:color w:val="auto"/>
          <w:spacing w:val="0"/>
          <w:sz w:val="21"/>
          <w:szCs w:val="21"/>
          <w:highlight w:val="none"/>
        </w:rPr>
        <w:t xml:space="preserve"> 磋商有效期</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340B1697">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w:t>
      </w:r>
      <w:r>
        <w:rPr>
          <w:rFonts w:hint="eastAsia" w:ascii="宋体" w:hAnsi="宋体" w:cs="宋体"/>
          <w:color w:val="auto"/>
          <w:spacing w:val="0"/>
          <w:szCs w:val="21"/>
          <w:highlight w:val="none"/>
          <w:lang w:val="en-US" w:eastAsia="zh-CN"/>
        </w:rPr>
        <w:t>4</w:t>
      </w:r>
      <w:r>
        <w:rPr>
          <w:rFonts w:hint="eastAsia" w:ascii="宋体" w:hAnsi="宋体" w:cs="宋体"/>
          <w:color w:val="auto"/>
          <w:spacing w:val="0"/>
          <w:szCs w:val="21"/>
          <w:highlight w:val="none"/>
        </w:rPr>
        <w:t>.1 在供应商须知前附表规定的磋商有效期内，供应商不得要求撤销或修改其响应文件。</w:t>
      </w:r>
    </w:p>
    <w:p w14:paraId="78B6814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w:t>
      </w:r>
      <w:r>
        <w:rPr>
          <w:rFonts w:hint="eastAsia" w:ascii="宋体" w:hAnsi="宋体" w:cs="宋体"/>
          <w:color w:val="auto"/>
          <w:spacing w:val="0"/>
          <w:szCs w:val="21"/>
          <w:highlight w:val="none"/>
          <w:lang w:val="en-US" w:eastAsia="zh-CN"/>
        </w:rPr>
        <w:t>4</w:t>
      </w:r>
      <w:r>
        <w:rPr>
          <w:rFonts w:hint="eastAsia" w:ascii="宋体" w:hAnsi="宋体" w:cs="宋体"/>
          <w:color w:val="auto"/>
          <w:spacing w:val="0"/>
          <w:szCs w:val="21"/>
          <w:highlight w:val="none"/>
        </w:rPr>
        <w:t xml:space="preserve">.2出现特殊情况需要延长磋商有效期的，采购人以书面形式通知所有供应商延长磋商有效期。供应商同意延长的，但不得要求或被允许修改或撤销其响应文件；供应商拒绝延长的，其响应文件失效。 </w:t>
      </w:r>
    </w:p>
    <w:p w14:paraId="3D5695D6">
      <w:pPr>
        <w:pStyle w:val="196"/>
        <w:spacing w:line="360" w:lineRule="auto"/>
        <w:outlineLvl w:val="0"/>
        <w:rPr>
          <w:rFonts w:hint="eastAsia" w:ascii="宋体" w:hAnsi="宋体" w:eastAsia="宋体"/>
          <w:b/>
          <w:bCs/>
          <w:color w:val="auto"/>
          <w:spacing w:val="0"/>
          <w:sz w:val="21"/>
          <w:szCs w:val="21"/>
          <w:highlight w:val="none"/>
        </w:rPr>
      </w:pPr>
      <w:bookmarkStart w:id="326" w:name="_Toc455080128"/>
      <w:bookmarkStart w:id="327" w:name="_Toc2794"/>
      <w:bookmarkStart w:id="328" w:name="_Toc490667848"/>
      <w:bookmarkStart w:id="329" w:name="_Toc11077"/>
      <w:bookmarkStart w:id="330" w:name="_Toc15547"/>
      <w:bookmarkStart w:id="331" w:name="_Toc20328"/>
      <w:bookmarkStart w:id="332" w:name="_Toc22384"/>
      <w:bookmarkStart w:id="333" w:name="_Toc16747"/>
      <w:bookmarkStart w:id="334" w:name="_Toc5634"/>
      <w:bookmarkStart w:id="335" w:name="_Toc466298111"/>
      <w:bookmarkStart w:id="336" w:name="_Toc22527"/>
      <w:bookmarkStart w:id="337" w:name="_Toc13680"/>
      <w:bookmarkStart w:id="338" w:name="_Toc17153"/>
      <w:bookmarkStart w:id="339" w:name="_Toc455867788"/>
      <w:bookmarkStart w:id="340" w:name="_Toc27579"/>
      <w:bookmarkStart w:id="341" w:name="_Toc318450695"/>
      <w:bookmarkStart w:id="342" w:name="_Toc144974520"/>
      <w:bookmarkStart w:id="343" w:name="_Toc152042328"/>
      <w:bookmarkStart w:id="344" w:name="_Toc152045552"/>
      <w:r>
        <w:rPr>
          <w:rFonts w:hint="eastAsia" w:ascii="宋体" w:hAnsi="宋体" w:eastAsia="宋体"/>
          <w:b/>
          <w:bCs/>
          <w:color w:val="auto"/>
          <w:spacing w:val="0"/>
          <w:sz w:val="21"/>
          <w:szCs w:val="21"/>
          <w:highlight w:val="none"/>
        </w:rPr>
        <w:t>3.5资格审查资料</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3577C6A6">
      <w:pPr>
        <w:pStyle w:val="196"/>
        <w:spacing w:line="360" w:lineRule="auto"/>
        <w:ind w:firstLine="315" w:firstLineChars="150"/>
        <w:outlineLvl w:val="0"/>
        <w:rPr>
          <w:rFonts w:hint="eastAsia" w:ascii="宋体" w:hAnsi="宋体" w:eastAsia="宋体"/>
          <w:color w:val="auto"/>
          <w:spacing w:val="0"/>
          <w:kern w:val="2"/>
          <w:sz w:val="21"/>
          <w:szCs w:val="21"/>
          <w:highlight w:val="none"/>
          <w:lang w:val="en-US" w:eastAsia="zh-CN"/>
        </w:rPr>
      </w:pPr>
      <w:bookmarkStart w:id="345" w:name="_Toc4586"/>
      <w:bookmarkStart w:id="346" w:name="_Toc28113"/>
      <w:bookmarkStart w:id="347" w:name="_Toc144974521"/>
      <w:bookmarkStart w:id="348" w:name="_Toc152042329"/>
      <w:bookmarkStart w:id="349" w:name="_Toc5132"/>
      <w:bookmarkStart w:id="350" w:name="_Toc9015"/>
      <w:bookmarkStart w:id="351" w:name="_Toc152045553"/>
      <w:bookmarkStart w:id="352" w:name="_Toc3286"/>
      <w:bookmarkStart w:id="353" w:name="_Toc455080129"/>
      <w:bookmarkStart w:id="354" w:name="_Toc490667849"/>
      <w:bookmarkStart w:id="355" w:name="_Toc455867789"/>
      <w:bookmarkStart w:id="356" w:name="_Toc19724"/>
      <w:bookmarkStart w:id="357" w:name="_Toc26258"/>
      <w:bookmarkStart w:id="358" w:name="_Toc318450696"/>
      <w:bookmarkStart w:id="359" w:name="_Toc1228"/>
      <w:bookmarkStart w:id="360" w:name="_Toc30442"/>
      <w:bookmarkStart w:id="361" w:name="_Toc18915"/>
      <w:bookmarkStart w:id="362" w:name="_Toc11694"/>
      <w:bookmarkStart w:id="363" w:name="_Toc466298112"/>
      <w:r>
        <w:rPr>
          <w:rFonts w:hint="eastAsia" w:ascii="宋体" w:hAnsi="宋体" w:eastAsia="宋体"/>
          <w:color w:val="auto"/>
          <w:spacing w:val="0"/>
          <w:kern w:val="2"/>
          <w:sz w:val="21"/>
          <w:szCs w:val="21"/>
          <w:highlight w:val="none"/>
          <w:lang w:val="en-US" w:eastAsia="zh-CN"/>
        </w:rPr>
        <w:t>按照第二章供应商须知表“供应商须知前附表”1.5.1要求，提供其他相关材料。</w:t>
      </w:r>
      <w:bookmarkEnd w:id="345"/>
      <w:bookmarkEnd w:id="346"/>
    </w:p>
    <w:p w14:paraId="04949BE1">
      <w:pPr>
        <w:pStyle w:val="196"/>
        <w:spacing w:line="360" w:lineRule="auto"/>
        <w:outlineLvl w:val="0"/>
        <w:rPr>
          <w:rFonts w:hint="eastAsia" w:ascii="宋体" w:hAnsi="宋体" w:eastAsia="宋体"/>
          <w:b/>
          <w:bCs/>
          <w:color w:val="auto"/>
          <w:spacing w:val="0"/>
          <w:sz w:val="21"/>
          <w:szCs w:val="21"/>
          <w:highlight w:val="none"/>
        </w:rPr>
      </w:pPr>
      <w:bookmarkStart w:id="364" w:name="_Toc16303"/>
      <w:bookmarkStart w:id="365" w:name="_Toc24859"/>
      <w:r>
        <w:rPr>
          <w:rFonts w:hint="eastAsia" w:ascii="宋体" w:hAnsi="宋体" w:eastAsia="宋体"/>
          <w:b/>
          <w:bCs/>
          <w:color w:val="auto"/>
          <w:spacing w:val="0"/>
          <w:sz w:val="21"/>
          <w:szCs w:val="21"/>
          <w:highlight w:val="none"/>
        </w:rPr>
        <w:t>3.6 备选方案</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604BED8C">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除供应商须知前附表另有规定外，供应商不得递交备选磋商方案。</w:t>
      </w:r>
    </w:p>
    <w:p w14:paraId="2137A9BF">
      <w:pPr>
        <w:pStyle w:val="196"/>
        <w:spacing w:line="360" w:lineRule="auto"/>
        <w:outlineLvl w:val="0"/>
        <w:rPr>
          <w:rFonts w:hint="eastAsia" w:ascii="宋体" w:hAnsi="宋体" w:eastAsia="宋体"/>
          <w:b/>
          <w:bCs/>
          <w:color w:val="auto"/>
          <w:spacing w:val="0"/>
          <w:sz w:val="21"/>
          <w:szCs w:val="21"/>
          <w:highlight w:val="none"/>
        </w:rPr>
      </w:pPr>
      <w:bookmarkStart w:id="366" w:name="_Toc12275"/>
      <w:bookmarkStart w:id="367" w:name="_Toc152042330"/>
      <w:bookmarkStart w:id="368" w:name="_Toc25620"/>
      <w:bookmarkStart w:id="369" w:name="_Toc28656"/>
      <w:bookmarkStart w:id="370" w:name="_Toc318450697"/>
      <w:bookmarkStart w:id="371" w:name="_Toc5516"/>
      <w:bookmarkStart w:id="372" w:name="_Toc7626"/>
      <w:bookmarkStart w:id="373" w:name="_Toc17697"/>
      <w:bookmarkStart w:id="374" w:name="_Toc466298113"/>
      <w:bookmarkStart w:id="375" w:name="_Toc455080130"/>
      <w:bookmarkStart w:id="376" w:name="_Toc455867790"/>
      <w:bookmarkStart w:id="377" w:name="_Toc6323"/>
      <w:bookmarkStart w:id="378" w:name="_Toc7966"/>
      <w:bookmarkStart w:id="379" w:name="_Toc16862"/>
      <w:bookmarkStart w:id="380" w:name="_Toc490667850"/>
      <w:bookmarkStart w:id="381" w:name="_Toc12541"/>
      <w:bookmarkStart w:id="382" w:name="_Toc152045554"/>
      <w:bookmarkStart w:id="383" w:name="_Toc144974522"/>
      <w:bookmarkStart w:id="384" w:name="_Toc18912"/>
      <w:r>
        <w:rPr>
          <w:rFonts w:hint="eastAsia" w:ascii="宋体" w:hAnsi="宋体" w:eastAsia="宋体"/>
          <w:b/>
          <w:bCs/>
          <w:color w:val="auto"/>
          <w:spacing w:val="0"/>
          <w:sz w:val="21"/>
          <w:szCs w:val="21"/>
          <w:highlight w:val="none"/>
        </w:rPr>
        <w:t>3.7 响应文件的编制</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3337D6E6">
      <w:pPr>
        <w:spacing w:line="360" w:lineRule="auto"/>
        <w:ind w:firstLine="420" w:firstLineChars="200"/>
        <w:rPr>
          <w:rFonts w:hint="eastAsia" w:ascii="宋体" w:hAnsi="宋体" w:cs="宋体"/>
          <w:color w:val="auto"/>
          <w:spacing w:val="0"/>
          <w:szCs w:val="21"/>
          <w:highlight w:val="none"/>
        </w:rPr>
      </w:pPr>
      <w:bookmarkStart w:id="385" w:name="_Toc152045555"/>
      <w:bookmarkStart w:id="386" w:name="_Toc455080131"/>
      <w:bookmarkStart w:id="387" w:name="_Toc144974523"/>
      <w:bookmarkStart w:id="388" w:name="_Toc152042331"/>
      <w:r>
        <w:rPr>
          <w:rFonts w:hint="eastAsia" w:ascii="宋体" w:hAnsi="宋体" w:cs="宋体"/>
          <w:color w:val="auto"/>
          <w:spacing w:val="0"/>
          <w:szCs w:val="21"/>
          <w:highlight w:val="none"/>
        </w:rPr>
        <w:t>3.7.1响应文件应按</w:t>
      </w:r>
      <w:r>
        <w:rPr>
          <w:rFonts w:hint="eastAsia" w:ascii="宋体" w:hAnsi="宋体" w:cs="宋体"/>
          <w:color w:val="auto"/>
          <w:spacing w:val="0"/>
          <w:szCs w:val="21"/>
          <w:highlight w:val="none"/>
          <w:lang w:eastAsia="zh-CN"/>
        </w:rPr>
        <w:t>第六章</w:t>
      </w:r>
      <w:r>
        <w:rPr>
          <w:rFonts w:hint="eastAsia" w:ascii="宋体" w:hAnsi="宋体" w:cs="宋体"/>
          <w:color w:val="auto"/>
          <w:spacing w:val="0"/>
          <w:szCs w:val="21"/>
          <w:highlight w:val="none"/>
        </w:rPr>
        <w:t>“竞争性磋商响应文件格式”进行编写，如有必要，可以增加附页，作为响应文件的组成部分。其中，磋商函附录在满足磋商文件实质性要求的基础上，可以提出比磋商文件要求更有利于采购人的承诺。</w:t>
      </w:r>
    </w:p>
    <w:p w14:paraId="093D6765">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3.7.2 响应文件应当对磋商文件有关</w:t>
      </w:r>
      <w:r>
        <w:rPr>
          <w:rFonts w:hint="eastAsia" w:ascii="宋体" w:hAnsi="宋体" w:cs="宋体"/>
          <w:color w:val="auto"/>
          <w:spacing w:val="0"/>
          <w:szCs w:val="21"/>
          <w:highlight w:val="none"/>
          <w:lang w:eastAsia="zh-CN"/>
        </w:rPr>
        <w:t>交货期及安装期</w:t>
      </w:r>
      <w:r>
        <w:rPr>
          <w:rFonts w:hint="eastAsia" w:ascii="宋体" w:hAnsi="宋体" w:cs="宋体"/>
          <w:color w:val="auto"/>
          <w:spacing w:val="0"/>
          <w:szCs w:val="21"/>
          <w:highlight w:val="none"/>
        </w:rPr>
        <w:t>、磋商有效期、质量要求、采购内容作出响应。</w:t>
      </w:r>
    </w:p>
    <w:p w14:paraId="2818251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3.7.3响应文件应使用信阳市公共资源交易系统投标文件制作专用工具软件编制，响应文件格式为“*.XYTF”。电子响应文件签字或盖章的具体要求见供应商须知前附表。</w:t>
      </w:r>
      <w:r>
        <w:rPr>
          <w:rFonts w:hint="eastAsia" w:ascii="宋体" w:hAnsi="宋体" w:cs="宋体"/>
          <w:color w:val="auto"/>
          <w:spacing w:val="0"/>
          <w:szCs w:val="21"/>
          <w:highlight w:val="none"/>
          <w:lang w:eastAsia="zh-CN"/>
        </w:rPr>
        <w:t>磋商文件</w:t>
      </w:r>
      <w:r>
        <w:rPr>
          <w:rFonts w:hint="eastAsia" w:ascii="宋体" w:hAnsi="宋体" w:cs="宋体"/>
          <w:color w:val="auto"/>
          <w:spacing w:val="0"/>
          <w:szCs w:val="21"/>
          <w:highlight w:val="none"/>
        </w:rPr>
        <w:t>费用网上支付，支付成功后，方可上传电子投标文件。（政府采购类项目不收取</w:t>
      </w:r>
      <w:r>
        <w:rPr>
          <w:rFonts w:hint="eastAsia" w:ascii="宋体" w:hAnsi="宋体" w:cs="宋体"/>
          <w:color w:val="auto"/>
          <w:spacing w:val="0"/>
          <w:szCs w:val="21"/>
          <w:highlight w:val="none"/>
          <w:lang w:eastAsia="zh-CN"/>
        </w:rPr>
        <w:t>磋商文件</w:t>
      </w:r>
      <w:r>
        <w:rPr>
          <w:rFonts w:hint="eastAsia" w:ascii="宋体" w:hAnsi="宋体" w:cs="宋体"/>
          <w:color w:val="auto"/>
          <w:spacing w:val="0"/>
          <w:szCs w:val="21"/>
          <w:highlight w:val="none"/>
        </w:rPr>
        <w:t>费用）。供应商须在投标文件递交截止时间前制作并提交。</w:t>
      </w:r>
    </w:p>
    <w:p w14:paraId="39EDF0D1">
      <w:pPr>
        <w:spacing w:line="360" w:lineRule="auto"/>
        <w:ind w:firstLine="420" w:firstLineChars="200"/>
        <w:rPr>
          <w:rFonts w:hint="eastAsia" w:ascii="宋体" w:hAnsi="宋体" w:cs="宋体"/>
          <w:color w:val="auto"/>
          <w:spacing w:val="0"/>
          <w:highlight w:val="none"/>
        </w:rPr>
      </w:pPr>
      <w:r>
        <w:rPr>
          <w:rFonts w:hint="eastAsia" w:ascii="宋体" w:hAnsi="宋体" w:cs="宋体"/>
          <w:color w:val="auto"/>
          <w:spacing w:val="0"/>
          <w:szCs w:val="21"/>
          <w:highlight w:val="none"/>
        </w:rPr>
        <w:t xml:space="preserve"> 3.7.4 响应文件份数见供应商须知前附表。</w:t>
      </w:r>
    </w:p>
    <w:p w14:paraId="1C6BED94">
      <w:pPr>
        <w:pStyle w:val="205"/>
        <w:spacing w:before="0" w:beforeLines="0" w:line="360" w:lineRule="auto"/>
        <w:rPr>
          <w:rFonts w:hint="eastAsia" w:ascii="宋体" w:hAnsi="宋体" w:eastAsia="宋体"/>
          <w:b/>
          <w:bCs/>
          <w:color w:val="auto"/>
          <w:spacing w:val="0"/>
          <w:sz w:val="21"/>
          <w:szCs w:val="21"/>
          <w:highlight w:val="none"/>
        </w:rPr>
      </w:pPr>
      <w:bookmarkStart w:id="389" w:name="_Toc19433"/>
      <w:r>
        <w:rPr>
          <w:rFonts w:hint="eastAsia" w:ascii="宋体" w:hAnsi="宋体" w:eastAsia="宋体"/>
          <w:b/>
          <w:bCs/>
          <w:color w:val="auto"/>
          <w:spacing w:val="0"/>
          <w:sz w:val="21"/>
          <w:szCs w:val="21"/>
          <w:highlight w:val="none"/>
        </w:rPr>
        <w:t xml:space="preserve">4. </w:t>
      </w:r>
      <w:bookmarkEnd w:id="385"/>
      <w:bookmarkEnd w:id="386"/>
      <w:bookmarkEnd w:id="387"/>
      <w:bookmarkEnd w:id="388"/>
      <w:r>
        <w:rPr>
          <w:rFonts w:hint="eastAsia" w:ascii="宋体" w:hAnsi="宋体" w:eastAsia="宋体"/>
          <w:b/>
          <w:bCs/>
          <w:color w:val="auto"/>
          <w:spacing w:val="0"/>
          <w:sz w:val="21"/>
          <w:szCs w:val="21"/>
          <w:highlight w:val="none"/>
        </w:rPr>
        <w:t>磋商</w:t>
      </w:r>
      <w:bookmarkEnd w:id="389"/>
    </w:p>
    <w:p w14:paraId="6E843D24">
      <w:pPr>
        <w:pStyle w:val="196"/>
        <w:spacing w:line="360" w:lineRule="auto"/>
        <w:outlineLvl w:val="0"/>
        <w:rPr>
          <w:rFonts w:hint="eastAsia" w:ascii="宋体" w:hAnsi="宋体" w:eastAsia="宋体"/>
          <w:b/>
          <w:bCs/>
          <w:color w:val="auto"/>
          <w:spacing w:val="0"/>
          <w:sz w:val="21"/>
          <w:szCs w:val="21"/>
          <w:highlight w:val="none"/>
          <w:lang w:eastAsia="zh-CN"/>
        </w:rPr>
      </w:pPr>
      <w:bookmarkStart w:id="390" w:name="_Toc455080132"/>
      <w:bookmarkStart w:id="391" w:name="_Toc26583"/>
      <w:bookmarkStart w:id="392" w:name="_Toc152045556"/>
      <w:bookmarkStart w:id="393" w:name="_Toc144974524"/>
      <w:bookmarkStart w:id="394" w:name="_Toc11243"/>
      <w:bookmarkStart w:id="395" w:name="_Toc152042332"/>
      <w:bookmarkStart w:id="396" w:name="_Toc466298115"/>
      <w:bookmarkStart w:id="397" w:name="_Toc18820"/>
      <w:bookmarkStart w:id="398" w:name="_Toc490667852"/>
      <w:bookmarkStart w:id="399" w:name="_Toc16962"/>
      <w:bookmarkStart w:id="400" w:name="_Toc22961"/>
      <w:bookmarkStart w:id="401" w:name="_Toc31492"/>
      <w:bookmarkStart w:id="402" w:name="_Toc16783"/>
      <w:bookmarkStart w:id="403" w:name="_Toc318450699"/>
      <w:bookmarkStart w:id="404" w:name="_Toc455867792"/>
      <w:bookmarkStart w:id="405" w:name="_Toc16344"/>
      <w:bookmarkStart w:id="406" w:name="_Toc26550"/>
      <w:bookmarkStart w:id="407" w:name="_Toc21145"/>
      <w:bookmarkStart w:id="408" w:name="_Toc2281"/>
      <w:r>
        <w:rPr>
          <w:rFonts w:hint="eastAsia" w:ascii="宋体" w:hAnsi="宋体" w:eastAsia="宋体"/>
          <w:b/>
          <w:bCs/>
          <w:color w:val="auto"/>
          <w:spacing w:val="0"/>
          <w:sz w:val="21"/>
          <w:szCs w:val="21"/>
          <w:highlight w:val="none"/>
        </w:rPr>
        <w:t>4.1 响应文件的</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Pr>
          <w:rFonts w:hint="eastAsia" w:ascii="宋体" w:hAnsi="宋体" w:eastAsia="宋体"/>
          <w:b/>
          <w:bCs/>
          <w:color w:val="auto"/>
          <w:spacing w:val="0"/>
          <w:sz w:val="21"/>
          <w:szCs w:val="21"/>
          <w:highlight w:val="none"/>
          <w:lang w:eastAsia="zh-CN"/>
        </w:rPr>
        <w:t>上传</w:t>
      </w:r>
      <w:bookmarkEnd w:id="407"/>
      <w:bookmarkEnd w:id="408"/>
    </w:p>
    <w:p w14:paraId="69353A95">
      <w:pPr>
        <w:spacing w:line="360" w:lineRule="auto"/>
        <w:ind w:firstLine="420" w:firstLineChars="200"/>
        <w:rPr>
          <w:rFonts w:hint="eastAsia" w:ascii="宋体" w:hAnsi="宋体"/>
          <w:color w:val="auto"/>
          <w:spacing w:val="0"/>
          <w:szCs w:val="21"/>
          <w:highlight w:val="none"/>
        </w:rPr>
      </w:pPr>
      <w:r>
        <w:rPr>
          <w:rFonts w:hint="eastAsia" w:ascii="宋体" w:hAnsi="宋体" w:cs="宋体"/>
          <w:color w:val="auto"/>
          <w:spacing w:val="0"/>
          <w:szCs w:val="21"/>
          <w:highlight w:val="none"/>
        </w:rPr>
        <w:t>4.1.1网上上传的电子响应文件应使用供应商数字证书认证并加密</w:t>
      </w:r>
      <w:r>
        <w:rPr>
          <w:rFonts w:hint="eastAsia" w:ascii="宋体" w:hAnsi="宋体"/>
          <w:color w:val="auto"/>
          <w:spacing w:val="0"/>
          <w:szCs w:val="21"/>
          <w:highlight w:val="none"/>
        </w:rPr>
        <w:t>。</w:t>
      </w:r>
    </w:p>
    <w:p w14:paraId="7B6F33CD">
      <w:pPr>
        <w:pStyle w:val="196"/>
        <w:spacing w:line="360" w:lineRule="auto"/>
        <w:outlineLvl w:val="0"/>
        <w:rPr>
          <w:rFonts w:hint="eastAsia" w:ascii="宋体" w:hAnsi="宋体" w:eastAsia="宋体"/>
          <w:b/>
          <w:bCs/>
          <w:color w:val="auto"/>
          <w:spacing w:val="0"/>
          <w:sz w:val="21"/>
          <w:szCs w:val="21"/>
          <w:highlight w:val="none"/>
        </w:rPr>
      </w:pPr>
      <w:bookmarkStart w:id="409" w:name="_Toc21072"/>
      <w:bookmarkStart w:id="410" w:name="_Toc144974525"/>
      <w:bookmarkStart w:id="411" w:name="_Toc8754"/>
      <w:bookmarkStart w:id="412" w:name="_Toc152042333"/>
      <w:bookmarkStart w:id="413" w:name="_Toc152045557"/>
      <w:bookmarkStart w:id="414" w:name="_Toc28272"/>
      <w:bookmarkStart w:id="415" w:name="_Toc7663"/>
      <w:bookmarkStart w:id="416" w:name="_Toc21897"/>
      <w:bookmarkStart w:id="417" w:name="_Toc27700"/>
      <w:bookmarkStart w:id="418" w:name="_Toc20259"/>
      <w:bookmarkStart w:id="419" w:name="_Toc466298116"/>
      <w:bookmarkStart w:id="420" w:name="_Toc16832"/>
      <w:bookmarkStart w:id="421" w:name="_Toc455080133"/>
      <w:bookmarkStart w:id="422" w:name="_Toc462"/>
      <w:bookmarkStart w:id="423" w:name="_Toc490667853"/>
      <w:bookmarkStart w:id="424" w:name="_Toc455867793"/>
      <w:bookmarkStart w:id="425" w:name="_Toc4767"/>
      <w:bookmarkStart w:id="426" w:name="_Toc27132"/>
      <w:bookmarkStart w:id="427" w:name="_Toc318450700"/>
      <w:r>
        <w:rPr>
          <w:rFonts w:hint="eastAsia" w:ascii="宋体" w:hAnsi="宋体" w:eastAsia="宋体"/>
          <w:b/>
          <w:bCs/>
          <w:color w:val="auto"/>
          <w:spacing w:val="0"/>
          <w:sz w:val="21"/>
          <w:szCs w:val="21"/>
          <w:highlight w:val="none"/>
        </w:rPr>
        <w:t>4.2 响应文件的递交</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3CC7004F">
      <w:pPr>
        <w:spacing w:line="400" w:lineRule="exact"/>
        <w:ind w:firstLine="420" w:firstLineChars="200"/>
        <w:rPr>
          <w:rFonts w:hint="eastAsia" w:ascii="宋体" w:hAnsi="宋体" w:cs="宋体"/>
          <w:color w:val="auto"/>
          <w:spacing w:val="0"/>
          <w:highlight w:val="none"/>
        </w:rPr>
      </w:pPr>
      <w:bookmarkStart w:id="428" w:name="_Toc21890"/>
      <w:bookmarkStart w:id="429" w:name="_Toc2952"/>
      <w:bookmarkStart w:id="430" w:name="_Toc5102"/>
      <w:bookmarkStart w:id="431" w:name="_Toc318450701"/>
      <w:bookmarkStart w:id="432" w:name="_Toc455867794"/>
      <w:bookmarkStart w:id="433" w:name="_Toc152045558"/>
      <w:bookmarkStart w:id="434" w:name="_Toc152042334"/>
      <w:bookmarkStart w:id="435" w:name="_Toc17161"/>
      <w:bookmarkStart w:id="436" w:name="_Toc30860"/>
      <w:bookmarkStart w:id="437" w:name="_Toc455080134"/>
      <w:bookmarkStart w:id="438" w:name="_Toc19951"/>
      <w:bookmarkStart w:id="439" w:name="_Toc20281"/>
      <w:bookmarkStart w:id="440" w:name="_Toc466298117"/>
      <w:bookmarkStart w:id="441" w:name="_Toc26684"/>
      <w:bookmarkStart w:id="442" w:name="_Toc490667854"/>
      <w:bookmarkStart w:id="443" w:name="_Toc11817"/>
      <w:bookmarkStart w:id="444" w:name="_Toc144974526"/>
      <w:r>
        <w:rPr>
          <w:rFonts w:hint="eastAsia" w:ascii="宋体" w:hAnsi="宋体" w:cs="宋体"/>
          <w:color w:val="auto"/>
          <w:spacing w:val="0"/>
          <w:highlight w:val="none"/>
        </w:rPr>
        <w:t>4.2.1电子响应文件的递交</w:t>
      </w:r>
    </w:p>
    <w:p w14:paraId="05C8471A">
      <w:pPr>
        <w:spacing w:line="400" w:lineRule="exact"/>
        <w:ind w:firstLine="420" w:firstLineChars="200"/>
        <w:rPr>
          <w:rFonts w:hint="eastAsia" w:ascii="宋体" w:hAnsi="宋体" w:cs="宋体"/>
          <w:color w:val="auto"/>
          <w:spacing w:val="0"/>
          <w:highlight w:val="none"/>
        </w:rPr>
      </w:pPr>
      <w:r>
        <w:rPr>
          <w:rFonts w:hint="eastAsia" w:ascii="宋体" w:hAnsi="宋体" w:cs="宋体"/>
          <w:color w:val="auto"/>
          <w:spacing w:val="0"/>
          <w:highlight w:val="none"/>
        </w:rPr>
        <w:t>各供应商应在投标截止时间前上传加密的电子响应文件（*.XYTF）到会员系统的指定位置。上传的电子响应文件应使用</w:t>
      </w:r>
      <w:r>
        <w:rPr>
          <w:rFonts w:hint="eastAsia" w:ascii="宋体" w:hAnsi="宋体" w:cs="宋体"/>
          <w:color w:val="auto"/>
          <w:spacing w:val="0"/>
          <w:highlight w:val="none"/>
          <w:lang w:eastAsia="zh-CN"/>
        </w:rPr>
        <w:t>供应商</w:t>
      </w:r>
      <w:r>
        <w:rPr>
          <w:rFonts w:hint="eastAsia" w:ascii="宋体" w:hAnsi="宋体" w:cs="宋体"/>
          <w:color w:val="auto"/>
          <w:spacing w:val="0"/>
          <w:highlight w:val="none"/>
        </w:rPr>
        <w:t>CA数字证书认证并加密。上传时必须得到交易系统“上传成功”的确认回复后方为上传成功。请供应商在上传前务必认真检查上传响应文件是否完整、正确。</w:t>
      </w:r>
    </w:p>
    <w:p w14:paraId="38CB9AA8">
      <w:pPr>
        <w:pStyle w:val="196"/>
        <w:spacing w:line="360" w:lineRule="auto"/>
        <w:outlineLvl w:val="0"/>
        <w:rPr>
          <w:rFonts w:hint="eastAsia" w:ascii="宋体" w:hAnsi="宋体" w:eastAsia="宋体"/>
          <w:b/>
          <w:bCs/>
          <w:color w:val="auto"/>
          <w:spacing w:val="0"/>
          <w:sz w:val="21"/>
          <w:szCs w:val="21"/>
          <w:highlight w:val="none"/>
        </w:rPr>
      </w:pPr>
      <w:bookmarkStart w:id="445" w:name="_Toc30078"/>
      <w:bookmarkStart w:id="446" w:name="_Toc1790"/>
      <w:r>
        <w:rPr>
          <w:rFonts w:hint="eastAsia" w:ascii="宋体" w:hAnsi="宋体" w:eastAsia="宋体"/>
          <w:b/>
          <w:bCs/>
          <w:color w:val="auto"/>
          <w:spacing w:val="0"/>
          <w:sz w:val="21"/>
          <w:szCs w:val="21"/>
          <w:highlight w:val="none"/>
        </w:rPr>
        <w:t>4.3 响应文件的修改与撤回</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6576B269">
      <w:pPr>
        <w:spacing w:line="400" w:lineRule="exact"/>
        <w:ind w:firstLine="420" w:firstLineChars="200"/>
        <w:rPr>
          <w:rFonts w:hint="eastAsia" w:ascii="宋体" w:hAnsi="宋体" w:cs="宋体"/>
          <w:color w:val="auto"/>
          <w:spacing w:val="0"/>
          <w:szCs w:val="21"/>
          <w:highlight w:val="none"/>
        </w:rPr>
      </w:pPr>
      <w:bookmarkStart w:id="447" w:name="_Toc144974527"/>
      <w:bookmarkStart w:id="448" w:name="_Toc152042335"/>
      <w:bookmarkStart w:id="449" w:name="_Toc152045559"/>
      <w:bookmarkStart w:id="450" w:name="_Toc455080135"/>
      <w:r>
        <w:rPr>
          <w:rFonts w:hint="eastAsia" w:ascii="宋体" w:hAnsi="宋体" w:cs="宋体"/>
          <w:color w:val="auto"/>
          <w:spacing w:val="0"/>
          <w:szCs w:val="21"/>
          <w:highlight w:val="none"/>
        </w:rPr>
        <w:t>4.3.1 在第一章“磋商公告”规定的投标截止时间前，供应商可以多次修改或撤回已递交的响应文件，最终响应文件以投标截止时间前完成上传至信阳市公共资源交易中心交易系统最后一份响应文件为准。</w:t>
      </w:r>
    </w:p>
    <w:p w14:paraId="2688FD08">
      <w:pPr>
        <w:spacing w:line="400" w:lineRule="exact"/>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4.3.2修改的响应文件应按照本章第3.7条、第4.2条规定进行编制和递交。</w:t>
      </w:r>
    </w:p>
    <w:bookmarkEnd w:id="447"/>
    <w:bookmarkEnd w:id="448"/>
    <w:bookmarkEnd w:id="449"/>
    <w:p w14:paraId="0352A54C">
      <w:pPr>
        <w:spacing w:line="400" w:lineRule="exact"/>
        <w:outlineLvl w:val="1"/>
        <w:rPr>
          <w:rFonts w:hint="eastAsia" w:ascii="宋体" w:hAnsi="宋体"/>
          <w:b/>
          <w:bCs/>
          <w:color w:val="auto"/>
          <w:spacing w:val="0"/>
          <w:szCs w:val="21"/>
          <w:highlight w:val="none"/>
        </w:rPr>
      </w:pPr>
      <w:bookmarkStart w:id="451" w:name="_Toc14969"/>
      <w:r>
        <w:rPr>
          <w:rFonts w:hint="eastAsia" w:ascii="宋体" w:hAnsi="宋体"/>
          <w:b/>
          <w:bCs/>
          <w:color w:val="auto"/>
          <w:spacing w:val="0"/>
          <w:szCs w:val="21"/>
          <w:highlight w:val="none"/>
        </w:rPr>
        <w:t>5.磋商开始</w:t>
      </w:r>
      <w:bookmarkEnd w:id="450"/>
      <w:bookmarkEnd w:id="451"/>
      <w:bookmarkStart w:id="452" w:name="_Toc6763"/>
      <w:bookmarkStart w:id="453" w:name="_Toc455867796"/>
      <w:bookmarkStart w:id="454" w:name="_Toc16040"/>
      <w:bookmarkStart w:id="455" w:name="_Toc466298119"/>
      <w:bookmarkStart w:id="456" w:name="_Toc144974528"/>
      <w:bookmarkStart w:id="457" w:name="_Toc25809"/>
      <w:bookmarkStart w:id="458" w:name="_Toc20660"/>
      <w:bookmarkStart w:id="459" w:name="_Toc14"/>
      <w:bookmarkStart w:id="460" w:name="_Toc152042336"/>
      <w:bookmarkStart w:id="461" w:name="_Toc9969"/>
      <w:bookmarkStart w:id="462" w:name="_Toc455080136"/>
      <w:bookmarkStart w:id="463" w:name="_Toc20333"/>
      <w:bookmarkStart w:id="464" w:name="_Toc152045560"/>
      <w:bookmarkStart w:id="465" w:name="_Toc318450703"/>
      <w:bookmarkStart w:id="466" w:name="_Toc490667856"/>
      <w:bookmarkStart w:id="467" w:name="_Toc25533"/>
      <w:bookmarkStart w:id="468" w:name="_Toc26426"/>
    </w:p>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14:paraId="189147D6">
      <w:pPr>
        <w:spacing w:line="440" w:lineRule="exact"/>
        <w:rPr>
          <w:rFonts w:hint="eastAsia" w:ascii="宋体" w:hAnsi="宋体"/>
          <w:b/>
          <w:bCs/>
          <w:color w:val="auto"/>
          <w:spacing w:val="0"/>
          <w:sz w:val="21"/>
          <w:szCs w:val="21"/>
          <w:highlight w:val="none"/>
        </w:rPr>
      </w:pPr>
      <w:bookmarkStart w:id="469" w:name="_Toc455867797"/>
      <w:bookmarkStart w:id="470" w:name="_Toc9328"/>
      <w:bookmarkStart w:id="471" w:name="_Toc25911"/>
      <w:bookmarkStart w:id="472" w:name="_Toc490667857"/>
      <w:bookmarkStart w:id="473" w:name="_Toc747"/>
      <w:bookmarkStart w:id="474" w:name="_Toc18582"/>
      <w:bookmarkStart w:id="475" w:name="_Toc152045561"/>
      <w:bookmarkStart w:id="476" w:name="_Toc455080137"/>
      <w:bookmarkStart w:id="477" w:name="_Toc3865"/>
      <w:bookmarkStart w:id="478" w:name="_Toc30965"/>
      <w:bookmarkStart w:id="479" w:name="_Toc466298120"/>
      <w:bookmarkStart w:id="480" w:name="_Toc30074"/>
      <w:bookmarkStart w:id="481" w:name="_Toc17491"/>
      <w:bookmarkStart w:id="482" w:name="_Toc144974529"/>
      <w:bookmarkStart w:id="483" w:name="_Toc11148"/>
      <w:bookmarkStart w:id="484" w:name="_Toc152042337"/>
      <w:bookmarkStart w:id="485" w:name="_Toc318450704"/>
      <w:bookmarkStart w:id="486" w:name="_Toc30792"/>
      <w:r>
        <w:rPr>
          <w:rFonts w:hint="eastAsia" w:ascii="宋体" w:hAnsi="宋体"/>
          <w:b/>
          <w:bCs/>
          <w:color w:val="auto"/>
          <w:spacing w:val="0"/>
          <w:sz w:val="21"/>
          <w:szCs w:val="21"/>
          <w:highlight w:val="none"/>
        </w:rPr>
        <w:t>5.1 磋商时间和地点</w:t>
      </w:r>
    </w:p>
    <w:p w14:paraId="08B2AADD">
      <w:pPr>
        <w:spacing w:line="440" w:lineRule="exact"/>
        <w:ind w:firstLine="420" w:firstLineChars="200"/>
        <w:rPr>
          <w:rFonts w:hint="eastAsia" w:ascii="宋体" w:hAnsi="宋体"/>
          <w:color w:val="auto"/>
          <w:spacing w:val="0"/>
          <w:sz w:val="21"/>
          <w:szCs w:val="21"/>
          <w:highlight w:val="none"/>
        </w:rPr>
      </w:pPr>
      <w:r>
        <w:rPr>
          <w:rFonts w:hint="eastAsia" w:ascii="宋体" w:hAnsi="宋体"/>
          <w:color w:val="auto"/>
          <w:spacing w:val="0"/>
          <w:sz w:val="21"/>
          <w:szCs w:val="21"/>
          <w:highlight w:val="none"/>
        </w:rPr>
        <w:t>5.1.1 采购人在本章规定的投标截止时间（</w:t>
      </w:r>
      <w:r>
        <w:rPr>
          <w:rFonts w:hint="eastAsia" w:ascii="宋体" w:hAnsi="宋体"/>
          <w:color w:val="auto"/>
          <w:spacing w:val="0"/>
          <w:sz w:val="21"/>
          <w:szCs w:val="21"/>
          <w:highlight w:val="none"/>
          <w:lang w:eastAsia="zh-CN"/>
        </w:rPr>
        <w:t>开标</w:t>
      </w:r>
      <w:r>
        <w:rPr>
          <w:rFonts w:hint="eastAsia" w:ascii="宋体" w:hAnsi="宋体"/>
          <w:color w:val="auto"/>
          <w:spacing w:val="0"/>
          <w:sz w:val="21"/>
          <w:szCs w:val="21"/>
          <w:highlight w:val="none"/>
        </w:rPr>
        <w:t>时间）和</w:t>
      </w:r>
      <w:r>
        <w:rPr>
          <w:rFonts w:hint="eastAsia" w:ascii="宋体" w:hAnsi="宋体"/>
          <w:color w:val="auto"/>
          <w:spacing w:val="0"/>
          <w:sz w:val="21"/>
          <w:szCs w:val="21"/>
          <w:highlight w:val="none"/>
          <w:lang w:eastAsia="zh-CN"/>
        </w:rPr>
        <w:t>供应商</w:t>
      </w:r>
      <w:r>
        <w:rPr>
          <w:rFonts w:hint="eastAsia" w:ascii="宋体" w:hAnsi="宋体"/>
          <w:color w:val="auto"/>
          <w:spacing w:val="0"/>
          <w:sz w:val="21"/>
          <w:szCs w:val="21"/>
          <w:highlight w:val="none"/>
        </w:rPr>
        <w:t>须知前附表规定的地点开标。</w:t>
      </w:r>
    </w:p>
    <w:p w14:paraId="0DCFD24F">
      <w:pPr>
        <w:spacing w:line="440" w:lineRule="exact"/>
        <w:ind w:firstLine="422" w:firstLineChars="200"/>
        <w:rPr>
          <w:rFonts w:hint="eastAsia" w:ascii="宋体" w:hAnsi="宋体"/>
          <w:b/>
          <w:bCs/>
          <w:color w:val="auto"/>
          <w:spacing w:val="0"/>
          <w:sz w:val="21"/>
          <w:szCs w:val="21"/>
          <w:highlight w:val="none"/>
          <w:lang w:val="en-US" w:eastAsia="zh-CN"/>
        </w:rPr>
      </w:pPr>
      <w:r>
        <w:rPr>
          <w:rFonts w:hint="eastAsia" w:ascii="宋体" w:hAnsi="宋体"/>
          <w:b/>
          <w:bCs/>
          <w:color w:val="auto"/>
          <w:spacing w:val="0"/>
          <w:sz w:val="21"/>
          <w:szCs w:val="21"/>
          <w:highlight w:val="none"/>
        </w:rPr>
        <w:t xml:space="preserve">5.1.2 </w:t>
      </w:r>
      <w:r>
        <w:rPr>
          <w:rFonts w:hint="eastAsia" w:ascii="宋体" w:hAnsi="宋体"/>
          <w:b/>
          <w:bCs/>
          <w:color w:val="auto"/>
          <w:spacing w:val="0"/>
          <w:sz w:val="21"/>
          <w:szCs w:val="21"/>
          <w:highlight w:val="none"/>
          <w:lang w:val="en-US" w:eastAsia="zh-CN"/>
        </w:rPr>
        <w:t xml:space="preserve">本项目采用“不见面开标”交易方式，不见面开标大厅网址为 </w:t>
      </w:r>
      <w:r>
        <w:rPr>
          <w:rFonts w:hint="eastAsia" w:ascii="宋体" w:hAnsi="宋体"/>
          <w:b/>
          <w:bCs/>
          <w:color w:val="auto"/>
          <w:spacing w:val="0"/>
          <w:sz w:val="21"/>
          <w:szCs w:val="21"/>
          <w:highlight w:val="none"/>
          <w:lang w:val="en-US" w:eastAsia="zh-CN"/>
        </w:rPr>
        <w:fldChar w:fldCharType="begin"/>
      </w:r>
      <w:r>
        <w:rPr>
          <w:rFonts w:hint="eastAsia" w:ascii="宋体" w:hAnsi="宋体"/>
          <w:b/>
          <w:bCs/>
          <w:color w:val="auto"/>
          <w:spacing w:val="0"/>
          <w:sz w:val="21"/>
          <w:szCs w:val="21"/>
          <w:highlight w:val="none"/>
          <w:lang w:val="en-US" w:eastAsia="zh-CN"/>
        </w:rPr>
        <w:instrText xml:space="preserve"> HYPERLINK "http://117.158.91.68:8095/xxhy，投标人无需寄送和递交非加密的电子投标文件，无需到现场参加开标会议，无需到达现场提交原件资料。" </w:instrText>
      </w:r>
      <w:r>
        <w:rPr>
          <w:rFonts w:hint="eastAsia" w:ascii="宋体" w:hAnsi="宋体"/>
          <w:b/>
          <w:bCs/>
          <w:color w:val="auto"/>
          <w:spacing w:val="0"/>
          <w:sz w:val="21"/>
          <w:szCs w:val="21"/>
          <w:highlight w:val="none"/>
          <w:lang w:val="en-US" w:eastAsia="zh-CN"/>
        </w:rPr>
        <w:fldChar w:fldCharType="separate"/>
      </w:r>
      <w:r>
        <w:rPr>
          <w:rFonts w:hint="eastAsia" w:ascii="宋体" w:hAnsi="宋体"/>
          <w:b/>
          <w:bCs/>
          <w:color w:val="auto"/>
          <w:spacing w:val="0"/>
          <w:sz w:val="21"/>
          <w:szCs w:val="21"/>
          <w:highlight w:val="none"/>
          <w:lang w:val="en-US" w:eastAsia="zh-CN"/>
        </w:rPr>
        <w:t>https://ggzyjy.xinyang.gov.cn/BidOpening，供应商无需寄送和递交</w:t>
      </w:r>
      <w:r>
        <w:rPr>
          <w:rFonts w:hint="eastAsia" w:ascii="宋体" w:hAnsi="宋体"/>
          <w:b/>
          <w:bCs/>
          <w:color w:val="auto"/>
          <w:spacing w:val="0"/>
          <w:sz w:val="21"/>
          <w:szCs w:val="21"/>
          <w:highlight w:val="none"/>
        </w:rPr>
        <w:t>非加密的电子投标文件</w:t>
      </w:r>
      <w:r>
        <w:rPr>
          <w:rFonts w:hint="eastAsia" w:ascii="宋体" w:hAnsi="宋体"/>
          <w:b/>
          <w:bCs/>
          <w:color w:val="auto"/>
          <w:spacing w:val="0"/>
          <w:sz w:val="21"/>
          <w:szCs w:val="21"/>
          <w:highlight w:val="none"/>
          <w:lang w:eastAsia="zh-CN"/>
        </w:rPr>
        <w:t>，</w:t>
      </w:r>
      <w:r>
        <w:rPr>
          <w:rFonts w:hint="eastAsia" w:ascii="宋体" w:hAnsi="宋体"/>
          <w:b/>
          <w:bCs/>
          <w:color w:val="auto"/>
          <w:spacing w:val="0"/>
          <w:sz w:val="21"/>
          <w:szCs w:val="21"/>
          <w:highlight w:val="none"/>
          <w:lang w:val="en-US" w:eastAsia="zh-CN"/>
        </w:rPr>
        <w:t>无需到现场参加开标会议，无需到达现场提交原件资料。</w:t>
      </w:r>
      <w:r>
        <w:rPr>
          <w:rFonts w:hint="eastAsia" w:ascii="宋体" w:hAnsi="宋体"/>
          <w:b/>
          <w:bCs/>
          <w:color w:val="auto"/>
          <w:spacing w:val="0"/>
          <w:sz w:val="21"/>
          <w:szCs w:val="21"/>
          <w:highlight w:val="none"/>
          <w:lang w:val="en-US" w:eastAsia="zh-CN"/>
        </w:rPr>
        <w:fldChar w:fldCharType="end"/>
      </w:r>
    </w:p>
    <w:p w14:paraId="37374437">
      <w:pPr>
        <w:spacing w:line="440" w:lineRule="exact"/>
        <w:ind w:firstLine="422" w:firstLineChars="200"/>
        <w:rPr>
          <w:rFonts w:hint="eastAsia" w:ascii="宋体" w:hAnsi="宋体"/>
          <w:b/>
          <w:bCs/>
          <w:color w:val="auto"/>
          <w:spacing w:val="0"/>
          <w:sz w:val="21"/>
          <w:szCs w:val="21"/>
          <w:highlight w:val="none"/>
          <w:lang w:val="en-US" w:eastAsia="zh-CN"/>
        </w:rPr>
      </w:pPr>
      <w:r>
        <w:rPr>
          <w:rFonts w:hint="eastAsia" w:ascii="宋体" w:hAnsi="宋体"/>
          <w:b/>
          <w:bCs/>
          <w:color w:val="auto"/>
          <w:spacing w:val="0"/>
          <w:sz w:val="21"/>
          <w:szCs w:val="21"/>
          <w:highlight w:val="none"/>
          <w:lang w:val="en-US" w:eastAsia="zh-CN"/>
        </w:rPr>
        <w:t>供应商应当在投标截止时间前，使用供应商CA数字证书登录不见面开标大厅，在线签到并准时参加开标活动，并在规定时间内完成响应文件解密、答疑澄清等。</w:t>
      </w:r>
    </w:p>
    <w:p w14:paraId="70FA89AB">
      <w:pPr>
        <w:spacing w:line="440" w:lineRule="exact"/>
        <w:ind w:firstLine="422" w:firstLineChars="200"/>
        <w:rPr>
          <w:rFonts w:hint="eastAsia" w:ascii="宋体" w:hAnsi="宋体"/>
          <w:b/>
          <w:bCs/>
          <w:color w:val="auto"/>
          <w:spacing w:val="0"/>
          <w:sz w:val="21"/>
          <w:szCs w:val="21"/>
          <w:highlight w:val="none"/>
          <w:lang w:val="en-US" w:eastAsia="zh-CN"/>
        </w:rPr>
      </w:pPr>
      <w:r>
        <w:rPr>
          <w:rFonts w:hint="eastAsia" w:ascii="宋体" w:hAnsi="宋体"/>
          <w:b/>
          <w:bCs/>
          <w:color w:val="auto"/>
          <w:spacing w:val="0"/>
          <w:sz w:val="21"/>
          <w:szCs w:val="21"/>
          <w:highlight w:val="none"/>
          <w:lang w:val="en-US" w:eastAsia="zh-CN"/>
        </w:rPr>
        <w:t>供应商需在解密开始后10分钟内完成解密（当供应商过多时，解密时间可以适当延长）。在响应文件解密过程中，因供应商原因（如供应商准备不到位、电脑网络问题等），造成无法及时解密的，将被退回响应文件。</w:t>
      </w:r>
    </w:p>
    <w:p w14:paraId="1FE81E01">
      <w:pPr>
        <w:spacing w:line="440" w:lineRule="exact"/>
        <w:ind w:firstLine="422" w:firstLineChars="200"/>
        <w:rPr>
          <w:rFonts w:hint="eastAsia" w:ascii="宋体" w:hAnsi="宋体"/>
          <w:b/>
          <w:bCs/>
          <w:color w:val="auto"/>
          <w:spacing w:val="0"/>
          <w:sz w:val="21"/>
          <w:szCs w:val="21"/>
          <w:highlight w:val="none"/>
          <w:lang w:val="en-US" w:eastAsia="zh-CN"/>
        </w:rPr>
      </w:pPr>
      <w:r>
        <w:rPr>
          <w:rFonts w:hint="eastAsia" w:ascii="宋体" w:hAnsi="宋体"/>
          <w:b/>
          <w:bCs/>
          <w:color w:val="auto"/>
          <w:spacing w:val="0"/>
          <w:sz w:val="21"/>
          <w:szCs w:val="21"/>
          <w:highlight w:val="none"/>
          <w:lang w:val="en-US" w:eastAsia="zh-CN"/>
        </w:rPr>
        <w:t>不见面开标服务的具体事宜，请查阅信阳市公共资源交易中心网站首页—下载中心—信阳市不见面开标大厅系统操作手册。</w:t>
      </w:r>
    </w:p>
    <w:p w14:paraId="0CEB3212">
      <w:pPr>
        <w:spacing w:line="440" w:lineRule="exact"/>
        <w:ind w:firstLine="422" w:firstLineChars="200"/>
        <w:rPr>
          <w:rFonts w:hint="eastAsia" w:ascii="宋体" w:hAnsi="宋体"/>
          <w:b/>
          <w:bCs/>
          <w:color w:val="auto"/>
          <w:spacing w:val="0"/>
          <w:sz w:val="21"/>
          <w:szCs w:val="21"/>
          <w:highlight w:val="none"/>
        </w:rPr>
      </w:pPr>
      <w:r>
        <w:rPr>
          <w:rFonts w:hint="eastAsia" w:ascii="宋体" w:hAnsi="宋体"/>
          <w:b/>
          <w:bCs/>
          <w:color w:val="auto"/>
          <w:spacing w:val="0"/>
          <w:sz w:val="21"/>
          <w:szCs w:val="21"/>
          <w:highlight w:val="none"/>
        </w:rPr>
        <w:t>开标</w:t>
      </w:r>
      <w:r>
        <w:rPr>
          <w:rFonts w:hint="eastAsia" w:ascii="宋体" w:hAnsi="宋体"/>
          <w:b/>
          <w:bCs/>
          <w:color w:val="auto"/>
          <w:spacing w:val="0"/>
          <w:sz w:val="21"/>
          <w:szCs w:val="21"/>
          <w:highlight w:val="none"/>
          <w:lang w:eastAsia="zh-CN"/>
        </w:rPr>
        <w:t>过程中</w:t>
      </w:r>
      <w:r>
        <w:rPr>
          <w:rFonts w:hint="eastAsia" w:ascii="宋体" w:hAnsi="宋体"/>
          <w:b/>
          <w:bCs/>
          <w:color w:val="auto"/>
          <w:spacing w:val="0"/>
          <w:sz w:val="21"/>
          <w:szCs w:val="21"/>
          <w:highlight w:val="none"/>
        </w:rPr>
        <w:t>，</w:t>
      </w:r>
      <w:r>
        <w:rPr>
          <w:rFonts w:hint="eastAsia" w:ascii="宋体" w:hAnsi="宋体"/>
          <w:b/>
          <w:bCs/>
          <w:color w:val="auto"/>
          <w:spacing w:val="0"/>
          <w:sz w:val="21"/>
          <w:szCs w:val="21"/>
          <w:highlight w:val="none"/>
          <w:lang w:eastAsia="zh-CN"/>
        </w:rPr>
        <w:t>供应商</w:t>
      </w:r>
      <w:r>
        <w:rPr>
          <w:rFonts w:hint="eastAsia" w:ascii="宋体" w:hAnsi="宋体"/>
          <w:b/>
          <w:bCs/>
          <w:color w:val="auto"/>
          <w:spacing w:val="0"/>
          <w:sz w:val="21"/>
          <w:szCs w:val="21"/>
          <w:highlight w:val="none"/>
        </w:rPr>
        <w:t>如有异议，须</w:t>
      </w:r>
      <w:r>
        <w:rPr>
          <w:rFonts w:hint="eastAsia" w:ascii="宋体" w:hAnsi="宋体"/>
          <w:b/>
          <w:bCs/>
          <w:color w:val="auto"/>
          <w:spacing w:val="0"/>
          <w:sz w:val="21"/>
          <w:szCs w:val="21"/>
          <w:highlight w:val="none"/>
          <w:lang w:eastAsia="zh-CN"/>
        </w:rPr>
        <w:t>在开标结束前</w:t>
      </w:r>
      <w:r>
        <w:rPr>
          <w:rFonts w:hint="eastAsia" w:ascii="宋体" w:hAnsi="宋体"/>
          <w:b/>
          <w:bCs/>
          <w:color w:val="auto"/>
          <w:spacing w:val="0"/>
          <w:sz w:val="21"/>
          <w:szCs w:val="21"/>
          <w:highlight w:val="none"/>
        </w:rPr>
        <w:t>通过系统提出，否则视同</w:t>
      </w:r>
      <w:r>
        <w:rPr>
          <w:rFonts w:hint="eastAsia" w:ascii="宋体" w:hAnsi="宋体"/>
          <w:b/>
          <w:bCs/>
          <w:color w:val="auto"/>
          <w:spacing w:val="0"/>
          <w:sz w:val="21"/>
          <w:szCs w:val="21"/>
          <w:highlight w:val="none"/>
          <w:lang w:eastAsia="zh-CN"/>
        </w:rPr>
        <w:t>认可</w:t>
      </w:r>
      <w:r>
        <w:rPr>
          <w:rFonts w:hint="eastAsia" w:ascii="宋体" w:hAnsi="宋体"/>
          <w:b/>
          <w:bCs/>
          <w:color w:val="auto"/>
          <w:spacing w:val="0"/>
          <w:sz w:val="21"/>
          <w:szCs w:val="21"/>
          <w:highlight w:val="none"/>
        </w:rPr>
        <w:t>开标记录</w:t>
      </w:r>
      <w:r>
        <w:rPr>
          <w:rFonts w:hint="eastAsia" w:ascii="宋体" w:hAnsi="宋体"/>
          <w:b/>
          <w:bCs/>
          <w:color w:val="auto"/>
          <w:spacing w:val="0"/>
          <w:sz w:val="21"/>
          <w:szCs w:val="21"/>
          <w:highlight w:val="none"/>
          <w:lang w:eastAsia="zh-CN"/>
        </w:rPr>
        <w:t>。开标结束后，</w:t>
      </w:r>
      <w:r>
        <w:rPr>
          <w:rFonts w:hint="eastAsia" w:ascii="宋体" w:hAnsi="宋体"/>
          <w:b/>
          <w:bCs/>
          <w:color w:val="auto"/>
          <w:spacing w:val="0"/>
          <w:sz w:val="21"/>
          <w:szCs w:val="21"/>
          <w:highlight w:val="none"/>
        </w:rPr>
        <w:t>对开标记录</w:t>
      </w:r>
      <w:r>
        <w:rPr>
          <w:rFonts w:hint="eastAsia" w:ascii="宋体" w:hAnsi="宋体"/>
          <w:b/>
          <w:bCs/>
          <w:color w:val="auto"/>
          <w:spacing w:val="0"/>
          <w:sz w:val="21"/>
          <w:szCs w:val="21"/>
          <w:highlight w:val="none"/>
          <w:lang w:eastAsia="zh-CN"/>
        </w:rPr>
        <w:t>的</w:t>
      </w:r>
      <w:r>
        <w:rPr>
          <w:rFonts w:hint="eastAsia" w:ascii="宋体" w:hAnsi="宋体"/>
          <w:b/>
          <w:bCs/>
          <w:color w:val="auto"/>
          <w:spacing w:val="0"/>
          <w:sz w:val="21"/>
          <w:szCs w:val="21"/>
          <w:highlight w:val="none"/>
        </w:rPr>
        <w:t>任何异议</w:t>
      </w:r>
      <w:r>
        <w:rPr>
          <w:rFonts w:hint="eastAsia" w:ascii="宋体" w:hAnsi="宋体"/>
          <w:b/>
          <w:bCs/>
          <w:color w:val="auto"/>
          <w:spacing w:val="0"/>
          <w:sz w:val="21"/>
          <w:szCs w:val="21"/>
          <w:highlight w:val="none"/>
          <w:lang w:eastAsia="zh-CN"/>
        </w:rPr>
        <w:t>不再接受</w:t>
      </w:r>
      <w:r>
        <w:rPr>
          <w:rFonts w:hint="eastAsia" w:ascii="宋体" w:hAnsi="宋体"/>
          <w:b/>
          <w:bCs/>
          <w:color w:val="auto"/>
          <w:spacing w:val="0"/>
          <w:sz w:val="21"/>
          <w:szCs w:val="21"/>
          <w:highlight w:val="none"/>
        </w:rPr>
        <w:t xml:space="preserve">。 </w:t>
      </w:r>
    </w:p>
    <w:p w14:paraId="6A58C1CE">
      <w:pPr>
        <w:pStyle w:val="196"/>
        <w:spacing w:line="360" w:lineRule="auto"/>
        <w:outlineLvl w:val="0"/>
        <w:rPr>
          <w:rFonts w:hint="eastAsia" w:ascii="宋体" w:hAnsi="宋体" w:eastAsia="宋体"/>
          <w:b/>
          <w:bCs/>
          <w:color w:val="auto"/>
          <w:spacing w:val="0"/>
          <w:sz w:val="21"/>
          <w:szCs w:val="21"/>
          <w:highlight w:val="none"/>
        </w:rPr>
      </w:pPr>
      <w:bookmarkStart w:id="487" w:name="_Toc27344"/>
      <w:r>
        <w:rPr>
          <w:rFonts w:hint="eastAsia" w:ascii="宋体" w:hAnsi="宋体" w:eastAsia="宋体"/>
          <w:b/>
          <w:bCs/>
          <w:color w:val="auto"/>
          <w:spacing w:val="0"/>
          <w:sz w:val="21"/>
          <w:szCs w:val="21"/>
          <w:highlight w:val="none"/>
        </w:rPr>
        <w:t>5.2 磋商程序</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02324396">
      <w:pPr>
        <w:pStyle w:val="196"/>
        <w:spacing w:line="360" w:lineRule="auto"/>
        <w:outlineLvl w:val="0"/>
        <w:rPr>
          <w:rFonts w:ascii="宋体" w:hAnsi="宋体" w:eastAsia="宋体"/>
          <w:b/>
          <w:bCs/>
          <w:color w:val="auto"/>
          <w:spacing w:val="0"/>
          <w:sz w:val="21"/>
          <w:szCs w:val="21"/>
          <w:highlight w:val="none"/>
          <w:lang w:val="en-US" w:eastAsia="zh-CN"/>
        </w:rPr>
      </w:pPr>
      <w:r>
        <w:rPr>
          <w:rFonts w:hint="eastAsia" w:ascii="宋体" w:hAnsi="宋体" w:eastAsia="宋体"/>
          <w:b/>
          <w:bCs/>
          <w:color w:val="auto"/>
          <w:spacing w:val="0"/>
          <w:sz w:val="21"/>
          <w:szCs w:val="21"/>
          <w:highlight w:val="none"/>
          <w:lang w:val="en-US" w:eastAsia="zh-CN"/>
        </w:rPr>
        <w:t xml:space="preserve">  </w:t>
      </w:r>
      <w:r>
        <w:rPr>
          <w:rFonts w:hint="eastAsia" w:ascii="宋体" w:hAnsi="宋体" w:eastAsia="宋体"/>
          <w:color w:val="auto"/>
          <w:spacing w:val="0"/>
          <w:sz w:val="21"/>
          <w:szCs w:val="21"/>
          <w:highlight w:val="none"/>
          <w:lang w:val="en-US" w:eastAsia="zh-CN"/>
        </w:rPr>
        <w:t xml:space="preserve">  </w:t>
      </w:r>
      <w:bookmarkStart w:id="488" w:name="_Toc30403"/>
      <w:bookmarkStart w:id="489" w:name="_Toc5948"/>
      <w:r>
        <w:rPr>
          <w:rFonts w:hint="eastAsia" w:ascii="宋体" w:hAnsi="宋体" w:eastAsia="宋体"/>
          <w:color w:val="auto"/>
          <w:spacing w:val="0"/>
          <w:sz w:val="21"/>
          <w:szCs w:val="21"/>
          <w:highlight w:val="none"/>
          <w:lang w:val="en-US" w:eastAsia="zh-CN"/>
        </w:rPr>
        <w:t>5.2.1磋商小组对磋商文件进行熟悉确认。</w:t>
      </w:r>
      <w:bookmarkEnd w:id="488"/>
      <w:bookmarkEnd w:id="489"/>
    </w:p>
    <w:p w14:paraId="40D7FB60">
      <w:pPr>
        <w:spacing w:line="360" w:lineRule="auto"/>
        <w:ind w:firstLine="472" w:firstLineChars="225"/>
        <w:rPr>
          <w:rFonts w:hint="eastAsia" w:ascii="宋体" w:hAnsi="宋体" w:cs="宋体"/>
          <w:color w:val="auto"/>
          <w:spacing w:val="0"/>
          <w:szCs w:val="21"/>
          <w:highlight w:val="none"/>
        </w:rPr>
      </w:pPr>
      <w:bookmarkStart w:id="490" w:name="_Toc152042338"/>
      <w:bookmarkStart w:id="491" w:name="_Toc144974530"/>
      <w:bookmarkStart w:id="492" w:name="_Toc152045562"/>
      <w:r>
        <w:rPr>
          <w:rFonts w:hint="eastAsia" w:ascii="宋体" w:hAnsi="宋体" w:cs="宋体"/>
          <w:color w:val="auto"/>
          <w:spacing w:val="0"/>
          <w:szCs w:val="21"/>
          <w:highlight w:val="none"/>
        </w:rPr>
        <w:t>5.2.2磋商小组推选组长，讨论、通过磋商工作流程和磋商要点。</w:t>
      </w:r>
    </w:p>
    <w:p w14:paraId="2C765AC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5.2.</w:t>
      </w:r>
      <w:r>
        <w:rPr>
          <w:rFonts w:hint="eastAsia" w:ascii="宋体" w:hAnsi="宋体" w:cs="宋体"/>
          <w:color w:val="auto"/>
          <w:spacing w:val="0"/>
          <w:szCs w:val="21"/>
          <w:highlight w:val="none"/>
          <w:lang w:val="en-US" w:eastAsia="zh-CN"/>
        </w:rPr>
        <w:t>3</w:t>
      </w:r>
      <w:r>
        <w:rPr>
          <w:rFonts w:hint="eastAsia" w:ascii="宋体" w:hAnsi="宋体" w:cs="宋体"/>
          <w:color w:val="auto"/>
          <w:spacing w:val="0"/>
          <w:szCs w:val="21"/>
          <w:highlight w:val="none"/>
        </w:rPr>
        <w:t>资格评审审查：采购人依据磋商文件规定，</w:t>
      </w:r>
      <w:r>
        <w:rPr>
          <w:rFonts w:hint="eastAsia" w:ascii="宋体" w:hAnsi="宋体" w:cs="宋体"/>
          <w:color w:val="auto"/>
          <w:spacing w:val="0"/>
          <w:szCs w:val="21"/>
          <w:highlight w:val="none"/>
          <w:lang w:eastAsia="zh-CN"/>
        </w:rPr>
        <w:t>对</w:t>
      </w:r>
      <w:r>
        <w:rPr>
          <w:rFonts w:hint="eastAsia" w:ascii="宋体" w:hAnsi="宋体" w:cs="宋体"/>
          <w:color w:val="auto"/>
          <w:spacing w:val="0"/>
          <w:szCs w:val="21"/>
          <w:highlight w:val="none"/>
        </w:rPr>
        <w:t>供应商进行审查，以确定磋商供应商是否具备参与磋商的资格。</w:t>
      </w:r>
    </w:p>
    <w:p w14:paraId="5BB658AB">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5.2.</w:t>
      </w:r>
      <w:r>
        <w:rPr>
          <w:rFonts w:hint="eastAsia" w:ascii="宋体" w:hAnsi="宋体" w:cs="宋体"/>
          <w:color w:val="auto"/>
          <w:spacing w:val="0"/>
          <w:szCs w:val="21"/>
          <w:highlight w:val="none"/>
          <w:lang w:val="en-US" w:eastAsia="zh-CN"/>
        </w:rPr>
        <w:t>4</w:t>
      </w:r>
      <w:r>
        <w:rPr>
          <w:rFonts w:hint="eastAsia" w:ascii="宋体" w:hAnsi="宋体" w:cs="宋体"/>
          <w:color w:val="auto"/>
          <w:spacing w:val="0"/>
          <w:szCs w:val="21"/>
          <w:highlight w:val="none"/>
          <w:lang w:eastAsia="zh-CN"/>
        </w:rPr>
        <w:t>符合性</w:t>
      </w:r>
      <w:r>
        <w:rPr>
          <w:rFonts w:hint="eastAsia" w:ascii="宋体" w:hAnsi="宋体" w:cs="宋体"/>
          <w:color w:val="auto"/>
          <w:spacing w:val="0"/>
          <w:szCs w:val="21"/>
          <w:highlight w:val="none"/>
        </w:rPr>
        <w:t>评审审查：磋商开始后，磋商小组依据磋商文件规定，对通过资格评审的供应商进行审查，以确定磋商供应商是否具备参与磋商的资格。</w:t>
      </w:r>
    </w:p>
    <w:p w14:paraId="56C7443D">
      <w:pPr>
        <w:spacing w:line="360" w:lineRule="auto"/>
        <w:ind w:firstLine="472" w:firstLineChars="225"/>
        <w:rPr>
          <w:rFonts w:hint="eastAsia" w:ascii="宋体" w:hAnsi="宋体" w:cs="宋体"/>
          <w:color w:val="auto"/>
          <w:spacing w:val="0"/>
          <w:szCs w:val="21"/>
          <w:highlight w:val="none"/>
        </w:rPr>
      </w:pPr>
      <w:r>
        <w:rPr>
          <w:rFonts w:hint="eastAsia" w:ascii="宋体" w:hAnsi="宋体" w:cs="宋体"/>
          <w:color w:val="auto"/>
          <w:spacing w:val="0"/>
          <w:szCs w:val="21"/>
          <w:highlight w:val="none"/>
        </w:rPr>
        <w:t>5.2</w:t>
      </w:r>
      <w:r>
        <w:rPr>
          <w:rFonts w:hint="eastAsia" w:ascii="宋体" w:hAnsi="宋体" w:cs="宋体"/>
          <w:color w:val="auto"/>
          <w:spacing w:val="0"/>
          <w:szCs w:val="21"/>
          <w:highlight w:val="none"/>
          <w:lang w:val="en-US" w:eastAsia="zh-CN"/>
        </w:rPr>
        <w:t>.5</w:t>
      </w:r>
      <w:r>
        <w:rPr>
          <w:rFonts w:hint="eastAsia" w:ascii="宋体" w:hAnsi="宋体" w:cs="宋体"/>
          <w:color w:val="auto"/>
          <w:spacing w:val="0"/>
          <w:szCs w:val="21"/>
          <w:highlight w:val="none"/>
        </w:rPr>
        <w:t>磋商小组对通过资格性和符合性审查的响应文件进行评估，确定与各竞标人磋商的具体内容。</w:t>
      </w:r>
    </w:p>
    <w:p w14:paraId="38CBDD78">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 xml:space="preserve"> 5.2.</w:t>
      </w:r>
      <w:r>
        <w:rPr>
          <w:rFonts w:hint="eastAsia" w:ascii="宋体" w:hAnsi="宋体" w:cs="宋体"/>
          <w:color w:val="auto"/>
          <w:spacing w:val="0"/>
          <w:szCs w:val="21"/>
          <w:highlight w:val="none"/>
          <w:lang w:val="en-US" w:eastAsia="zh-CN"/>
        </w:rPr>
        <w:t>6</w:t>
      </w:r>
      <w:r>
        <w:rPr>
          <w:rFonts w:hint="eastAsia" w:ascii="宋体" w:hAnsi="宋体" w:cs="宋体"/>
          <w:color w:val="auto"/>
          <w:spacing w:val="0"/>
          <w:szCs w:val="21"/>
          <w:highlight w:val="none"/>
        </w:rPr>
        <w:t>磋商过程中，磋商小组可以根据磋商情况实质性变动招标需求中的技术、服务要求以及合同草案条款，但不得变动磋商文件中的其他内容。实质性变动的内容需经采购人(业主)代表确认。并以书面形式通知所有参加磋商的供应商，该变动是磋商文件的有效组成部分。供应商应当按照磋商文件的变动情况和磋商小组的要求重新提交响应文件并由其法定代表人或其授权代表签字或者加盖公章。由授权代表签字的应当附法定代表人授权书。供应商为自然人的应当由本人签字并附身份证。供应商应根据磋商小组的要求，以书面形式在规定时间内做出响应，未做出响应的响应文件将被视为无效竞标。若磋商小组没有实质性变动招标需求中的技术、服务要求以及合同草案条款，则供应商的最后报价不得高于首次报价，否则按废标处理。</w:t>
      </w:r>
    </w:p>
    <w:p w14:paraId="149D0E9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5.2.</w:t>
      </w:r>
      <w:r>
        <w:rPr>
          <w:rFonts w:hint="eastAsia" w:ascii="宋体" w:hAnsi="宋体" w:cs="宋体"/>
          <w:color w:val="auto"/>
          <w:spacing w:val="0"/>
          <w:szCs w:val="21"/>
          <w:highlight w:val="none"/>
          <w:lang w:val="en-US" w:eastAsia="zh-CN"/>
        </w:rPr>
        <w:t>7</w:t>
      </w:r>
      <w:r>
        <w:rPr>
          <w:rFonts w:hint="eastAsia" w:ascii="宋体" w:hAnsi="宋体" w:cs="宋体"/>
          <w:color w:val="auto"/>
          <w:spacing w:val="0"/>
          <w:szCs w:val="21"/>
          <w:highlight w:val="none"/>
        </w:rPr>
        <w:t>磋商小组对符合招标需求的供应商进行两轮报价；供应商只有通过资格评审</w:t>
      </w:r>
      <w:r>
        <w:rPr>
          <w:rFonts w:hint="eastAsia" w:ascii="宋体" w:hAnsi="宋体" w:cs="宋体"/>
          <w:color w:val="auto"/>
          <w:spacing w:val="0"/>
          <w:szCs w:val="21"/>
          <w:highlight w:val="none"/>
          <w:lang w:eastAsia="zh-CN"/>
        </w:rPr>
        <w:t>及符合性</w:t>
      </w:r>
      <w:r>
        <w:rPr>
          <w:rFonts w:hint="eastAsia" w:ascii="宋体" w:hAnsi="宋体" w:cs="宋体"/>
          <w:color w:val="auto"/>
          <w:spacing w:val="0"/>
          <w:szCs w:val="21"/>
          <w:highlight w:val="none"/>
        </w:rPr>
        <w:t>评审后方可进入下一轮报价，在规定的时间内同时提交报价，最终报价不得超过响应文件中报价。</w:t>
      </w:r>
    </w:p>
    <w:p w14:paraId="1023D20D">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5.2.</w:t>
      </w:r>
      <w:r>
        <w:rPr>
          <w:rFonts w:hint="eastAsia" w:ascii="宋体" w:hAnsi="宋体" w:cs="宋体"/>
          <w:color w:val="auto"/>
          <w:spacing w:val="0"/>
          <w:szCs w:val="21"/>
          <w:highlight w:val="none"/>
          <w:lang w:val="en-US" w:eastAsia="zh-CN"/>
        </w:rPr>
        <w:t>8</w:t>
      </w:r>
      <w:r>
        <w:rPr>
          <w:rFonts w:hint="eastAsia" w:ascii="宋体" w:hAnsi="宋体" w:cs="宋体"/>
          <w:color w:val="auto"/>
          <w:spacing w:val="0"/>
          <w:szCs w:val="21"/>
          <w:highlight w:val="none"/>
        </w:rPr>
        <w:t>经磋商确定最终招标需求，由磋商小组采用综合评分法对通过初步评审的供应商的响应文件进行综合评分。</w:t>
      </w:r>
    </w:p>
    <w:p w14:paraId="67510FDC">
      <w:pPr>
        <w:pStyle w:val="205"/>
        <w:spacing w:before="0" w:beforeLines="0" w:line="360" w:lineRule="auto"/>
        <w:rPr>
          <w:rFonts w:hint="eastAsia" w:ascii="宋体" w:hAnsi="宋体" w:eastAsia="宋体"/>
          <w:b/>
          <w:bCs/>
          <w:color w:val="auto"/>
          <w:spacing w:val="0"/>
          <w:sz w:val="21"/>
          <w:szCs w:val="21"/>
          <w:highlight w:val="none"/>
        </w:rPr>
      </w:pPr>
      <w:bookmarkStart w:id="493" w:name="_Toc455080138"/>
      <w:bookmarkStart w:id="494" w:name="_Toc14039"/>
      <w:r>
        <w:rPr>
          <w:rFonts w:hint="eastAsia" w:ascii="宋体" w:hAnsi="宋体" w:eastAsia="宋体"/>
          <w:b/>
          <w:bCs/>
          <w:color w:val="auto"/>
          <w:spacing w:val="0"/>
          <w:sz w:val="21"/>
          <w:szCs w:val="21"/>
          <w:highlight w:val="none"/>
        </w:rPr>
        <w:t xml:space="preserve">6. </w:t>
      </w:r>
      <w:bookmarkEnd w:id="490"/>
      <w:bookmarkEnd w:id="491"/>
      <w:bookmarkEnd w:id="492"/>
      <w:r>
        <w:rPr>
          <w:rFonts w:hint="eastAsia" w:ascii="宋体" w:hAnsi="宋体" w:eastAsia="宋体"/>
          <w:b/>
          <w:bCs/>
          <w:color w:val="auto"/>
          <w:spacing w:val="0"/>
          <w:sz w:val="21"/>
          <w:szCs w:val="21"/>
          <w:highlight w:val="none"/>
        </w:rPr>
        <w:t>磋商</w:t>
      </w:r>
      <w:bookmarkEnd w:id="493"/>
      <w:r>
        <w:rPr>
          <w:rFonts w:hint="eastAsia" w:ascii="宋体" w:hAnsi="宋体" w:eastAsia="宋体"/>
          <w:b/>
          <w:bCs/>
          <w:color w:val="auto"/>
          <w:spacing w:val="0"/>
          <w:sz w:val="21"/>
          <w:szCs w:val="21"/>
          <w:highlight w:val="none"/>
        </w:rPr>
        <w:t>小组</w:t>
      </w:r>
      <w:bookmarkEnd w:id="494"/>
    </w:p>
    <w:p w14:paraId="181C9F4A">
      <w:pPr>
        <w:pStyle w:val="196"/>
        <w:spacing w:line="360" w:lineRule="auto"/>
        <w:outlineLvl w:val="0"/>
        <w:rPr>
          <w:rFonts w:hint="eastAsia" w:ascii="宋体" w:hAnsi="宋体" w:eastAsia="宋体"/>
          <w:b/>
          <w:bCs/>
          <w:color w:val="auto"/>
          <w:spacing w:val="0"/>
          <w:sz w:val="21"/>
          <w:szCs w:val="21"/>
          <w:highlight w:val="none"/>
        </w:rPr>
      </w:pPr>
      <w:bookmarkStart w:id="495" w:name="_Toc144974531"/>
      <w:bookmarkStart w:id="496" w:name="_Toc318450706"/>
      <w:bookmarkStart w:id="497" w:name="_Toc9808"/>
      <w:bookmarkStart w:id="498" w:name="_Toc22250"/>
      <w:bookmarkStart w:id="499" w:name="_Toc152045563"/>
      <w:bookmarkStart w:id="500" w:name="_Toc152042339"/>
      <w:bookmarkStart w:id="501" w:name="_Toc26098"/>
      <w:bookmarkStart w:id="502" w:name="_Toc13978"/>
      <w:bookmarkStart w:id="503" w:name="_Toc490667859"/>
      <w:bookmarkStart w:id="504" w:name="_Toc8157"/>
      <w:bookmarkStart w:id="505" w:name="_Toc18985"/>
      <w:bookmarkStart w:id="506" w:name="_Toc466298122"/>
      <w:bookmarkStart w:id="507" w:name="_Toc23138"/>
      <w:bookmarkStart w:id="508" w:name="_Toc1574"/>
      <w:bookmarkStart w:id="509" w:name="_Toc1546"/>
      <w:bookmarkStart w:id="510" w:name="_Toc455867799"/>
      <w:bookmarkStart w:id="511" w:name="_Toc8725"/>
      <w:bookmarkStart w:id="512" w:name="_Toc27906"/>
      <w:bookmarkStart w:id="513" w:name="_Toc455080139"/>
      <w:r>
        <w:rPr>
          <w:rFonts w:hint="eastAsia" w:ascii="宋体" w:hAnsi="宋体" w:eastAsia="宋体"/>
          <w:b/>
          <w:bCs/>
          <w:color w:val="auto"/>
          <w:spacing w:val="0"/>
          <w:sz w:val="21"/>
          <w:szCs w:val="21"/>
          <w:highlight w:val="none"/>
        </w:rPr>
        <w:t>6.1</w:t>
      </w:r>
      <w:bookmarkEnd w:id="495"/>
      <w:bookmarkEnd w:id="496"/>
      <w:bookmarkEnd w:id="497"/>
      <w:bookmarkEnd w:id="498"/>
      <w:bookmarkEnd w:id="499"/>
      <w:bookmarkEnd w:id="500"/>
      <w:bookmarkEnd w:id="501"/>
      <w:r>
        <w:rPr>
          <w:rFonts w:hint="eastAsia" w:ascii="宋体" w:hAnsi="宋体" w:eastAsia="宋体"/>
          <w:b/>
          <w:bCs/>
          <w:color w:val="auto"/>
          <w:spacing w:val="0"/>
          <w:sz w:val="21"/>
          <w:szCs w:val="21"/>
          <w:highlight w:val="none"/>
        </w:rPr>
        <w:t>磋商小组</w:t>
      </w:r>
      <w:bookmarkEnd w:id="502"/>
      <w:bookmarkEnd w:id="503"/>
      <w:bookmarkEnd w:id="504"/>
      <w:bookmarkEnd w:id="505"/>
      <w:bookmarkEnd w:id="506"/>
      <w:bookmarkEnd w:id="507"/>
      <w:bookmarkEnd w:id="508"/>
      <w:bookmarkEnd w:id="509"/>
      <w:bookmarkEnd w:id="510"/>
      <w:bookmarkEnd w:id="511"/>
      <w:bookmarkEnd w:id="512"/>
      <w:bookmarkEnd w:id="513"/>
    </w:p>
    <w:p w14:paraId="0219733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磋商由采购人依法组建的磋商小组负责。磋商小组由采购人代表以及有关技术、经济等方面的专家组成。磋商小组成员人数以及技术、经济等方面专家的确定方式见供应商须知前附表。</w:t>
      </w:r>
    </w:p>
    <w:p w14:paraId="4417C7BA">
      <w:pPr>
        <w:pStyle w:val="196"/>
        <w:tabs>
          <w:tab w:val="left" w:pos="2620"/>
        </w:tabs>
        <w:spacing w:line="360" w:lineRule="auto"/>
        <w:outlineLvl w:val="0"/>
        <w:rPr>
          <w:rFonts w:hint="eastAsia" w:ascii="宋体" w:hAnsi="宋体" w:eastAsia="宋体"/>
          <w:b/>
          <w:bCs/>
          <w:color w:val="auto"/>
          <w:spacing w:val="0"/>
          <w:sz w:val="21"/>
          <w:szCs w:val="21"/>
          <w:highlight w:val="none"/>
        </w:rPr>
      </w:pPr>
      <w:bookmarkStart w:id="514" w:name="_Toc4435"/>
      <w:bookmarkStart w:id="515" w:name="_Toc8248"/>
      <w:bookmarkStart w:id="516" w:name="_Toc13368"/>
      <w:bookmarkStart w:id="517" w:name="_Toc25721"/>
      <w:bookmarkStart w:id="518" w:name="_Toc455080140"/>
      <w:bookmarkStart w:id="519" w:name="_Toc152045564"/>
      <w:bookmarkStart w:id="520" w:name="_Toc466298123"/>
      <w:bookmarkStart w:id="521" w:name="_Toc6660"/>
      <w:bookmarkStart w:id="522" w:name="_Toc490667860"/>
      <w:bookmarkStart w:id="523" w:name="_Toc144974532"/>
      <w:bookmarkStart w:id="524" w:name="_Toc152042340"/>
      <w:bookmarkStart w:id="525" w:name="_Toc27035"/>
      <w:bookmarkStart w:id="526" w:name="_Toc22143"/>
      <w:bookmarkStart w:id="527" w:name="_Toc318450707"/>
      <w:bookmarkStart w:id="528" w:name="_Toc455867800"/>
      <w:bookmarkStart w:id="529" w:name="_Toc7286"/>
      <w:bookmarkStart w:id="530" w:name="_Toc9532"/>
      <w:bookmarkStart w:id="531" w:name="_Toc21102"/>
      <w:bookmarkStart w:id="532" w:name="_Toc8240"/>
      <w:r>
        <w:rPr>
          <w:rFonts w:hint="eastAsia" w:ascii="宋体" w:hAnsi="宋体" w:eastAsia="宋体"/>
          <w:b/>
          <w:bCs/>
          <w:color w:val="auto"/>
          <w:spacing w:val="0"/>
          <w:sz w:val="21"/>
          <w:szCs w:val="21"/>
          <w:highlight w:val="none"/>
        </w:rPr>
        <w:t>6.2 磋商原则</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79E8881B">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磋商活动遵循公平、公正、科学和择优的原则。</w:t>
      </w:r>
    </w:p>
    <w:p w14:paraId="38F6C6D9">
      <w:pPr>
        <w:pStyle w:val="196"/>
        <w:spacing w:line="360" w:lineRule="auto"/>
        <w:outlineLvl w:val="0"/>
        <w:rPr>
          <w:rFonts w:hint="eastAsia" w:ascii="宋体" w:hAnsi="宋体" w:eastAsia="宋体"/>
          <w:color w:val="auto"/>
          <w:spacing w:val="0"/>
          <w:sz w:val="21"/>
          <w:szCs w:val="21"/>
          <w:highlight w:val="none"/>
        </w:rPr>
      </w:pPr>
      <w:bookmarkStart w:id="533" w:name="_Toc15595"/>
      <w:bookmarkStart w:id="534" w:name="_Toc152042341"/>
      <w:bookmarkStart w:id="535" w:name="_Toc152045565"/>
      <w:bookmarkStart w:id="536" w:name="_Toc318450708"/>
      <w:bookmarkStart w:id="537" w:name="_Toc8705"/>
      <w:bookmarkStart w:id="538" w:name="_Toc144974533"/>
      <w:bookmarkStart w:id="539" w:name="_Toc16725"/>
      <w:bookmarkStart w:id="540" w:name="_Toc3606"/>
      <w:bookmarkStart w:id="541" w:name="_Toc466298124"/>
      <w:bookmarkStart w:id="542" w:name="_Toc20062"/>
      <w:bookmarkStart w:id="543" w:name="_Toc490667861"/>
      <w:bookmarkStart w:id="544" w:name="_Toc28734"/>
      <w:bookmarkStart w:id="545" w:name="_Toc27036"/>
      <w:bookmarkStart w:id="546" w:name="_Toc18756"/>
      <w:bookmarkStart w:id="547" w:name="_Toc24358"/>
      <w:bookmarkStart w:id="548" w:name="_Toc7890"/>
      <w:bookmarkStart w:id="549" w:name="_Toc4484"/>
      <w:bookmarkStart w:id="550" w:name="_Toc455080141"/>
      <w:bookmarkStart w:id="551" w:name="_Toc455867801"/>
      <w:r>
        <w:rPr>
          <w:rFonts w:hint="eastAsia" w:ascii="宋体" w:hAnsi="宋体" w:eastAsia="宋体"/>
          <w:b/>
          <w:bCs/>
          <w:color w:val="auto"/>
          <w:spacing w:val="0"/>
          <w:sz w:val="21"/>
          <w:szCs w:val="21"/>
          <w:highlight w:val="none"/>
        </w:rPr>
        <w:t xml:space="preserve">6.3 </w:t>
      </w:r>
      <w:bookmarkEnd w:id="533"/>
      <w:bookmarkEnd w:id="534"/>
      <w:bookmarkEnd w:id="535"/>
      <w:bookmarkEnd w:id="536"/>
      <w:bookmarkEnd w:id="537"/>
      <w:bookmarkEnd w:id="538"/>
      <w:bookmarkEnd w:id="539"/>
      <w:r>
        <w:rPr>
          <w:rFonts w:hint="eastAsia" w:ascii="宋体" w:hAnsi="宋体" w:eastAsia="宋体"/>
          <w:b/>
          <w:bCs/>
          <w:color w:val="auto"/>
          <w:spacing w:val="0"/>
          <w:sz w:val="21"/>
          <w:szCs w:val="21"/>
          <w:highlight w:val="none"/>
        </w:rPr>
        <w:t>磋商</w:t>
      </w:r>
      <w:bookmarkEnd w:id="540"/>
      <w:bookmarkEnd w:id="541"/>
      <w:bookmarkEnd w:id="542"/>
      <w:bookmarkEnd w:id="543"/>
      <w:bookmarkEnd w:id="544"/>
      <w:bookmarkEnd w:id="545"/>
      <w:bookmarkEnd w:id="546"/>
      <w:bookmarkEnd w:id="547"/>
      <w:bookmarkEnd w:id="548"/>
      <w:bookmarkEnd w:id="549"/>
      <w:bookmarkEnd w:id="550"/>
      <w:bookmarkEnd w:id="551"/>
    </w:p>
    <w:p w14:paraId="63339A86">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磋商小组按照第三章“评审办法”规定的方法、评审因素、标准和程序对响应文件进行评审。第三章“评审办法”没有规定的方法、评审因素和标准，不作为评标依据。</w:t>
      </w:r>
    </w:p>
    <w:p w14:paraId="29648F08">
      <w:pPr>
        <w:pStyle w:val="205"/>
        <w:spacing w:before="0" w:beforeLines="0" w:line="360" w:lineRule="auto"/>
        <w:rPr>
          <w:rFonts w:hint="eastAsia" w:ascii="宋体" w:hAnsi="宋体" w:eastAsia="宋体"/>
          <w:b/>
          <w:bCs/>
          <w:color w:val="auto"/>
          <w:spacing w:val="0"/>
          <w:sz w:val="21"/>
          <w:szCs w:val="21"/>
          <w:highlight w:val="none"/>
        </w:rPr>
      </w:pPr>
      <w:bookmarkStart w:id="552" w:name="_Toc152045566"/>
      <w:bookmarkStart w:id="553" w:name="_Toc144974534"/>
      <w:bookmarkStart w:id="554" w:name="_Toc152042342"/>
      <w:bookmarkStart w:id="555" w:name="_Toc9522"/>
      <w:bookmarkStart w:id="556" w:name="_Toc455080142"/>
      <w:r>
        <w:rPr>
          <w:rFonts w:hint="eastAsia" w:ascii="宋体" w:hAnsi="宋体" w:eastAsia="宋体"/>
          <w:b/>
          <w:bCs/>
          <w:color w:val="auto"/>
          <w:spacing w:val="0"/>
          <w:sz w:val="21"/>
          <w:szCs w:val="21"/>
          <w:highlight w:val="none"/>
        </w:rPr>
        <w:t>7. 合同授予</w:t>
      </w:r>
      <w:bookmarkEnd w:id="552"/>
      <w:bookmarkEnd w:id="553"/>
      <w:bookmarkEnd w:id="554"/>
      <w:bookmarkEnd w:id="555"/>
      <w:bookmarkEnd w:id="556"/>
    </w:p>
    <w:p w14:paraId="7129DC09">
      <w:pPr>
        <w:pStyle w:val="196"/>
        <w:spacing w:line="360" w:lineRule="auto"/>
        <w:outlineLvl w:val="0"/>
        <w:rPr>
          <w:rFonts w:hint="eastAsia" w:ascii="宋体" w:hAnsi="宋体" w:eastAsia="宋体"/>
          <w:b/>
          <w:bCs/>
          <w:color w:val="auto"/>
          <w:spacing w:val="0"/>
          <w:sz w:val="21"/>
          <w:szCs w:val="21"/>
          <w:highlight w:val="none"/>
        </w:rPr>
      </w:pPr>
      <w:bookmarkStart w:id="557" w:name="_Toc455867803"/>
      <w:bookmarkStart w:id="558" w:name="_Toc144974535"/>
      <w:bookmarkStart w:id="559" w:name="_Toc1196"/>
      <w:bookmarkStart w:id="560" w:name="_Toc455080143"/>
      <w:bookmarkStart w:id="561" w:name="_Toc466298126"/>
      <w:bookmarkStart w:id="562" w:name="_Toc318450710"/>
      <w:bookmarkStart w:id="563" w:name="_Toc22461"/>
      <w:bookmarkStart w:id="564" w:name="_Toc7358"/>
      <w:bookmarkStart w:id="565" w:name="_Toc25316"/>
      <w:bookmarkStart w:id="566" w:name="_Toc28919"/>
      <w:bookmarkStart w:id="567" w:name="_Toc29664"/>
      <w:bookmarkStart w:id="568" w:name="_Toc11409"/>
      <w:bookmarkStart w:id="569" w:name="_Toc14528"/>
      <w:bookmarkStart w:id="570" w:name="_Toc490667863"/>
      <w:bookmarkStart w:id="571" w:name="_Toc29686"/>
      <w:bookmarkStart w:id="572" w:name="_Toc152045567"/>
      <w:bookmarkStart w:id="573" w:name="_Toc152042343"/>
      <w:bookmarkStart w:id="574" w:name="_Toc20777"/>
      <w:bookmarkStart w:id="575" w:name="_Toc17660"/>
      <w:r>
        <w:rPr>
          <w:rFonts w:hint="eastAsia" w:ascii="宋体" w:hAnsi="宋体" w:eastAsia="宋体"/>
          <w:b/>
          <w:bCs/>
          <w:color w:val="auto"/>
          <w:spacing w:val="0"/>
          <w:sz w:val="21"/>
          <w:szCs w:val="21"/>
          <w:highlight w:val="none"/>
        </w:rPr>
        <w:t>7.1 定标方式</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704E7179">
      <w:pPr>
        <w:spacing w:line="360" w:lineRule="auto"/>
        <w:ind w:firstLine="420" w:firstLineChars="200"/>
        <w:rPr>
          <w:rFonts w:hint="eastAsia" w:ascii="宋体" w:hAnsi="宋体" w:cs="宋体"/>
          <w:color w:val="auto"/>
          <w:spacing w:val="0"/>
          <w:szCs w:val="21"/>
          <w:highlight w:val="none"/>
        </w:rPr>
      </w:pPr>
      <w:bookmarkStart w:id="576" w:name="_Toc7066"/>
      <w:bookmarkStart w:id="577" w:name="_Toc28254"/>
      <w:bookmarkStart w:id="578" w:name="_Toc152045568"/>
      <w:bookmarkStart w:id="579" w:name="_Toc144974536"/>
      <w:bookmarkStart w:id="580" w:name="_Toc318450711"/>
      <w:bookmarkStart w:id="581" w:name="_Toc10868"/>
      <w:bookmarkStart w:id="582" w:name="_Toc152042344"/>
      <w:r>
        <w:rPr>
          <w:rFonts w:hint="eastAsia" w:ascii="宋体" w:hAnsi="宋体" w:cs="宋体"/>
          <w:color w:val="auto"/>
          <w:spacing w:val="0"/>
          <w:szCs w:val="21"/>
          <w:highlight w:val="none"/>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不按照磋商文件要求提交履约保证金，或者被查实存在影响成交结果的违法行为等情形，不符合成交条件的，采购人可以按照磋商小组提出的成交候选人名单排序依次确定其他成交候选人为成交人，也可以重新磋商。</w:t>
      </w:r>
    </w:p>
    <w:p w14:paraId="6466C083">
      <w:pPr>
        <w:pStyle w:val="196"/>
        <w:spacing w:line="360" w:lineRule="auto"/>
        <w:outlineLvl w:val="0"/>
        <w:rPr>
          <w:rFonts w:hint="eastAsia" w:ascii="宋体" w:hAnsi="宋体" w:eastAsia="宋体"/>
          <w:b/>
          <w:bCs/>
          <w:color w:val="auto"/>
          <w:spacing w:val="0"/>
          <w:sz w:val="21"/>
          <w:szCs w:val="21"/>
          <w:highlight w:val="none"/>
        </w:rPr>
      </w:pPr>
      <w:bookmarkStart w:id="583" w:name="_Toc466298127"/>
      <w:bookmarkStart w:id="584" w:name="_Toc455867804"/>
      <w:bookmarkStart w:id="585" w:name="_Toc455080144"/>
      <w:bookmarkStart w:id="586" w:name="_Toc5428"/>
      <w:bookmarkStart w:id="587" w:name="_Toc7613"/>
      <w:bookmarkStart w:id="588" w:name="_Toc5668"/>
      <w:bookmarkStart w:id="589" w:name="_Toc490667864"/>
      <w:bookmarkStart w:id="590" w:name="_Toc9897"/>
      <w:bookmarkStart w:id="591" w:name="_Toc28177"/>
      <w:bookmarkStart w:id="592" w:name="_Toc15825"/>
      <w:bookmarkStart w:id="593" w:name="_Toc9775"/>
      <w:bookmarkStart w:id="594" w:name="_Toc16163"/>
      <w:r>
        <w:rPr>
          <w:rFonts w:hint="eastAsia" w:ascii="宋体" w:hAnsi="宋体" w:eastAsia="宋体"/>
          <w:b/>
          <w:bCs/>
          <w:color w:val="auto"/>
          <w:spacing w:val="0"/>
          <w:sz w:val="21"/>
          <w:szCs w:val="21"/>
          <w:highlight w:val="none"/>
        </w:rPr>
        <w:t>7.2 成交通知</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77F44BB8">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在本章第3.3.1款规定的磋商有效期内，采购人以书面形式向成交人发出成交通知书，同时将成交结果通知未成交的供应商。</w:t>
      </w:r>
    </w:p>
    <w:p w14:paraId="1E213E4A">
      <w:pPr>
        <w:pStyle w:val="196"/>
        <w:spacing w:line="360" w:lineRule="auto"/>
        <w:outlineLvl w:val="0"/>
        <w:rPr>
          <w:rFonts w:hint="eastAsia" w:ascii="宋体" w:hAnsi="宋体" w:eastAsia="宋体"/>
          <w:b/>
          <w:bCs/>
          <w:color w:val="auto"/>
          <w:spacing w:val="0"/>
          <w:sz w:val="21"/>
          <w:szCs w:val="21"/>
          <w:highlight w:val="none"/>
        </w:rPr>
      </w:pPr>
      <w:bookmarkStart w:id="595" w:name="_Toc21271"/>
      <w:bookmarkStart w:id="596" w:name="_Toc12663"/>
      <w:bookmarkStart w:id="597" w:name="_Toc922"/>
      <w:bookmarkStart w:id="598" w:name="_Toc24026"/>
      <w:bookmarkStart w:id="599" w:name="_Toc26915"/>
      <w:bookmarkStart w:id="600" w:name="_Toc466298128"/>
      <w:bookmarkStart w:id="601" w:name="_Toc26760"/>
      <w:bookmarkStart w:id="602" w:name="_Toc455867805"/>
      <w:bookmarkStart w:id="603" w:name="_Toc318450712"/>
      <w:bookmarkStart w:id="604" w:name="_Toc13147"/>
      <w:bookmarkStart w:id="605" w:name="_Toc144974538"/>
      <w:bookmarkStart w:id="606" w:name="_Toc490667865"/>
      <w:bookmarkStart w:id="607" w:name="_Toc26655"/>
      <w:bookmarkStart w:id="608" w:name="_Toc152042346"/>
      <w:bookmarkStart w:id="609" w:name="_Toc8886"/>
      <w:bookmarkStart w:id="610" w:name="_Toc15458"/>
      <w:bookmarkStart w:id="611" w:name="_Toc10082"/>
      <w:bookmarkStart w:id="612" w:name="_Toc152045570"/>
      <w:bookmarkStart w:id="613" w:name="_Toc455080145"/>
      <w:r>
        <w:rPr>
          <w:rFonts w:hint="eastAsia" w:ascii="宋体" w:hAnsi="宋体" w:eastAsia="宋体"/>
          <w:b/>
          <w:bCs/>
          <w:color w:val="auto"/>
          <w:spacing w:val="0"/>
          <w:sz w:val="21"/>
          <w:szCs w:val="21"/>
          <w:highlight w:val="none"/>
        </w:rPr>
        <w:t>7.3 签订合同</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791D6F2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7.3.1采购人和成交人应当自成交通知书发出之日起</w:t>
      </w:r>
      <w:r>
        <w:rPr>
          <w:rFonts w:hint="eastAsia" w:ascii="宋体" w:hAnsi="宋体" w:cs="宋体"/>
          <w:color w:val="auto"/>
          <w:spacing w:val="0"/>
          <w:szCs w:val="21"/>
          <w:highlight w:val="none"/>
          <w:lang w:val="en-US" w:eastAsia="zh-CN"/>
        </w:rPr>
        <w:t>7个工作日</w:t>
      </w:r>
      <w:r>
        <w:rPr>
          <w:rFonts w:hint="eastAsia" w:ascii="宋体" w:hAnsi="宋体" w:cs="宋体"/>
          <w:color w:val="auto"/>
          <w:spacing w:val="0"/>
          <w:szCs w:val="21"/>
          <w:highlight w:val="none"/>
        </w:rPr>
        <w:t>内，根据磋商文件和成交人的响应文件订立书面合同。成交人无正当理由拒签合同的，采购人取消其成交资格</w:t>
      </w:r>
      <w:r>
        <w:rPr>
          <w:rFonts w:hint="eastAsia" w:ascii="宋体" w:hAnsi="宋体" w:cs="宋体"/>
          <w:color w:val="auto"/>
          <w:spacing w:val="0"/>
          <w:szCs w:val="21"/>
          <w:highlight w:val="none"/>
          <w:lang w:eastAsia="zh-CN"/>
        </w:rPr>
        <w:t>，</w:t>
      </w:r>
      <w:r>
        <w:rPr>
          <w:rFonts w:hint="eastAsia" w:ascii="宋体" w:hAnsi="宋体" w:cs="宋体"/>
          <w:color w:val="auto"/>
          <w:spacing w:val="0"/>
          <w:szCs w:val="21"/>
          <w:highlight w:val="none"/>
        </w:rPr>
        <w:t xml:space="preserve">给采购人造成的损失的，成交人还应当予以赔偿。 </w:t>
      </w:r>
    </w:p>
    <w:p w14:paraId="1EA28EA4">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 xml:space="preserve">7.3.2 发出成交通知书后，采购人无正当理由拒签合同给成交人造成损失的，应当赔偿损失。 </w:t>
      </w:r>
      <w:bookmarkStart w:id="614" w:name="_Toc152042350"/>
      <w:bookmarkStart w:id="615" w:name="_Toc144974542"/>
      <w:bookmarkStart w:id="616" w:name="_Toc152045574"/>
    </w:p>
    <w:p w14:paraId="08D508F8">
      <w:pPr>
        <w:pStyle w:val="205"/>
        <w:spacing w:before="0" w:beforeLines="0" w:line="360" w:lineRule="auto"/>
        <w:rPr>
          <w:rFonts w:hint="eastAsia" w:ascii="宋体" w:hAnsi="宋体" w:eastAsia="宋体"/>
          <w:b/>
          <w:bCs/>
          <w:color w:val="auto"/>
          <w:spacing w:val="0"/>
          <w:sz w:val="21"/>
          <w:szCs w:val="21"/>
          <w:highlight w:val="none"/>
          <w:lang w:eastAsia="zh-CN"/>
        </w:rPr>
      </w:pPr>
      <w:bookmarkStart w:id="617" w:name="_Toc455080146"/>
      <w:bookmarkStart w:id="618" w:name="_Toc16866"/>
      <w:r>
        <w:rPr>
          <w:rFonts w:hint="eastAsia" w:ascii="宋体" w:hAnsi="宋体" w:eastAsia="宋体"/>
          <w:b/>
          <w:bCs/>
          <w:color w:val="auto"/>
          <w:spacing w:val="0"/>
          <w:sz w:val="21"/>
          <w:szCs w:val="21"/>
          <w:highlight w:val="none"/>
        </w:rPr>
        <w:t>8.重新</w:t>
      </w:r>
      <w:bookmarkEnd w:id="617"/>
      <w:bookmarkEnd w:id="618"/>
      <w:r>
        <w:rPr>
          <w:rFonts w:hint="eastAsia" w:ascii="宋体" w:hAnsi="宋体" w:eastAsia="宋体"/>
          <w:b/>
          <w:bCs/>
          <w:color w:val="auto"/>
          <w:spacing w:val="0"/>
          <w:sz w:val="21"/>
          <w:szCs w:val="21"/>
          <w:highlight w:val="none"/>
          <w:lang w:val="en-US" w:eastAsia="zh-CN"/>
        </w:rPr>
        <w:t>采购</w:t>
      </w:r>
    </w:p>
    <w:p w14:paraId="0736EE13">
      <w:pPr>
        <w:spacing w:line="360" w:lineRule="auto"/>
        <w:rPr>
          <w:rFonts w:hint="eastAsia" w:ascii="宋体" w:hAnsi="宋体" w:eastAsia="宋体"/>
          <w:color w:val="auto"/>
          <w:spacing w:val="0"/>
          <w:szCs w:val="21"/>
          <w:highlight w:val="none"/>
          <w:lang w:eastAsia="zh-CN"/>
        </w:rPr>
      </w:pPr>
      <w:bookmarkStart w:id="619" w:name="_Toc16556"/>
      <w:r>
        <w:rPr>
          <w:rFonts w:hint="eastAsia" w:ascii="宋体" w:hAnsi="宋体"/>
          <w:b/>
          <w:bCs/>
          <w:color w:val="auto"/>
          <w:spacing w:val="0"/>
          <w:szCs w:val="21"/>
          <w:highlight w:val="none"/>
        </w:rPr>
        <w:t>8.1 重新</w:t>
      </w:r>
      <w:bookmarkEnd w:id="619"/>
      <w:r>
        <w:rPr>
          <w:rFonts w:hint="eastAsia" w:ascii="宋体" w:hAnsi="宋体"/>
          <w:b/>
          <w:bCs/>
          <w:color w:val="auto"/>
          <w:spacing w:val="0"/>
          <w:szCs w:val="21"/>
          <w:highlight w:val="none"/>
          <w:lang w:val="en-US" w:eastAsia="zh-CN"/>
        </w:rPr>
        <w:t>采购</w:t>
      </w:r>
    </w:p>
    <w:p w14:paraId="1E5A7674">
      <w:pPr>
        <w:spacing w:line="360" w:lineRule="auto"/>
        <w:ind w:firstLine="480"/>
        <w:rPr>
          <w:rFonts w:hint="eastAsia" w:ascii="宋体" w:hAnsi="宋体"/>
          <w:color w:val="auto"/>
          <w:spacing w:val="0"/>
          <w:szCs w:val="21"/>
          <w:highlight w:val="none"/>
        </w:rPr>
      </w:pPr>
      <w:bookmarkStart w:id="620" w:name="_Toc9985"/>
      <w:r>
        <w:rPr>
          <w:rFonts w:hint="eastAsia" w:ascii="宋体" w:hAnsi="宋体"/>
          <w:color w:val="auto"/>
          <w:spacing w:val="0"/>
          <w:szCs w:val="21"/>
          <w:highlight w:val="none"/>
        </w:rPr>
        <w:t>有下列情形之一的，采购人将重新</w:t>
      </w:r>
      <w:r>
        <w:rPr>
          <w:rFonts w:hint="eastAsia" w:ascii="宋体" w:hAnsi="宋体"/>
          <w:color w:val="auto"/>
          <w:spacing w:val="0"/>
          <w:szCs w:val="21"/>
          <w:highlight w:val="none"/>
          <w:lang w:val="en-US" w:eastAsia="zh-CN"/>
        </w:rPr>
        <w:t>采购</w:t>
      </w:r>
      <w:r>
        <w:rPr>
          <w:rFonts w:hint="eastAsia" w:ascii="宋体" w:hAnsi="宋体"/>
          <w:color w:val="auto"/>
          <w:spacing w:val="0"/>
          <w:szCs w:val="21"/>
          <w:highlight w:val="none"/>
        </w:rPr>
        <w:t>：</w:t>
      </w:r>
      <w:bookmarkEnd w:id="620"/>
    </w:p>
    <w:p w14:paraId="5999A00D">
      <w:pPr>
        <w:spacing w:line="360" w:lineRule="auto"/>
        <w:rPr>
          <w:rFonts w:hint="eastAsia" w:ascii="宋体" w:hAnsi="宋体"/>
          <w:color w:val="auto"/>
          <w:spacing w:val="0"/>
          <w:szCs w:val="21"/>
          <w:highlight w:val="none"/>
        </w:rPr>
      </w:pPr>
      <w:bookmarkStart w:id="621" w:name="_Toc25063"/>
      <w:r>
        <w:rPr>
          <w:rFonts w:hint="eastAsia" w:ascii="宋体" w:hAnsi="宋体"/>
          <w:color w:val="auto"/>
          <w:spacing w:val="0"/>
          <w:szCs w:val="21"/>
          <w:highlight w:val="none"/>
        </w:rPr>
        <w:t xml:space="preserve">   （1）提交响应文件截止时间止，供应商少于</w:t>
      </w:r>
      <w:r>
        <w:rPr>
          <w:rFonts w:hint="eastAsia" w:ascii="宋体" w:hAnsi="宋体"/>
          <w:color w:val="auto"/>
          <w:spacing w:val="0"/>
          <w:szCs w:val="21"/>
          <w:highlight w:val="none"/>
          <w:lang w:val="en-US" w:eastAsia="zh-CN"/>
        </w:rPr>
        <w:t>3</w:t>
      </w:r>
      <w:r>
        <w:rPr>
          <w:rFonts w:hint="eastAsia" w:ascii="宋体" w:hAnsi="宋体"/>
          <w:color w:val="auto"/>
          <w:spacing w:val="0"/>
          <w:szCs w:val="21"/>
          <w:highlight w:val="none"/>
        </w:rPr>
        <w:t>个的；</w:t>
      </w:r>
      <w:bookmarkEnd w:id="621"/>
      <w:r>
        <w:rPr>
          <w:rFonts w:hint="eastAsia" w:ascii="宋体" w:hAnsi="宋体"/>
          <w:color w:val="auto"/>
          <w:spacing w:val="0"/>
          <w:szCs w:val="21"/>
          <w:highlight w:val="none"/>
        </w:rPr>
        <w:t xml:space="preserve"> </w:t>
      </w:r>
    </w:p>
    <w:p w14:paraId="1C0B512F">
      <w:pPr>
        <w:spacing w:line="360" w:lineRule="auto"/>
        <w:rPr>
          <w:rFonts w:hint="eastAsia" w:ascii="宋体" w:hAnsi="宋体"/>
          <w:color w:val="auto"/>
          <w:spacing w:val="0"/>
          <w:szCs w:val="21"/>
          <w:highlight w:val="none"/>
        </w:rPr>
      </w:pPr>
      <w:r>
        <w:rPr>
          <w:rFonts w:hint="eastAsia" w:ascii="宋体" w:hAnsi="宋体"/>
          <w:color w:val="auto"/>
          <w:spacing w:val="0"/>
          <w:szCs w:val="21"/>
          <w:highlight w:val="none"/>
        </w:rPr>
        <w:t xml:space="preserve">   </w:t>
      </w:r>
      <w:bookmarkStart w:id="622" w:name="_Toc17911"/>
      <w:r>
        <w:rPr>
          <w:rFonts w:hint="eastAsia" w:ascii="宋体" w:hAnsi="宋体"/>
          <w:color w:val="auto"/>
          <w:spacing w:val="0"/>
          <w:szCs w:val="21"/>
          <w:highlight w:val="none"/>
        </w:rPr>
        <w:t>（2）经磋商小组评审后否决所有响应文件的。</w:t>
      </w:r>
      <w:bookmarkEnd w:id="622"/>
    </w:p>
    <w:p w14:paraId="70973F1A">
      <w:pPr>
        <w:pStyle w:val="205"/>
        <w:spacing w:before="0" w:beforeLines="0" w:line="360" w:lineRule="auto"/>
        <w:rPr>
          <w:rFonts w:hint="eastAsia" w:ascii="宋体" w:hAnsi="宋体" w:eastAsia="宋体"/>
          <w:b/>
          <w:bCs/>
          <w:color w:val="auto"/>
          <w:spacing w:val="0"/>
          <w:sz w:val="21"/>
          <w:szCs w:val="21"/>
          <w:highlight w:val="none"/>
        </w:rPr>
      </w:pPr>
      <w:bookmarkStart w:id="623" w:name="_Toc9996"/>
      <w:bookmarkStart w:id="624" w:name="_Toc455080147"/>
      <w:r>
        <w:rPr>
          <w:rFonts w:hint="eastAsia" w:ascii="宋体" w:hAnsi="宋体" w:eastAsia="宋体"/>
          <w:b/>
          <w:bCs/>
          <w:color w:val="auto"/>
          <w:spacing w:val="0"/>
          <w:sz w:val="21"/>
          <w:szCs w:val="21"/>
          <w:highlight w:val="none"/>
        </w:rPr>
        <w:t>9.纪律和监督</w:t>
      </w:r>
      <w:bookmarkEnd w:id="614"/>
      <w:bookmarkEnd w:id="615"/>
      <w:bookmarkEnd w:id="616"/>
      <w:bookmarkEnd w:id="623"/>
      <w:bookmarkEnd w:id="624"/>
    </w:p>
    <w:p w14:paraId="64ADD39A">
      <w:pPr>
        <w:pStyle w:val="196"/>
        <w:spacing w:line="360" w:lineRule="auto"/>
        <w:outlineLvl w:val="0"/>
        <w:rPr>
          <w:rFonts w:hint="eastAsia" w:ascii="宋体" w:hAnsi="宋体" w:eastAsia="宋体"/>
          <w:b/>
          <w:bCs/>
          <w:color w:val="auto"/>
          <w:spacing w:val="0"/>
          <w:sz w:val="21"/>
          <w:szCs w:val="21"/>
          <w:highlight w:val="none"/>
        </w:rPr>
      </w:pPr>
      <w:bookmarkStart w:id="625" w:name="_Toc152045575"/>
      <w:bookmarkStart w:id="626" w:name="_Toc25793"/>
      <w:bookmarkStart w:id="627" w:name="_Toc152042351"/>
      <w:bookmarkStart w:id="628" w:name="_Toc455867808"/>
      <w:bookmarkStart w:id="629" w:name="_Toc13970"/>
      <w:bookmarkStart w:id="630" w:name="_Toc15592"/>
      <w:bookmarkStart w:id="631" w:name="_Toc269"/>
      <w:bookmarkStart w:id="632" w:name="_Toc318450714"/>
      <w:bookmarkStart w:id="633" w:name="_Toc15769"/>
      <w:bookmarkStart w:id="634" w:name="_Toc20009"/>
      <w:bookmarkStart w:id="635" w:name="_Toc19159"/>
      <w:bookmarkStart w:id="636" w:name="_Toc466298131"/>
      <w:bookmarkStart w:id="637" w:name="_Toc697"/>
      <w:bookmarkStart w:id="638" w:name="_Toc1282"/>
      <w:bookmarkStart w:id="639" w:name="_Toc27836"/>
      <w:bookmarkStart w:id="640" w:name="_Toc455080148"/>
      <w:bookmarkStart w:id="641" w:name="_Toc12992"/>
      <w:bookmarkStart w:id="642" w:name="_Toc144974543"/>
      <w:bookmarkStart w:id="643" w:name="_Toc490667868"/>
      <w:r>
        <w:rPr>
          <w:rFonts w:hint="eastAsia" w:ascii="宋体" w:hAnsi="宋体" w:eastAsia="宋体"/>
          <w:b/>
          <w:bCs/>
          <w:color w:val="auto"/>
          <w:spacing w:val="0"/>
          <w:sz w:val="21"/>
          <w:szCs w:val="21"/>
          <w:highlight w:val="none"/>
        </w:rPr>
        <w:t>9.1 对</w:t>
      </w:r>
      <w:r>
        <w:rPr>
          <w:rFonts w:hint="eastAsia" w:ascii="宋体" w:hAnsi="宋体" w:eastAsia="宋体"/>
          <w:b/>
          <w:bCs/>
          <w:color w:val="auto"/>
          <w:spacing w:val="0"/>
          <w:sz w:val="21"/>
          <w:szCs w:val="21"/>
          <w:highlight w:val="none"/>
          <w:lang w:eastAsia="zh-CN"/>
        </w:rPr>
        <w:t>采购人</w:t>
      </w:r>
      <w:r>
        <w:rPr>
          <w:rFonts w:hint="eastAsia" w:ascii="宋体" w:hAnsi="宋体" w:eastAsia="宋体"/>
          <w:b/>
          <w:bCs/>
          <w:color w:val="auto"/>
          <w:spacing w:val="0"/>
          <w:sz w:val="21"/>
          <w:szCs w:val="21"/>
          <w:highlight w:val="none"/>
        </w:rPr>
        <w:t>的纪律要求</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5EAE6E5C">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采购人不得泄漏磋商活动中应当保密的情况和资料，不得与供应商串通损害国家利益、社会公共利益或者他人合法权益。</w:t>
      </w:r>
    </w:p>
    <w:p w14:paraId="1D1F5383">
      <w:pPr>
        <w:pStyle w:val="196"/>
        <w:spacing w:line="360" w:lineRule="auto"/>
        <w:outlineLvl w:val="0"/>
        <w:rPr>
          <w:rFonts w:hint="eastAsia" w:ascii="宋体" w:hAnsi="宋体" w:eastAsia="宋体"/>
          <w:color w:val="auto"/>
          <w:spacing w:val="0"/>
          <w:sz w:val="21"/>
          <w:szCs w:val="21"/>
          <w:highlight w:val="none"/>
        </w:rPr>
      </w:pPr>
      <w:bookmarkStart w:id="644" w:name="_Toc455080149"/>
      <w:bookmarkStart w:id="645" w:name="_Toc21646"/>
      <w:bookmarkStart w:id="646" w:name="_Toc152042352"/>
      <w:bookmarkStart w:id="647" w:name="_Toc18604"/>
      <w:bookmarkStart w:id="648" w:name="_Toc18204"/>
      <w:bookmarkStart w:id="649" w:name="_Toc27698"/>
      <w:bookmarkStart w:id="650" w:name="_Toc144974544"/>
      <w:bookmarkStart w:id="651" w:name="_Toc19167"/>
      <w:bookmarkStart w:id="652" w:name="_Toc3089"/>
      <w:bookmarkStart w:id="653" w:name="_Toc455867809"/>
      <w:bookmarkStart w:id="654" w:name="_Toc22340"/>
      <w:bookmarkStart w:id="655" w:name="_Toc466298132"/>
      <w:bookmarkStart w:id="656" w:name="_Toc1743"/>
      <w:bookmarkStart w:id="657" w:name="_Toc20261"/>
      <w:bookmarkStart w:id="658" w:name="_Toc7572"/>
      <w:bookmarkStart w:id="659" w:name="_Toc152045576"/>
      <w:bookmarkStart w:id="660" w:name="_Toc318450715"/>
      <w:bookmarkStart w:id="661" w:name="_Toc490667869"/>
      <w:bookmarkStart w:id="662" w:name="_Toc17040"/>
      <w:r>
        <w:rPr>
          <w:rFonts w:hint="eastAsia" w:ascii="宋体" w:hAnsi="宋体" w:eastAsia="宋体"/>
          <w:b/>
          <w:bCs/>
          <w:color w:val="auto"/>
          <w:spacing w:val="0"/>
          <w:sz w:val="21"/>
          <w:szCs w:val="21"/>
          <w:highlight w:val="none"/>
        </w:rPr>
        <w:t>9.2 对供应商的纪律要求</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501960E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供应商不得相互串通或者与采购人串通，不得向采购人或者谈判小组行贿谋取成交，不得以他人名义或者以其他方式弄虚作假骗取成交；供应商不得以任何方式干扰、影响评审工作。</w:t>
      </w:r>
    </w:p>
    <w:p w14:paraId="64C6CCB9">
      <w:pPr>
        <w:pStyle w:val="196"/>
        <w:spacing w:line="360" w:lineRule="auto"/>
        <w:outlineLvl w:val="0"/>
        <w:rPr>
          <w:rFonts w:hint="eastAsia" w:ascii="宋体" w:hAnsi="宋体" w:eastAsia="宋体"/>
          <w:b/>
          <w:bCs/>
          <w:color w:val="auto"/>
          <w:spacing w:val="0"/>
          <w:sz w:val="21"/>
          <w:szCs w:val="21"/>
          <w:highlight w:val="none"/>
        </w:rPr>
      </w:pPr>
      <w:bookmarkStart w:id="663" w:name="_Toc25211"/>
      <w:bookmarkStart w:id="664" w:name="_Toc25241"/>
      <w:bookmarkStart w:id="665" w:name="_Toc466298133"/>
      <w:bookmarkStart w:id="666" w:name="_Toc28813"/>
      <w:bookmarkStart w:id="667" w:name="_Toc32320"/>
      <w:bookmarkStart w:id="668" w:name="_Toc144974545"/>
      <w:bookmarkStart w:id="669" w:name="_Toc7439"/>
      <w:bookmarkStart w:id="670" w:name="_Toc30153"/>
      <w:bookmarkStart w:id="671" w:name="_Toc152045577"/>
      <w:bookmarkStart w:id="672" w:name="_Toc318450716"/>
      <w:bookmarkStart w:id="673" w:name="_Toc12177"/>
      <w:bookmarkStart w:id="674" w:name="_Toc455867810"/>
      <w:bookmarkStart w:id="675" w:name="_Toc31001"/>
      <w:bookmarkStart w:id="676" w:name="_Toc19965"/>
      <w:bookmarkStart w:id="677" w:name="_Toc490667870"/>
      <w:bookmarkStart w:id="678" w:name="_Toc152042353"/>
      <w:bookmarkStart w:id="679" w:name="_Toc455080150"/>
      <w:bookmarkStart w:id="680" w:name="_Toc7107"/>
      <w:bookmarkStart w:id="681" w:name="_Toc4935"/>
      <w:r>
        <w:rPr>
          <w:rFonts w:hint="eastAsia" w:ascii="宋体" w:hAnsi="宋体" w:eastAsia="宋体"/>
          <w:b/>
          <w:bCs/>
          <w:color w:val="auto"/>
          <w:spacing w:val="0"/>
          <w:sz w:val="21"/>
          <w:szCs w:val="21"/>
          <w:highlight w:val="none"/>
        </w:rPr>
        <w:t>9.3 对磋商小组成员的纪律要求</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34CF2F1A">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磋商小组成员不得收受他人的财物或者其他好处，不得向他人透漏对响应文件的评审和比较、成交候选人的推荐情况以及评标有关的其他情况。在磋商活动中，磋商小组成员不得擅离职守，影响评标程序正常进行，不得使用第三章“评审办法”没有规定的评审因素和标准进行评标。</w:t>
      </w:r>
    </w:p>
    <w:p w14:paraId="40BCD8C7">
      <w:pPr>
        <w:pStyle w:val="196"/>
        <w:spacing w:line="360" w:lineRule="auto"/>
        <w:outlineLvl w:val="0"/>
        <w:rPr>
          <w:rFonts w:hint="eastAsia" w:ascii="宋体" w:hAnsi="宋体" w:eastAsia="宋体"/>
          <w:color w:val="auto"/>
          <w:spacing w:val="0"/>
          <w:sz w:val="21"/>
          <w:szCs w:val="21"/>
          <w:highlight w:val="none"/>
        </w:rPr>
      </w:pPr>
      <w:bookmarkStart w:id="682" w:name="_Toc466298134"/>
      <w:bookmarkStart w:id="683" w:name="_Toc23717"/>
      <w:bookmarkStart w:id="684" w:name="_Toc455080151"/>
      <w:bookmarkStart w:id="685" w:name="_Toc7368"/>
      <w:bookmarkStart w:id="686" w:name="_Toc20546"/>
      <w:bookmarkStart w:id="687" w:name="_Toc318450717"/>
      <w:bookmarkStart w:id="688" w:name="_Toc235"/>
      <w:bookmarkStart w:id="689" w:name="_Toc152045578"/>
      <w:bookmarkStart w:id="690" w:name="_Toc25675"/>
      <w:bookmarkStart w:id="691" w:name="_Toc455867811"/>
      <w:bookmarkStart w:id="692" w:name="_Toc27559"/>
      <w:bookmarkStart w:id="693" w:name="_Toc24"/>
      <w:bookmarkStart w:id="694" w:name="_Toc1295"/>
      <w:bookmarkStart w:id="695" w:name="_Toc19485"/>
      <w:bookmarkStart w:id="696" w:name="_Toc26462"/>
      <w:bookmarkStart w:id="697" w:name="_Toc9063"/>
      <w:bookmarkStart w:id="698" w:name="_Toc490667871"/>
      <w:bookmarkStart w:id="699" w:name="_Toc152042354"/>
      <w:bookmarkStart w:id="700" w:name="_Toc144974546"/>
      <w:r>
        <w:rPr>
          <w:rFonts w:hint="eastAsia" w:ascii="宋体" w:hAnsi="宋体" w:eastAsia="宋体"/>
          <w:b/>
          <w:bCs/>
          <w:color w:val="auto"/>
          <w:spacing w:val="0"/>
          <w:sz w:val="21"/>
          <w:szCs w:val="21"/>
          <w:highlight w:val="none"/>
        </w:rPr>
        <w:t>9.4 对与</w:t>
      </w:r>
      <w:r>
        <w:rPr>
          <w:rFonts w:hint="eastAsia" w:ascii="宋体" w:hAnsi="宋体" w:eastAsia="宋体"/>
          <w:b/>
          <w:bCs/>
          <w:color w:val="auto"/>
          <w:spacing w:val="0"/>
          <w:sz w:val="21"/>
          <w:szCs w:val="21"/>
          <w:highlight w:val="none"/>
          <w:lang w:val="en-US" w:eastAsia="zh-CN"/>
        </w:rPr>
        <w:t>磋商评审</w:t>
      </w:r>
      <w:r>
        <w:rPr>
          <w:rFonts w:hint="eastAsia" w:ascii="宋体" w:hAnsi="宋体" w:eastAsia="宋体"/>
          <w:b/>
          <w:bCs/>
          <w:color w:val="auto"/>
          <w:spacing w:val="0"/>
          <w:sz w:val="21"/>
          <w:szCs w:val="21"/>
          <w:highlight w:val="none"/>
        </w:rPr>
        <w:t>活动有关的工作人员的纪律要求</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284CBB95">
      <w:pPr>
        <w:spacing w:line="360" w:lineRule="auto"/>
        <w:ind w:firstLine="420" w:firstLineChars="200"/>
        <w:rPr>
          <w:rFonts w:hint="eastAsia" w:ascii="宋体" w:hAnsi="宋体" w:cs="宋体"/>
          <w:color w:val="auto"/>
          <w:spacing w:val="0"/>
          <w:szCs w:val="21"/>
          <w:highlight w:val="none"/>
        </w:rPr>
      </w:pPr>
      <w:bookmarkStart w:id="701" w:name="_Toc152042355"/>
      <w:r>
        <w:rPr>
          <w:rFonts w:hint="eastAsia" w:ascii="宋体" w:hAnsi="宋体" w:cs="宋体"/>
          <w:color w:val="auto"/>
          <w:spacing w:val="0"/>
          <w:szCs w:val="21"/>
          <w:highlight w:val="none"/>
        </w:rPr>
        <w:t>与</w:t>
      </w:r>
      <w:r>
        <w:rPr>
          <w:rFonts w:hint="eastAsia" w:ascii="宋体" w:hAnsi="宋体" w:cs="宋体"/>
          <w:color w:val="auto"/>
          <w:spacing w:val="0"/>
          <w:szCs w:val="21"/>
          <w:highlight w:val="none"/>
          <w:lang w:val="en-US" w:eastAsia="zh-CN"/>
        </w:rPr>
        <w:t>磋商评审</w:t>
      </w:r>
      <w:r>
        <w:rPr>
          <w:rFonts w:hint="eastAsia" w:ascii="宋体" w:hAnsi="宋体" w:cs="宋体"/>
          <w:color w:val="auto"/>
          <w:spacing w:val="0"/>
          <w:szCs w:val="21"/>
          <w:highlight w:val="none"/>
        </w:rPr>
        <w:t>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701"/>
    </w:p>
    <w:p w14:paraId="09DA55D0">
      <w:pPr>
        <w:pStyle w:val="196"/>
        <w:spacing w:line="360" w:lineRule="auto"/>
        <w:outlineLvl w:val="0"/>
        <w:rPr>
          <w:rFonts w:hint="eastAsia" w:ascii="宋体" w:hAnsi="宋体" w:eastAsia="宋体"/>
          <w:b/>
          <w:bCs/>
          <w:color w:val="auto"/>
          <w:spacing w:val="0"/>
          <w:sz w:val="21"/>
          <w:szCs w:val="21"/>
          <w:highlight w:val="none"/>
        </w:rPr>
      </w:pPr>
      <w:bookmarkStart w:id="702" w:name="_Toc6199"/>
      <w:bookmarkStart w:id="703" w:name="_Toc3617"/>
      <w:bookmarkStart w:id="704" w:name="_Toc31010"/>
      <w:bookmarkStart w:id="705" w:name="_Toc152042356"/>
      <w:bookmarkStart w:id="706" w:name="_Toc25356"/>
      <w:bookmarkStart w:id="707" w:name="_Toc8074"/>
      <w:bookmarkStart w:id="708" w:name="_Toc455080152"/>
      <w:bookmarkStart w:id="709" w:name="_Toc3303"/>
      <w:bookmarkStart w:id="710" w:name="_Toc490667872"/>
      <w:bookmarkStart w:id="711" w:name="_Toc32675"/>
      <w:bookmarkStart w:id="712" w:name="_Toc455867812"/>
      <w:bookmarkStart w:id="713" w:name="_Toc17735"/>
      <w:bookmarkStart w:id="714" w:name="_Toc152045579"/>
      <w:bookmarkStart w:id="715" w:name="_Toc5504"/>
      <w:bookmarkStart w:id="716" w:name="_Toc1820"/>
      <w:bookmarkStart w:id="717" w:name="_Toc318450718"/>
      <w:bookmarkStart w:id="718" w:name="_Toc25751"/>
      <w:bookmarkStart w:id="719" w:name="_Toc466298135"/>
      <w:r>
        <w:rPr>
          <w:rFonts w:hint="eastAsia" w:ascii="宋体" w:hAnsi="宋体" w:eastAsia="宋体"/>
          <w:b/>
          <w:bCs/>
          <w:color w:val="auto"/>
          <w:spacing w:val="0"/>
          <w:sz w:val="21"/>
          <w:szCs w:val="21"/>
          <w:highlight w:val="none"/>
        </w:rPr>
        <w:t>9.5 投诉</w:t>
      </w:r>
      <w:bookmarkEnd w:id="700"/>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29D2405E">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供应商和其他利害关系人认为本次磋商活动违反法律、法规和规章规定的，有权向有关行政监督部门投诉。</w:t>
      </w:r>
    </w:p>
    <w:p w14:paraId="69C80C27">
      <w:pPr>
        <w:pStyle w:val="205"/>
        <w:numPr>
          <w:ilvl w:val="0"/>
          <w:numId w:val="3"/>
        </w:numPr>
        <w:spacing w:before="0" w:beforeLines="0" w:line="360" w:lineRule="auto"/>
        <w:rPr>
          <w:rFonts w:hint="eastAsia" w:ascii="宋体" w:hAnsi="宋体" w:eastAsia="宋体"/>
          <w:b/>
          <w:bCs/>
          <w:color w:val="auto"/>
          <w:spacing w:val="0"/>
          <w:sz w:val="21"/>
          <w:szCs w:val="21"/>
          <w:highlight w:val="none"/>
        </w:rPr>
      </w:pPr>
      <w:bookmarkStart w:id="720" w:name="_Toc152045580"/>
      <w:bookmarkStart w:id="721" w:name="_Toc455080153"/>
      <w:bookmarkStart w:id="722" w:name="_Toc152042357"/>
      <w:bookmarkStart w:id="723" w:name="_Toc14221"/>
      <w:bookmarkStart w:id="724" w:name="_Toc144974547"/>
      <w:r>
        <w:rPr>
          <w:rFonts w:hint="eastAsia" w:ascii="宋体" w:hAnsi="宋体" w:eastAsia="宋体"/>
          <w:b/>
          <w:bCs/>
          <w:color w:val="auto"/>
          <w:spacing w:val="0"/>
          <w:sz w:val="21"/>
          <w:szCs w:val="21"/>
          <w:highlight w:val="none"/>
        </w:rPr>
        <w:t>需要补充的其他内容</w:t>
      </w:r>
      <w:bookmarkEnd w:id="720"/>
      <w:bookmarkEnd w:id="721"/>
      <w:bookmarkEnd w:id="722"/>
      <w:bookmarkEnd w:id="723"/>
      <w:bookmarkEnd w:id="724"/>
    </w:p>
    <w:p w14:paraId="7AA6FD7A">
      <w:pPr>
        <w:spacing w:line="360" w:lineRule="auto"/>
        <w:ind w:firstLine="420" w:firstLineChars="200"/>
        <w:outlineLvl w:val="0"/>
        <w:rPr>
          <w:rFonts w:hint="eastAsia" w:ascii="宋体" w:hAnsi="宋体" w:eastAsia="宋体" w:cs="宋体"/>
          <w:color w:val="auto"/>
          <w:spacing w:val="0"/>
          <w:szCs w:val="21"/>
          <w:highlight w:val="none"/>
        </w:rPr>
      </w:pPr>
      <w:bookmarkStart w:id="725" w:name="_Toc22486"/>
      <w:bookmarkStart w:id="726" w:name="_Toc5176"/>
      <w:bookmarkStart w:id="727" w:name="_Toc17627"/>
      <w:bookmarkStart w:id="728" w:name="_Toc490667874"/>
      <w:bookmarkStart w:id="729" w:name="_Toc14763"/>
      <w:r>
        <w:rPr>
          <w:rFonts w:hint="eastAsia" w:ascii="宋体" w:hAnsi="宋体" w:eastAsia="宋体" w:cs="宋体"/>
          <w:color w:val="auto"/>
          <w:spacing w:val="0"/>
          <w:szCs w:val="21"/>
          <w:highlight w:val="none"/>
        </w:rPr>
        <w:t>需要补充的其他内容：见供应商须知前附表。</w:t>
      </w:r>
      <w:bookmarkEnd w:id="725"/>
      <w:bookmarkEnd w:id="726"/>
      <w:bookmarkEnd w:id="727"/>
      <w:bookmarkEnd w:id="728"/>
      <w:bookmarkEnd w:id="729"/>
    </w:p>
    <w:p w14:paraId="69CB0A62">
      <w:pPr>
        <w:rPr>
          <w:rStyle w:val="94"/>
          <w:rFonts w:hint="eastAsia"/>
          <w:color w:val="auto"/>
          <w:spacing w:val="0"/>
          <w:highlight w:val="none"/>
        </w:rPr>
      </w:pPr>
      <w:bookmarkStart w:id="730" w:name="_Toc466298137"/>
      <w:bookmarkStart w:id="731" w:name="_Toc455867814"/>
      <w:bookmarkStart w:id="732" w:name="_Toc6192"/>
      <w:bookmarkStart w:id="733" w:name="_Toc29696"/>
      <w:bookmarkStart w:id="734" w:name="_Toc20112"/>
      <w:bookmarkStart w:id="735" w:name="_Toc455080154"/>
      <w:bookmarkStart w:id="736" w:name="_Toc24180"/>
      <w:bookmarkStart w:id="737" w:name="_Toc152045598"/>
      <w:bookmarkStart w:id="738" w:name="_Toc152042375"/>
      <w:bookmarkStart w:id="739" w:name="_Toc144974565"/>
      <w:r>
        <w:rPr>
          <w:rStyle w:val="94"/>
          <w:rFonts w:hint="eastAsia"/>
          <w:color w:val="auto"/>
          <w:spacing w:val="0"/>
          <w:highlight w:val="none"/>
        </w:rPr>
        <w:br w:type="page"/>
      </w:r>
    </w:p>
    <w:p w14:paraId="768D9CB9">
      <w:pPr>
        <w:jc w:val="center"/>
        <w:outlineLvl w:val="0"/>
        <w:rPr>
          <w:rFonts w:hint="eastAsia" w:ascii="宋体" w:hAnsi="宋体" w:cs="宋体"/>
          <w:bCs/>
          <w:color w:val="auto"/>
          <w:spacing w:val="0"/>
          <w:sz w:val="32"/>
          <w:szCs w:val="32"/>
          <w:highlight w:val="none"/>
        </w:rPr>
      </w:pPr>
      <w:r>
        <w:rPr>
          <w:rStyle w:val="94"/>
          <w:rFonts w:hint="eastAsia"/>
          <w:color w:val="auto"/>
          <w:spacing w:val="0"/>
          <w:highlight w:val="none"/>
        </w:rPr>
        <w:t>第三章</w:t>
      </w:r>
      <w:r>
        <w:rPr>
          <w:rStyle w:val="94"/>
          <w:rFonts w:hint="eastAsia"/>
          <w:color w:val="auto"/>
          <w:spacing w:val="0"/>
          <w:highlight w:val="none"/>
          <w:lang w:val="en-US" w:eastAsia="zh-CN"/>
        </w:rPr>
        <w:t xml:space="preserve"> </w:t>
      </w:r>
      <w:r>
        <w:rPr>
          <w:rStyle w:val="94"/>
          <w:rFonts w:hint="eastAsia"/>
          <w:color w:val="auto"/>
          <w:spacing w:val="0"/>
          <w:highlight w:val="none"/>
        </w:rPr>
        <w:t>评审办法（综合评分法）</w:t>
      </w:r>
      <w:bookmarkEnd w:id="730"/>
      <w:bookmarkEnd w:id="731"/>
      <w:bookmarkEnd w:id="732"/>
      <w:bookmarkEnd w:id="733"/>
      <w:bookmarkEnd w:id="734"/>
      <w:bookmarkEnd w:id="735"/>
      <w:bookmarkEnd w:id="736"/>
    </w:p>
    <w:bookmarkEnd w:id="737"/>
    <w:bookmarkEnd w:id="738"/>
    <w:bookmarkEnd w:id="739"/>
    <w:p w14:paraId="18756774">
      <w:pPr>
        <w:tabs>
          <w:tab w:val="left" w:pos="1890"/>
        </w:tabs>
        <w:jc w:val="center"/>
        <w:outlineLvl w:val="1"/>
        <w:rPr>
          <w:rFonts w:hint="eastAsia" w:ascii="宋体" w:hAnsi="宋体"/>
          <w:color w:val="auto"/>
          <w:spacing w:val="0"/>
          <w:sz w:val="24"/>
          <w:highlight w:val="none"/>
        </w:rPr>
      </w:pPr>
      <w:bookmarkStart w:id="740" w:name="_Toc318450721"/>
      <w:bookmarkStart w:id="741" w:name="_Toc455080156"/>
      <w:bookmarkStart w:id="742" w:name="_Toc152042376"/>
      <w:bookmarkStart w:id="743" w:name="_Toc27806"/>
      <w:bookmarkStart w:id="744" w:name="_Toc28069"/>
      <w:bookmarkStart w:id="745" w:name="_Toc144974566"/>
      <w:bookmarkStart w:id="746" w:name="_Toc455867816"/>
      <w:bookmarkStart w:id="747" w:name="_Toc281405527"/>
      <w:bookmarkStart w:id="748" w:name="_Toc152045599"/>
      <w:bookmarkStart w:id="749" w:name="_Toc466298139"/>
      <w:r>
        <w:rPr>
          <w:rFonts w:hint="eastAsia" w:ascii="宋体" w:hAnsi="宋体"/>
          <w:color w:val="auto"/>
          <w:spacing w:val="0"/>
          <w:sz w:val="24"/>
          <w:highlight w:val="none"/>
        </w:rPr>
        <w:t>评审办法前附表</w:t>
      </w:r>
      <w:bookmarkEnd w:id="740"/>
      <w:bookmarkEnd w:id="741"/>
      <w:bookmarkEnd w:id="742"/>
      <w:bookmarkEnd w:id="743"/>
      <w:bookmarkEnd w:id="744"/>
      <w:bookmarkEnd w:id="745"/>
      <w:bookmarkEnd w:id="746"/>
      <w:bookmarkEnd w:id="747"/>
      <w:bookmarkEnd w:id="748"/>
      <w:bookmarkEnd w:id="749"/>
    </w:p>
    <w:tbl>
      <w:tblPr>
        <w:tblStyle w:val="49"/>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235"/>
        <w:gridCol w:w="1729"/>
        <w:gridCol w:w="113"/>
        <w:gridCol w:w="4624"/>
        <w:gridCol w:w="1040"/>
      </w:tblGrid>
      <w:tr w14:paraId="5D8B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032" w:type="dxa"/>
            <w:gridSpan w:val="2"/>
            <w:noWrap w:val="0"/>
            <w:vAlign w:val="center"/>
          </w:tcPr>
          <w:p w14:paraId="247636BA">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条款号</w:t>
            </w:r>
          </w:p>
        </w:tc>
        <w:tc>
          <w:tcPr>
            <w:tcW w:w="1729" w:type="dxa"/>
            <w:noWrap w:val="0"/>
            <w:vAlign w:val="center"/>
          </w:tcPr>
          <w:p w14:paraId="67A48F24">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评审因素</w:t>
            </w:r>
          </w:p>
        </w:tc>
        <w:tc>
          <w:tcPr>
            <w:tcW w:w="5777" w:type="dxa"/>
            <w:gridSpan w:val="3"/>
            <w:noWrap w:val="0"/>
            <w:vAlign w:val="center"/>
          </w:tcPr>
          <w:p w14:paraId="2A63B59F">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评审标准</w:t>
            </w:r>
          </w:p>
        </w:tc>
      </w:tr>
      <w:tr w14:paraId="55F7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97" w:type="dxa"/>
            <w:vMerge w:val="restart"/>
            <w:noWrap w:val="0"/>
            <w:vAlign w:val="center"/>
          </w:tcPr>
          <w:p w14:paraId="6476FDF6">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2.1.1</w:t>
            </w:r>
          </w:p>
        </w:tc>
        <w:tc>
          <w:tcPr>
            <w:tcW w:w="1235" w:type="dxa"/>
            <w:vMerge w:val="restart"/>
            <w:noWrap w:val="0"/>
            <w:vAlign w:val="center"/>
          </w:tcPr>
          <w:p w14:paraId="379C61E4">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eastAsia="zh-CN"/>
              </w:rPr>
              <w:t>资格</w:t>
            </w:r>
            <w:r>
              <w:rPr>
                <w:rFonts w:hint="eastAsia" w:ascii="宋体" w:hAnsi="宋体" w:eastAsia="宋体" w:cs="宋体"/>
                <w:color w:val="auto"/>
                <w:spacing w:val="0"/>
                <w:szCs w:val="21"/>
                <w:highlight w:val="none"/>
              </w:rPr>
              <w:t>评审</w:t>
            </w:r>
          </w:p>
          <w:p w14:paraId="43F80B04">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标   准</w:t>
            </w:r>
          </w:p>
        </w:tc>
        <w:tc>
          <w:tcPr>
            <w:tcW w:w="1729" w:type="dxa"/>
            <w:noWrap w:val="0"/>
            <w:vAlign w:val="center"/>
          </w:tcPr>
          <w:p w14:paraId="112FA117">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符合《中华人民共和国政府采购法》第22条规定</w:t>
            </w:r>
          </w:p>
        </w:tc>
        <w:tc>
          <w:tcPr>
            <w:tcW w:w="5777" w:type="dxa"/>
            <w:gridSpan w:val="3"/>
            <w:noWrap w:val="0"/>
            <w:vAlign w:val="center"/>
          </w:tcPr>
          <w:p w14:paraId="5A98EDB3">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符合第二章“供应商须知”第1.5.1项规定</w:t>
            </w:r>
          </w:p>
        </w:tc>
      </w:tr>
      <w:tr w14:paraId="6D6A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97" w:type="dxa"/>
            <w:vMerge w:val="continue"/>
            <w:noWrap w:val="0"/>
            <w:vAlign w:val="center"/>
          </w:tcPr>
          <w:p w14:paraId="310A54DC">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19AB761C">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698C04D3">
            <w:pPr>
              <w:keepNext w:val="0"/>
              <w:keepLines w:val="0"/>
              <w:pageBreakBefore w:val="0"/>
              <w:suppressLineNumbers w:val="0"/>
              <w:tabs>
                <w:tab w:val="left" w:pos="1890"/>
              </w:tabs>
              <w:kinsoku/>
              <w:wordWrap/>
              <w:overflowPunct/>
              <w:topLinePunct w:val="0"/>
              <w:bidi w:val="0"/>
              <w:spacing w:before="0" w:beforeAutospacing="0" w:after="0" w:afterAutospacing="0" w:line="400" w:lineRule="exact"/>
              <w:ind w:left="105" w:leftChars="50" w:right="105" w:rightChars="50"/>
              <w:jc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szCs w:val="21"/>
                <w:highlight w:val="none"/>
                <w:lang w:val="en-US" w:eastAsia="zh-CN"/>
              </w:rPr>
              <w:t>落实政府采购政策</w:t>
            </w:r>
          </w:p>
        </w:tc>
        <w:tc>
          <w:tcPr>
            <w:tcW w:w="5777" w:type="dxa"/>
            <w:gridSpan w:val="3"/>
            <w:noWrap w:val="0"/>
            <w:vAlign w:val="center"/>
          </w:tcPr>
          <w:p w14:paraId="70276557">
            <w:pPr>
              <w:keepNext w:val="0"/>
              <w:keepLines w:val="0"/>
              <w:pageBreakBefore w:val="0"/>
              <w:suppressLineNumbers w:val="0"/>
              <w:tabs>
                <w:tab w:val="left" w:pos="1890"/>
              </w:tabs>
              <w:kinsoku/>
              <w:wordWrap/>
              <w:overflowPunct/>
              <w:topLinePunct w:val="0"/>
              <w:bidi w:val="0"/>
              <w:spacing w:before="0" w:beforeAutospacing="0" w:after="0" w:afterAutospacing="0" w:line="400" w:lineRule="exact"/>
              <w:ind w:left="0" w:right="105" w:rightChars="50"/>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szCs w:val="21"/>
                <w:highlight w:val="none"/>
              </w:rPr>
              <w:t>符合第二章“供应商须知”第1.5.1项规定</w:t>
            </w:r>
          </w:p>
        </w:tc>
      </w:tr>
      <w:tr w14:paraId="3395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97" w:type="dxa"/>
            <w:vMerge w:val="continue"/>
            <w:noWrap w:val="0"/>
            <w:vAlign w:val="center"/>
          </w:tcPr>
          <w:p w14:paraId="34EFCB69">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3DF6BF46">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5DF04F90">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z w:val="21"/>
                <w:szCs w:val="21"/>
                <w:highlight w:val="none"/>
                <w:lang w:eastAsia="zh-CN"/>
              </w:rPr>
              <w:t>特定资格要求</w:t>
            </w:r>
          </w:p>
        </w:tc>
        <w:tc>
          <w:tcPr>
            <w:tcW w:w="5777" w:type="dxa"/>
            <w:gridSpan w:val="3"/>
            <w:noWrap w:val="0"/>
            <w:vAlign w:val="center"/>
          </w:tcPr>
          <w:p w14:paraId="12AB2E79">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符合第二章“供应商须知”第1.5.1项规定</w:t>
            </w:r>
          </w:p>
        </w:tc>
      </w:tr>
      <w:tr w14:paraId="7939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97" w:type="dxa"/>
            <w:vMerge w:val="continue"/>
            <w:noWrap w:val="0"/>
            <w:vAlign w:val="center"/>
          </w:tcPr>
          <w:p w14:paraId="1A1EB7EB">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0D4DD101">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33DB1CDB">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其他说明</w:t>
            </w:r>
          </w:p>
        </w:tc>
        <w:tc>
          <w:tcPr>
            <w:tcW w:w="5777" w:type="dxa"/>
            <w:gridSpan w:val="3"/>
            <w:noWrap w:val="0"/>
            <w:vAlign w:val="center"/>
          </w:tcPr>
          <w:p w14:paraId="50B18EB7">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符合第二章“供应商须知”第1.5.1项规定</w:t>
            </w:r>
          </w:p>
        </w:tc>
      </w:tr>
      <w:tr w14:paraId="0B97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97" w:type="dxa"/>
            <w:vMerge w:val="continue"/>
            <w:noWrap w:val="0"/>
            <w:vAlign w:val="center"/>
          </w:tcPr>
          <w:p w14:paraId="67B510AD">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49BB881A">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7506" w:type="dxa"/>
            <w:gridSpan w:val="4"/>
            <w:noWrap w:val="0"/>
            <w:vAlign w:val="center"/>
          </w:tcPr>
          <w:p w14:paraId="43FDC502">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b/>
                <w:bCs/>
                <w:color w:val="auto"/>
                <w:sz w:val="21"/>
                <w:szCs w:val="21"/>
                <w:highlight w:val="none"/>
              </w:rPr>
              <w:t>注：投标文件中附</w:t>
            </w:r>
            <w:r>
              <w:rPr>
                <w:rFonts w:hint="eastAsia" w:ascii="宋体" w:hAnsi="宋体" w:eastAsia="宋体" w:cs="宋体"/>
                <w:b/>
                <w:bCs/>
                <w:color w:val="auto"/>
                <w:sz w:val="21"/>
                <w:szCs w:val="21"/>
                <w:highlight w:val="none"/>
                <w:lang w:eastAsia="zh-CN"/>
              </w:rPr>
              <w:t>相关证件扫描件</w:t>
            </w:r>
            <w:r>
              <w:rPr>
                <w:rFonts w:hint="eastAsia" w:ascii="宋体" w:hAnsi="宋体" w:eastAsia="宋体" w:cs="宋体"/>
                <w:b/>
                <w:bCs/>
                <w:color w:val="auto"/>
                <w:sz w:val="21"/>
                <w:szCs w:val="21"/>
                <w:highlight w:val="none"/>
              </w:rPr>
              <w:t>，资料</w:t>
            </w:r>
            <w:r>
              <w:rPr>
                <w:rFonts w:hint="eastAsia" w:ascii="宋体" w:hAnsi="宋体" w:eastAsia="宋体" w:cs="宋体"/>
                <w:b/>
                <w:bCs/>
                <w:color w:val="auto"/>
                <w:sz w:val="21"/>
                <w:szCs w:val="21"/>
                <w:highlight w:val="none"/>
                <w:lang w:val="en-US" w:eastAsia="zh-CN"/>
              </w:rPr>
              <w:t>模糊不清、</w:t>
            </w:r>
            <w:r>
              <w:rPr>
                <w:rFonts w:hint="eastAsia" w:ascii="宋体" w:hAnsi="宋体" w:eastAsia="宋体" w:cs="宋体"/>
                <w:b/>
                <w:bCs/>
                <w:color w:val="auto"/>
                <w:sz w:val="21"/>
                <w:szCs w:val="21"/>
                <w:highlight w:val="none"/>
              </w:rPr>
              <w:t>不全或不合格者视为未通过资格审查</w:t>
            </w:r>
            <w:r>
              <w:rPr>
                <w:rFonts w:hint="eastAsia" w:ascii="宋体" w:hAnsi="宋体" w:eastAsia="宋体" w:cs="宋体"/>
                <w:b/>
                <w:bCs/>
                <w:color w:val="auto"/>
                <w:sz w:val="21"/>
                <w:szCs w:val="21"/>
                <w:highlight w:val="none"/>
                <w:lang w:eastAsia="zh-CN"/>
              </w:rPr>
              <w:t>。</w:t>
            </w:r>
          </w:p>
        </w:tc>
      </w:tr>
      <w:tr w14:paraId="10E2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97" w:type="dxa"/>
            <w:vMerge w:val="restart"/>
            <w:noWrap w:val="0"/>
            <w:vAlign w:val="center"/>
          </w:tcPr>
          <w:p w14:paraId="1EA0028F">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2.1.2</w:t>
            </w:r>
          </w:p>
        </w:tc>
        <w:tc>
          <w:tcPr>
            <w:tcW w:w="1235" w:type="dxa"/>
            <w:vMerge w:val="restart"/>
            <w:noWrap w:val="0"/>
            <w:vAlign w:val="center"/>
          </w:tcPr>
          <w:p w14:paraId="4AD6577E">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cs="宋体"/>
                <w:color w:val="auto"/>
                <w:spacing w:val="0"/>
                <w:szCs w:val="21"/>
                <w:highlight w:val="none"/>
                <w:lang w:eastAsia="zh-CN"/>
              </w:rPr>
              <w:t>符合</w:t>
            </w:r>
            <w:r>
              <w:rPr>
                <w:rFonts w:hint="eastAsia" w:ascii="宋体" w:hAnsi="宋体" w:eastAsia="宋体" w:cs="宋体"/>
                <w:color w:val="auto"/>
                <w:spacing w:val="0"/>
                <w:szCs w:val="21"/>
                <w:highlight w:val="none"/>
              </w:rPr>
              <w:t>性评审标准</w:t>
            </w:r>
          </w:p>
        </w:tc>
        <w:tc>
          <w:tcPr>
            <w:tcW w:w="1729" w:type="dxa"/>
            <w:noWrap w:val="0"/>
            <w:vAlign w:val="center"/>
          </w:tcPr>
          <w:p w14:paraId="74D7E54C">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rPr>
              <w:t>供应商名称</w:t>
            </w:r>
          </w:p>
        </w:tc>
        <w:tc>
          <w:tcPr>
            <w:tcW w:w="5777" w:type="dxa"/>
            <w:gridSpan w:val="3"/>
            <w:noWrap w:val="0"/>
            <w:vAlign w:val="center"/>
          </w:tcPr>
          <w:p w14:paraId="2734FEBD">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与营业执照、资质证书</w:t>
            </w:r>
            <w:r>
              <w:rPr>
                <w:rFonts w:hint="eastAsia" w:ascii="宋体" w:hAnsi="宋体" w:eastAsia="宋体" w:cs="宋体"/>
                <w:color w:val="auto"/>
                <w:spacing w:val="0"/>
                <w:szCs w:val="21"/>
                <w:highlight w:val="none"/>
                <w:lang w:eastAsia="zh-CN"/>
              </w:rPr>
              <w:t>、安全生产许可证</w:t>
            </w:r>
            <w:r>
              <w:rPr>
                <w:rFonts w:hint="eastAsia" w:ascii="宋体" w:hAnsi="宋体" w:eastAsia="宋体" w:cs="宋体"/>
                <w:color w:val="auto"/>
                <w:spacing w:val="0"/>
                <w:szCs w:val="21"/>
                <w:highlight w:val="none"/>
              </w:rPr>
              <w:t>一致</w:t>
            </w:r>
          </w:p>
        </w:tc>
      </w:tr>
      <w:tr w14:paraId="55CD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97" w:type="dxa"/>
            <w:vMerge w:val="continue"/>
            <w:noWrap w:val="0"/>
            <w:vAlign w:val="center"/>
          </w:tcPr>
          <w:p w14:paraId="12A002D1">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7B591A31">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70C67F96">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磋商函签字盖章</w:t>
            </w:r>
          </w:p>
        </w:tc>
        <w:tc>
          <w:tcPr>
            <w:tcW w:w="5777" w:type="dxa"/>
            <w:gridSpan w:val="3"/>
            <w:noWrap w:val="0"/>
            <w:vAlign w:val="center"/>
          </w:tcPr>
          <w:p w14:paraId="34E655FF">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w:t>
            </w:r>
            <w:r>
              <w:rPr>
                <w:rFonts w:hint="eastAsia" w:ascii="宋体" w:hAnsi="宋体" w:eastAsia="宋体" w:cs="宋体"/>
                <w:color w:val="auto"/>
                <w:spacing w:val="0"/>
                <w:szCs w:val="21"/>
                <w:highlight w:val="none"/>
                <w:lang w:eastAsia="zh-CN"/>
              </w:rPr>
              <w:t>第六章</w:t>
            </w:r>
            <w:r>
              <w:rPr>
                <w:rFonts w:hint="eastAsia" w:ascii="宋体" w:hAnsi="宋体" w:eastAsia="宋体" w:cs="宋体"/>
                <w:color w:val="auto"/>
                <w:spacing w:val="0"/>
                <w:szCs w:val="21"/>
                <w:highlight w:val="none"/>
              </w:rPr>
              <w:t>“竞争性磋商响应文件格式”磋商函</w:t>
            </w:r>
            <w:r>
              <w:rPr>
                <w:rFonts w:hint="eastAsia" w:ascii="宋体" w:hAnsi="宋体" w:eastAsia="宋体" w:cs="宋体"/>
                <w:color w:val="auto"/>
                <w:spacing w:val="0"/>
                <w:szCs w:val="21"/>
                <w:highlight w:val="none"/>
                <w:lang w:eastAsia="zh-CN"/>
              </w:rPr>
              <w:t>签字盖章</w:t>
            </w:r>
            <w:r>
              <w:rPr>
                <w:rFonts w:hint="eastAsia" w:ascii="宋体" w:hAnsi="宋体" w:eastAsia="宋体" w:cs="宋体"/>
                <w:color w:val="auto"/>
                <w:spacing w:val="0"/>
                <w:szCs w:val="21"/>
                <w:highlight w:val="none"/>
              </w:rPr>
              <w:t>的要求</w:t>
            </w:r>
          </w:p>
        </w:tc>
      </w:tr>
      <w:tr w14:paraId="3AC4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97" w:type="dxa"/>
            <w:vMerge w:val="continue"/>
            <w:noWrap w:val="0"/>
            <w:vAlign w:val="center"/>
          </w:tcPr>
          <w:p w14:paraId="4E9B30B0">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58DFDF62">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3EA296DB">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响应文件格式</w:t>
            </w:r>
          </w:p>
        </w:tc>
        <w:tc>
          <w:tcPr>
            <w:tcW w:w="5777" w:type="dxa"/>
            <w:gridSpan w:val="3"/>
            <w:noWrap w:val="0"/>
            <w:vAlign w:val="center"/>
          </w:tcPr>
          <w:p w14:paraId="527C464F">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w:t>
            </w:r>
            <w:r>
              <w:rPr>
                <w:rFonts w:hint="eastAsia" w:ascii="宋体" w:hAnsi="宋体" w:eastAsia="宋体" w:cs="宋体"/>
                <w:color w:val="auto"/>
                <w:spacing w:val="0"/>
                <w:szCs w:val="21"/>
                <w:highlight w:val="none"/>
                <w:lang w:eastAsia="zh-CN"/>
              </w:rPr>
              <w:t>第六章</w:t>
            </w:r>
            <w:r>
              <w:rPr>
                <w:rFonts w:hint="eastAsia" w:ascii="宋体" w:hAnsi="宋体" w:eastAsia="宋体" w:cs="宋体"/>
                <w:color w:val="auto"/>
                <w:spacing w:val="0"/>
                <w:szCs w:val="21"/>
                <w:highlight w:val="none"/>
              </w:rPr>
              <w:t>“竞争性磋商响应文件格式”的要求</w:t>
            </w:r>
          </w:p>
        </w:tc>
      </w:tr>
      <w:tr w14:paraId="77E9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97" w:type="dxa"/>
            <w:vMerge w:val="continue"/>
            <w:noWrap w:val="0"/>
            <w:vAlign w:val="center"/>
          </w:tcPr>
          <w:p w14:paraId="150F2118">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7CE5BA12">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3EFD673C">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报价唯一</w:t>
            </w:r>
          </w:p>
        </w:tc>
        <w:tc>
          <w:tcPr>
            <w:tcW w:w="5777" w:type="dxa"/>
            <w:gridSpan w:val="3"/>
            <w:noWrap w:val="0"/>
            <w:vAlign w:val="center"/>
          </w:tcPr>
          <w:p w14:paraId="5F365FC5">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szCs w:val="21"/>
                <w:highlight w:val="none"/>
              </w:rPr>
              <w:t>只能有一个有效报价（第一次报价）</w:t>
            </w:r>
          </w:p>
        </w:tc>
      </w:tr>
      <w:tr w14:paraId="3B0A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97" w:type="dxa"/>
            <w:vMerge w:val="continue"/>
            <w:noWrap w:val="0"/>
            <w:vAlign w:val="center"/>
          </w:tcPr>
          <w:p w14:paraId="5D86CF80">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p>
        </w:tc>
        <w:tc>
          <w:tcPr>
            <w:tcW w:w="1235" w:type="dxa"/>
            <w:vMerge w:val="continue"/>
            <w:noWrap w:val="0"/>
            <w:vAlign w:val="center"/>
          </w:tcPr>
          <w:p w14:paraId="25AFF19A">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p>
        </w:tc>
        <w:tc>
          <w:tcPr>
            <w:tcW w:w="1729" w:type="dxa"/>
            <w:noWrap w:val="0"/>
            <w:vAlign w:val="center"/>
          </w:tcPr>
          <w:p w14:paraId="6CC77EAE">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响应内容</w:t>
            </w:r>
          </w:p>
        </w:tc>
        <w:tc>
          <w:tcPr>
            <w:tcW w:w="5777" w:type="dxa"/>
            <w:gridSpan w:val="3"/>
            <w:noWrap w:val="0"/>
            <w:vAlign w:val="center"/>
          </w:tcPr>
          <w:p w14:paraId="059F0097">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符合第二章“供应商须知”第1.4.1项规定</w:t>
            </w:r>
          </w:p>
        </w:tc>
      </w:tr>
      <w:tr w14:paraId="312A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97" w:type="dxa"/>
            <w:vMerge w:val="continue"/>
            <w:noWrap w:val="0"/>
            <w:vAlign w:val="center"/>
          </w:tcPr>
          <w:p w14:paraId="11A46D4E">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5959F2C6">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5BE3D746">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lang w:eastAsia="zh-CN"/>
              </w:rPr>
              <w:t>工期</w:t>
            </w:r>
          </w:p>
        </w:tc>
        <w:tc>
          <w:tcPr>
            <w:tcW w:w="5777" w:type="dxa"/>
            <w:gridSpan w:val="3"/>
            <w:noWrap w:val="0"/>
            <w:vAlign w:val="center"/>
          </w:tcPr>
          <w:p w14:paraId="057DECBF">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符合第二章“供应商须知”第1.4.2项规定</w:t>
            </w:r>
          </w:p>
        </w:tc>
      </w:tr>
      <w:tr w14:paraId="4EFF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97" w:type="dxa"/>
            <w:vMerge w:val="continue"/>
            <w:noWrap w:val="0"/>
            <w:vAlign w:val="center"/>
          </w:tcPr>
          <w:p w14:paraId="4DA79273">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699306FA">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5A25C303">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rPr>
              <w:t>质量</w:t>
            </w:r>
            <w:r>
              <w:rPr>
                <w:rFonts w:hint="eastAsia" w:ascii="宋体" w:hAnsi="宋体" w:eastAsia="宋体" w:cs="Times New Roman"/>
                <w:color w:val="auto"/>
                <w:spacing w:val="0"/>
                <w:szCs w:val="21"/>
                <w:highlight w:val="none"/>
              </w:rPr>
              <w:t>要求</w:t>
            </w:r>
          </w:p>
        </w:tc>
        <w:tc>
          <w:tcPr>
            <w:tcW w:w="5777" w:type="dxa"/>
            <w:gridSpan w:val="3"/>
            <w:noWrap w:val="0"/>
            <w:vAlign w:val="center"/>
          </w:tcPr>
          <w:p w14:paraId="728FC8AF">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符合第二章“供应商须知”第1.4.</w:t>
            </w:r>
            <w:r>
              <w:rPr>
                <w:rFonts w:hint="eastAsia" w:ascii="宋体" w:hAnsi="宋体" w:eastAsia="宋体" w:cs="宋体"/>
                <w:color w:val="auto"/>
                <w:spacing w:val="0"/>
                <w:szCs w:val="21"/>
                <w:highlight w:val="none"/>
                <w:lang w:val="en-US" w:eastAsia="zh-CN"/>
              </w:rPr>
              <w:t>4</w:t>
            </w:r>
            <w:r>
              <w:rPr>
                <w:rFonts w:hint="eastAsia" w:ascii="宋体" w:hAnsi="宋体" w:eastAsia="宋体" w:cs="宋体"/>
                <w:color w:val="auto"/>
                <w:spacing w:val="0"/>
                <w:szCs w:val="21"/>
                <w:highlight w:val="none"/>
              </w:rPr>
              <w:t>项规定</w:t>
            </w:r>
          </w:p>
        </w:tc>
      </w:tr>
      <w:tr w14:paraId="7C05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97" w:type="dxa"/>
            <w:vMerge w:val="continue"/>
            <w:noWrap w:val="0"/>
            <w:vAlign w:val="center"/>
          </w:tcPr>
          <w:p w14:paraId="2BD28650">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3CF929DA">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4DE8F97D">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磋商有效期</w:t>
            </w:r>
          </w:p>
        </w:tc>
        <w:tc>
          <w:tcPr>
            <w:tcW w:w="5777" w:type="dxa"/>
            <w:gridSpan w:val="3"/>
            <w:noWrap w:val="0"/>
            <w:vAlign w:val="center"/>
          </w:tcPr>
          <w:p w14:paraId="3A7CD914">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符合第二章“供应商须知”第3.3.1项规定</w:t>
            </w:r>
          </w:p>
        </w:tc>
      </w:tr>
      <w:tr w14:paraId="17C2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97" w:type="dxa"/>
            <w:vMerge w:val="continue"/>
            <w:noWrap w:val="0"/>
            <w:vAlign w:val="center"/>
          </w:tcPr>
          <w:p w14:paraId="4F4C4690">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235" w:type="dxa"/>
            <w:vMerge w:val="continue"/>
            <w:noWrap w:val="0"/>
            <w:vAlign w:val="center"/>
          </w:tcPr>
          <w:p w14:paraId="2D77164F">
            <w:pPr>
              <w:keepNext w:val="0"/>
              <w:keepLines w:val="0"/>
              <w:widowControl/>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szCs w:val="21"/>
                <w:highlight w:val="none"/>
              </w:rPr>
            </w:pPr>
          </w:p>
        </w:tc>
        <w:tc>
          <w:tcPr>
            <w:tcW w:w="1729" w:type="dxa"/>
            <w:noWrap w:val="0"/>
            <w:vAlign w:val="center"/>
          </w:tcPr>
          <w:p w14:paraId="4F639596">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磋商报价</w:t>
            </w:r>
          </w:p>
        </w:tc>
        <w:tc>
          <w:tcPr>
            <w:tcW w:w="5777" w:type="dxa"/>
            <w:gridSpan w:val="3"/>
            <w:noWrap w:val="0"/>
            <w:vAlign w:val="center"/>
          </w:tcPr>
          <w:p w14:paraId="25A114E1">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磋商报价在规定的报价要求范围之内，未超出预算价</w:t>
            </w:r>
          </w:p>
        </w:tc>
      </w:tr>
      <w:tr w14:paraId="656D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2032" w:type="dxa"/>
            <w:gridSpan w:val="2"/>
            <w:noWrap w:val="0"/>
            <w:vAlign w:val="center"/>
          </w:tcPr>
          <w:p w14:paraId="4A900EC8">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rPr>
              <w:t>2.2</w:t>
            </w:r>
            <w:r>
              <w:rPr>
                <w:rFonts w:hint="eastAsia" w:ascii="宋体" w:hAnsi="宋体" w:eastAsia="宋体" w:cs="宋体"/>
                <w:color w:val="auto"/>
                <w:spacing w:val="0"/>
                <w:szCs w:val="21"/>
                <w:highlight w:val="none"/>
                <w:lang w:val="en-US" w:eastAsia="zh-CN"/>
              </w:rPr>
              <w:t>.1</w:t>
            </w:r>
          </w:p>
        </w:tc>
        <w:tc>
          <w:tcPr>
            <w:tcW w:w="1729" w:type="dxa"/>
            <w:noWrap w:val="0"/>
            <w:vAlign w:val="center"/>
          </w:tcPr>
          <w:p w14:paraId="789CF07A">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分值构成</w:t>
            </w:r>
          </w:p>
          <w:p w14:paraId="6F6F7790">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（100分）</w:t>
            </w:r>
          </w:p>
        </w:tc>
        <w:tc>
          <w:tcPr>
            <w:tcW w:w="5777" w:type="dxa"/>
            <w:gridSpan w:val="3"/>
            <w:noWrap w:val="0"/>
            <w:vAlign w:val="center"/>
          </w:tcPr>
          <w:p w14:paraId="4C56D45D">
            <w:pPr>
              <w:keepNext w:val="0"/>
              <w:keepLines w:val="0"/>
              <w:suppressLineNumbers w:val="0"/>
              <w:tabs>
                <w:tab w:val="left" w:pos="1890"/>
              </w:tabs>
              <w:spacing w:before="0" w:beforeAutospacing="0" w:after="0" w:afterAutospacing="0" w:line="360" w:lineRule="auto"/>
              <w:ind w:left="0" w:right="0"/>
              <w:jc w:val="left"/>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商务标：</w:t>
            </w:r>
            <w:r>
              <w:rPr>
                <w:rFonts w:hint="eastAsia" w:ascii="宋体" w:hAnsi="宋体" w:cs="宋体"/>
                <w:bCs/>
                <w:color w:val="auto"/>
                <w:spacing w:val="0"/>
                <w:szCs w:val="21"/>
                <w:highlight w:val="none"/>
                <w:lang w:val="en-US" w:eastAsia="zh-CN"/>
              </w:rPr>
              <w:t>35</w:t>
            </w:r>
            <w:r>
              <w:rPr>
                <w:rFonts w:hint="eastAsia" w:ascii="宋体" w:hAnsi="宋体" w:eastAsia="宋体" w:cs="宋体"/>
                <w:bCs/>
                <w:color w:val="auto"/>
                <w:spacing w:val="0"/>
                <w:szCs w:val="21"/>
                <w:highlight w:val="none"/>
              </w:rPr>
              <w:t>分</w:t>
            </w:r>
          </w:p>
          <w:p w14:paraId="18CB5197">
            <w:pPr>
              <w:keepNext w:val="0"/>
              <w:keepLines w:val="0"/>
              <w:suppressLineNumbers w:val="0"/>
              <w:tabs>
                <w:tab w:val="left" w:pos="1890"/>
              </w:tabs>
              <w:spacing w:before="0" w:beforeAutospacing="0" w:after="0" w:afterAutospacing="0" w:line="360" w:lineRule="auto"/>
              <w:ind w:left="0" w:right="0"/>
              <w:jc w:val="left"/>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技术标：</w:t>
            </w:r>
            <w:r>
              <w:rPr>
                <w:rFonts w:hint="eastAsia" w:ascii="宋体" w:hAnsi="宋体" w:cs="宋体"/>
                <w:bCs/>
                <w:color w:val="auto"/>
                <w:spacing w:val="0"/>
                <w:szCs w:val="21"/>
                <w:highlight w:val="none"/>
                <w:lang w:val="en-US" w:eastAsia="zh-CN"/>
              </w:rPr>
              <w:t>53</w:t>
            </w:r>
            <w:r>
              <w:rPr>
                <w:rFonts w:hint="eastAsia" w:ascii="宋体" w:hAnsi="宋体" w:eastAsia="宋体" w:cs="宋体"/>
                <w:bCs/>
                <w:color w:val="auto"/>
                <w:spacing w:val="0"/>
                <w:szCs w:val="21"/>
                <w:highlight w:val="none"/>
              </w:rPr>
              <w:t>分</w:t>
            </w:r>
          </w:p>
          <w:p w14:paraId="523236BC">
            <w:pPr>
              <w:keepNext w:val="0"/>
              <w:keepLines w:val="0"/>
              <w:suppressLineNumbers w:val="0"/>
              <w:tabs>
                <w:tab w:val="left" w:pos="1890"/>
              </w:tabs>
              <w:spacing w:before="0" w:beforeAutospacing="0" w:after="0" w:afterAutospacing="0" w:line="360" w:lineRule="auto"/>
              <w:ind w:left="0" w:right="0"/>
              <w:jc w:val="left"/>
              <w:rPr>
                <w:rFonts w:hint="eastAsia" w:ascii="宋体" w:hAnsi="宋体" w:eastAsia="宋体" w:cs="宋体"/>
                <w:bCs/>
                <w:color w:val="auto"/>
                <w:spacing w:val="0"/>
                <w:szCs w:val="21"/>
                <w:highlight w:val="none"/>
              </w:rPr>
            </w:pPr>
            <w:r>
              <w:rPr>
                <w:rFonts w:hint="eastAsia" w:ascii="宋体" w:hAnsi="宋体" w:eastAsia="宋体" w:cs="宋体"/>
                <w:bCs/>
                <w:color w:val="auto"/>
                <w:spacing w:val="0"/>
                <w:szCs w:val="21"/>
                <w:highlight w:val="none"/>
              </w:rPr>
              <w:t>综合标：</w:t>
            </w:r>
            <w:r>
              <w:rPr>
                <w:rFonts w:hint="eastAsia" w:ascii="宋体" w:hAnsi="宋体" w:cs="宋体"/>
                <w:bCs/>
                <w:color w:val="auto"/>
                <w:spacing w:val="0"/>
                <w:szCs w:val="21"/>
                <w:highlight w:val="none"/>
                <w:lang w:val="en-US" w:eastAsia="zh-CN"/>
              </w:rPr>
              <w:t>12</w:t>
            </w:r>
            <w:r>
              <w:rPr>
                <w:rFonts w:hint="eastAsia" w:ascii="宋体" w:hAnsi="宋体" w:eastAsia="宋体" w:cs="宋体"/>
                <w:bCs/>
                <w:color w:val="auto"/>
                <w:spacing w:val="0"/>
                <w:szCs w:val="21"/>
                <w:highlight w:val="none"/>
              </w:rPr>
              <w:t>分</w:t>
            </w:r>
          </w:p>
          <w:p w14:paraId="69B8D546">
            <w:pPr>
              <w:keepNext w:val="0"/>
              <w:keepLines w:val="0"/>
              <w:suppressLineNumbers w:val="0"/>
              <w:tabs>
                <w:tab w:val="left" w:pos="1890"/>
              </w:tabs>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供应商综合得分=商务标+技术标+综合标</w:t>
            </w:r>
          </w:p>
        </w:tc>
      </w:tr>
      <w:tr w14:paraId="438E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32" w:type="dxa"/>
            <w:gridSpan w:val="2"/>
            <w:noWrap w:val="0"/>
            <w:vAlign w:val="center"/>
          </w:tcPr>
          <w:p w14:paraId="3DA31265">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条款号</w:t>
            </w:r>
          </w:p>
        </w:tc>
        <w:tc>
          <w:tcPr>
            <w:tcW w:w="1729" w:type="dxa"/>
            <w:noWrap w:val="0"/>
            <w:vAlign w:val="center"/>
          </w:tcPr>
          <w:p w14:paraId="3F9B58B9">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评分因素</w:t>
            </w:r>
          </w:p>
        </w:tc>
        <w:tc>
          <w:tcPr>
            <w:tcW w:w="5777" w:type="dxa"/>
            <w:gridSpan w:val="3"/>
            <w:noWrap w:val="0"/>
            <w:vAlign w:val="center"/>
          </w:tcPr>
          <w:p w14:paraId="3F00123C">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评分标准</w:t>
            </w:r>
          </w:p>
        </w:tc>
      </w:tr>
      <w:tr w14:paraId="659E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97" w:type="dxa"/>
            <w:noWrap w:val="0"/>
            <w:vAlign w:val="center"/>
          </w:tcPr>
          <w:p w14:paraId="6D50F7B3">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2.2</w:t>
            </w:r>
            <w:r>
              <w:rPr>
                <w:rFonts w:hint="eastAsia" w:ascii="宋体" w:hAnsi="宋体" w:eastAsia="宋体" w:cs="宋体"/>
                <w:color w:val="auto"/>
                <w:spacing w:val="0"/>
                <w:szCs w:val="21"/>
                <w:highlight w:val="none"/>
                <w:lang w:val="en-US" w:eastAsia="zh-CN"/>
              </w:rPr>
              <w:t>.2</w:t>
            </w:r>
            <w:r>
              <w:rPr>
                <w:rFonts w:hint="eastAsia" w:ascii="宋体" w:hAnsi="宋体" w:eastAsia="宋体" w:cs="宋体"/>
                <w:color w:val="auto"/>
                <w:spacing w:val="0"/>
                <w:szCs w:val="21"/>
                <w:highlight w:val="none"/>
              </w:rPr>
              <w:t>（1）</w:t>
            </w:r>
          </w:p>
        </w:tc>
        <w:tc>
          <w:tcPr>
            <w:tcW w:w="1235" w:type="dxa"/>
            <w:noWrap w:val="0"/>
            <w:vAlign w:val="center"/>
          </w:tcPr>
          <w:p w14:paraId="2222DC9F">
            <w:pPr>
              <w:keepNext w:val="0"/>
              <w:keepLines w:val="0"/>
              <w:suppressLineNumbers w:val="0"/>
              <w:tabs>
                <w:tab w:val="left" w:pos="1890"/>
              </w:tabs>
              <w:spacing w:before="0" w:beforeAutospacing="0" w:after="0" w:afterAutospacing="0" w:line="500" w:lineRule="exact"/>
              <w:ind w:left="0" w:right="0" w:firstLine="210" w:firstLineChars="1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商务标</w:t>
            </w:r>
          </w:p>
          <w:p w14:paraId="4DEABC85">
            <w:pPr>
              <w:keepNext w:val="0"/>
              <w:keepLines w:val="0"/>
              <w:suppressLineNumbers w:val="0"/>
              <w:tabs>
                <w:tab w:val="left" w:pos="1890"/>
              </w:tabs>
              <w:spacing w:before="0" w:beforeAutospacing="0" w:after="0" w:afterAutospacing="0" w:line="500" w:lineRule="exact"/>
              <w:ind w:left="0" w:right="0" w:firstLine="210" w:firstLineChars="100"/>
              <w:rPr>
                <w:rFonts w:hint="eastAsia" w:ascii="宋体" w:hAnsi="宋体" w:eastAsia="宋体" w:cs="宋体"/>
                <w:color w:val="auto"/>
                <w:spacing w:val="0"/>
                <w:szCs w:val="21"/>
                <w:highlight w:val="none"/>
              </w:rPr>
            </w:pPr>
            <w:r>
              <w:rPr>
                <w:rFonts w:hint="eastAsia" w:ascii="宋体" w:hAnsi="宋体" w:cs="宋体"/>
                <w:color w:val="auto"/>
                <w:spacing w:val="0"/>
                <w:szCs w:val="21"/>
                <w:highlight w:val="none"/>
                <w:lang w:val="en-US" w:eastAsia="zh-CN"/>
              </w:rPr>
              <w:t>35</w:t>
            </w:r>
            <w:r>
              <w:rPr>
                <w:rFonts w:hint="eastAsia" w:ascii="宋体" w:hAnsi="宋体" w:eastAsia="宋体" w:cs="宋体"/>
                <w:color w:val="auto"/>
                <w:spacing w:val="0"/>
                <w:szCs w:val="21"/>
                <w:highlight w:val="none"/>
              </w:rPr>
              <w:t>分</w:t>
            </w:r>
          </w:p>
        </w:tc>
        <w:tc>
          <w:tcPr>
            <w:tcW w:w="1729" w:type="dxa"/>
            <w:noWrap w:val="0"/>
            <w:vAlign w:val="center"/>
          </w:tcPr>
          <w:p w14:paraId="0A771A99">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p>
          <w:p w14:paraId="474040E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磋商最终报价得分</w:t>
            </w:r>
          </w:p>
          <w:p w14:paraId="37091EC9">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w:t>
            </w:r>
            <w:r>
              <w:rPr>
                <w:rFonts w:hint="eastAsia" w:ascii="宋体" w:hAnsi="宋体" w:cs="宋体"/>
                <w:color w:val="auto"/>
                <w:spacing w:val="0"/>
                <w:szCs w:val="21"/>
                <w:highlight w:val="none"/>
                <w:lang w:val="en-US" w:eastAsia="zh-CN"/>
              </w:rPr>
              <w:t>35</w:t>
            </w:r>
            <w:r>
              <w:rPr>
                <w:rFonts w:hint="eastAsia" w:ascii="宋体" w:hAnsi="宋体" w:eastAsia="宋体" w:cs="宋体"/>
                <w:color w:val="auto"/>
                <w:spacing w:val="0"/>
                <w:szCs w:val="21"/>
                <w:highlight w:val="none"/>
              </w:rPr>
              <w:t>分）</w:t>
            </w:r>
          </w:p>
          <w:p w14:paraId="11679BB3">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19" w:leftChars="-9" w:right="0" w:firstLine="10" w:firstLineChars="5"/>
              <w:jc w:val="center"/>
              <w:textAlignment w:val="auto"/>
              <w:rPr>
                <w:rFonts w:hint="eastAsia" w:ascii="宋体" w:hAnsi="宋体" w:eastAsia="宋体" w:cs="宋体"/>
                <w:color w:val="auto"/>
                <w:spacing w:val="0"/>
                <w:szCs w:val="21"/>
                <w:highlight w:val="none"/>
              </w:rPr>
            </w:pPr>
          </w:p>
        </w:tc>
        <w:tc>
          <w:tcPr>
            <w:tcW w:w="5777" w:type="dxa"/>
            <w:gridSpan w:val="3"/>
            <w:noWrap w:val="0"/>
            <w:vAlign w:val="center"/>
          </w:tcPr>
          <w:p w14:paraId="0C7B5F75">
            <w:pPr>
              <w:keepNext w:val="0"/>
              <w:keepLines w:val="0"/>
              <w:pageBreakBefore w:val="0"/>
              <w:widowControl w:val="0"/>
              <w:suppressLineNumbers w:val="0"/>
              <w:tabs>
                <w:tab w:val="left" w:pos="1890"/>
              </w:tabs>
              <w:kinsoku/>
              <w:wordWrap/>
              <w:overflowPunct/>
              <w:topLinePunct w:val="0"/>
              <w:autoSpaceDE/>
              <w:autoSpaceDN/>
              <w:bidi w:val="0"/>
              <w:adjustRightInd/>
              <w:snapToGrid/>
              <w:spacing w:before="0" w:beforeAutospacing="0" w:after="0" w:afterAutospacing="0" w:line="400" w:lineRule="exact"/>
              <w:ind w:left="-19" w:leftChars="-9" w:right="0" w:firstLine="10" w:firstLineChars="5"/>
              <w:jc w:val="left"/>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价格分应当采用低价优先法计算，即满足磋商文件要求且最终磋商价格最低的磋商报价为磋商基准价，其价格分为满分</w:t>
            </w:r>
            <w:r>
              <w:rPr>
                <w:rFonts w:hint="eastAsia" w:ascii="宋体" w:hAnsi="宋体" w:cs="宋体"/>
                <w:color w:val="auto"/>
                <w:spacing w:val="0"/>
                <w:highlight w:val="none"/>
                <w:lang w:val="en-US" w:eastAsia="zh-CN"/>
              </w:rPr>
              <w:t>35分</w:t>
            </w:r>
            <w:r>
              <w:rPr>
                <w:rFonts w:hint="eastAsia" w:ascii="宋体" w:hAnsi="宋体" w:eastAsia="宋体" w:cs="宋体"/>
                <w:color w:val="auto"/>
                <w:spacing w:val="0"/>
                <w:highlight w:val="none"/>
              </w:rPr>
              <w:t>。其他供应商的价格分统一按照下列公式计算：</w:t>
            </w:r>
          </w:p>
          <w:p w14:paraId="12C3C034">
            <w:pPr>
              <w:keepNext w:val="0"/>
              <w:keepLines w:val="0"/>
              <w:pageBreakBefore w:val="0"/>
              <w:widowControl w:val="0"/>
              <w:suppressLineNumbers w:val="0"/>
              <w:tabs>
                <w:tab w:val="left" w:pos="1890"/>
              </w:tabs>
              <w:kinsoku/>
              <w:wordWrap/>
              <w:overflowPunct/>
              <w:topLinePunct w:val="0"/>
              <w:autoSpaceDE/>
              <w:autoSpaceDN/>
              <w:bidi w:val="0"/>
              <w:adjustRightInd/>
              <w:snapToGrid/>
              <w:spacing w:before="0" w:beforeAutospacing="0" w:after="0" w:afterAutospacing="0" w:line="400" w:lineRule="exact"/>
              <w:ind w:left="-19" w:leftChars="-9" w:right="0" w:firstLine="10" w:firstLineChars="5"/>
              <w:jc w:val="left"/>
              <w:textAlignment w:val="auto"/>
              <w:rPr>
                <w:rFonts w:hint="default" w:ascii="宋体" w:hAnsi="宋体" w:eastAsia="宋体" w:cs="宋体"/>
                <w:color w:val="auto"/>
                <w:spacing w:val="0"/>
                <w:highlight w:val="none"/>
                <w:lang w:val="en-US" w:eastAsia="zh-CN"/>
              </w:rPr>
            </w:pPr>
            <w:r>
              <w:rPr>
                <w:rFonts w:hint="eastAsia" w:ascii="宋体" w:hAnsi="宋体" w:eastAsia="宋体" w:cs="宋体"/>
                <w:color w:val="auto"/>
                <w:spacing w:val="0"/>
                <w:highlight w:val="none"/>
              </w:rPr>
              <w:t>磋商报价得分=(磋商基准价/磋商报价)×</w:t>
            </w:r>
            <w:r>
              <w:rPr>
                <w:rFonts w:hint="eastAsia" w:ascii="宋体" w:hAnsi="宋体" w:cs="宋体"/>
                <w:color w:val="auto"/>
                <w:spacing w:val="0"/>
                <w:highlight w:val="none"/>
                <w:lang w:val="en-US" w:eastAsia="zh-CN"/>
              </w:rPr>
              <w:t>35</w:t>
            </w:r>
          </w:p>
          <w:p w14:paraId="2AD5833E">
            <w:pPr>
              <w:keepNext w:val="0"/>
              <w:keepLines w:val="0"/>
              <w:pageBreakBefore w:val="0"/>
              <w:widowControl w:val="0"/>
              <w:suppressLineNumbers w:val="0"/>
              <w:tabs>
                <w:tab w:val="left" w:pos="1890"/>
              </w:tabs>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注：1、价格分计算保留小数点后两位。</w:t>
            </w:r>
          </w:p>
          <w:p w14:paraId="2C785B62">
            <w:pPr>
              <w:keepNext w:val="0"/>
              <w:keepLines w:val="0"/>
              <w:pageBreakBefore w:val="0"/>
              <w:widowControl w:val="0"/>
              <w:suppressLineNumbers w:val="0"/>
              <w:tabs>
                <w:tab w:val="left" w:pos="1890"/>
              </w:tabs>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2、对小型、微型和监狱企业的投标报价给予5%的扣除，用扣除后的价格参与评审。</w:t>
            </w:r>
          </w:p>
          <w:p w14:paraId="22B8ACCF">
            <w:pPr>
              <w:keepNext w:val="0"/>
              <w:keepLines w:val="0"/>
              <w:pageBreakBefore w:val="0"/>
              <w:widowControl w:val="0"/>
              <w:suppressLineNumbers w:val="0"/>
              <w:tabs>
                <w:tab w:val="left" w:pos="1890"/>
              </w:tabs>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3.</w:t>
            </w:r>
            <w:r>
              <w:rPr>
                <w:rFonts w:hint="eastAsia" w:ascii="宋体" w:hAnsi="宋体" w:cs="宋体"/>
                <w:color w:val="auto"/>
                <w:spacing w:val="0"/>
                <w:highlight w:val="none"/>
                <w:lang w:val="en-US" w:eastAsia="zh-CN"/>
              </w:rPr>
              <w:t>1</w:t>
            </w:r>
            <w:r>
              <w:rPr>
                <w:rFonts w:hint="eastAsia" w:ascii="宋体" w:hAnsi="宋体" w:eastAsia="宋体" w:cs="宋体"/>
                <w:color w:val="auto"/>
                <w:spacing w:val="0"/>
                <w:highlight w:val="none"/>
              </w:rPr>
              <w:t>根据《关于推动解决政府采购异常低价问题的通知》，采购评审中出现下列情形之一的，评审委员会应当启动异常低价投标（响应）审查程序：</w:t>
            </w:r>
          </w:p>
          <w:p w14:paraId="1174BB27">
            <w:pPr>
              <w:keepNext w:val="0"/>
              <w:keepLines w:val="0"/>
              <w:pageBreakBefore w:val="0"/>
              <w:widowControl w:val="0"/>
              <w:suppressLineNumbers w:val="0"/>
              <w:tabs>
                <w:tab w:val="left" w:pos="1890"/>
              </w:tabs>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（1）投标（响应）报价低于全部通过符合性审查供应商投标（响应）报价平均值65%的，即投标（响应）报价&lt;全部通过符合性审查供应商投标（响应）报价平均值×65%；</w:t>
            </w:r>
          </w:p>
          <w:p w14:paraId="62C147E0">
            <w:pPr>
              <w:keepNext w:val="0"/>
              <w:keepLines w:val="0"/>
              <w:pageBreakBefore w:val="0"/>
              <w:widowControl w:val="0"/>
              <w:suppressLineNumbers w:val="0"/>
              <w:tabs>
                <w:tab w:val="left" w:pos="1890"/>
              </w:tabs>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（2）投标（响应）报价低于通过符合性审查的次低报价供应商投标（响应）报价65%的，即投标（响应）报价&lt;通过符合性审查的次低报价供应商投标（响应）报价×65%；</w:t>
            </w:r>
          </w:p>
          <w:p w14:paraId="0299D654">
            <w:pPr>
              <w:keepNext w:val="0"/>
              <w:keepLines w:val="0"/>
              <w:pageBreakBefore w:val="0"/>
              <w:widowControl w:val="0"/>
              <w:suppressLineNumbers w:val="0"/>
              <w:tabs>
                <w:tab w:val="left" w:pos="1890"/>
              </w:tabs>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（3）投标（响应）报价低于采购项目最高限价65%的，即投标（响应）报价&lt;采购项目最高限价×65%；</w:t>
            </w:r>
          </w:p>
          <w:p w14:paraId="66BFE604">
            <w:pPr>
              <w:keepNext w:val="0"/>
              <w:keepLines w:val="0"/>
              <w:pageBreakBefore w:val="0"/>
              <w:widowControl w:val="0"/>
              <w:suppressLineNumbers w:val="0"/>
              <w:tabs>
                <w:tab w:val="left" w:pos="1890"/>
              </w:tabs>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（4）评审委员会基于专业判断，认为供应商报价过低，有可能影响产品质量或者不能诚信履约的其他情形。</w:t>
            </w:r>
          </w:p>
          <w:p w14:paraId="2767EEED">
            <w:pPr>
              <w:keepNext w:val="0"/>
              <w:keepLines w:val="0"/>
              <w:pageBreakBefore w:val="0"/>
              <w:widowControl w:val="0"/>
              <w:suppressLineNumbers w:val="0"/>
              <w:tabs>
                <w:tab w:val="left" w:pos="1890"/>
              </w:tabs>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pacing w:val="0"/>
                <w:highlight w:val="none"/>
              </w:rPr>
            </w:pPr>
            <w:r>
              <w:rPr>
                <w:rFonts w:hint="eastAsia" w:ascii="宋体" w:hAnsi="宋体" w:cs="宋体"/>
                <w:color w:val="auto"/>
                <w:spacing w:val="0"/>
                <w:highlight w:val="none"/>
                <w:lang w:val="en-US" w:eastAsia="zh-CN"/>
              </w:rPr>
              <w:t>3.2</w:t>
            </w:r>
            <w:r>
              <w:rPr>
                <w:rFonts w:hint="eastAsia" w:ascii="宋体" w:hAnsi="宋体" w:eastAsia="宋体" w:cs="宋体"/>
                <w:color w:val="auto"/>
                <w:spacing w:val="0"/>
                <w:highlight w:val="none"/>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22CF1D0">
            <w:pPr>
              <w:keepNext w:val="0"/>
              <w:keepLines w:val="0"/>
              <w:pageBreakBefore w:val="0"/>
              <w:widowControl w:val="0"/>
              <w:suppressLineNumbers w:val="0"/>
              <w:tabs>
                <w:tab w:val="left" w:pos="1890"/>
              </w:tabs>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pacing w:val="0"/>
                <w:szCs w:val="21"/>
                <w:highlight w:val="none"/>
                <w:lang w:val="en-US" w:eastAsia="zh-CN"/>
              </w:rPr>
            </w:pPr>
            <w:r>
              <w:rPr>
                <w:rFonts w:hint="eastAsia" w:ascii="宋体" w:hAnsi="宋体" w:cs="宋体"/>
                <w:color w:val="auto"/>
                <w:spacing w:val="0"/>
                <w:highlight w:val="none"/>
                <w:lang w:val="en-US" w:eastAsia="zh-CN"/>
              </w:rPr>
              <w:t>3.3</w:t>
            </w:r>
            <w:r>
              <w:rPr>
                <w:rFonts w:hint="eastAsia" w:ascii="宋体" w:hAnsi="宋体" w:eastAsia="宋体" w:cs="宋体"/>
                <w:color w:val="auto"/>
                <w:spacing w:val="0"/>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289C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7" w:type="dxa"/>
            <w:vMerge w:val="restart"/>
            <w:noWrap w:val="0"/>
            <w:vAlign w:val="center"/>
          </w:tcPr>
          <w:p w14:paraId="4EE5874D">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p w14:paraId="3D492E8D">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p w14:paraId="496BB93F">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p w14:paraId="4D434195">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p w14:paraId="5FD0D8A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p w14:paraId="701E7FC1">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p w14:paraId="09B1FF9C">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2.2</w:t>
            </w:r>
            <w:r>
              <w:rPr>
                <w:rFonts w:hint="eastAsia" w:ascii="宋体" w:hAnsi="宋体" w:eastAsia="宋体" w:cs="宋体"/>
                <w:color w:val="auto"/>
                <w:spacing w:val="0"/>
                <w:szCs w:val="21"/>
                <w:highlight w:val="none"/>
                <w:lang w:val="en-US" w:eastAsia="zh-CN"/>
              </w:rPr>
              <w:t>.2</w:t>
            </w:r>
            <w:r>
              <w:rPr>
                <w:rFonts w:hint="eastAsia" w:ascii="宋体" w:hAnsi="宋体" w:eastAsia="宋体" w:cs="宋体"/>
                <w:color w:val="auto"/>
                <w:spacing w:val="0"/>
                <w:szCs w:val="21"/>
                <w:highlight w:val="none"/>
              </w:rPr>
              <w:t>（2）</w:t>
            </w:r>
          </w:p>
        </w:tc>
        <w:tc>
          <w:tcPr>
            <w:tcW w:w="1235" w:type="dxa"/>
            <w:vMerge w:val="restart"/>
            <w:noWrap w:val="0"/>
            <w:vAlign w:val="center"/>
          </w:tcPr>
          <w:p w14:paraId="694A081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rPr>
            </w:pPr>
          </w:p>
          <w:p w14:paraId="63EBAB8D">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rPr>
            </w:pPr>
          </w:p>
          <w:p w14:paraId="65569555">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rPr>
            </w:pPr>
          </w:p>
          <w:p w14:paraId="1EE6B80B">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rPr>
            </w:pPr>
          </w:p>
          <w:p w14:paraId="19D0A1A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rPr>
            </w:pPr>
          </w:p>
          <w:p w14:paraId="6FF401B2">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rPr>
            </w:pPr>
          </w:p>
          <w:p w14:paraId="2A217AA8">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lang w:val="en-US" w:eastAsia="zh-CN"/>
              </w:rPr>
            </w:pPr>
            <w:r>
              <w:rPr>
                <w:rFonts w:hint="eastAsia" w:ascii="宋体" w:hAnsi="宋体" w:eastAsia="宋体" w:cs="宋体"/>
                <w:bCs/>
                <w:color w:val="auto"/>
                <w:spacing w:val="0"/>
                <w:szCs w:val="21"/>
                <w:highlight w:val="none"/>
              </w:rPr>
              <w:t>技术</w:t>
            </w:r>
            <w:r>
              <w:rPr>
                <w:rFonts w:hint="eastAsia" w:ascii="宋体" w:hAnsi="宋体" w:eastAsia="宋体" w:cs="宋体"/>
                <w:bCs/>
                <w:color w:val="auto"/>
                <w:spacing w:val="0"/>
                <w:szCs w:val="21"/>
                <w:highlight w:val="none"/>
                <w:lang w:val="en-US" w:eastAsia="zh-CN"/>
              </w:rPr>
              <w:t>标</w:t>
            </w:r>
          </w:p>
          <w:p w14:paraId="2AAC3F9F">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r>
              <w:rPr>
                <w:rFonts w:hint="eastAsia" w:ascii="宋体" w:hAnsi="宋体" w:eastAsia="宋体" w:cs="宋体"/>
                <w:bCs/>
                <w:color w:val="auto"/>
                <w:spacing w:val="0"/>
                <w:szCs w:val="21"/>
                <w:highlight w:val="none"/>
              </w:rPr>
              <w:t>（</w:t>
            </w:r>
            <w:r>
              <w:rPr>
                <w:rFonts w:hint="eastAsia" w:ascii="宋体" w:hAnsi="宋体" w:cs="宋体"/>
                <w:bCs/>
                <w:color w:val="auto"/>
                <w:spacing w:val="0"/>
                <w:szCs w:val="21"/>
                <w:highlight w:val="none"/>
                <w:lang w:val="en-US" w:eastAsia="zh-CN"/>
              </w:rPr>
              <w:t>53</w:t>
            </w:r>
            <w:r>
              <w:rPr>
                <w:rFonts w:hint="eastAsia" w:ascii="宋体" w:hAnsi="宋体" w:eastAsia="宋体" w:cs="宋体"/>
                <w:bCs/>
                <w:color w:val="auto"/>
                <w:spacing w:val="0"/>
                <w:szCs w:val="21"/>
                <w:highlight w:val="none"/>
              </w:rPr>
              <w:t>分）</w:t>
            </w:r>
          </w:p>
        </w:tc>
        <w:tc>
          <w:tcPr>
            <w:tcW w:w="1729" w:type="dxa"/>
            <w:vMerge w:val="restart"/>
            <w:noWrap w:val="0"/>
            <w:vAlign w:val="center"/>
          </w:tcPr>
          <w:p w14:paraId="01531CFB">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施工组织方案内容（</w:t>
            </w:r>
            <w:r>
              <w:rPr>
                <w:rFonts w:hint="eastAsia" w:ascii="宋体" w:hAnsi="宋体" w:cs="宋体"/>
                <w:color w:val="auto"/>
                <w:spacing w:val="0"/>
                <w:szCs w:val="21"/>
                <w:highlight w:val="none"/>
                <w:lang w:val="en-US" w:eastAsia="zh-CN"/>
              </w:rPr>
              <w:t>48</w:t>
            </w:r>
            <w:r>
              <w:rPr>
                <w:rFonts w:hint="eastAsia" w:ascii="宋体" w:hAnsi="宋体" w:eastAsia="宋体" w:cs="宋体"/>
                <w:color w:val="auto"/>
                <w:spacing w:val="0"/>
                <w:szCs w:val="21"/>
                <w:highlight w:val="none"/>
              </w:rPr>
              <w:t>分）</w:t>
            </w:r>
          </w:p>
        </w:tc>
        <w:tc>
          <w:tcPr>
            <w:tcW w:w="4737" w:type="dxa"/>
            <w:gridSpan w:val="2"/>
            <w:noWrap w:val="0"/>
            <w:vAlign w:val="center"/>
          </w:tcPr>
          <w:p w14:paraId="67D4E745">
            <w:pPr>
              <w:keepNext w:val="0"/>
              <w:keepLines w:val="0"/>
              <w:suppressLineNumbers w:val="0"/>
              <w:tabs>
                <w:tab w:val="left" w:pos="1890"/>
              </w:tabs>
              <w:spacing w:before="0" w:beforeAutospacing="0" w:after="0" w:afterAutospacing="0" w:line="360" w:lineRule="auto"/>
              <w:ind w:left="0" w:right="0"/>
              <w:jc w:val="left"/>
              <w:rPr>
                <w:rFonts w:hint="eastAsia" w:ascii="宋体" w:hAnsi="宋体" w:eastAsia="宋体" w:cs="宋体"/>
                <w:color w:val="auto"/>
                <w:spacing w:val="0"/>
                <w:kern w:val="2"/>
                <w:sz w:val="21"/>
                <w:szCs w:val="24"/>
                <w:highlight w:val="none"/>
                <w:lang w:val="en-US" w:eastAsia="zh-CN" w:bidi="ar-SA"/>
              </w:rPr>
            </w:pPr>
            <w:r>
              <w:rPr>
                <w:rFonts w:hint="eastAsia" w:ascii="宋体" w:hAnsi="宋体" w:eastAsia="宋体" w:cs="宋体"/>
                <w:color w:val="auto"/>
                <w:spacing w:val="0"/>
                <w:szCs w:val="21"/>
                <w:highlight w:val="none"/>
              </w:rPr>
              <w:t>施工方案</w:t>
            </w:r>
            <w:r>
              <w:rPr>
                <w:rFonts w:hint="eastAsia" w:ascii="宋体" w:hAnsi="宋体" w:eastAsia="宋体" w:cs="宋体"/>
                <w:color w:val="auto"/>
                <w:spacing w:val="0"/>
                <w:kern w:val="0"/>
                <w:szCs w:val="21"/>
                <w:highlight w:val="none"/>
                <w:lang w:bidi="ar"/>
              </w:rPr>
              <w:t>内容完整性和编制水平</w:t>
            </w:r>
          </w:p>
        </w:tc>
        <w:tc>
          <w:tcPr>
            <w:tcW w:w="1040" w:type="dxa"/>
            <w:noWrap w:val="0"/>
            <w:vAlign w:val="center"/>
          </w:tcPr>
          <w:p w14:paraId="5827E2FF">
            <w:pPr>
              <w:keepNext w:val="0"/>
              <w:keepLines w:val="0"/>
              <w:suppressLineNumbers w:val="0"/>
              <w:tabs>
                <w:tab w:val="left" w:pos="1890"/>
              </w:tabs>
              <w:spacing w:before="0" w:beforeAutospacing="0" w:after="0" w:afterAutospacing="0" w:line="360" w:lineRule="auto"/>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6</w:t>
            </w:r>
            <w:r>
              <w:rPr>
                <w:rFonts w:hint="eastAsia" w:ascii="宋体" w:hAnsi="宋体" w:eastAsia="宋体" w:cs="宋体"/>
                <w:color w:val="auto"/>
                <w:spacing w:val="0"/>
                <w:highlight w:val="none"/>
              </w:rPr>
              <w:t>分</w:t>
            </w:r>
          </w:p>
        </w:tc>
      </w:tr>
      <w:tr w14:paraId="163F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97" w:type="dxa"/>
            <w:vMerge w:val="continue"/>
            <w:noWrap w:val="0"/>
            <w:vAlign w:val="center"/>
          </w:tcPr>
          <w:p w14:paraId="0490196B">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36BA8579">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4D1A13F0">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245C4376">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kern w:val="2"/>
                <w:sz w:val="21"/>
                <w:szCs w:val="24"/>
                <w:highlight w:val="none"/>
                <w:lang w:val="en-US" w:eastAsia="zh-CN" w:bidi="ar-SA"/>
              </w:rPr>
            </w:pPr>
            <w:r>
              <w:rPr>
                <w:rFonts w:hint="eastAsia" w:ascii="宋体" w:hAnsi="宋体" w:eastAsia="宋体" w:cs="宋体"/>
                <w:color w:val="auto"/>
                <w:spacing w:val="0"/>
                <w:kern w:val="0"/>
                <w:szCs w:val="21"/>
                <w:highlight w:val="none"/>
                <w:lang w:bidi="ar"/>
              </w:rPr>
              <w:t>主要施工方案与技术措施</w:t>
            </w:r>
          </w:p>
        </w:tc>
        <w:tc>
          <w:tcPr>
            <w:tcW w:w="1040" w:type="dxa"/>
            <w:noWrap w:val="0"/>
            <w:vAlign w:val="center"/>
          </w:tcPr>
          <w:p w14:paraId="7CCA9C30">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6</w:t>
            </w:r>
            <w:r>
              <w:rPr>
                <w:rFonts w:hint="eastAsia" w:ascii="宋体" w:hAnsi="宋体" w:eastAsia="宋体" w:cs="宋体"/>
                <w:color w:val="auto"/>
                <w:spacing w:val="0"/>
                <w:highlight w:val="none"/>
              </w:rPr>
              <w:t>分</w:t>
            </w:r>
          </w:p>
        </w:tc>
      </w:tr>
      <w:tr w14:paraId="3519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97" w:type="dxa"/>
            <w:vMerge w:val="continue"/>
            <w:noWrap w:val="0"/>
            <w:vAlign w:val="center"/>
          </w:tcPr>
          <w:p w14:paraId="2C7B91A6">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3789AB71">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47A0F77E">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58D995EB">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kern w:val="2"/>
                <w:sz w:val="21"/>
                <w:szCs w:val="24"/>
                <w:highlight w:val="none"/>
                <w:lang w:val="en-US" w:eastAsia="zh-CN" w:bidi="ar-SA"/>
              </w:rPr>
            </w:pPr>
            <w:r>
              <w:rPr>
                <w:rFonts w:hint="eastAsia" w:ascii="宋体" w:hAnsi="宋体" w:eastAsia="宋体" w:cs="宋体"/>
                <w:color w:val="auto"/>
                <w:spacing w:val="0"/>
                <w:kern w:val="0"/>
                <w:szCs w:val="21"/>
                <w:highlight w:val="none"/>
                <w:lang w:bidi="ar"/>
              </w:rPr>
              <w:t>质量管理体系与措施</w:t>
            </w:r>
          </w:p>
        </w:tc>
        <w:tc>
          <w:tcPr>
            <w:tcW w:w="1040" w:type="dxa"/>
            <w:noWrap w:val="0"/>
            <w:vAlign w:val="center"/>
          </w:tcPr>
          <w:p w14:paraId="72506598">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6</w:t>
            </w:r>
            <w:r>
              <w:rPr>
                <w:rFonts w:hint="eastAsia" w:ascii="宋体" w:hAnsi="宋体" w:eastAsia="宋体" w:cs="宋体"/>
                <w:color w:val="auto"/>
                <w:spacing w:val="0"/>
                <w:highlight w:val="none"/>
              </w:rPr>
              <w:t>分</w:t>
            </w:r>
          </w:p>
        </w:tc>
      </w:tr>
      <w:tr w14:paraId="3F7F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97" w:type="dxa"/>
            <w:vMerge w:val="continue"/>
            <w:noWrap w:val="0"/>
            <w:vAlign w:val="center"/>
          </w:tcPr>
          <w:p w14:paraId="4470077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42F2F719">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396CA37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1CAA56D6">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kern w:val="0"/>
                <w:szCs w:val="21"/>
                <w:highlight w:val="none"/>
                <w:lang w:val="en-US" w:eastAsia="zh-CN" w:bidi="ar"/>
              </w:rPr>
            </w:pPr>
            <w:r>
              <w:rPr>
                <w:rFonts w:hint="eastAsia" w:ascii="宋体" w:hAnsi="宋体" w:eastAsia="宋体" w:cs="宋体"/>
                <w:color w:val="auto"/>
                <w:spacing w:val="0"/>
                <w:kern w:val="0"/>
                <w:szCs w:val="21"/>
                <w:highlight w:val="none"/>
                <w:lang w:bidi="ar"/>
              </w:rPr>
              <w:t>安全管理体系与措施</w:t>
            </w:r>
          </w:p>
        </w:tc>
        <w:tc>
          <w:tcPr>
            <w:tcW w:w="1040" w:type="dxa"/>
            <w:noWrap w:val="0"/>
            <w:vAlign w:val="center"/>
          </w:tcPr>
          <w:p w14:paraId="24F50EAA">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6</w:t>
            </w:r>
            <w:r>
              <w:rPr>
                <w:rFonts w:hint="eastAsia" w:ascii="宋体" w:hAnsi="宋体" w:eastAsia="宋体" w:cs="宋体"/>
                <w:color w:val="auto"/>
                <w:spacing w:val="0"/>
                <w:highlight w:val="none"/>
              </w:rPr>
              <w:t>分</w:t>
            </w:r>
          </w:p>
        </w:tc>
      </w:tr>
      <w:tr w14:paraId="77BB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97" w:type="dxa"/>
            <w:vMerge w:val="continue"/>
            <w:noWrap w:val="0"/>
            <w:vAlign w:val="center"/>
          </w:tcPr>
          <w:p w14:paraId="0C06AB4D">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39CDFB7C">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2022CE4A">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0E2B4106">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kern w:val="0"/>
                <w:szCs w:val="21"/>
                <w:highlight w:val="none"/>
                <w:lang w:val="en-US" w:eastAsia="zh-CN" w:bidi="ar"/>
              </w:rPr>
            </w:pPr>
            <w:r>
              <w:rPr>
                <w:rFonts w:hint="eastAsia" w:ascii="宋体" w:hAnsi="宋体" w:eastAsia="宋体" w:cs="宋体"/>
                <w:color w:val="auto"/>
                <w:spacing w:val="0"/>
                <w:kern w:val="0"/>
                <w:szCs w:val="21"/>
                <w:highlight w:val="none"/>
                <w:lang w:bidi="ar"/>
              </w:rPr>
              <w:t>文明施工、环境保护管理体系及施工现场扬尘治理措施</w:t>
            </w:r>
          </w:p>
        </w:tc>
        <w:tc>
          <w:tcPr>
            <w:tcW w:w="1040" w:type="dxa"/>
            <w:noWrap w:val="0"/>
            <w:vAlign w:val="center"/>
          </w:tcPr>
          <w:p w14:paraId="23CB274D">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6</w:t>
            </w:r>
            <w:r>
              <w:rPr>
                <w:rFonts w:hint="eastAsia" w:ascii="宋体" w:hAnsi="宋体" w:eastAsia="宋体" w:cs="宋体"/>
                <w:color w:val="auto"/>
                <w:spacing w:val="0"/>
                <w:highlight w:val="none"/>
              </w:rPr>
              <w:t>分</w:t>
            </w:r>
          </w:p>
        </w:tc>
      </w:tr>
      <w:tr w14:paraId="61E3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97" w:type="dxa"/>
            <w:vMerge w:val="continue"/>
            <w:noWrap w:val="0"/>
            <w:vAlign w:val="center"/>
          </w:tcPr>
          <w:p w14:paraId="6BB6EC77">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0F4C17E6">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50D4C114">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2263CD58">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rPr>
              <w:t>工期保证措施</w:t>
            </w:r>
          </w:p>
        </w:tc>
        <w:tc>
          <w:tcPr>
            <w:tcW w:w="1040" w:type="dxa"/>
            <w:noWrap w:val="0"/>
            <w:vAlign w:val="center"/>
          </w:tcPr>
          <w:p w14:paraId="6B6268C8">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6</w:t>
            </w:r>
            <w:r>
              <w:rPr>
                <w:rFonts w:hint="eastAsia" w:ascii="宋体" w:hAnsi="宋体" w:eastAsia="宋体" w:cs="宋体"/>
                <w:color w:val="auto"/>
                <w:spacing w:val="0"/>
                <w:highlight w:val="none"/>
              </w:rPr>
              <w:t>分</w:t>
            </w:r>
          </w:p>
        </w:tc>
      </w:tr>
      <w:tr w14:paraId="3ADD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97" w:type="dxa"/>
            <w:vMerge w:val="continue"/>
            <w:noWrap w:val="0"/>
            <w:vAlign w:val="center"/>
          </w:tcPr>
          <w:p w14:paraId="770E8C25">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10AA1F8E">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42E0AFC7">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5B44D9DB">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rPr>
              <w:t>拟投入资源配备计划</w:t>
            </w:r>
          </w:p>
        </w:tc>
        <w:tc>
          <w:tcPr>
            <w:tcW w:w="1040" w:type="dxa"/>
            <w:noWrap w:val="0"/>
            <w:vAlign w:val="center"/>
          </w:tcPr>
          <w:p w14:paraId="30604A2A">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6</w:t>
            </w:r>
            <w:r>
              <w:rPr>
                <w:rFonts w:hint="eastAsia" w:ascii="宋体" w:hAnsi="宋体" w:eastAsia="宋体" w:cs="宋体"/>
                <w:color w:val="auto"/>
                <w:spacing w:val="0"/>
                <w:highlight w:val="none"/>
              </w:rPr>
              <w:t>分</w:t>
            </w:r>
          </w:p>
        </w:tc>
      </w:tr>
      <w:tr w14:paraId="79ED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7" w:type="dxa"/>
            <w:vMerge w:val="continue"/>
            <w:noWrap w:val="0"/>
            <w:vAlign w:val="center"/>
          </w:tcPr>
          <w:p w14:paraId="6A8275F6">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0C8101B5">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729" w:type="dxa"/>
            <w:vMerge w:val="continue"/>
            <w:noWrap w:val="0"/>
            <w:vAlign w:val="center"/>
          </w:tcPr>
          <w:p w14:paraId="14B3515B">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4737" w:type="dxa"/>
            <w:gridSpan w:val="2"/>
            <w:noWrap w:val="0"/>
            <w:vAlign w:val="center"/>
          </w:tcPr>
          <w:p w14:paraId="1C2172E7">
            <w:pPr>
              <w:keepNext w:val="0"/>
              <w:keepLines w:val="0"/>
              <w:suppressLineNumbers w:val="0"/>
              <w:tabs>
                <w:tab w:val="left" w:pos="1890"/>
              </w:tabs>
              <w:spacing w:before="0" w:beforeAutospacing="0" w:after="0" w:afterAutospacing="0"/>
              <w:ind w:left="0" w:right="0"/>
              <w:jc w:val="left"/>
              <w:rPr>
                <w:rFonts w:hint="eastAsia" w:ascii="宋体" w:hAnsi="宋体" w:eastAsia="宋体" w:cs="宋体"/>
                <w:color w:val="auto"/>
                <w:spacing w:val="0"/>
                <w:kern w:val="2"/>
                <w:sz w:val="21"/>
                <w:szCs w:val="24"/>
                <w:highlight w:val="none"/>
                <w:lang w:val="en-US" w:eastAsia="zh-CN" w:bidi="ar-SA"/>
              </w:rPr>
            </w:pPr>
            <w:r>
              <w:rPr>
                <w:rFonts w:hint="eastAsia" w:ascii="宋体" w:hAnsi="宋体" w:eastAsia="宋体" w:cs="宋体"/>
                <w:color w:val="auto"/>
                <w:spacing w:val="0"/>
                <w:highlight w:val="none"/>
              </w:rPr>
              <w:t>施工总进度表或工期网络图</w:t>
            </w:r>
          </w:p>
        </w:tc>
        <w:tc>
          <w:tcPr>
            <w:tcW w:w="1040" w:type="dxa"/>
            <w:noWrap w:val="0"/>
            <w:vAlign w:val="center"/>
          </w:tcPr>
          <w:p w14:paraId="2EC90937">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kern w:val="2"/>
                <w:sz w:val="21"/>
                <w:szCs w:val="24"/>
                <w:highlight w:val="none"/>
                <w:lang w:val="en-US" w:eastAsia="zh-CN" w:bidi="ar-SA"/>
              </w:rPr>
            </w:pPr>
            <w:r>
              <w:rPr>
                <w:rFonts w:hint="eastAsia" w:ascii="宋体" w:hAnsi="宋体" w:cs="宋体"/>
                <w:color w:val="auto"/>
                <w:spacing w:val="0"/>
                <w:highlight w:val="none"/>
                <w:lang w:val="en-US" w:eastAsia="zh-CN"/>
              </w:rPr>
              <w:t>6</w:t>
            </w:r>
            <w:r>
              <w:rPr>
                <w:rFonts w:hint="eastAsia" w:ascii="宋体" w:hAnsi="宋体" w:eastAsia="宋体" w:cs="宋体"/>
                <w:color w:val="auto"/>
                <w:spacing w:val="0"/>
                <w:highlight w:val="none"/>
              </w:rPr>
              <w:t>分</w:t>
            </w:r>
          </w:p>
        </w:tc>
      </w:tr>
      <w:tr w14:paraId="1E0E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97" w:type="dxa"/>
            <w:vMerge w:val="continue"/>
            <w:noWrap w:val="0"/>
            <w:vAlign w:val="center"/>
          </w:tcPr>
          <w:p w14:paraId="5E56B9ED">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63D9AC4F">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textAlignment w:val="auto"/>
              <w:rPr>
                <w:rFonts w:hint="eastAsia" w:ascii="宋体" w:hAnsi="宋体" w:eastAsia="宋体" w:cs="宋体"/>
                <w:color w:val="auto"/>
                <w:spacing w:val="0"/>
                <w:szCs w:val="21"/>
                <w:highlight w:val="none"/>
              </w:rPr>
            </w:pPr>
          </w:p>
        </w:tc>
        <w:tc>
          <w:tcPr>
            <w:tcW w:w="7506" w:type="dxa"/>
            <w:gridSpan w:val="4"/>
            <w:noWrap w:val="0"/>
            <w:vAlign w:val="center"/>
          </w:tcPr>
          <w:p w14:paraId="3ADAC1ED">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left"/>
              <w:textAlignment w:val="auto"/>
              <w:rPr>
                <w:rFonts w:hint="eastAsia" w:ascii="宋体" w:hAnsi="宋体" w:eastAsia="宋体" w:cs="宋体"/>
                <w:color w:val="auto"/>
                <w:spacing w:val="0"/>
                <w:szCs w:val="21"/>
                <w:highlight w:val="none"/>
                <w:lang w:eastAsia="zh-CN"/>
              </w:rPr>
            </w:pPr>
            <w:r>
              <w:rPr>
                <w:rFonts w:hint="eastAsia" w:ascii="宋体" w:hAnsi="宋体" w:eastAsia="宋体" w:cs="宋体"/>
                <w:b/>
                <w:color w:val="auto"/>
                <w:spacing w:val="0"/>
                <w:highlight w:val="none"/>
              </w:rPr>
              <w:t>说明：以上</w:t>
            </w:r>
            <w:r>
              <w:rPr>
                <w:rFonts w:hint="eastAsia" w:ascii="宋体" w:hAnsi="宋体" w:cs="宋体"/>
                <w:b/>
                <w:color w:val="auto"/>
                <w:spacing w:val="0"/>
                <w:highlight w:val="none"/>
                <w:lang w:eastAsia="zh-CN"/>
              </w:rPr>
              <w:t>内容</w:t>
            </w:r>
            <w:r>
              <w:rPr>
                <w:rFonts w:hint="eastAsia" w:ascii="宋体" w:hAnsi="宋体" w:eastAsia="宋体" w:cs="宋体"/>
                <w:b/>
                <w:color w:val="auto"/>
                <w:spacing w:val="0"/>
                <w:highlight w:val="none"/>
              </w:rPr>
              <w:t>若有缺项的，该项为0分；以上</w:t>
            </w:r>
            <w:r>
              <w:rPr>
                <w:rFonts w:hint="eastAsia" w:ascii="宋体" w:hAnsi="宋体" w:cs="宋体"/>
                <w:b/>
                <w:color w:val="auto"/>
                <w:spacing w:val="0"/>
                <w:highlight w:val="none"/>
                <w:lang w:eastAsia="zh-CN"/>
              </w:rPr>
              <w:t>内容</w:t>
            </w:r>
            <w:r>
              <w:rPr>
                <w:rFonts w:hint="eastAsia" w:ascii="宋体" w:hAnsi="宋体" w:eastAsia="宋体" w:cs="宋体"/>
                <w:b/>
                <w:color w:val="auto"/>
                <w:spacing w:val="0"/>
                <w:highlight w:val="none"/>
              </w:rPr>
              <w:t>不缺项的</w:t>
            </w:r>
            <w:r>
              <w:rPr>
                <w:rFonts w:hint="eastAsia" w:ascii="宋体" w:hAnsi="宋体" w:eastAsia="宋体" w:cs="宋体"/>
                <w:b/>
                <w:color w:val="auto"/>
                <w:spacing w:val="0"/>
                <w:highlight w:val="none"/>
                <w:lang w:eastAsia="zh-CN"/>
              </w:rPr>
              <w:t>，该项得</w:t>
            </w:r>
            <w:r>
              <w:rPr>
                <w:rFonts w:hint="eastAsia" w:ascii="宋体" w:hAnsi="宋体" w:eastAsia="宋体" w:cs="宋体"/>
                <w:b/>
                <w:color w:val="auto"/>
                <w:spacing w:val="0"/>
                <w:highlight w:val="none"/>
                <w:lang w:val="en-US" w:eastAsia="zh-CN"/>
              </w:rPr>
              <w:t>所示分值</w:t>
            </w:r>
            <w:r>
              <w:rPr>
                <w:rFonts w:hint="eastAsia" w:ascii="宋体" w:hAnsi="宋体" w:eastAsia="宋体" w:cs="宋体"/>
                <w:b/>
                <w:color w:val="auto"/>
                <w:spacing w:val="0"/>
                <w:highlight w:val="none"/>
              </w:rPr>
              <w:t>。</w:t>
            </w:r>
          </w:p>
        </w:tc>
      </w:tr>
      <w:tr w14:paraId="0052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97" w:type="dxa"/>
            <w:vMerge w:val="continue"/>
            <w:noWrap w:val="0"/>
            <w:vAlign w:val="center"/>
          </w:tcPr>
          <w:p w14:paraId="721AB85A">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774CF0B6">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textAlignment w:val="auto"/>
              <w:rPr>
                <w:rFonts w:hint="eastAsia" w:ascii="宋体" w:hAnsi="宋体" w:eastAsia="宋体" w:cs="宋体"/>
                <w:color w:val="auto"/>
                <w:spacing w:val="0"/>
                <w:szCs w:val="21"/>
                <w:highlight w:val="none"/>
              </w:rPr>
            </w:pPr>
          </w:p>
        </w:tc>
        <w:tc>
          <w:tcPr>
            <w:tcW w:w="1842" w:type="dxa"/>
            <w:gridSpan w:val="2"/>
            <w:vMerge w:val="restart"/>
            <w:noWrap w:val="0"/>
            <w:vAlign w:val="center"/>
          </w:tcPr>
          <w:p w14:paraId="12F435D9">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rPr>
              <w:t>施工组织方案水平</w:t>
            </w:r>
            <w:r>
              <w:rPr>
                <w:rFonts w:hint="eastAsia" w:ascii="宋体" w:hAnsi="宋体" w:eastAsia="宋体" w:cs="宋体"/>
                <w:color w:val="auto"/>
                <w:spacing w:val="0"/>
                <w:szCs w:val="21"/>
                <w:highlight w:val="none"/>
                <w:lang w:eastAsia="zh-CN"/>
              </w:rPr>
              <w:t>（</w:t>
            </w:r>
            <w:r>
              <w:rPr>
                <w:rFonts w:hint="eastAsia" w:ascii="宋体" w:hAnsi="宋体" w:eastAsia="宋体" w:cs="宋体"/>
                <w:color w:val="auto"/>
                <w:spacing w:val="0"/>
                <w:szCs w:val="21"/>
                <w:highlight w:val="none"/>
                <w:lang w:val="en-US" w:eastAsia="zh-CN"/>
              </w:rPr>
              <w:t>5分</w:t>
            </w:r>
            <w:r>
              <w:rPr>
                <w:rFonts w:hint="eastAsia" w:ascii="宋体" w:hAnsi="宋体" w:eastAsia="宋体" w:cs="宋体"/>
                <w:color w:val="auto"/>
                <w:spacing w:val="0"/>
                <w:szCs w:val="21"/>
                <w:highlight w:val="none"/>
                <w:lang w:eastAsia="zh-CN"/>
              </w:rPr>
              <w:t>）</w:t>
            </w:r>
          </w:p>
        </w:tc>
        <w:tc>
          <w:tcPr>
            <w:tcW w:w="4624" w:type="dxa"/>
            <w:noWrap w:val="0"/>
            <w:vAlign w:val="center"/>
          </w:tcPr>
          <w:p w14:paraId="6983595A">
            <w:pPr>
              <w:keepNext w:val="0"/>
              <w:keepLines w:val="0"/>
              <w:suppressLineNumbers w:val="0"/>
              <w:tabs>
                <w:tab w:val="left" w:pos="1890"/>
              </w:tabs>
              <w:spacing w:before="0" w:beforeAutospacing="0" w:after="0" w:afterAutospacing="0"/>
              <w:ind w:left="0" w:right="0"/>
              <w:rPr>
                <w:rFonts w:hint="eastAsia" w:ascii="宋体" w:hAnsi="宋体" w:eastAsia="宋体" w:cs="宋体"/>
                <w:color w:val="auto"/>
                <w:spacing w:val="0"/>
                <w:highlight w:val="none"/>
                <w:lang w:eastAsia="zh-CN"/>
              </w:rPr>
            </w:pPr>
            <w:r>
              <w:rPr>
                <w:rFonts w:hint="eastAsia" w:ascii="宋体" w:hAnsi="宋体" w:eastAsia="宋体" w:cs="宋体"/>
                <w:color w:val="auto"/>
                <w:spacing w:val="0"/>
                <w:highlight w:val="none"/>
                <w:lang w:eastAsia="zh-CN"/>
              </w:rPr>
              <w:t>有关“施工组织”内容是否齐全、准确、清晰及表达的准确性、条理性等，按</w:t>
            </w:r>
            <w:r>
              <w:rPr>
                <w:rFonts w:hint="eastAsia" w:ascii="宋体" w:hAnsi="宋体" w:eastAsia="宋体" w:cs="宋体"/>
                <w:color w:val="auto"/>
                <w:spacing w:val="0"/>
                <w:highlight w:val="none"/>
                <w:lang w:val="en-US" w:eastAsia="zh-CN"/>
              </w:rPr>
              <w:t>优得3分，良得2分，一般得1分</w:t>
            </w:r>
            <w:r>
              <w:rPr>
                <w:rFonts w:hint="eastAsia" w:ascii="宋体" w:hAnsi="宋体" w:cs="宋体"/>
                <w:color w:val="auto"/>
                <w:spacing w:val="0"/>
                <w:highlight w:val="none"/>
                <w:lang w:val="en-US" w:eastAsia="zh-CN"/>
              </w:rPr>
              <w:t>，差得0分</w:t>
            </w:r>
            <w:r>
              <w:rPr>
                <w:rFonts w:hint="eastAsia" w:ascii="宋体" w:hAnsi="宋体" w:eastAsia="宋体" w:cs="宋体"/>
                <w:color w:val="auto"/>
                <w:spacing w:val="0"/>
                <w:highlight w:val="none"/>
                <w:lang w:val="en-US" w:eastAsia="zh-CN"/>
              </w:rPr>
              <w:t>进行打分</w:t>
            </w:r>
            <w:r>
              <w:rPr>
                <w:rFonts w:hint="eastAsia" w:ascii="宋体" w:hAnsi="宋体" w:eastAsia="宋体" w:cs="宋体"/>
                <w:color w:val="auto"/>
                <w:spacing w:val="0"/>
                <w:kern w:val="0"/>
                <w:sz w:val="21"/>
                <w:szCs w:val="21"/>
                <w:highlight w:val="none"/>
                <w:lang w:val="en-US" w:eastAsia="zh-CN" w:bidi="ar-SA"/>
              </w:rPr>
              <w:t>。</w:t>
            </w:r>
          </w:p>
        </w:tc>
        <w:tc>
          <w:tcPr>
            <w:tcW w:w="1040" w:type="dxa"/>
            <w:noWrap w:val="0"/>
            <w:vAlign w:val="center"/>
          </w:tcPr>
          <w:p w14:paraId="66E71B51">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highlight w:val="none"/>
                <w:lang w:val="en-US" w:eastAsia="zh-CN"/>
              </w:rPr>
              <w:t>3</w:t>
            </w:r>
            <w:r>
              <w:rPr>
                <w:rFonts w:hint="eastAsia" w:ascii="宋体" w:hAnsi="宋体" w:eastAsia="宋体" w:cs="宋体"/>
                <w:color w:val="auto"/>
                <w:spacing w:val="0"/>
                <w:highlight w:val="none"/>
              </w:rPr>
              <w:t>分</w:t>
            </w:r>
          </w:p>
        </w:tc>
      </w:tr>
      <w:tr w14:paraId="6435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797" w:type="dxa"/>
            <w:vMerge w:val="continue"/>
            <w:noWrap w:val="0"/>
            <w:vAlign w:val="center"/>
          </w:tcPr>
          <w:p w14:paraId="41ADE73B">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3F1EF722">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textAlignment w:val="auto"/>
              <w:rPr>
                <w:rFonts w:hint="eastAsia" w:ascii="宋体" w:hAnsi="宋体" w:eastAsia="宋体" w:cs="宋体"/>
                <w:color w:val="auto"/>
                <w:spacing w:val="0"/>
                <w:szCs w:val="21"/>
                <w:highlight w:val="none"/>
              </w:rPr>
            </w:pPr>
          </w:p>
        </w:tc>
        <w:tc>
          <w:tcPr>
            <w:tcW w:w="1842" w:type="dxa"/>
            <w:gridSpan w:val="2"/>
            <w:vMerge w:val="continue"/>
            <w:noWrap w:val="0"/>
            <w:vAlign w:val="center"/>
          </w:tcPr>
          <w:p w14:paraId="6AA341D6">
            <w:pPr>
              <w:keepNext w:val="0"/>
              <w:keepLines w:val="0"/>
              <w:suppressLineNumbers w:val="0"/>
              <w:tabs>
                <w:tab w:val="left" w:pos="1890"/>
              </w:tabs>
              <w:spacing w:before="0" w:beforeAutospacing="0" w:after="0" w:afterAutospacing="0"/>
              <w:ind w:left="0" w:right="0"/>
              <w:rPr>
                <w:rFonts w:hint="eastAsia" w:ascii="宋体" w:hAnsi="宋体" w:eastAsia="宋体" w:cs="宋体"/>
                <w:color w:val="auto"/>
                <w:spacing w:val="0"/>
                <w:szCs w:val="21"/>
                <w:highlight w:val="none"/>
              </w:rPr>
            </w:pPr>
          </w:p>
        </w:tc>
        <w:tc>
          <w:tcPr>
            <w:tcW w:w="4624" w:type="dxa"/>
            <w:noWrap w:val="0"/>
            <w:vAlign w:val="center"/>
          </w:tcPr>
          <w:p w14:paraId="6F45CDC9">
            <w:pPr>
              <w:keepNext w:val="0"/>
              <w:keepLines w:val="0"/>
              <w:suppressLineNumbers w:val="0"/>
              <w:tabs>
                <w:tab w:val="left" w:pos="1890"/>
              </w:tabs>
              <w:spacing w:before="0" w:beforeAutospacing="0" w:after="0" w:afterAutospacing="0"/>
              <w:ind w:left="0" w:right="0"/>
              <w:rPr>
                <w:rFonts w:hint="eastAsia" w:ascii="宋体" w:hAnsi="宋体" w:eastAsia="宋体" w:cs="宋体"/>
                <w:color w:val="auto"/>
                <w:spacing w:val="0"/>
                <w:highlight w:val="none"/>
                <w:lang w:eastAsia="zh-CN"/>
              </w:rPr>
            </w:pPr>
            <w:r>
              <w:rPr>
                <w:rFonts w:hint="eastAsia" w:ascii="宋体" w:hAnsi="宋体" w:eastAsia="宋体" w:cs="宋体"/>
                <w:color w:val="auto"/>
                <w:spacing w:val="0"/>
                <w:highlight w:val="none"/>
                <w:lang w:eastAsia="zh-CN"/>
              </w:rPr>
              <w:t>有关“施工组织”各项主要内容的措施是否稳妥、计划是否周密、流水段的划分、各项交叉作业是否科学、切合实际，合理可行，按</w:t>
            </w:r>
            <w:r>
              <w:rPr>
                <w:rFonts w:hint="eastAsia" w:ascii="宋体" w:hAnsi="宋体" w:eastAsia="宋体" w:cs="宋体"/>
                <w:color w:val="auto"/>
                <w:spacing w:val="0"/>
                <w:highlight w:val="none"/>
                <w:lang w:val="en-US" w:eastAsia="zh-CN"/>
              </w:rPr>
              <w:t>优得2分，良得1分，一般得0.5分</w:t>
            </w:r>
            <w:r>
              <w:rPr>
                <w:rFonts w:hint="eastAsia" w:ascii="宋体" w:hAnsi="宋体" w:cs="宋体"/>
                <w:color w:val="auto"/>
                <w:spacing w:val="0"/>
                <w:highlight w:val="none"/>
                <w:lang w:val="en-US" w:eastAsia="zh-CN"/>
              </w:rPr>
              <w:t>，差得0分</w:t>
            </w:r>
            <w:r>
              <w:rPr>
                <w:rFonts w:hint="eastAsia" w:ascii="宋体" w:hAnsi="宋体" w:eastAsia="宋体" w:cs="宋体"/>
                <w:color w:val="auto"/>
                <w:spacing w:val="0"/>
                <w:highlight w:val="none"/>
                <w:lang w:val="en-US" w:eastAsia="zh-CN"/>
              </w:rPr>
              <w:t>进行打分</w:t>
            </w:r>
            <w:r>
              <w:rPr>
                <w:rFonts w:hint="eastAsia" w:ascii="宋体" w:hAnsi="宋体" w:eastAsia="宋体" w:cs="宋体"/>
                <w:color w:val="auto"/>
                <w:spacing w:val="0"/>
                <w:kern w:val="0"/>
                <w:sz w:val="21"/>
                <w:szCs w:val="21"/>
                <w:highlight w:val="none"/>
                <w:lang w:val="en-US" w:eastAsia="zh-CN" w:bidi="ar-SA"/>
              </w:rPr>
              <w:t>。</w:t>
            </w:r>
          </w:p>
        </w:tc>
        <w:tc>
          <w:tcPr>
            <w:tcW w:w="1040" w:type="dxa"/>
            <w:noWrap w:val="0"/>
            <w:vAlign w:val="center"/>
          </w:tcPr>
          <w:p w14:paraId="65C18F33">
            <w:pPr>
              <w:keepNext w:val="0"/>
              <w:keepLines w:val="0"/>
              <w:suppressLineNumbers w:val="0"/>
              <w:tabs>
                <w:tab w:val="left" w:pos="1890"/>
              </w:tabs>
              <w:spacing w:before="0" w:beforeAutospacing="0" w:after="0" w:afterAutospacing="0"/>
              <w:ind w:left="0" w:right="0"/>
              <w:jc w:val="center"/>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highlight w:val="none"/>
                <w:lang w:val="en-US" w:eastAsia="zh-CN"/>
              </w:rPr>
              <w:t>2</w:t>
            </w:r>
            <w:r>
              <w:rPr>
                <w:rFonts w:hint="eastAsia" w:ascii="宋体" w:hAnsi="宋体" w:eastAsia="宋体" w:cs="宋体"/>
                <w:color w:val="auto"/>
                <w:spacing w:val="0"/>
                <w:highlight w:val="none"/>
              </w:rPr>
              <w:t>分</w:t>
            </w:r>
          </w:p>
        </w:tc>
      </w:tr>
      <w:tr w14:paraId="6B4C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797" w:type="dxa"/>
            <w:vMerge w:val="continue"/>
            <w:noWrap w:val="0"/>
            <w:vAlign w:val="center"/>
          </w:tcPr>
          <w:p w14:paraId="140E5C92">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color w:val="auto"/>
                <w:spacing w:val="0"/>
                <w:szCs w:val="21"/>
                <w:highlight w:val="none"/>
              </w:rPr>
            </w:pPr>
          </w:p>
        </w:tc>
        <w:tc>
          <w:tcPr>
            <w:tcW w:w="1235" w:type="dxa"/>
            <w:vMerge w:val="restart"/>
            <w:noWrap w:val="0"/>
            <w:vAlign w:val="center"/>
          </w:tcPr>
          <w:p w14:paraId="0CF8E43E">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jc w:val="center"/>
              <w:textAlignment w:val="auto"/>
              <w:rPr>
                <w:rFonts w:hint="eastAsia" w:ascii="宋体" w:hAnsi="宋体" w:eastAsia="宋体" w:cs="宋体"/>
                <w:bCs/>
                <w:color w:val="auto"/>
                <w:spacing w:val="0"/>
                <w:szCs w:val="21"/>
                <w:highlight w:val="none"/>
                <w:lang w:val="en-US" w:eastAsia="zh-CN"/>
              </w:rPr>
            </w:pPr>
            <w:r>
              <w:rPr>
                <w:rFonts w:hint="eastAsia" w:ascii="宋体" w:hAnsi="宋体" w:eastAsia="宋体" w:cs="宋体"/>
                <w:bCs/>
                <w:color w:val="auto"/>
                <w:spacing w:val="0"/>
                <w:szCs w:val="21"/>
                <w:highlight w:val="none"/>
                <w:lang w:val="en-US" w:eastAsia="zh-CN"/>
              </w:rPr>
              <w:t>综合标</w:t>
            </w:r>
          </w:p>
          <w:p w14:paraId="026B3B5C">
            <w:pPr>
              <w:keepNext w:val="0"/>
              <w:keepLines w:val="0"/>
              <w:pageBreakBefore w:val="0"/>
              <w:suppressLineNumbers w:val="0"/>
              <w:tabs>
                <w:tab w:val="left" w:pos="1890"/>
              </w:tabs>
              <w:kinsoku/>
              <w:wordWrap/>
              <w:overflowPunct/>
              <w:topLinePunct w:val="0"/>
              <w:bidi w:val="0"/>
              <w:adjustRightInd/>
              <w:spacing w:before="0" w:beforeAutospacing="0" w:after="0" w:afterAutospacing="0" w:line="360" w:lineRule="auto"/>
              <w:ind w:left="0" w:right="0"/>
              <w:textAlignment w:val="auto"/>
              <w:rPr>
                <w:rFonts w:hint="eastAsia" w:ascii="宋体" w:hAnsi="宋体" w:eastAsia="宋体" w:cs="宋体"/>
                <w:color w:val="auto"/>
                <w:spacing w:val="0"/>
                <w:szCs w:val="21"/>
                <w:highlight w:val="none"/>
              </w:rPr>
            </w:pPr>
            <w:r>
              <w:rPr>
                <w:rFonts w:hint="eastAsia" w:ascii="宋体" w:hAnsi="宋体" w:eastAsia="宋体" w:cs="宋体"/>
                <w:bCs/>
                <w:color w:val="auto"/>
                <w:spacing w:val="0"/>
                <w:szCs w:val="21"/>
                <w:highlight w:val="none"/>
              </w:rPr>
              <w:t>（</w:t>
            </w:r>
            <w:r>
              <w:rPr>
                <w:rFonts w:hint="eastAsia" w:ascii="宋体" w:hAnsi="宋体" w:cs="宋体"/>
                <w:bCs/>
                <w:color w:val="auto"/>
                <w:spacing w:val="0"/>
                <w:szCs w:val="21"/>
                <w:highlight w:val="none"/>
                <w:lang w:val="en-US" w:eastAsia="zh-CN"/>
              </w:rPr>
              <w:t>12</w:t>
            </w:r>
            <w:r>
              <w:rPr>
                <w:rFonts w:hint="eastAsia" w:ascii="宋体" w:hAnsi="宋体" w:eastAsia="宋体" w:cs="宋体"/>
                <w:bCs/>
                <w:color w:val="auto"/>
                <w:spacing w:val="0"/>
                <w:szCs w:val="21"/>
                <w:highlight w:val="none"/>
              </w:rPr>
              <w:t>分）</w:t>
            </w:r>
          </w:p>
        </w:tc>
        <w:tc>
          <w:tcPr>
            <w:tcW w:w="1842" w:type="dxa"/>
            <w:gridSpan w:val="2"/>
            <w:noWrap w:val="0"/>
            <w:vAlign w:val="center"/>
          </w:tcPr>
          <w:p w14:paraId="3AC35B33">
            <w:pPr>
              <w:keepNext w:val="0"/>
              <w:keepLines w:val="0"/>
              <w:suppressLineNumbers w:val="0"/>
              <w:bidi w:val="0"/>
              <w:spacing w:before="0" w:beforeAutospacing="0" w:after="0" w:afterAutospacing="0" w:line="240" w:lineRule="auto"/>
              <w:ind w:left="0" w:leftChars="0" w:right="0" w:firstLine="0" w:firstLineChars="0"/>
              <w:jc w:val="center"/>
              <w:rPr>
                <w:rFonts w:hint="eastAsia"/>
                <w:highlight w:val="none"/>
                <w:lang w:val="en-US" w:eastAsia="zh-CN"/>
              </w:rPr>
            </w:pPr>
            <w:r>
              <w:rPr>
                <w:rFonts w:hint="eastAsia"/>
                <w:highlight w:val="none"/>
                <w:lang w:val="en-US" w:eastAsia="zh-CN"/>
              </w:rPr>
              <w:t>质量、工期承诺</w:t>
            </w:r>
          </w:p>
          <w:p w14:paraId="6D50131F">
            <w:pPr>
              <w:keepNext w:val="0"/>
              <w:keepLines w:val="0"/>
              <w:suppressLineNumbers w:val="0"/>
              <w:bidi w:val="0"/>
              <w:spacing w:before="0" w:beforeAutospacing="0" w:after="0" w:afterAutospacing="0" w:line="240" w:lineRule="auto"/>
              <w:ind w:left="0" w:right="0"/>
              <w:jc w:val="center"/>
              <w:rPr>
                <w:rFonts w:hint="eastAsia" w:ascii="宋体" w:hAnsi="宋体" w:eastAsia="宋体" w:cs="宋体"/>
                <w:color w:val="auto"/>
                <w:spacing w:val="0"/>
                <w:kern w:val="0"/>
                <w:sz w:val="21"/>
                <w:szCs w:val="21"/>
                <w:highlight w:val="none"/>
                <w:lang w:val="en-US" w:eastAsia="zh-CN" w:bidi="ar-SA"/>
              </w:rPr>
            </w:pPr>
            <w:r>
              <w:rPr>
                <w:rFonts w:hint="eastAsia"/>
                <w:highlight w:val="none"/>
                <w:lang w:val="en-US" w:eastAsia="zh-CN"/>
              </w:rPr>
              <w:t>（6分）</w:t>
            </w:r>
          </w:p>
        </w:tc>
        <w:tc>
          <w:tcPr>
            <w:tcW w:w="5664" w:type="dxa"/>
            <w:gridSpan w:val="2"/>
            <w:noWrap w:val="0"/>
            <w:vAlign w:val="center"/>
          </w:tcPr>
          <w:p w14:paraId="5D44AECF">
            <w:pPr>
              <w:keepNext w:val="0"/>
              <w:keepLines w:val="0"/>
              <w:suppressLineNumbers w:val="0"/>
              <w:spacing w:before="0" w:beforeAutospacing="0" w:after="0" w:afterAutospacing="0" w:line="360" w:lineRule="exact"/>
              <w:ind w:left="0" w:leftChars="0" w:right="0" w:firstLine="0" w:firstLineChars="0"/>
              <w:jc w:val="left"/>
              <w:rPr>
                <w:rFonts w:hint="eastAsia" w:ascii="宋体" w:hAnsi="宋体" w:eastAsia="宋体" w:cs="宋体"/>
                <w:color w:val="auto"/>
                <w:spacing w:val="0"/>
                <w:kern w:val="0"/>
                <w:sz w:val="21"/>
                <w:szCs w:val="21"/>
                <w:highlight w:val="none"/>
                <w:lang w:val="en-US" w:eastAsia="zh-CN" w:bidi="ar-SA"/>
              </w:rPr>
            </w:pPr>
            <w:r>
              <w:rPr>
                <w:rFonts w:hint="eastAsia" w:ascii="宋体" w:hAnsi="宋体" w:eastAsia="宋体" w:cs="宋体"/>
                <w:color w:val="000000"/>
                <w:sz w:val="21"/>
                <w:szCs w:val="21"/>
                <w:highlight w:val="none"/>
                <w:lang w:val="en-US" w:eastAsia="zh-CN"/>
              </w:rPr>
              <w:t>投标人承诺质量、工期达到招标文件要求并有具体措施，有具体详实的内容、可行性强，优得</w:t>
            </w:r>
            <w:r>
              <w:rPr>
                <w:rFonts w:hint="eastAsia" w:ascii="宋体" w:hAnsi="宋体" w:cs="宋体"/>
                <w:color w:val="000000"/>
                <w:sz w:val="21"/>
                <w:szCs w:val="21"/>
                <w:highlight w:val="none"/>
                <w:lang w:val="en-US" w:eastAsia="zh-CN"/>
              </w:rPr>
              <w:t>6</w:t>
            </w:r>
            <w:r>
              <w:rPr>
                <w:rFonts w:hint="eastAsia" w:ascii="宋体" w:hAnsi="宋体" w:eastAsia="宋体" w:cs="宋体"/>
                <w:color w:val="000000"/>
                <w:sz w:val="21"/>
                <w:szCs w:val="21"/>
                <w:highlight w:val="none"/>
                <w:lang w:val="en-US" w:eastAsia="zh-CN"/>
              </w:rPr>
              <w:t>分；质量、工期措施内容比较具体、可行性一般，良得</w:t>
            </w:r>
            <w:r>
              <w:rPr>
                <w:rFonts w:hint="eastAsia" w:ascii="宋体" w:hAnsi="宋体" w:cs="宋体"/>
                <w:color w:val="000000"/>
                <w:sz w:val="21"/>
                <w:szCs w:val="21"/>
                <w:highlight w:val="none"/>
                <w:lang w:val="en-US" w:eastAsia="zh-CN"/>
              </w:rPr>
              <w:t>4</w:t>
            </w:r>
            <w:r>
              <w:rPr>
                <w:rFonts w:hint="eastAsia" w:ascii="宋体" w:hAnsi="宋体" w:eastAsia="宋体" w:cs="宋体"/>
                <w:color w:val="000000"/>
                <w:sz w:val="21"/>
                <w:szCs w:val="21"/>
                <w:highlight w:val="none"/>
                <w:lang w:val="en-US" w:eastAsia="zh-CN"/>
              </w:rPr>
              <w:t>分；质量、工期措施内容简单、基本不可行，中得</w:t>
            </w:r>
            <w:r>
              <w:rPr>
                <w:rFonts w:hint="eastAsia" w:ascii="宋体" w:hAnsi="宋体" w:cs="宋体"/>
                <w:color w:val="000000"/>
                <w:sz w:val="21"/>
                <w:szCs w:val="21"/>
                <w:highlight w:val="none"/>
                <w:lang w:val="en-US" w:eastAsia="zh-CN"/>
              </w:rPr>
              <w:t>2</w:t>
            </w:r>
            <w:r>
              <w:rPr>
                <w:rFonts w:hint="eastAsia" w:ascii="宋体" w:hAnsi="宋体" w:eastAsia="宋体" w:cs="宋体"/>
                <w:color w:val="000000"/>
                <w:sz w:val="21"/>
                <w:szCs w:val="21"/>
                <w:highlight w:val="none"/>
                <w:lang w:val="en-US" w:eastAsia="zh-CN"/>
              </w:rPr>
              <w:t>分；编制不完整、不合理，可行性差，差得</w:t>
            </w: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lang w:val="en-US" w:eastAsia="zh-CN"/>
              </w:rPr>
              <w:t>分。无此项内容不得分。</w:t>
            </w:r>
          </w:p>
        </w:tc>
      </w:tr>
      <w:tr w14:paraId="014F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97" w:type="dxa"/>
            <w:vMerge w:val="continue"/>
            <w:noWrap w:val="0"/>
            <w:vAlign w:val="center"/>
          </w:tcPr>
          <w:p w14:paraId="492B90B5">
            <w:pPr>
              <w:keepNext w:val="0"/>
              <w:keepLines w:val="0"/>
              <w:pageBreakBefore w:val="0"/>
              <w:widowControl/>
              <w:suppressLineNumbers w:val="0"/>
              <w:tabs>
                <w:tab w:val="left" w:pos="1890"/>
              </w:tabs>
              <w:kinsoku/>
              <w:wordWrap/>
              <w:overflowPunct/>
              <w:topLinePunct w:val="0"/>
              <w:bidi w:val="0"/>
              <w:adjustRightInd/>
              <w:spacing w:before="0" w:beforeAutospacing="0" w:after="0" w:afterAutospacing="0" w:line="360" w:lineRule="auto"/>
              <w:ind w:left="0" w:right="0"/>
              <w:jc w:val="left"/>
              <w:textAlignment w:val="auto"/>
              <w:rPr>
                <w:rFonts w:hint="eastAsia" w:ascii="宋体" w:hAnsi="宋体" w:eastAsia="宋体" w:cs="宋体"/>
                <w:color w:val="auto"/>
                <w:spacing w:val="0"/>
                <w:szCs w:val="21"/>
                <w:highlight w:val="none"/>
              </w:rPr>
            </w:pPr>
          </w:p>
        </w:tc>
        <w:tc>
          <w:tcPr>
            <w:tcW w:w="1235" w:type="dxa"/>
            <w:vMerge w:val="continue"/>
            <w:noWrap w:val="0"/>
            <w:vAlign w:val="center"/>
          </w:tcPr>
          <w:p w14:paraId="1CB5CBBF">
            <w:pPr>
              <w:keepNext w:val="0"/>
              <w:keepLines w:val="0"/>
              <w:pageBreakBefore w:val="0"/>
              <w:widowControl/>
              <w:suppressLineNumbers w:val="0"/>
              <w:tabs>
                <w:tab w:val="left" w:pos="1890"/>
              </w:tabs>
              <w:kinsoku/>
              <w:wordWrap/>
              <w:overflowPunct/>
              <w:topLinePunct w:val="0"/>
              <w:bidi w:val="0"/>
              <w:adjustRightInd/>
              <w:spacing w:before="0" w:beforeAutospacing="0" w:after="0" w:afterAutospacing="0" w:line="360" w:lineRule="auto"/>
              <w:ind w:left="0" w:right="0"/>
              <w:jc w:val="left"/>
              <w:textAlignment w:val="auto"/>
              <w:rPr>
                <w:rFonts w:hint="eastAsia" w:ascii="宋体" w:hAnsi="宋体" w:eastAsia="宋体" w:cs="宋体"/>
                <w:color w:val="auto"/>
                <w:spacing w:val="0"/>
                <w:szCs w:val="21"/>
                <w:highlight w:val="none"/>
              </w:rPr>
            </w:pPr>
          </w:p>
        </w:tc>
        <w:tc>
          <w:tcPr>
            <w:tcW w:w="1842" w:type="dxa"/>
            <w:gridSpan w:val="2"/>
            <w:noWrap w:val="0"/>
            <w:vAlign w:val="center"/>
          </w:tcPr>
          <w:p w14:paraId="34027AB7">
            <w:pPr>
              <w:keepNext w:val="0"/>
              <w:keepLines w:val="0"/>
              <w:suppressLineNumbers w:val="0"/>
              <w:adjustRightInd w:val="0"/>
              <w:snapToGrid w:val="0"/>
              <w:spacing w:before="0" w:beforeAutospacing="0" w:after="0" w:afterAutospacing="0" w:line="360" w:lineRule="exact"/>
              <w:ind w:left="0" w:leftChars="0" w:right="0" w:firstLine="0" w:firstLineChars="0"/>
              <w:jc w:val="center"/>
              <w:rPr>
                <w:rFonts w:hint="eastAsia"/>
                <w:color w:val="auto"/>
                <w:highlight w:val="none"/>
              </w:rPr>
            </w:pPr>
            <w:r>
              <w:rPr>
                <w:rFonts w:hint="eastAsia"/>
                <w:color w:val="auto"/>
                <w:highlight w:val="none"/>
              </w:rPr>
              <w:t>整体评价</w:t>
            </w:r>
          </w:p>
          <w:p w14:paraId="007321F9">
            <w:pPr>
              <w:keepNext w:val="0"/>
              <w:keepLines w:val="0"/>
              <w:suppressLineNumbers w:val="0"/>
              <w:adjustRightInd w:val="0"/>
              <w:snapToGrid w:val="0"/>
              <w:spacing w:before="0" w:beforeAutospacing="0" w:after="0" w:afterAutospacing="0" w:line="360" w:lineRule="exact"/>
              <w:ind w:left="0" w:leftChars="0" w:right="0" w:firstLine="0" w:firstLineChars="0"/>
              <w:jc w:val="center"/>
              <w:rPr>
                <w:rFonts w:hint="eastAsia" w:ascii="宋体" w:hAnsi="宋体" w:eastAsia="宋体" w:cs="宋体"/>
                <w:color w:val="auto"/>
                <w:spacing w:val="0"/>
                <w:kern w:val="0"/>
                <w:sz w:val="21"/>
                <w:szCs w:val="21"/>
                <w:highlight w:val="none"/>
                <w:lang w:val="en-US" w:eastAsia="zh-CN" w:bidi="ar-SA"/>
              </w:rPr>
            </w:pPr>
            <w:r>
              <w:rPr>
                <w:rFonts w:hint="eastAsia"/>
                <w:color w:val="auto"/>
                <w:highlight w:val="none"/>
              </w:rPr>
              <w:t>（</w:t>
            </w:r>
            <w:r>
              <w:rPr>
                <w:rFonts w:hint="eastAsia"/>
                <w:color w:val="auto"/>
                <w:highlight w:val="none"/>
                <w:lang w:val="en-US" w:eastAsia="zh-CN"/>
              </w:rPr>
              <w:t>6</w:t>
            </w:r>
            <w:r>
              <w:rPr>
                <w:rFonts w:hint="eastAsia"/>
                <w:color w:val="auto"/>
                <w:highlight w:val="none"/>
              </w:rPr>
              <w:t>分）</w:t>
            </w:r>
          </w:p>
        </w:tc>
        <w:tc>
          <w:tcPr>
            <w:tcW w:w="5664" w:type="dxa"/>
            <w:gridSpan w:val="2"/>
            <w:noWrap w:val="0"/>
            <w:vAlign w:val="center"/>
          </w:tcPr>
          <w:p w14:paraId="083773D2">
            <w:pPr>
              <w:keepNext w:val="0"/>
              <w:keepLines w:val="0"/>
              <w:suppressLineNumbers w:val="0"/>
              <w:spacing w:before="0" w:beforeAutospacing="0" w:after="0" w:afterAutospacing="0" w:line="360" w:lineRule="exact"/>
              <w:ind w:left="0" w:leftChars="0" w:right="0" w:firstLine="0" w:firstLineChars="0"/>
              <w:jc w:val="left"/>
              <w:rPr>
                <w:rFonts w:hint="eastAsia" w:ascii="宋体" w:hAnsi="宋体" w:eastAsia="宋体" w:cs="宋体"/>
                <w:color w:val="auto"/>
                <w:spacing w:val="0"/>
                <w:kern w:val="0"/>
                <w:sz w:val="21"/>
                <w:szCs w:val="21"/>
                <w:highlight w:val="none"/>
                <w:lang w:val="en-US" w:eastAsia="zh-CN" w:bidi="ar-SA"/>
              </w:rPr>
            </w:pPr>
            <w:r>
              <w:rPr>
                <w:rFonts w:hint="eastAsia" w:ascii="宋体" w:hAnsi="宋体"/>
                <w:color w:val="auto"/>
                <w:highlight w:val="none"/>
              </w:rPr>
              <w:t>根据投标人投标文件编制的详实、合理、符合性及响应程度等综合印象进行打分。</w:t>
            </w:r>
            <w:r>
              <w:rPr>
                <w:rFonts w:hint="eastAsia" w:ascii="宋体" w:hAnsi="宋体" w:cs="宋体"/>
                <w:color w:val="auto"/>
                <w:szCs w:val="21"/>
                <w:highlight w:val="none"/>
              </w:rPr>
              <w:t>优得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分，良得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r>
              <w:rPr>
                <w:rFonts w:hint="eastAsia" w:ascii="宋体" w:hAnsi="宋体" w:cs="宋体"/>
                <w:color w:val="auto"/>
                <w:szCs w:val="21"/>
                <w:highlight w:val="none"/>
                <w:lang w:eastAsia="zh-CN"/>
              </w:rPr>
              <w:t>一般得</w:t>
            </w:r>
            <w:r>
              <w:rPr>
                <w:rFonts w:hint="eastAsia" w:ascii="宋体" w:hAnsi="宋体" w:cs="宋体"/>
                <w:color w:val="auto"/>
                <w:szCs w:val="21"/>
                <w:highlight w:val="none"/>
                <w:lang w:val="en-US" w:eastAsia="zh-CN"/>
              </w:rPr>
              <w:t>2分，</w:t>
            </w:r>
            <w:r>
              <w:rPr>
                <w:rFonts w:hint="eastAsia" w:ascii="宋体" w:hAnsi="宋体" w:cs="宋体"/>
                <w:color w:val="auto"/>
                <w:szCs w:val="21"/>
                <w:highlight w:val="none"/>
              </w:rPr>
              <w:t>差得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w:t>
            </w:r>
          </w:p>
        </w:tc>
      </w:tr>
      <w:tr w14:paraId="4D81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9538" w:type="dxa"/>
            <w:gridSpan w:val="6"/>
            <w:noWrap w:val="0"/>
            <w:vAlign w:val="center"/>
          </w:tcPr>
          <w:p w14:paraId="52ADF01B">
            <w:pPr>
              <w:keepNext w:val="0"/>
              <w:keepLines w:val="0"/>
              <w:suppressLineNumbers w:val="0"/>
              <w:tabs>
                <w:tab w:val="left" w:pos="1890"/>
              </w:tabs>
              <w:spacing w:before="0" w:beforeAutospacing="0" w:after="0" w:afterAutospacing="0" w:line="400" w:lineRule="exact"/>
              <w:ind w:left="0" w:right="0"/>
              <w:rPr>
                <w:rFonts w:hint="eastAsia" w:ascii="Calibri" w:hAnsi="Calibri" w:eastAsia="宋体" w:cs="Times New Roman"/>
                <w:color w:val="auto"/>
                <w:spacing w:val="0"/>
                <w:highlight w:val="none"/>
                <w:lang w:val="en-US" w:eastAsia="zh-CN"/>
              </w:rPr>
            </w:pPr>
            <w:r>
              <w:rPr>
                <w:rFonts w:hint="eastAsia" w:ascii="Calibri" w:hAnsi="Calibri" w:eastAsia="宋体" w:cs="Times New Roman"/>
                <w:color w:val="auto"/>
                <w:spacing w:val="0"/>
                <w:highlight w:val="none"/>
              </w:rPr>
              <w:t>注：以上评分标准，涉及主观打分内容：“优”为内容全面详实、合理、可行；“良”为内容相较全面、相较合理、相较可行；“一般”为内容不全面、合理性差、可行性差；“差”为内容不全面且不符合实际情况、不合理、不可行。磋商小组根据供应商响应的具体内容横向比较进行打分。</w:t>
            </w:r>
          </w:p>
        </w:tc>
      </w:tr>
    </w:tbl>
    <w:p w14:paraId="5F115DC9">
      <w:pPr>
        <w:rPr>
          <w:color w:val="auto"/>
          <w:spacing w:val="0"/>
          <w:highlight w:val="none"/>
        </w:rPr>
      </w:pPr>
      <w:bookmarkStart w:id="750" w:name="_Toc152045600"/>
      <w:bookmarkStart w:id="751" w:name="_Toc152042377"/>
      <w:bookmarkStart w:id="752" w:name="_Toc281405528"/>
      <w:bookmarkStart w:id="753" w:name="_Toc318450722"/>
      <w:bookmarkStart w:id="754" w:name="_Toc144974567"/>
      <w:bookmarkStart w:id="755" w:name="_Toc31578"/>
    </w:p>
    <w:p w14:paraId="52B2A49E">
      <w:pPr>
        <w:numPr>
          <w:ilvl w:val="0"/>
          <w:numId w:val="4"/>
        </w:numPr>
        <w:spacing w:line="360" w:lineRule="auto"/>
        <w:outlineLvl w:val="1"/>
        <w:rPr>
          <w:rFonts w:hint="eastAsia" w:ascii="宋体" w:hAnsi="宋体" w:cs="宋体"/>
          <w:b/>
          <w:bCs/>
          <w:color w:val="auto"/>
          <w:spacing w:val="0"/>
          <w:szCs w:val="21"/>
          <w:highlight w:val="none"/>
        </w:rPr>
      </w:pPr>
      <w:r>
        <w:rPr>
          <w:rFonts w:hint="eastAsia" w:ascii="宋体" w:hAnsi="宋体" w:cs="宋体"/>
          <w:b/>
          <w:bCs/>
          <w:color w:val="auto"/>
          <w:spacing w:val="0"/>
          <w:szCs w:val="21"/>
          <w:highlight w:val="none"/>
        </w:rPr>
        <w:t>评审方法</w:t>
      </w:r>
      <w:bookmarkEnd w:id="750"/>
      <w:bookmarkEnd w:id="751"/>
      <w:bookmarkEnd w:id="752"/>
      <w:bookmarkEnd w:id="753"/>
      <w:bookmarkEnd w:id="754"/>
      <w:bookmarkEnd w:id="755"/>
    </w:p>
    <w:p w14:paraId="359BE0D5">
      <w:pPr>
        <w:numPr>
          <w:ilvl w:val="0"/>
          <w:numId w:val="0"/>
        </w:numPr>
        <w:spacing w:line="360" w:lineRule="auto"/>
        <w:ind w:firstLine="420" w:firstLineChars="200"/>
        <w:rPr>
          <w:rFonts w:hint="eastAsia" w:ascii="宋体" w:hAnsi="宋体" w:eastAsia="宋体"/>
          <w:b/>
          <w:bCs/>
          <w:color w:val="auto"/>
          <w:spacing w:val="0"/>
          <w:sz w:val="21"/>
          <w:szCs w:val="21"/>
          <w:highlight w:val="none"/>
          <w:lang w:val="en-US" w:eastAsia="zh-CN"/>
        </w:rPr>
      </w:pPr>
      <w:bookmarkStart w:id="756" w:name="_Toc455080157"/>
      <w:bookmarkStart w:id="757" w:name="_Toc20837"/>
      <w:bookmarkStart w:id="758" w:name="_Toc6612"/>
      <w:bookmarkStart w:id="759" w:name="_Toc29362"/>
      <w:bookmarkStart w:id="760" w:name="_Toc466298140"/>
      <w:bookmarkStart w:id="761" w:name="_Toc24936"/>
      <w:bookmarkStart w:id="762" w:name="_Toc490667876"/>
      <w:bookmarkStart w:id="763" w:name="_Toc152042378"/>
      <w:bookmarkStart w:id="764" w:name="_Toc281405529"/>
      <w:bookmarkStart w:id="765" w:name="_Toc144974568"/>
      <w:bookmarkStart w:id="766" w:name="_Toc455867817"/>
      <w:bookmarkStart w:id="767" w:name="_Toc318450723"/>
      <w:bookmarkStart w:id="768" w:name="_Toc152045601"/>
      <w:bookmarkStart w:id="769" w:name="_Toc26131"/>
      <w:r>
        <w:rPr>
          <w:rFonts w:hint="eastAsia" w:ascii="宋体" w:hAnsi="宋体" w:eastAsia="宋体" w:cs="宋体"/>
          <w:color w:val="auto"/>
          <w:spacing w:val="0"/>
          <w:szCs w:val="21"/>
          <w:highlight w:val="none"/>
          <w:lang w:val="en-US" w:eastAsia="zh-CN"/>
        </w:rPr>
        <w:t>本次评审采用综合评分法。磋商小组对满足磋商文件实质性要求的响应文件，按照本章规定的评分标准进行打分，并按得分由高到低顺序推荐成交候选人，综合评分相等时，以报价得分高的优先；报价得分也相等的，由采购人自行确定。</w:t>
      </w:r>
    </w:p>
    <w:p w14:paraId="62FA1BB6">
      <w:pPr>
        <w:numPr>
          <w:ilvl w:val="0"/>
          <w:numId w:val="0"/>
        </w:numPr>
        <w:spacing w:line="360" w:lineRule="auto"/>
        <w:rPr>
          <w:rFonts w:hint="eastAsia" w:ascii="宋体" w:hAnsi="宋体" w:eastAsia="宋体"/>
          <w:b/>
          <w:bCs/>
          <w:color w:val="auto"/>
          <w:spacing w:val="0"/>
          <w:sz w:val="21"/>
          <w:szCs w:val="21"/>
          <w:highlight w:val="none"/>
        </w:rPr>
      </w:pPr>
      <w:r>
        <w:rPr>
          <w:rFonts w:hint="eastAsia" w:ascii="宋体" w:hAnsi="宋体" w:eastAsia="宋体"/>
          <w:b/>
          <w:bCs/>
          <w:color w:val="auto"/>
          <w:spacing w:val="0"/>
          <w:sz w:val="21"/>
          <w:szCs w:val="21"/>
          <w:highlight w:val="none"/>
          <w:lang w:val="en-US" w:eastAsia="zh-CN"/>
        </w:rPr>
        <w:t>2.</w:t>
      </w:r>
      <w:r>
        <w:rPr>
          <w:rFonts w:hint="eastAsia" w:ascii="宋体" w:hAnsi="宋体" w:eastAsia="宋体"/>
          <w:b/>
          <w:bCs/>
          <w:color w:val="auto"/>
          <w:spacing w:val="0"/>
          <w:sz w:val="21"/>
          <w:szCs w:val="21"/>
          <w:highlight w:val="none"/>
        </w:rPr>
        <w:t>评审标准</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Start w:id="770" w:name="_Toc152042379"/>
      <w:bookmarkStart w:id="771" w:name="_Toc6711"/>
      <w:bookmarkStart w:id="772" w:name="_Toc490667877"/>
      <w:bookmarkStart w:id="773" w:name="_Toc21120"/>
      <w:bookmarkStart w:id="774" w:name="_Toc318450724"/>
      <w:bookmarkStart w:id="775" w:name="_Toc455867818"/>
      <w:bookmarkStart w:id="776" w:name="_Toc19934"/>
      <w:bookmarkStart w:id="777" w:name="_Toc15813"/>
      <w:bookmarkStart w:id="778" w:name="_Toc11223"/>
      <w:bookmarkStart w:id="779" w:name="_Toc455080158"/>
      <w:bookmarkStart w:id="780" w:name="_Toc2867"/>
      <w:bookmarkStart w:id="781" w:name="_Toc31037"/>
      <w:bookmarkStart w:id="782" w:name="_Toc144974569"/>
      <w:bookmarkStart w:id="783" w:name="_Toc24558"/>
      <w:bookmarkStart w:id="784" w:name="_Toc152045602"/>
      <w:bookmarkStart w:id="785" w:name="_Toc281405530"/>
      <w:bookmarkStart w:id="786" w:name="_Toc466298141"/>
      <w:bookmarkStart w:id="787" w:name="_Toc25637"/>
    </w:p>
    <w:p w14:paraId="04EABF73">
      <w:pPr>
        <w:numPr>
          <w:ilvl w:val="0"/>
          <w:numId w:val="0"/>
        </w:numPr>
        <w:spacing w:line="360" w:lineRule="auto"/>
        <w:rPr>
          <w:rFonts w:hint="eastAsia" w:ascii="宋体" w:hAnsi="宋体" w:eastAsia="宋体"/>
          <w:b/>
          <w:bCs/>
          <w:color w:val="auto"/>
          <w:spacing w:val="0"/>
          <w:sz w:val="21"/>
          <w:szCs w:val="21"/>
          <w:highlight w:val="none"/>
        </w:rPr>
      </w:pPr>
      <w:r>
        <w:rPr>
          <w:rFonts w:hint="eastAsia" w:ascii="宋体" w:hAnsi="宋体" w:eastAsia="宋体"/>
          <w:b/>
          <w:bCs/>
          <w:color w:val="auto"/>
          <w:spacing w:val="0"/>
          <w:sz w:val="21"/>
          <w:szCs w:val="21"/>
          <w:highlight w:val="none"/>
        </w:rPr>
        <w:t>2.1 初步评审标准</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52170CC6">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2.1.1 资格检</w:t>
      </w:r>
      <w:r>
        <w:rPr>
          <w:rFonts w:hint="eastAsia" w:ascii="宋体" w:hAnsi="宋体" w:eastAsia="宋体" w:cs="宋体"/>
          <w:color w:val="auto"/>
          <w:spacing w:val="0"/>
          <w:szCs w:val="21"/>
          <w:highlight w:val="none"/>
        </w:rPr>
        <w:t>查评审</w:t>
      </w:r>
      <w:r>
        <w:rPr>
          <w:rFonts w:hint="eastAsia" w:ascii="宋体" w:hAnsi="宋体" w:cs="宋体"/>
          <w:color w:val="auto"/>
          <w:spacing w:val="0"/>
          <w:szCs w:val="21"/>
          <w:highlight w:val="none"/>
        </w:rPr>
        <w:t>标准：见评审办法前附表。</w:t>
      </w:r>
    </w:p>
    <w:p w14:paraId="51F4DDF6">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2.1.</w:t>
      </w:r>
      <w:r>
        <w:rPr>
          <w:rFonts w:hint="eastAsia" w:ascii="宋体" w:hAnsi="宋体" w:cs="宋体"/>
          <w:color w:val="auto"/>
          <w:spacing w:val="0"/>
          <w:szCs w:val="21"/>
          <w:highlight w:val="none"/>
          <w:lang w:val="en-US" w:eastAsia="zh-CN"/>
        </w:rPr>
        <w:t>2</w:t>
      </w:r>
      <w:r>
        <w:rPr>
          <w:rFonts w:hint="eastAsia" w:ascii="宋体" w:hAnsi="宋体" w:cs="宋体"/>
          <w:color w:val="auto"/>
          <w:spacing w:val="0"/>
          <w:szCs w:val="21"/>
          <w:highlight w:val="none"/>
        </w:rPr>
        <w:t xml:space="preserve"> </w:t>
      </w:r>
      <w:r>
        <w:rPr>
          <w:rFonts w:hint="eastAsia" w:ascii="宋体" w:hAnsi="宋体" w:cs="宋体"/>
          <w:color w:val="auto"/>
          <w:spacing w:val="0"/>
          <w:szCs w:val="21"/>
          <w:highlight w:val="none"/>
          <w:lang w:eastAsia="zh-CN"/>
        </w:rPr>
        <w:t>符合</w:t>
      </w:r>
      <w:r>
        <w:rPr>
          <w:rFonts w:hint="eastAsia" w:ascii="宋体" w:hAnsi="宋体" w:cs="宋体"/>
          <w:color w:val="auto"/>
          <w:spacing w:val="0"/>
          <w:szCs w:val="21"/>
          <w:highlight w:val="none"/>
        </w:rPr>
        <w:t>性检查评审标准：见评审办法前附表。</w:t>
      </w:r>
    </w:p>
    <w:p w14:paraId="1A2B0808">
      <w:pPr>
        <w:pStyle w:val="196"/>
        <w:spacing w:line="360" w:lineRule="auto"/>
        <w:outlineLvl w:val="0"/>
        <w:rPr>
          <w:rFonts w:hint="eastAsia" w:ascii="宋体" w:hAnsi="宋体" w:eastAsia="宋体"/>
          <w:b/>
          <w:bCs/>
          <w:color w:val="auto"/>
          <w:spacing w:val="0"/>
          <w:sz w:val="21"/>
          <w:szCs w:val="21"/>
          <w:highlight w:val="none"/>
        </w:rPr>
      </w:pPr>
      <w:bookmarkStart w:id="788" w:name="_Toc455867819"/>
      <w:bookmarkStart w:id="789" w:name="_Toc281405531"/>
      <w:bookmarkStart w:id="790" w:name="_Toc30189"/>
      <w:bookmarkStart w:id="791" w:name="_Toc22439"/>
      <w:bookmarkStart w:id="792" w:name="_Toc490667878"/>
      <w:bookmarkStart w:id="793" w:name="_Toc455080159"/>
      <w:bookmarkStart w:id="794" w:name="_Toc11061"/>
      <w:bookmarkStart w:id="795" w:name="_Toc24825"/>
      <w:bookmarkStart w:id="796" w:name="_Toc21970"/>
      <w:bookmarkStart w:id="797" w:name="_Toc152045603"/>
      <w:bookmarkStart w:id="798" w:name="_Toc12013"/>
      <w:bookmarkStart w:id="799" w:name="_Toc23838"/>
      <w:bookmarkStart w:id="800" w:name="_Toc26179"/>
      <w:bookmarkStart w:id="801" w:name="_Toc466298142"/>
      <w:bookmarkStart w:id="802" w:name="_Toc144974570"/>
      <w:bookmarkStart w:id="803" w:name="_Toc25492"/>
      <w:bookmarkStart w:id="804" w:name="_Toc7284"/>
      <w:bookmarkStart w:id="805" w:name="_Toc318450725"/>
      <w:bookmarkStart w:id="806" w:name="_Toc152042380"/>
      <w:r>
        <w:rPr>
          <w:rFonts w:hint="eastAsia" w:ascii="宋体" w:hAnsi="宋体" w:eastAsia="宋体"/>
          <w:b/>
          <w:bCs/>
          <w:color w:val="auto"/>
          <w:spacing w:val="0"/>
          <w:sz w:val="21"/>
          <w:szCs w:val="21"/>
          <w:highlight w:val="none"/>
        </w:rPr>
        <w:t>2.2 分值构成与评分标准</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0CE2627B">
      <w:pPr>
        <w:spacing w:line="360" w:lineRule="auto"/>
        <w:ind w:firstLine="210" w:firstLineChars="100"/>
        <w:rPr>
          <w:rFonts w:hint="eastAsia" w:ascii="宋体" w:hAnsi="宋体" w:cs="宋体"/>
          <w:color w:val="auto"/>
          <w:spacing w:val="0"/>
          <w:szCs w:val="21"/>
          <w:highlight w:val="none"/>
        </w:rPr>
      </w:pPr>
      <w:r>
        <w:rPr>
          <w:rFonts w:hint="eastAsia" w:ascii="宋体" w:hAnsi="宋体" w:cs="宋体"/>
          <w:color w:val="auto"/>
          <w:spacing w:val="0"/>
          <w:szCs w:val="21"/>
          <w:highlight w:val="none"/>
        </w:rPr>
        <w:t>（1）商务标：见评审办法前附表；</w:t>
      </w:r>
    </w:p>
    <w:p w14:paraId="71791C28">
      <w:pPr>
        <w:spacing w:line="360" w:lineRule="auto"/>
        <w:ind w:firstLine="210" w:firstLineChars="100"/>
        <w:rPr>
          <w:rFonts w:hint="eastAsia" w:ascii="宋体" w:hAnsi="宋体" w:cs="宋体"/>
          <w:color w:val="auto"/>
          <w:spacing w:val="0"/>
          <w:szCs w:val="21"/>
          <w:highlight w:val="none"/>
        </w:rPr>
      </w:pPr>
      <w:r>
        <w:rPr>
          <w:rFonts w:hint="eastAsia" w:ascii="宋体" w:hAnsi="宋体" w:cs="宋体"/>
          <w:color w:val="auto"/>
          <w:spacing w:val="0"/>
          <w:szCs w:val="21"/>
          <w:highlight w:val="none"/>
        </w:rPr>
        <w:t>（2）技术标：见评审办法前附表；</w:t>
      </w:r>
    </w:p>
    <w:p w14:paraId="23D13260">
      <w:pPr>
        <w:spacing w:line="360" w:lineRule="auto"/>
        <w:ind w:firstLine="210" w:firstLineChars="100"/>
        <w:rPr>
          <w:rFonts w:hint="eastAsia" w:ascii="宋体" w:hAnsi="宋体" w:cs="宋体"/>
          <w:color w:val="auto"/>
          <w:spacing w:val="0"/>
          <w:szCs w:val="21"/>
          <w:highlight w:val="none"/>
        </w:rPr>
      </w:pPr>
      <w:r>
        <w:rPr>
          <w:rFonts w:hint="eastAsia" w:ascii="宋体" w:hAnsi="宋体" w:cs="宋体"/>
          <w:color w:val="auto"/>
          <w:spacing w:val="0"/>
          <w:szCs w:val="21"/>
          <w:highlight w:val="none"/>
        </w:rPr>
        <w:t>（3）综合标：见评审办法前附表。</w:t>
      </w:r>
    </w:p>
    <w:p w14:paraId="5011E037">
      <w:pPr>
        <w:pStyle w:val="205"/>
        <w:spacing w:before="0" w:beforeLines="0" w:line="360" w:lineRule="auto"/>
        <w:rPr>
          <w:rFonts w:hint="eastAsia" w:ascii="宋体" w:hAnsi="宋体" w:eastAsia="宋体"/>
          <w:b/>
          <w:bCs/>
          <w:color w:val="auto"/>
          <w:spacing w:val="0"/>
          <w:sz w:val="21"/>
          <w:szCs w:val="21"/>
          <w:highlight w:val="none"/>
        </w:rPr>
      </w:pPr>
      <w:bookmarkStart w:id="807" w:name="_Toc318450726"/>
      <w:bookmarkStart w:id="808" w:name="_Toc18127"/>
      <w:bookmarkStart w:id="809" w:name="_Toc455080160"/>
      <w:bookmarkStart w:id="810" w:name="_Toc281405532"/>
      <w:bookmarkStart w:id="811" w:name="_Toc29297"/>
      <w:bookmarkStart w:id="812" w:name="_Toc490667879"/>
      <w:bookmarkStart w:id="813" w:name="_Toc16479"/>
      <w:bookmarkStart w:id="814" w:name="_Toc32314"/>
      <w:bookmarkStart w:id="815" w:name="_Toc17308"/>
      <w:bookmarkStart w:id="816" w:name="_Toc466298143"/>
      <w:bookmarkStart w:id="817" w:name="_Toc455867820"/>
      <w:r>
        <w:rPr>
          <w:rFonts w:hint="eastAsia" w:ascii="宋体" w:hAnsi="宋体" w:eastAsia="宋体"/>
          <w:b/>
          <w:bCs/>
          <w:color w:val="auto"/>
          <w:spacing w:val="0"/>
          <w:sz w:val="21"/>
          <w:szCs w:val="21"/>
          <w:highlight w:val="none"/>
        </w:rPr>
        <w:t>3. 评审程序</w:t>
      </w:r>
      <w:bookmarkEnd w:id="807"/>
      <w:bookmarkEnd w:id="808"/>
      <w:bookmarkEnd w:id="809"/>
      <w:bookmarkEnd w:id="810"/>
      <w:bookmarkEnd w:id="811"/>
      <w:bookmarkEnd w:id="812"/>
      <w:bookmarkEnd w:id="813"/>
      <w:bookmarkEnd w:id="814"/>
      <w:bookmarkEnd w:id="815"/>
      <w:bookmarkEnd w:id="816"/>
      <w:bookmarkEnd w:id="817"/>
    </w:p>
    <w:p w14:paraId="03E46F86">
      <w:pPr>
        <w:pStyle w:val="196"/>
        <w:spacing w:line="360" w:lineRule="auto"/>
        <w:outlineLvl w:val="0"/>
        <w:rPr>
          <w:rFonts w:hint="eastAsia" w:ascii="宋体" w:hAnsi="宋体" w:eastAsia="宋体"/>
          <w:b/>
          <w:bCs/>
          <w:color w:val="auto"/>
          <w:spacing w:val="0"/>
          <w:sz w:val="21"/>
          <w:szCs w:val="21"/>
          <w:highlight w:val="none"/>
        </w:rPr>
      </w:pPr>
      <w:bookmarkStart w:id="818" w:name="_Toc14633"/>
      <w:bookmarkStart w:id="819" w:name="_Toc9433"/>
      <w:bookmarkStart w:id="820" w:name="_Toc16892"/>
      <w:bookmarkStart w:id="821" w:name="_Toc455080161"/>
      <w:bookmarkStart w:id="822" w:name="_Toc2410"/>
      <w:bookmarkStart w:id="823" w:name="_Toc30986"/>
      <w:bookmarkStart w:id="824" w:name="_Toc25813"/>
      <w:bookmarkStart w:id="825" w:name="_Toc318450727"/>
      <w:bookmarkStart w:id="826" w:name="_Toc281405533"/>
      <w:bookmarkStart w:id="827" w:name="_Toc18886"/>
      <w:bookmarkStart w:id="828" w:name="_Toc5427"/>
      <w:bookmarkStart w:id="829" w:name="_Toc455867821"/>
      <w:bookmarkStart w:id="830" w:name="_Toc466298144"/>
      <w:bookmarkStart w:id="831" w:name="_Toc29614"/>
      <w:bookmarkStart w:id="832" w:name="_Toc490667880"/>
      <w:bookmarkStart w:id="833" w:name="_Toc29092"/>
      <w:bookmarkStart w:id="834" w:name="_Toc7272"/>
      <w:r>
        <w:rPr>
          <w:rFonts w:hint="eastAsia" w:ascii="宋体" w:hAnsi="宋体" w:eastAsia="宋体"/>
          <w:b/>
          <w:bCs/>
          <w:color w:val="auto"/>
          <w:spacing w:val="0"/>
          <w:sz w:val="21"/>
          <w:szCs w:val="21"/>
          <w:highlight w:val="none"/>
        </w:rPr>
        <w:t>3.1 初步评审</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6DAAFC8F">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3.1.1 磋商小组依据本章第2.1款规定的标准对响应文件进行初步评审。有一项不符合评审标准的，作废标处理。</w:t>
      </w:r>
    </w:p>
    <w:p w14:paraId="3F587168">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3.1.2 供应商有以下情形之一的，其响应文件作无效处理：</w:t>
      </w:r>
    </w:p>
    <w:p w14:paraId="3D25CB12">
      <w:pPr>
        <w:spacing w:line="360" w:lineRule="auto"/>
        <w:ind w:firstLine="718" w:firstLineChars="342"/>
        <w:rPr>
          <w:rFonts w:hint="eastAsia" w:ascii="宋体" w:hAnsi="宋体" w:cs="宋体"/>
          <w:color w:val="auto"/>
          <w:spacing w:val="0"/>
          <w:szCs w:val="21"/>
          <w:highlight w:val="none"/>
        </w:rPr>
      </w:pPr>
      <w:r>
        <w:rPr>
          <w:rFonts w:hint="eastAsia" w:ascii="宋体" w:hAnsi="宋体" w:cs="宋体"/>
          <w:color w:val="auto"/>
          <w:spacing w:val="0"/>
          <w:szCs w:val="21"/>
          <w:highlight w:val="none"/>
        </w:rPr>
        <w:t>（1）串通或弄虚作假或有其他违法行为的；</w:t>
      </w:r>
    </w:p>
    <w:p w14:paraId="548EA378">
      <w:pPr>
        <w:spacing w:line="360" w:lineRule="auto"/>
        <w:ind w:firstLine="718" w:firstLineChars="342"/>
        <w:rPr>
          <w:rFonts w:hint="eastAsia" w:ascii="宋体" w:hAnsi="宋体" w:cs="宋体"/>
          <w:color w:val="auto"/>
          <w:spacing w:val="0"/>
          <w:szCs w:val="21"/>
          <w:highlight w:val="none"/>
        </w:rPr>
      </w:pPr>
      <w:r>
        <w:rPr>
          <w:rFonts w:hint="eastAsia" w:ascii="宋体" w:hAnsi="宋体" w:cs="宋体"/>
          <w:color w:val="auto"/>
          <w:spacing w:val="0"/>
          <w:szCs w:val="21"/>
          <w:highlight w:val="none"/>
        </w:rPr>
        <w:t>（2）不按磋商小组要求澄清、说明或补正的；</w:t>
      </w:r>
    </w:p>
    <w:p w14:paraId="42FC2B48">
      <w:pPr>
        <w:spacing w:line="360" w:lineRule="auto"/>
        <w:ind w:firstLine="718" w:firstLineChars="342"/>
        <w:rPr>
          <w:rFonts w:hint="eastAsia" w:ascii="宋体" w:hAnsi="宋体" w:cs="宋体"/>
          <w:color w:val="auto"/>
          <w:spacing w:val="0"/>
          <w:szCs w:val="21"/>
          <w:highlight w:val="none"/>
        </w:rPr>
      </w:pPr>
      <w:r>
        <w:rPr>
          <w:rFonts w:hint="eastAsia" w:ascii="宋体" w:hAnsi="宋体" w:cs="宋体"/>
          <w:color w:val="auto"/>
          <w:spacing w:val="0"/>
          <w:szCs w:val="21"/>
          <w:highlight w:val="none"/>
        </w:rPr>
        <w:t>（3）未按规定格式填写、内容不全或关键字迹模糊、无法辨认的；</w:t>
      </w:r>
    </w:p>
    <w:p w14:paraId="052036B4">
      <w:pPr>
        <w:spacing w:line="360" w:lineRule="auto"/>
        <w:ind w:firstLine="718" w:firstLineChars="342"/>
        <w:rPr>
          <w:rFonts w:hint="eastAsia" w:ascii="宋体" w:hAnsi="宋体" w:cs="宋体"/>
          <w:color w:val="auto"/>
          <w:spacing w:val="0"/>
          <w:szCs w:val="21"/>
          <w:highlight w:val="none"/>
        </w:rPr>
      </w:pPr>
      <w:r>
        <w:rPr>
          <w:rFonts w:hint="eastAsia" w:ascii="宋体" w:hAnsi="宋体" w:cs="宋体"/>
          <w:color w:val="auto"/>
          <w:spacing w:val="0"/>
          <w:szCs w:val="21"/>
          <w:highlight w:val="none"/>
        </w:rPr>
        <w:t>（4）响应文件附有采购人不能接受的条件；</w:t>
      </w:r>
    </w:p>
    <w:p w14:paraId="4281E67D">
      <w:pPr>
        <w:spacing w:line="360" w:lineRule="auto"/>
        <w:ind w:firstLine="718" w:firstLineChars="342"/>
        <w:rPr>
          <w:rFonts w:hint="eastAsia" w:ascii="宋体" w:hAnsi="宋体" w:cs="宋体"/>
          <w:color w:val="auto"/>
          <w:spacing w:val="0"/>
          <w:szCs w:val="21"/>
          <w:highlight w:val="none"/>
        </w:rPr>
      </w:pPr>
      <w:r>
        <w:rPr>
          <w:rFonts w:hint="eastAsia" w:ascii="宋体" w:hAnsi="宋体" w:cs="宋体"/>
          <w:color w:val="auto"/>
          <w:spacing w:val="0"/>
          <w:szCs w:val="21"/>
          <w:highlight w:val="none"/>
        </w:rPr>
        <w:t>（5）不符合磋商文件规定的其他实质性要求。</w:t>
      </w:r>
    </w:p>
    <w:p w14:paraId="5E60B097">
      <w:pPr>
        <w:pStyle w:val="196"/>
        <w:spacing w:line="360" w:lineRule="auto"/>
        <w:outlineLvl w:val="0"/>
        <w:rPr>
          <w:rFonts w:hint="eastAsia" w:ascii="宋体" w:hAnsi="宋体" w:eastAsia="宋体"/>
          <w:b/>
          <w:bCs/>
          <w:color w:val="auto"/>
          <w:spacing w:val="0"/>
          <w:sz w:val="21"/>
          <w:szCs w:val="21"/>
          <w:highlight w:val="none"/>
        </w:rPr>
      </w:pPr>
      <w:bookmarkStart w:id="835" w:name="_Toc10692"/>
      <w:bookmarkStart w:id="836" w:name="_Toc22101"/>
      <w:bookmarkStart w:id="837" w:name="_Toc13386"/>
      <w:bookmarkStart w:id="838" w:name="_Toc26280"/>
      <w:bookmarkStart w:id="839" w:name="_Toc26049"/>
      <w:bookmarkStart w:id="840" w:name="_Toc318450728"/>
      <w:bookmarkStart w:id="841" w:name="_Toc21570"/>
      <w:bookmarkStart w:id="842" w:name="_Toc281405534"/>
      <w:bookmarkStart w:id="843" w:name="_Toc16964"/>
      <w:bookmarkStart w:id="844" w:name="_Toc7121"/>
      <w:bookmarkStart w:id="845" w:name="_Toc455867822"/>
      <w:bookmarkStart w:id="846" w:name="_Toc21032"/>
      <w:bookmarkStart w:id="847" w:name="_Toc455080162"/>
      <w:bookmarkStart w:id="848" w:name="_Toc466298145"/>
      <w:bookmarkStart w:id="849" w:name="_Toc12406"/>
      <w:bookmarkStart w:id="850" w:name="_Toc490667881"/>
      <w:bookmarkStart w:id="851" w:name="_Toc32635"/>
      <w:r>
        <w:rPr>
          <w:rFonts w:hint="eastAsia" w:ascii="宋体" w:hAnsi="宋体" w:eastAsia="宋体"/>
          <w:b/>
          <w:bCs/>
          <w:color w:val="auto"/>
          <w:spacing w:val="0"/>
          <w:sz w:val="21"/>
          <w:szCs w:val="21"/>
          <w:highlight w:val="none"/>
        </w:rPr>
        <w:t>3.2 详细评审</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1631A521">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3.2.1 磋商小组按本章第2.2款规定的量化因素和分值进行打分，并计算出综合评分得分。</w:t>
      </w:r>
    </w:p>
    <w:p w14:paraId="725C680B">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3.2.2 评分分值计算保留小数点后两位，小数点后第三位“四舍五入”。</w:t>
      </w:r>
    </w:p>
    <w:p w14:paraId="540B6B1F">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3.2.3供应商的最终得分以全部小组成员打分的算术平均值为准，作为该供应商的最终得分。</w:t>
      </w:r>
    </w:p>
    <w:p w14:paraId="5A8EA6C3">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3.2.4在磋商过程中，凡遇到磋商文件中无界定或界定不清、前后不一致使磋商小组意见有分歧且又难以协商一致的问题，均由磋商小组予以表决，获半数以上同意的即为通过，未获半数同意的即为否决。</w:t>
      </w:r>
    </w:p>
    <w:p w14:paraId="2210B0FD">
      <w:pPr>
        <w:pStyle w:val="196"/>
        <w:spacing w:line="360" w:lineRule="auto"/>
        <w:outlineLvl w:val="0"/>
        <w:rPr>
          <w:rFonts w:hint="eastAsia" w:ascii="宋体" w:hAnsi="宋体" w:eastAsia="宋体"/>
          <w:b/>
          <w:bCs/>
          <w:color w:val="auto"/>
          <w:spacing w:val="0"/>
          <w:sz w:val="21"/>
          <w:szCs w:val="21"/>
          <w:highlight w:val="none"/>
        </w:rPr>
      </w:pPr>
      <w:bookmarkStart w:id="852" w:name="_Toc455080163"/>
      <w:bookmarkStart w:id="853" w:name="_Toc28633"/>
      <w:bookmarkStart w:id="854" w:name="_Toc455867823"/>
      <w:bookmarkStart w:id="855" w:name="_Toc490667882"/>
      <w:bookmarkStart w:id="856" w:name="_Toc8813"/>
      <w:bookmarkStart w:id="857" w:name="_Toc318450729"/>
      <w:bookmarkStart w:id="858" w:name="_Toc11958"/>
      <w:bookmarkStart w:id="859" w:name="_Toc22084"/>
      <w:bookmarkStart w:id="860" w:name="_Toc466298146"/>
      <w:bookmarkStart w:id="861" w:name="_Toc12374"/>
      <w:bookmarkStart w:id="862" w:name="_Toc10153"/>
      <w:bookmarkStart w:id="863" w:name="_Toc2657"/>
      <w:bookmarkStart w:id="864" w:name="_Toc281405535"/>
      <w:bookmarkStart w:id="865" w:name="_Toc331"/>
      <w:bookmarkStart w:id="866" w:name="_Toc8342"/>
      <w:bookmarkStart w:id="867" w:name="_Toc24862"/>
      <w:bookmarkStart w:id="868" w:name="_Toc30301"/>
      <w:r>
        <w:rPr>
          <w:rFonts w:hint="eastAsia" w:ascii="宋体" w:hAnsi="宋体" w:eastAsia="宋体"/>
          <w:b/>
          <w:bCs/>
          <w:color w:val="auto"/>
          <w:spacing w:val="0"/>
          <w:sz w:val="21"/>
          <w:szCs w:val="21"/>
          <w:highlight w:val="none"/>
        </w:rPr>
        <w:t>3.3 响应文件的澄清和补正</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1376A07D">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3.3.1在磋商过程中，磋商小组可以书面形式要求供应商对所提交的响应文件中不明确的内容进行书面澄清或说明，或者对细微偏离进行补正。磋商小组不接受供应商主动提出的澄清、说明或补正。</w:t>
      </w:r>
    </w:p>
    <w:p w14:paraId="5080CDED">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3.3.2 澄清、说明和补正不得超出响应文件的范围或者改变响应文件的实质性内容（算术性错误修正的除外）。供应商的书面澄清、说明和补正属于响应文件的组成部分。</w:t>
      </w:r>
    </w:p>
    <w:p w14:paraId="2A844956">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3.3.3 磋商小组对供应商提交的澄清、说明或补正有疑问的，可以要求供应商进一步澄清、说明或补正，直至满足磋商小组的要求。</w:t>
      </w:r>
    </w:p>
    <w:p w14:paraId="45A4D52D">
      <w:pPr>
        <w:pStyle w:val="196"/>
        <w:spacing w:line="360" w:lineRule="auto"/>
        <w:outlineLvl w:val="0"/>
        <w:rPr>
          <w:rFonts w:hint="eastAsia" w:ascii="宋体" w:hAnsi="宋体" w:eastAsia="宋体"/>
          <w:color w:val="auto"/>
          <w:spacing w:val="0"/>
          <w:sz w:val="21"/>
          <w:szCs w:val="21"/>
          <w:highlight w:val="none"/>
        </w:rPr>
      </w:pPr>
      <w:bookmarkStart w:id="869" w:name="_Toc318450730"/>
      <w:bookmarkStart w:id="870" w:name="_Toc466298147"/>
      <w:bookmarkStart w:id="871" w:name="_Toc455867824"/>
      <w:bookmarkStart w:id="872" w:name="_Toc19938"/>
      <w:bookmarkStart w:id="873" w:name="_Toc30053"/>
      <w:bookmarkStart w:id="874" w:name="_Toc26894"/>
      <w:bookmarkStart w:id="875" w:name="_Toc455080164"/>
      <w:bookmarkStart w:id="876" w:name="_Toc22986"/>
      <w:bookmarkStart w:id="877" w:name="_Toc22682"/>
      <w:bookmarkStart w:id="878" w:name="_Toc490667883"/>
      <w:bookmarkStart w:id="879" w:name="_Toc32183"/>
      <w:bookmarkStart w:id="880" w:name="_Toc26795"/>
      <w:bookmarkStart w:id="881" w:name="_Toc281405536"/>
      <w:bookmarkStart w:id="882" w:name="_Toc1857"/>
      <w:bookmarkStart w:id="883" w:name="_Toc5903"/>
      <w:bookmarkStart w:id="884" w:name="_Toc19453"/>
      <w:bookmarkStart w:id="885" w:name="_Toc22049"/>
      <w:r>
        <w:rPr>
          <w:rFonts w:hint="eastAsia" w:ascii="宋体" w:hAnsi="宋体" w:eastAsia="宋体"/>
          <w:color w:val="auto"/>
          <w:spacing w:val="0"/>
          <w:sz w:val="21"/>
          <w:szCs w:val="21"/>
          <w:highlight w:val="none"/>
        </w:rPr>
        <w:t>3.4 评审结果</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77690444">
      <w:pPr>
        <w:spacing w:line="360" w:lineRule="auto"/>
        <w:ind w:firstLine="420" w:firstLineChars="200"/>
        <w:rPr>
          <w:rFonts w:hint="eastAsia" w:ascii="宋体" w:hAnsi="宋体" w:cs="宋体"/>
          <w:color w:val="auto"/>
          <w:spacing w:val="0"/>
          <w:szCs w:val="21"/>
          <w:highlight w:val="none"/>
        </w:rPr>
      </w:pPr>
      <w:r>
        <w:rPr>
          <w:rFonts w:hint="eastAsia" w:ascii="宋体" w:hAnsi="宋体" w:cs="宋体"/>
          <w:color w:val="auto"/>
          <w:spacing w:val="0"/>
          <w:szCs w:val="21"/>
          <w:highlight w:val="none"/>
        </w:rPr>
        <w:t>3.4.1除第二章“供应商须知”前附表授权直接确定成交人外，磋商小组按照得分由高到低的顺序推荐成交候选人。</w:t>
      </w:r>
    </w:p>
    <w:p w14:paraId="1C04B253">
      <w:pPr>
        <w:spacing w:line="360" w:lineRule="auto"/>
        <w:rPr>
          <w:rFonts w:hint="eastAsia" w:ascii="宋体" w:hAnsi="宋体" w:cs="宋体"/>
          <w:color w:val="auto"/>
          <w:spacing w:val="0"/>
          <w:szCs w:val="21"/>
          <w:highlight w:val="none"/>
        </w:rPr>
      </w:pPr>
      <w:r>
        <w:rPr>
          <w:rFonts w:hint="eastAsia" w:ascii="宋体" w:hAnsi="宋体" w:cs="宋体"/>
          <w:color w:val="auto"/>
          <w:spacing w:val="0"/>
          <w:szCs w:val="21"/>
          <w:highlight w:val="none"/>
        </w:rPr>
        <w:t xml:space="preserve">   3.4.2 磋商小组完成评审后，应当向采购人提交书面评审报告。</w:t>
      </w:r>
    </w:p>
    <w:p w14:paraId="4922C987">
      <w:pPr>
        <w:rPr>
          <w:rFonts w:hint="eastAsia" w:ascii="宋体" w:hAnsi="宋体" w:cs="宋体"/>
          <w:bCs/>
          <w:color w:val="auto"/>
          <w:spacing w:val="0"/>
          <w:sz w:val="28"/>
          <w:szCs w:val="28"/>
          <w:highlight w:val="none"/>
        </w:rPr>
      </w:pPr>
      <w:bookmarkStart w:id="886" w:name="_Toc152042387"/>
      <w:bookmarkStart w:id="887" w:name="_Toc14024"/>
      <w:bookmarkStart w:id="888" w:name="_Toc152045609"/>
      <w:bookmarkStart w:id="889" w:name="_Toc144974577"/>
    </w:p>
    <w:bookmarkEnd w:id="886"/>
    <w:bookmarkEnd w:id="887"/>
    <w:bookmarkEnd w:id="888"/>
    <w:bookmarkEnd w:id="889"/>
    <w:p w14:paraId="2B8844F3">
      <w:pPr>
        <w:widowControl/>
        <w:bidi w:val="0"/>
        <w:spacing w:line="360" w:lineRule="auto"/>
        <w:jc w:val="center"/>
        <w:rPr>
          <w:rStyle w:val="67"/>
          <w:rFonts w:hint="eastAsia"/>
          <w:color w:val="auto"/>
          <w:spacing w:val="0"/>
          <w:sz w:val="32"/>
          <w:szCs w:val="32"/>
          <w:highlight w:val="none"/>
        </w:rPr>
      </w:pPr>
      <w:bookmarkStart w:id="890" w:name="_Toc152045786"/>
      <w:bookmarkStart w:id="891" w:name="_Toc144974855"/>
      <w:bookmarkStart w:id="892" w:name="_Toc14158"/>
      <w:bookmarkStart w:id="893" w:name="_Toc152042575"/>
      <w:r>
        <w:rPr>
          <w:rFonts w:hint="eastAsia" w:ascii="宋体" w:hAnsi="宋体" w:cs="宋体"/>
          <w:b/>
          <w:color w:val="auto"/>
          <w:spacing w:val="0"/>
          <w:sz w:val="32"/>
          <w:szCs w:val="32"/>
          <w:highlight w:val="none"/>
        </w:rPr>
        <w:br w:type="page"/>
      </w:r>
      <w:bookmarkStart w:id="894" w:name="_Toc3889"/>
      <w:bookmarkStart w:id="895" w:name="_Toc19094"/>
      <w:bookmarkStart w:id="896" w:name="_Toc13775"/>
      <w:r>
        <w:rPr>
          <w:rStyle w:val="94"/>
          <w:rFonts w:hint="eastAsia"/>
          <w:color w:val="auto"/>
          <w:spacing w:val="0"/>
          <w:highlight w:val="none"/>
        </w:rPr>
        <w:t>第四章</w:t>
      </w:r>
      <w:r>
        <w:rPr>
          <w:rStyle w:val="94"/>
          <w:rFonts w:hint="eastAsia"/>
          <w:color w:val="auto"/>
          <w:spacing w:val="0"/>
          <w:highlight w:val="none"/>
          <w:lang w:val="en-US" w:eastAsia="zh-CN"/>
        </w:rPr>
        <w:t xml:space="preserve"> </w:t>
      </w:r>
      <w:r>
        <w:rPr>
          <w:rStyle w:val="94"/>
          <w:rFonts w:hint="eastAsia"/>
          <w:color w:val="auto"/>
          <w:spacing w:val="0"/>
          <w:highlight w:val="none"/>
        </w:rPr>
        <w:t>采购合同</w:t>
      </w:r>
      <w:bookmarkEnd w:id="894"/>
      <w:bookmarkEnd w:id="895"/>
      <w:bookmarkEnd w:id="896"/>
    </w:p>
    <w:p w14:paraId="0D17819C">
      <w:pPr>
        <w:ind w:firstLine="562" w:firstLineChars="200"/>
        <w:rPr>
          <w:rFonts w:hint="eastAsia" w:ascii="方正小标宋简体" w:eastAsia="宋体"/>
          <w:sz w:val="28"/>
          <w:szCs w:val="28"/>
          <w:lang w:eastAsia="zh-CN"/>
        </w:rPr>
      </w:pPr>
      <w:r>
        <w:rPr>
          <w:rFonts w:hint="eastAsia" w:ascii="宋体" w:hAnsi="宋体" w:cs="宋体"/>
          <w:b/>
          <w:color w:val="auto"/>
          <w:spacing w:val="0"/>
          <w:sz w:val="28"/>
          <w:szCs w:val="28"/>
          <w:highlight w:val="none"/>
        </w:rPr>
        <w:t xml:space="preserve">     </w:t>
      </w:r>
      <w:r>
        <w:rPr>
          <w:rFonts w:hint="eastAsia" w:ascii="宋体" w:hAnsi="宋体" w:cs="宋体"/>
          <w:b/>
          <w:color w:val="auto"/>
          <w:spacing w:val="0"/>
          <w:sz w:val="28"/>
          <w:szCs w:val="28"/>
          <w:highlight w:val="none"/>
          <w:lang w:val="en-US" w:eastAsia="zh-CN"/>
        </w:rPr>
        <w:t xml:space="preserve">        </w:t>
      </w:r>
      <w:r>
        <w:rPr>
          <w:rFonts w:hint="eastAsia" w:ascii="宋体" w:hAnsi="宋体" w:cs="宋体"/>
          <w:b/>
          <w:color w:val="auto"/>
          <w:spacing w:val="0"/>
          <w:sz w:val="28"/>
          <w:szCs w:val="28"/>
          <w:highlight w:val="none"/>
        </w:rPr>
        <w:t xml:space="preserve"> </w:t>
      </w:r>
      <w:r>
        <w:rPr>
          <w:rFonts w:hint="eastAsia" w:ascii="宋体" w:hAnsi="宋体" w:cs="宋体"/>
          <w:b/>
          <w:color w:val="auto"/>
          <w:spacing w:val="0"/>
          <w:sz w:val="28"/>
          <w:szCs w:val="28"/>
          <w:highlight w:val="none"/>
          <w:lang w:eastAsia="zh-CN"/>
        </w:rPr>
        <w:t>（合同以实际签订为准）</w:t>
      </w:r>
    </w:p>
    <w:p w14:paraId="19D7C472">
      <w:pPr>
        <w:spacing w:line="1000" w:lineRule="exact"/>
        <w:jc w:val="center"/>
        <w:rPr>
          <w:rFonts w:ascii="黑体" w:hAnsi="黑体" w:eastAsia="黑体" w:cs="仿宋"/>
          <w:b/>
          <w:sz w:val="44"/>
          <w:szCs w:val="44"/>
        </w:rPr>
      </w:pPr>
      <w:bookmarkStart w:id="897" w:name="_Toc296890982"/>
      <w:bookmarkStart w:id="898" w:name="_Toc351203480"/>
      <w:bookmarkStart w:id="899" w:name="_Toc296503025"/>
      <w:r>
        <w:rPr>
          <w:rFonts w:hint="eastAsia" w:ascii="仿宋_GB2312" w:hAnsi="仿宋_GB2312" w:eastAsia="仿宋_GB2312" w:cs="仿宋_GB2312"/>
          <w:b/>
          <w:bCs/>
          <w:sz w:val="52"/>
          <w:szCs w:val="52"/>
          <w:u w:val="single"/>
          <w:lang w:val="en-US" w:eastAsia="zh-CN"/>
        </w:rPr>
        <w:t xml:space="preserve">                  </w:t>
      </w:r>
      <w:r>
        <w:rPr>
          <w:rFonts w:hint="eastAsia" w:ascii="仿宋_GB2312" w:hAnsi="仿宋_GB2312" w:eastAsia="仿宋_GB2312" w:cs="仿宋_GB2312"/>
          <w:b/>
          <w:bCs/>
          <w:sz w:val="52"/>
          <w:szCs w:val="52"/>
        </w:rPr>
        <w:t>项目</w:t>
      </w:r>
      <w:r>
        <w:rPr>
          <w:rFonts w:hint="eastAsia" w:ascii="方正小标宋简体" w:hAnsi="方正小标宋简体" w:eastAsia="方正小标宋简体" w:cs="方正小标宋简体"/>
          <w:b/>
          <w:color w:val="000000"/>
          <w:sz w:val="48"/>
          <w:szCs w:val="48"/>
        </w:rPr>
        <w:t xml:space="preserve"> </w:t>
      </w:r>
    </w:p>
    <w:p w14:paraId="01C94D25">
      <w:pPr>
        <w:pStyle w:val="228"/>
        <w:spacing w:line="540" w:lineRule="exact"/>
        <w:jc w:val="center"/>
        <w:rPr>
          <w:rFonts w:ascii="黑体" w:hAnsi="黑体" w:eastAsia="黑体" w:cs="仿宋"/>
          <w:b w:val="0"/>
          <w:sz w:val="44"/>
          <w:szCs w:val="44"/>
        </w:rPr>
      </w:pPr>
    </w:p>
    <w:p w14:paraId="71D9845E">
      <w:pPr>
        <w:pStyle w:val="228"/>
        <w:spacing w:line="540" w:lineRule="exact"/>
        <w:jc w:val="center"/>
        <w:rPr>
          <w:rFonts w:ascii="黑体" w:hAnsi="黑体" w:eastAsia="黑体" w:cs="仿宋"/>
          <w:b w:val="0"/>
          <w:sz w:val="44"/>
          <w:szCs w:val="44"/>
        </w:rPr>
      </w:pPr>
    </w:p>
    <w:p w14:paraId="2F6684ED">
      <w:pPr>
        <w:jc w:val="center"/>
        <w:rPr>
          <w:rFonts w:ascii="方正小标宋简体" w:hAnsi="方正小标宋简体" w:eastAsia="方正小标宋简体" w:cs="方正小标宋简体"/>
          <w:b/>
          <w:color w:val="000000"/>
          <w:sz w:val="48"/>
          <w:szCs w:val="48"/>
        </w:rPr>
      </w:pPr>
      <w:r>
        <w:rPr>
          <w:rFonts w:hint="eastAsia" w:ascii="方正小标宋简体" w:hAnsi="方正小标宋简体" w:eastAsia="方正小标宋简体" w:cs="方正小标宋简体"/>
          <w:b/>
          <w:color w:val="000000"/>
          <w:sz w:val="48"/>
          <w:szCs w:val="48"/>
        </w:rPr>
        <w:t>合</w:t>
      </w:r>
    </w:p>
    <w:p w14:paraId="7E05C6C4">
      <w:pPr>
        <w:jc w:val="center"/>
        <w:rPr>
          <w:rFonts w:ascii="方正小标宋简体" w:hAnsi="方正小标宋简体" w:eastAsia="方正小标宋简体" w:cs="方正小标宋简体"/>
          <w:b/>
          <w:color w:val="000000"/>
          <w:sz w:val="48"/>
          <w:szCs w:val="48"/>
        </w:rPr>
      </w:pPr>
    </w:p>
    <w:p w14:paraId="636C3D7A">
      <w:pPr>
        <w:jc w:val="center"/>
        <w:rPr>
          <w:rFonts w:ascii="方正小标宋简体" w:hAnsi="方正小标宋简体" w:eastAsia="方正小标宋简体" w:cs="方正小标宋简体"/>
          <w:b/>
          <w:color w:val="000000"/>
          <w:sz w:val="48"/>
          <w:szCs w:val="48"/>
        </w:rPr>
      </w:pPr>
      <w:r>
        <w:rPr>
          <w:rFonts w:hint="eastAsia" w:ascii="方正小标宋简体" w:hAnsi="方正小标宋简体" w:eastAsia="方正小标宋简体" w:cs="方正小标宋简体"/>
          <w:b/>
          <w:color w:val="000000"/>
          <w:sz w:val="48"/>
          <w:szCs w:val="48"/>
        </w:rPr>
        <w:t>同</w:t>
      </w:r>
    </w:p>
    <w:p w14:paraId="11EE93CE">
      <w:pPr>
        <w:jc w:val="center"/>
        <w:rPr>
          <w:rFonts w:ascii="方正小标宋简体" w:hAnsi="方正小标宋简体" w:eastAsia="方正小标宋简体" w:cs="方正小标宋简体"/>
          <w:b/>
          <w:color w:val="000000"/>
          <w:sz w:val="48"/>
          <w:szCs w:val="48"/>
        </w:rPr>
      </w:pPr>
    </w:p>
    <w:p w14:paraId="017DC5F6">
      <w:pPr>
        <w:jc w:val="center"/>
        <w:rPr>
          <w:rFonts w:ascii="方正小标宋简体" w:hAnsi="方正小标宋简体" w:eastAsia="方正小标宋简体" w:cs="方正小标宋简体"/>
          <w:b/>
          <w:color w:val="000000"/>
          <w:sz w:val="48"/>
          <w:szCs w:val="48"/>
        </w:rPr>
      </w:pPr>
      <w:r>
        <w:rPr>
          <w:rFonts w:hint="eastAsia" w:ascii="方正小标宋简体" w:hAnsi="方正小标宋简体" w:eastAsia="方正小标宋简体" w:cs="方正小标宋简体"/>
          <w:b/>
          <w:color w:val="000000"/>
          <w:sz w:val="48"/>
          <w:szCs w:val="48"/>
        </w:rPr>
        <w:t>书</w:t>
      </w:r>
    </w:p>
    <w:p w14:paraId="321D193F">
      <w:pPr>
        <w:pStyle w:val="228"/>
        <w:spacing w:line="540" w:lineRule="exact"/>
        <w:jc w:val="center"/>
        <w:rPr>
          <w:rFonts w:ascii="黑体" w:hAnsi="黑体" w:eastAsia="黑体" w:cs="仿宋"/>
          <w:b w:val="0"/>
          <w:sz w:val="44"/>
          <w:szCs w:val="44"/>
        </w:rPr>
      </w:pPr>
    </w:p>
    <w:p w14:paraId="23DB834A">
      <w:pPr>
        <w:pStyle w:val="228"/>
        <w:spacing w:line="540" w:lineRule="exact"/>
        <w:jc w:val="center"/>
        <w:rPr>
          <w:rFonts w:ascii="黑体" w:hAnsi="黑体" w:eastAsia="黑体" w:cs="仿宋"/>
          <w:b w:val="0"/>
          <w:sz w:val="44"/>
          <w:szCs w:val="44"/>
        </w:rPr>
      </w:pPr>
    </w:p>
    <w:p w14:paraId="4ABDA54A">
      <w:pPr>
        <w:pStyle w:val="228"/>
        <w:spacing w:line="540" w:lineRule="exact"/>
        <w:rPr>
          <w:rFonts w:eastAsia="宋体" w:cs="仿宋"/>
          <w:b w:val="0"/>
          <w:sz w:val="30"/>
          <w:szCs w:val="30"/>
        </w:rPr>
      </w:pPr>
    </w:p>
    <w:p w14:paraId="7CC49E88">
      <w:pPr>
        <w:pStyle w:val="228"/>
        <w:spacing w:line="540" w:lineRule="exact"/>
        <w:rPr>
          <w:rFonts w:eastAsia="宋体" w:cs="仿宋"/>
          <w:b w:val="0"/>
          <w:sz w:val="30"/>
          <w:szCs w:val="30"/>
        </w:rPr>
      </w:pPr>
    </w:p>
    <w:p w14:paraId="15BCDACC">
      <w:pPr>
        <w:widowControl/>
        <w:tabs>
          <w:tab w:val="left" w:pos="5446"/>
        </w:tabs>
        <w:spacing w:line="360" w:lineRule="auto"/>
        <w:ind w:left="2100" w:hanging="2100" w:hangingChars="700"/>
        <w:rPr>
          <w:rFonts w:ascii="仿宋_GB2312" w:hAnsi="仿宋_GB2312" w:eastAsia="仿宋_GB2312" w:cs="仿宋_GB2312"/>
          <w:color w:val="000000"/>
          <w:sz w:val="30"/>
          <w:szCs w:val="30"/>
          <w:u w:val="single"/>
        </w:rPr>
      </w:pPr>
      <w:r>
        <w:rPr>
          <w:rFonts w:hint="eastAsia" w:ascii="仿宋_GB2312" w:hAnsi="仿宋_GB2312" w:eastAsia="仿宋_GB2312" w:cs="仿宋_GB2312"/>
          <w:color w:val="000000"/>
          <w:sz w:val="30"/>
          <w:szCs w:val="30"/>
        </w:rPr>
        <w:t>项 目 名 称 ：</w:t>
      </w:r>
      <w:r>
        <w:rPr>
          <w:rFonts w:hint="eastAsia" w:ascii="仿宋_GB2312" w:hAnsi="仿宋_GB2312" w:eastAsia="仿宋_GB2312" w:cs="仿宋_GB2312"/>
          <w:color w:val="000000"/>
          <w:sz w:val="30"/>
          <w:szCs w:val="30"/>
          <w:u w:val="single"/>
        </w:rPr>
        <w:t xml:space="preserve"> </w:t>
      </w:r>
      <w:r>
        <w:rPr>
          <w:rFonts w:ascii="仿宋_GB2312" w:hAnsi="仿宋_GB2312" w:eastAsia="仿宋_GB2312" w:cs="仿宋_GB2312"/>
          <w:color w:val="000000"/>
          <w:sz w:val="30"/>
          <w:szCs w:val="30"/>
          <w:u w:val="single"/>
        </w:rPr>
        <w:t xml:space="preserve">   </w:t>
      </w:r>
      <w:r>
        <w:rPr>
          <w:rFonts w:hint="eastAsia" w:ascii="仿宋_GB2312" w:hAnsi="仿宋_GB2312" w:eastAsia="仿宋_GB2312" w:cs="仿宋_GB2312"/>
          <w:color w:val="000000"/>
          <w:sz w:val="30"/>
          <w:szCs w:val="30"/>
          <w:u w:val="single"/>
          <w:lang w:val="en-US" w:eastAsia="zh-CN"/>
        </w:rPr>
        <w:t xml:space="preserve">                              </w:t>
      </w:r>
      <w:r>
        <w:rPr>
          <w:rFonts w:ascii="仿宋_GB2312" w:hAnsi="仿宋_GB2312" w:eastAsia="仿宋_GB2312" w:cs="仿宋_GB2312"/>
          <w:color w:val="000000"/>
          <w:sz w:val="30"/>
          <w:szCs w:val="30"/>
          <w:u w:val="single"/>
        </w:rPr>
        <w:t xml:space="preserve">  </w:t>
      </w:r>
      <w:r>
        <w:rPr>
          <w:rFonts w:hint="eastAsia" w:ascii="仿宋_GB2312" w:hAnsi="仿宋_GB2312" w:eastAsia="仿宋_GB2312" w:cs="仿宋_GB2312"/>
          <w:color w:val="000000"/>
          <w:sz w:val="30"/>
          <w:szCs w:val="30"/>
          <w:u w:val="single"/>
        </w:rPr>
        <w:t xml:space="preserve">  </w:t>
      </w:r>
    </w:p>
    <w:p w14:paraId="608B229F">
      <w:pPr>
        <w:widowControl/>
        <w:tabs>
          <w:tab w:val="left" w:pos="5446"/>
        </w:tabs>
        <w:spacing w:line="360" w:lineRule="auto"/>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委托方（甲方）：</w:t>
      </w:r>
      <w:r>
        <w:rPr>
          <w:rFonts w:hint="eastAsia" w:ascii="仿宋_GB2312" w:hAnsi="仿宋_GB2312" w:eastAsia="仿宋_GB2312" w:cs="仿宋_GB2312"/>
          <w:color w:val="000000"/>
          <w:sz w:val="30"/>
          <w:szCs w:val="30"/>
          <w:u w:val="single"/>
        </w:rPr>
        <w:t xml:space="preserve"> </w:t>
      </w:r>
      <w:r>
        <w:rPr>
          <w:rFonts w:ascii="仿宋_GB2312" w:hAnsi="仿宋_GB2312" w:eastAsia="仿宋_GB2312" w:cs="仿宋_GB2312"/>
          <w:color w:val="000000"/>
          <w:sz w:val="30"/>
          <w:szCs w:val="30"/>
          <w:u w:val="single"/>
        </w:rPr>
        <w:t xml:space="preserve">  </w:t>
      </w:r>
      <w:r>
        <w:rPr>
          <w:rFonts w:hint="eastAsia" w:ascii="仿宋_GB2312" w:hAnsi="仿宋_GB2312" w:eastAsia="仿宋_GB2312" w:cs="仿宋_GB2312"/>
          <w:color w:val="000000"/>
          <w:sz w:val="30"/>
          <w:szCs w:val="30"/>
          <w:u w:val="single"/>
          <w:lang w:val="en-US" w:eastAsia="zh-CN"/>
        </w:rPr>
        <w:t xml:space="preserve">                          </w:t>
      </w:r>
      <w:r>
        <w:rPr>
          <w:rFonts w:hint="eastAsia" w:ascii="仿宋_GB2312" w:hAnsi="仿宋_GB2312" w:eastAsia="仿宋_GB2312" w:cs="仿宋_GB2312"/>
          <w:color w:val="000000"/>
          <w:sz w:val="30"/>
          <w:szCs w:val="30"/>
          <w:u w:val="single"/>
        </w:rPr>
        <w:t xml:space="preserve">        </w:t>
      </w:r>
    </w:p>
    <w:p w14:paraId="59A39798">
      <w:pPr>
        <w:widowControl/>
        <w:tabs>
          <w:tab w:val="left" w:pos="5326"/>
        </w:tabs>
        <w:spacing w:line="360" w:lineRule="auto"/>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承揽方（乙方）：</w:t>
      </w:r>
      <w:r>
        <w:rPr>
          <w:rFonts w:hint="eastAsia" w:ascii="仿宋_GB2312" w:hAnsi="仿宋_GB2312" w:eastAsia="仿宋_GB2312" w:cs="仿宋_GB2312"/>
          <w:color w:val="000000"/>
          <w:sz w:val="30"/>
          <w:szCs w:val="30"/>
          <w:u w:val="single"/>
        </w:rPr>
        <w:t xml:space="preserve">  </w:t>
      </w:r>
      <w:r>
        <w:rPr>
          <w:rFonts w:hint="eastAsia" w:ascii="仿宋_GB2312" w:hAnsi="仿宋_GB2312" w:eastAsia="仿宋_GB2312" w:cs="仿宋_GB2312"/>
          <w:color w:val="000000"/>
          <w:sz w:val="30"/>
          <w:szCs w:val="30"/>
          <w:u w:val="single"/>
          <w:lang w:val="en-US" w:eastAsia="zh-CN"/>
        </w:rPr>
        <w:t xml:space="preserve">                                </w:t>
      </w:r>
      <w:r>
        <w:rPr>
          <w:rFonts w:hint="eastAsia" w:ascii="仿宋_GB2312" w:hAnsi="仿宋_GB2312" w:eastAsia="仿宋_GB2312" w:cs="仿宋_GB2312"/>
          <w:color w:val="000000"/>
          <w:sz w:val="30"/>
          <w:szCs w:val="30"/>
          <w:u w:val="single"/>
        </w:rPr>
        <w:t xml:space="preserve">   </w:t>
      </w:r>
    </w:p>
    <w:p w14:paraId="0558A0DF">
      <w:pPr>
        <w:widowControl/>
        <w:spacing w:line="400" w:lineRule="exact"/>
        <w:jc w:val="center"/>
        <w:rPr>
          <w:rFonts w:ascii="仿宋_GB2312" w:hAnsi="仿宋_GB2312" w:eastAsia="仿宋_GB2312" w:cs="仿宋_GB2312"/>
          <w:color w:val="000000"/>
          <w:sz w:val="28"/>
          <w:szCs w:val="28"/>
        </w:rPr>
      </w:pPr>
    </w:p>
    <w:p w14:paraId="23B1133C">
      <w:pPr>
        <w:widowControl/>
        <w:spacing w:line="400" w:lineRule="exact"/>
        <w:jc w:val="center"/>
        <w:rPr>
          <w:rFonts w:ascii="仿宋_GB2312" w:hAnsi="仿宋_GB2312" w:eastAsia="仿宋_GB2312" w:cs="仿宋_GB2312"/>
          <w:color w:val="000000"/>
          <w:sz w:val="28"/>
          <w:szCs w:val="28"/>
        </w:rPr>
      </w:pPr>
    </w:p>
    <w:p w14:paraId="0D629478">
      <w:pPr>
        <w:spacing w:line="360" w:lineRule="auto"/>
        <w:jc w:val="center"/>
        <w:rPr>
          <w:rFonts w:ascii="宋体" w:hAnsi="宋体" w:eastAsia="宋体" w:cs="仿宋"/>
          <w:bCs/>
          <w:sz w:val="30"/>
          <w:szCs w:val="30"/>
        </w:rPr>
      </w:pPr>
      <w:r>
        <w:rPr>
          <w:rFonts w:hint="eastAsia" w:ascii="仿宋_GB2312" w:hAnsi="仿宋_GB2312" w:eastAsia="仿宋_GB2312" w:cs="仿宋_GB2312"/>
          <w:bCs/>
          <w:color w:val="000000"/>
          <w:sz w:val="30"/>
          <w:szCs w:val="30"/>
        </w:rPr>
        <w:t>签订日期：</w:t>
      </w:r>
      <w:r>
        <w:rPr>
          <w:rFonts w:ascii="仿宋_GB2312" w:hAnsi="仿宋_GB2312" w:eastAsia="仿宋_GB2312" w:cs="仿宋_GB2312"/>
          <w:bCs/>
          <w:color w:val="000000"/>
          <w:sz w:val="30"/>
          <w:szCs w:val="30"/>
        </w:rPr>
        <w:t>202</w:t>
      </w:r>
      <w:r>
        <w:rPr>
          <w:rFonts w:hint="eastAsia" w:ascii="仿宋_GB2312" w:hAnsi="仿宋_GB2312" w:eastAsia="仿宋_GB2312" w:cs="仿宋_GB2312"/>
          <w:bCs/>
          <w:color w:val="000000"/>
          <w:sz w:val="30"/>
          <w:szCs w:val="30"/>
          <w:lang w:val="en-US" w:eastAsia="zh-CN"/>
        </w:rPr>
        <w:t>5</w:t>
      </w:r>
      <w:r>
        <w:rPr>
          <w:rFonts w:hint="eastAsia" w:ascii="仿宋_GB2312" w:hAnsi="仿宋_GB2312" w:eastAsia="仿宋_GB2312" w:cs="仿宋_GB2312"/>
          <w:bCs/>
          <w:color w:val="000000"/>
          <w:sz w:val="30"/>
          <w:szCs w:val="30"/>
        </w:rPr>
        <w:t xml:space="preserve">年 </w:t>
      </w:r>
      <w:r>
        <w:rPr>
          <w:rFonts w:hint="eastAsia" w:ascii="仿宋_GB2312" w:hAnsi="仿宋_GB2312" w:eastAsia="仿宋_GB2312" w:cs="仿宋_GB2312"/>
          <w:bCs/>
          <w:color w:val="000000"/>
          <w:sz w:val="30"/>
          <w:szCs w:val="30"/>
          <w:lang w:val="en-US" w:eastAsia="zh-CN"/>
        </w:rPr>
        <w:t xml:space="preserve"> </w:t>
      </w:r>
      <w:r>
        <w:rPr>
          <w:rFonts w:hint="eastAsia" w:ascii="仿宋_GB2312" w:hAnsi="仿宋_GB2312" w:eastAsia="仿宋_GB2312" w:cs="仿宋_GB2312"/>
          <w:bCs/>
          <w:color w:val="000000"/>
          <w:sz w:val="30"/>
          <w:szCs w:val="30"/>
        </w:rPr>
        <w:t>月  日</w:t>
      </w:r>
      <w:bookmarkStart w:id="900" w:name="page38"/>
      <w:bookmarkEnd w:id="900"/>
    </w:p>
    <w:bookmarkEnd w:id="897"/>
    <w:bookmarkEnd w:id="898"/>
    <w:bookmarkEnd w:id="899"/>
    <w:p w14:paraId="163AC11F">
      <w:pPr>
        <w:keepNext/>
        <w:keepLines/>
        <w:widowControl w:val="0"/>
        <w:spacing w:before="260" w:beforeLines="0" w:after="260" w:afterLines="0" w:line="413" w:lineRule="auto"/>
        <w:jc w:val="center"/>
        <w:outlineLvl w:val="2"/>
        <w:rPr>
          <w:rFonts w:hint="eastAsia" w:ascii="宋体" w:hAnsi="宋体" w:eastAsia="宋体" w:cs="宋体"/>
          <w:b w:val="0"/>
          <w:bCs/>
          <w:color w:val="000000"/>
          <w:kern w:val="2"/>
          <w:sz w:val="21"/>
          <w:szCs w:val="21"/>
          <w:lang w:val="en-US" w:eastAsia="zh-CN" w:bidi="ar-SA"/>
        </w:rPr>
      </w:pPr>
      <w:bookmarkStart w:id="901" w:name="_Toc8713"/>
      <w:r>
        <w:rPr>
          <w:rFonts w:hint="eastAsia" w:ascii="宋体" w:hAnsi="宋体" w:eastAsia="宋体" w:cs="宋体"/>
          <w:b/>
          <w:bCs/>
          <w:kern w:val="2"/>
          <w:sz w:val="21"/>
          <w:szCs w:val="21"/>
          <w:lang w:val="en-US" w:eastAsia="zh-CN" w:bidi="ar-SA"/>
        </w:rPr>
        <w:t>第一部分 合同协议书</w:t>
      </w:r>
      <w:bookmarkEnd w:id="901"/>
    </w:p>
    <w:p w14:paraId="34822B94">
      <w:pPr>
        <w:spacing w:line="240" w:lineRule="auto"/>
        <w:rPr>
          <w:rFonts w:hint="eastAsia" w:ascii="宋体" w:hAnsi="宋体" w:eastAsia="宋体" w:cs="宋体"/>
          <w:b/>
          <w:color w:val="000000"/>
          <w:sz w:val="21"/>
          <w:szCs w:val="21"/>
          <w:u w:val="single"/>
          <w:lang w:val="en-US" w:eastAsia="zh-CN"/>
        </w:rPr>
      </w:pPr>
      <w:r>
        <w:rPr>
          <w:rFonts w:hint="eastAsia" w:ascii="宋体" w:hAnsi="宋体" w:eastAsia="宋体" w:cs="宋体"/>
          <w:b/>
          <w:color w:val="000000"/>
          <w:sz w:val="21"/>
          <w:szCs w:val="21"/>
          <w:lang w:val="en-US" w:eastAsia="zh-CN"/>
        </w:rPr>
        <w:t>甲方</w:t>
      </w:r>
      <w:r>
        <w:rPr>
          <w:rFonts w:hint="eastAsia" w:ascii="宋体" w:hAnsi="宋体" w:eastAsia="宋体" w:cs="宋体"/>
          <w:b/>
          <w:color w:val="000000"/>
          <w:sz w:val="21"/>
          <w:szCs w:val="21"/>
        </w:rPr>
        <w:t>（全称）：</w:t>
      </w:r>
      <w:r>
        <w:rPr>
          <w:rFonts w:hint="eastAsia" w:ascii="宋体" w:hAnsi="宋体" w:eastAsia="宋体" w:cs="宋体"/>
          <w:b/>
          <w:color w:val="000000"/>
          <w:sz w:val="21"/>
          <w:szCs w:val="21"/>
          <w:u w:val="single"/>
          <w:lang w:val="en-US" w:eastAsia="zh-CN"/>
        </w:rPr>
        <w:t xml:space="preserve">                                   </w:t>
      </w:r>
      <w:r>
        <w:rPr>
          <w:rFonts w:hint="eastAsia" w:ascii="宋体" w:hAnsi="宋体" w:eastAsia="宋体" w:cs="宋体"/>
          <w:b/>
          <w:color w:val="000000"/>
          <w:sz w:val="21"/>
          <w:szCs w:val="21"/>
          <w:lang w:val="en-US" w:eastAsia="zh-CN"/>
        </w:rPr>
        <w:t xml:space="preserve">                       </w:t>
      </w:r>
    </w:p>
    <w:p w14:paraId="08029F69">
      <w:pPr>
        <w:spacing w:line="240" w:lineRule="auto"/>
        <w:rPr>
          <w:rFonts w:hint="eastAsia" w:ascii="宋体" w:hAnsi="宋体" w:eastAsia="宋体" w:cs="宋体"/>
          <w:b/>
          <w:color w:val="000000"/>
          <w:sz w:val="21"/>
          <w:szCs w:val="21"/>
          <w:u w:val="single"/>
          <w:lang w:val="en-US" w:eastAsia="zh-CN"/>
        </w:rPr>
      </w:pPr>
      <w:r>
        <w:rPr>
          <w:rFonts w:hint="eastAsia" w:ascii="宋体" w:hAnsi="宋体" w:eastAsia="宋体" w:cs="宋体"/>
          <w:b/>
          <w:color w:val="000000"/>
          <w:sz w:val="21"/>
          <w:szCs w:val="21"/>
          <w:lang w:val="en-US" w:eastAsia="zh-CN"/>
        </w:rPr>
        <w:t>乙方</w:t>
      </w:r>
      <w:r>
        <w:rPr>
          <w:rFonts w:hint="eastAsia" w:ascii="宋体" w:hAnsi="宋体" w:eastAsia="宋体" w:cs="宋体"/>
          <w:b/>
          <w:color w:val="000000"/>
          <w:sz w:val="21"/>
          <w:szCs w:val="21"/>
        </w:rPr>
        <w:t>（全称）：</w:t>
      </w:r>
      <w:r>
        <w:rPr>
          <w:rFonts w:hint="eastAsia" w:ascii="宋体" w:hAnsi="宋体" w:eastAsia="宋体" w:cs="宋体"/>
          <w:b/>
          <w:color w:val="000000"/>
          <w:sz w:val="21"/>
          <w:szCs w:val="21"/>
          <w:u w:val="single"/>
          <w:lang w:val="en-US" w:eastAsia="zh-CN"/>
        </w:rPr>
        <w:t xml:space="preserve">                                   </w:t>
      </w:r>
    </w:p>
    <w:p w14:paraId="2D49177E">
      <w:pPr>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根据《中华人民共和国民法典》、《</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rPr>
        <w:t>》及有关法律规定，遵循平等、自愿、公平和诚实信用的原则，双方就</w:t>
      </w:r>
    </w:p>
    <w:p w14:paraId="101370A2">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工程施工及有关事项协商一致，共同达成如下协议：</w:t>
      </w:r>
    </w:p>
    <w:p w14:paraId="1B71D5DF">
      <w:pPr>
        <w:keepNext/>
        <w:keepLines/>
        <w:widowControl w:val="0"/>
        <w:spacing w:before="120" w:beforeLines="0" w:after="120" w:afterLines="0" w:line="240" w:lineRule="auto"/>
        <w:jc w:val="both"/>
        <w:outlineLvl w:val="3"/>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r>
        <w:rPr>
          <w:rFonts w:hint="eastAsia" w:ascii="宋体" w:hAnsi="宋体" w:eastAsia="宋体" w:cs="宋体"/>
          <w:b w:val="0"/>
          <w:bCs/>
          <w:color w:val="000000"/>
          <w:kern w:val="2"/>
          <w:sz w:val="21"/>
          <w:szCs w:val="21"/>
          <w:lang w:val="en-US" w:eastAsia="zh-CN" w:bidi="ar-SA"/>
        </w:rPr>
        <w:t xml:space="preserve"> </w:t>
      </w:r>
      <w:bookmarkStart w:id="902" w:name="_Toc351203481"/>
      <w:r>
        <w:rPr>
          <w:rFonts w:hint="eastAsia" w:ascii="宋体" w:hAnsi="宋体" w:eastAsia="宋体" w:cs="宋体"/>
          <w:b w:val="0"/>
          <w:bCs/>
          <w:color w:val="000000"/>
          <w:kern w:val="2"/>
          <w:sz w:val="21"/>
          <w:szCs w:val="21"/>
          <w:lang w:val="en-US" w:eastAsia="zh-CN" w:bidi="ar-SA"/>
        </w:rPr>
        <w:t>一、工程概况</w:t>
      </w:r>
      <w:bookmarkEnd w:id="902"/>
    </w:p>
    <w:p w14:paraId="22B8D0F0">
      <w:pPr>
        <w:spacing w:line="240" w:lineRule="auto"/>
        <w:ind w:firstLine="411" w:firstLineChars="196"/>
        <w:rPr>
          <w:rFonts w:hint="eastAsia" w:ascii="宋体" w:hAnsi="宋体" w:eastAsia="宋体" w:cs="宋体"/>
          <w:color w:val="000000"/>
          <w:sz w:val="21"/>
          <w:szCs w:val="21"/>
          <w:u w:val="single"/>
        </w:rPr>
      </w:pPr>
      <w:r>
        <w:rPr>
          <w:rFonts w:hint="eastAsia" w:ascii="宋体" w:hAnsi="宋体" w:eastAsia="宋体" w:cs="宋体"/>
          <w:bCs/>
          <w:color w:val="000000"/>
          <w:sz w:val="21"/>
          <w:szCs w:val="21"/>
        </w:rPr>
        <w:t>1.工程名称</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w:t>
      </w:r>
    </w:p>
    <w:p w14:paraId="4DEF9EE6">
      <w:pPr>
        <w:spacing w:line="24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2.工程地点：</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color w:val="000000"/>
          <w:sz w:val="21"/>
          <w:szCs w:val="21"/>
        </w:rPr>
        <w:t>。</w:t>
      </w:r>
    </w:p>
    <w:p w14:paraId="05050E86">
      <w:pPr>
        <w:spacing w:line="24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3.工程立项批准文号：</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bCs/>
          <w:color w:val="000000"/>
          <w:sz w:val="21"/>
          <w:szCs w:val="21"/>
        </w:rPr>
        <w:t>。</w:t>
      </w:r>
    </w:p>
    <w:p w14:paraId="1C29F155">
      <w:pPr>
        <w:spacing w:line="24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4.资金来源：</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bCs/>
          <w:color w:val="000000"/>
          <w:sz w:val="21"/>
          <w:szCs w:val="21"/>
        </w:rPr>
        <w:t>。</w:t>
      </w:r>
    </w:p>
    <w:p w14:paraId="522DBBF3">
      <w:pPr>
        <w:spacing w:line="24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5.工程内容：</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bCs/>
          <w:color w:val="000000"/>
          <w:sz w:val="21"/>
          <w:szCs w:val="21"/>
        </w:rPr>
        <w:t>。</w:t>
      </w:r>
    </w:p>
    <w:p w14:paraId="1D61FB0E">
      <w:pPr>
        <w:spacing w:line="240" w:lineRule="auto"/>
        <w:ind w:firstLine="411" w:firstLineChars="196"/>
        <w:rPr>
          <w:rFonts w:hint="eastAsia" w:ascii="宋体" w:hAnsi="宋体" w:eastAsia="宋体" w:cs="宋体"/>
          <w:bCs/>
          <w:color w:val="000000"/>
          <w:sz w:val="21"/>
          <w:szCs w:val="21"/>
        </w:rPr>
      </w:pPr>
      <w:r>
        <w:rPr>
          <w:rFonts w:hint="eastAsia" w:ascii="宋体" w:hAnsi="宋体" w:eastAsia="宋体" w:cs="宋体"/>
          <w:color w:val="000000"/>
          <w:sz w:val="21"/>
          <w:szCs w:val="21"/>
        </w:rPr>
        <w:t>群体工程应附《承包人承揽工程项目一览表》（附件1）。</w:t>
      </w:r>
    </w:p>
    <w:p w14:paraId="6C4D9621">
      <w:pPr>
        <w:numPr>
          <w:ilvl w:val="0"/>
          <w:numId w:val="5"/>
        </w:numPr>
        <w:spacing w:line="240" w:lineRule="auto"/>
        <w:ind w:firstLine="411" w:firstLineChars="196"/>
        <w:rPr>
          <w:rFonts w:hint="eastAsia" w:ascii="宋体" w:hAnsi="宋体" w:eastAsia="宋体" w:cs="宋体"/>
          <w:bCs/>
          <w:color w:val="000000"/>
          <w:sz w:val="21"/>
          <w:szCs w:val="21"/>
        </w:rPr>
      </w:pPr>
      <w:r>
        <w:rPr>
          <w:rFonts w:hint="eastAsia" w:ascii="宋体" w:hAnsi="宋体" w:eastAsia="宋体" w:cs="宋体"/>
          <w:bCs/>
          <w:color w:val="000000"/>
          <w:sz w:val="21"/>
          <w:szCs w:val="21"/>
        </w:rPr>
        <w:t>工程承包范围：</w:t>
      </w:r>
    </w:p>
    <w:p w14:paraId="38110869">
      <w:pPr>
        <w:numPr>
          <w:ilvl w:val="0"/>
          <w:numId w:val="0"/>
        </w:numPr>
        <w:spacing w:line="240" w:lineRule="auto"/>
        <w:rPr>
          <w:rFonts w:hint="eastAsia" w:ascii="宋体" w:hAnsi="宋体" w:eastAsia="宋体" w:cs="宋体"/>
          <w:bCs/>
          <w:color w:val="000000"/>
          <w:sz w:val="21"/>
          <w:szCs w:val="21"/>
          <w:u w:val="single"/>
          <w:lang w:val="en-US" w:eastAsia="zh-CN"/>
        </w:rPr>
      </w:pPr>
      <w:r>
        <w:rPr>
          <w:rFonts w:hint="eastAsia" w:ascii="宋体" w:hAnsi="宋体" w:eastAsia="宋体" w:cs="宋体"/>
          <w:bCs/>
          <w:color w:val="000000"/>
          <w:sz w:val="21"/>
          <w:szCs w:val="21"/>
          <w:lang w:val="en-US" w:eastAsia="zh-CN"/>
        </w:rPr>
        <w:t xml:space="preserve">    </w:t>
      </w:r>
      <w:r>
        <w:rPr>
          <w:rFonts w:hint="eastAsia" w:ascii="宋体" w:hAnsi="宋体" w:eastAsia="宋体" w:cs="宋体"/>
          <w:bCs/>
          <w:color w:val="000000"/>
          <w:sz w:val="21"/>
          <w:szCs w:val="21"/>
          <w:u w:val="single"/>
          <w:lang w:val="en-US" w:eastAsia="zh-CN"/>
        </w:rPr>
        <w:t xml:space="preserve">                                                         </w:t>
      </w:r>
    </w:p>
    <w:p w14:paraId="4915E434">
      <w:pPr>
        <w:numPr>
          <w:ilvl w:val="0"/>
          <w:numId w:val="6"/>
        </w:numPr>
        <w:spacing w:line="240" w:lineRule="auto"/>
        <w:ind w:firstLine="45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合同工期</w:t>
      </w:r>
    </w:p>
    <w:p w14:paraId="57F0C396">
      <w:pPr>
        <w:numPr>
          <w:ilvl w:val="0"/>
          <w:numId w:val="0"/>
        </w:numPr>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计划开工日期：</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年</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月</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日。</w:t>
      </w:r>
    </w:p>
    <w:p w14:paraId="28CE4E76">
      <w:pPr>
        <w:spacing w:line="240" w:lineRule="auto"/>
        <w:ind w:firstLine="459"/>
        <w:rPr>
          <w:rFonts w:hint="eastAsia" w:ascii="宋体" w:hAnsi="宋体" w:eastAsia="宋体" w:cs="宋体"/>
          <w:color w:val="000000"/>
          <w:sz w:val="21"/>
          <w:szCs w:val="21"/>
        </w:rPr>
      </w:pPr>
      <w:r>
        <w:rPr>
          <w:rFonts w:hint="eastAsia" w:ascii="宋体" w:hAnsi="宋体" w:eastAsia="宋体" w:cs="宋体"/>
          <w:color w:val="000000"/>
          <w:sz w:val="21"/>
          <w:szCs w:val="21"/>
        </w:rPr>
        <w:t>计划竣工日期：</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年</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月</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日。</w:t>
      </w:r>
    </w:p>
    <w:p w14:paraId="56DCA8F3">
      <w:pPr>
        <w:spacing w:line="240" w:lineRule="auto"/>
        <w:ind w:firstLine="459"/>
        <w:rPr>
          <w:rFonts w:hint="eastAsia" w:ascii="宋体" w:hAnsi="宋体" w:eastAsia="宋体" w:cs="宋体"/>
          <w:color w:val="000000"/>
          <w:sz w:val="21"/>
          <w:szCs w:val="21"/>
        </w:rPr>
      </w:pPr>
      <w:r>
        <w:rPr>
          <w:rFonts w:hint="eastAsia" w:ascii="宋体" w:hAnsi="宋体" w:eastAsia="宋体" w:cs="宋体"/>
          <w:color w:val="000000"/>
          <w:sz w:val="21"/>
          <w:szCs w:val="21"/>
        </w:rPr>
        <w:t>工期总日历天数：</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天。</w:t>
      </w:r>
    </w:p>
    <w:p w14:paraId="681EB3A3">
      <w:pPr>
        <w:keepNext/>
        <w:keepLines/>
        <w:widowControl w:val="0"/>
        <w:spacing w:before="120" w:beforeLines="0" w:after="120" w:afterLines="0" w:line="240" w:lineRule="auto"/>
        <w:jc w:val="both"/>
        <w:outlineLvl w:val="3"/>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903" w:name="_Toc351203483"/>
      <w:r>
        <w:rPr>
          <w:rFonts w:hint="eastAsia" w:ascii="宋体" w:hAnsi="宋体" w:eastAsia="宋体" w:cs="宋体"/>
          <w:b w:val="0"/>
          <w:bCs/>
          <w:color w:val="000000"/>
          <w:kern w:val="2"/>
          <w:sz w:val="21"/>
          <w:szCs w:val="21"/>
          <w:lang w:val="en-US" w:eastAsia="zh-CN" w:bidi="ar-SA"/>
        </w:rPr>
        <w:t>三、质量标准</w:t>
      </w:r>
      <w:bookmarkEnd w:id="903"/>
    </w:p>
    <w:p w14:paraId="6B29F066">
      <w:pPr>
        <w:spacing w:line="240" w:lineRule="auto"/>
        <w:ind w:firstLine="459"/>
        <w:rPr>
          <w:rFonts w:hint="eastAsia" w:ascii="宋体" w:hAnsi="宋体" w:eastAsia="宋体" w:cs="宋体"/>
          <w:color w:val="000000"/>
          <w:sz w:val="21"/>
          <w:szCs w:val="21"/>
        </w:rPr>
      </w:pPr>
      <w:r>
        <w:rPr>
          <w:rFonts w:hint="eastAsia" w:ascii="宋体" w:hAnsi="宋体" w:eastAsia="宋体" w:cs="宋体"/>
          <w:color w:val="000000"/>
          <w:sz w:val="21"/>
          <w:szCs w:val="21"/>
        </w:rPr>
        <w:t>工程质量符合</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标准。</w:t>
      </w:r>
    </w:p>
    <w:p w14:paraId="587AE588">
      <w:pPr>
        <w:keepNext/>
        <w:keepLines/>
        <w:widowControl w:val="0"/>
        <w:spacing w:before="120" w:beforeLines="0" w:after="120" w:afterLines="0" w:line="240" w:lineRule="auto"/>
        <w:jc w:val="both"/>
        <w:outlineLvl w:val="3"/>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r>
        <w:rPr>
          <w:rFonts w:hint="eastAsia" w:ascii="宋体" w:hAnsi="宋体" w:eastAsia="宋体" w:cs="宋体"/>
          <w:b w:val="0"/>
          <w:bCs/>
          <w:color w:val="000000"/>
          <w:kern w:val="2"/>
          <w:sz w:val="21"/>
          <w:szCs w:val="21"/>
          <w:lang w:val="en-US" w:eastAsia="zh-CN" w:bidi="ar-SA"/>
        </w:rPr>
        <w:t xml:space="preserve"> </w:t>
      </w:r>
      <w:bookmarkStart w:id="904" w:name="_Toc351203484"/>
      <w:r>
        <w:rPr>
          <w:rFonts w:hint="eastAsia" w:ascii="宋体" w:hAnsi="宋体" w:eastAsia="宋体" w:cs="宋体"/>
          <w:b w:val="0"/>
          <w:bCs/>
          <w:color w:val="000000"/>
          <w:kern w:val="2"/>
          <w:sz w:val="21"/>
          <w:szCs w:val="21"/>
          <w:lang w:val="en-US" w:eastAsia="zh-CN" w:bidi="ar-SA"/>
        </w:rPr>
        <w:t>四、签约合同价与合同价格形式</w:t>
      </w:r>
      <w:bookmarkEnd w:id="904"/>
      <w:r>
        <w:rPr>
          <w:rFonts w:hint="eastAsia" w:ascii="宋体" w:hAnsi="宋体" w:eastAsia="宋体" w:cs="宋体"/>
          <w:b w:val="0"/>
          <w:bCs/>
          <w:color w:val="000000"/>
          <w:kern w:val="2"/>
          <w:sz w:val="21"/>
          <w:szCs w:val="21"/>
          <w:lang w:val="en-US" w:eastAsia="zh-CN" w:bidi="ar-SA"/>
        </w:rPr>
        <w:tab/>
      </w:r>
    </w:p>
    <w:p w14:paraId="2B57EA1C">
      <w:pPr>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1.签约合同价为：</w:t>
      </w:r>
    </w:p>
    <w:p w14:paraId="77B4F7C0">
      <w:pPr>
        <w:spacing w:line="240" w:lineRule="auto"/>
        <w:ind w:firstLine="525" w:firstLineChars="250"/>
        <w:rPr>
          <w:rFonts w:hint="eastAsia" w:ascii="宋体" w:hAnsi="宋体" w:eastAsia="宋体" w:cs="宋体"/>
          <w:color w:val="000000"/>
          <w:sz w:val="21"/>
          <w:szCs w:val="21"/>
        </w:rPr>
      </w:pPr>
      <w:r>
        <w:rPr>
          <w:rFonts w:hint="eastAsia" w:ascii="宋体" w:hAnsi="宋体" w:eastAsia="宋体" w:cs="宋体"/>
          <w:color w:val="000000"/>
          <w:sz w:val="21"/>
          <w:szCs w:val="21"/>
        </w:rPr>
        <w:t>人民币（大写）</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元)；</w:t>
      </w:r>
    </w:p>
    <w:p w14:paraId="6C89372A">
      <w:pPr>
        <w:keepNext/>
        <w:keepLines/>
        <w:widowControl w:val="0"/>
        <w:numPr>
          <w:ilvl w:val="0"/>
          <w:numId w:val="7"/>
        </w:numPr>
        <w:spacing w:before="120" w:beforeLines="0" w:after="120" w:afterLines="0" w:line="240" w:lineRule="auto"/>
        <w:ind w:firstLine="640"/>
        <w:jc w:val="both"/>
        <w:outlineLvl w:val="3"/>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工程款支付方式结款方式：</w:t>
      </w:r>
    </w:p>
    <w:p w14:paraId="362A2542">
      <w:pPr>
        <w:spacing w:line="240" w:lineRule="auto"/>
        <w:ind w:firstLine="420" w:firstLineChars="200"/>
        <w:rPr>
          <w:rFonts w:hint="eastAsia" w:ascii="宋体" w:hAnsi="宋体" w:eastAsia="宋体" w:cs="宋体"/>
          <w:sz w:val="21"/>
          <w:szCs w:val="21"/>
        </w:rPr>
      </w:pPr>
      <w:r>
        <w:rPr>
          <w:rFonts w:hint="eastAsia" w:ascii="宋体" w:hAnsi="宋体" w:eastAsia="宋体" w:cs="宋体"/>
          <w:b w:val="0"/>
          <w:color w:val="000000"/>
          <w:sz w:val="21"/>
          <w:szCs w:val="21"/>
          <w:lang w:val="en-US" w:eastAsia="zh-CN"/>
        </w:rPr>
        <w:t>1.合同签订之日，甲方付给乙方__________元为预付款。</w:t>
      </w:r>
      <w:r>
        <w:rPr>
          <w:rFonts w:hint="eastAsia" w:ascii="宋体" w:hAnsi="宋体" w:eastAsia="宋体" w:cs="宋体"/>
          <w:sz w:val="21"/>
          <w:szCs w:val="21"/>
        </w:rPr>
        <w:t>（建议预付比例不低于30%，对中小微企业预付比例建议不低于</w:t>
      </w:r>
      <w:r>
        <w:rPr>
          <w:rFonts w:hint="eastAsia" w:ascii="宋体" w:hAnsi="宋体" w:eastAsia="宋体" w:cs="宋体"/>
          <w:sz w:val="21"/>
          <w:szCs w:val="21"/>
          <w:lang w:val="en-US" w:eastAsia="zh-CN"/>
        </w:rPr>
        <w:t>6</w:t>
      </w:r>
      <w:r>
        <w:rPr>
          <w:rFonts w:hint="eastAsia" w:ascii="宋体" w:hAnsi="宋体" w:eastAsia="宋体" w:cs="宋体"/>
          <w:sz w:val="21"/>
          <w:szCs w:val="21"/>
        </w:rPr>
        <w:t>0%）</w:t>
      </w:r>
    </w:p>
    <w:p w14:paraId="503CD3AE">
      <w:pPr>
        <w:keepNext/>
        <w:keepLines/>
        <w:widowControl w:val="0"/>
        <w:spacing w:before="120" w:beforeLines="0" w:after="120" w:afterLines="0" w:line="240" w:lineRule="auto"/>
        <w:ind w:firstLine="640"/>
        <w:jc w:val="both"/>
        <w:outlineLvl w:val="3"/>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2. 乙方材料及工人进场再付工程款___%大写__________元</w:t>
      </w:r>
    </w:p>
    <w:p w14:paraId="7AB1769F">
      <w:pPr>
        <w:keepNext/>
        <w:keepLines/>
        <w:widowControl w:val="0"/>
        <w:spacing w:before="120" w:beforeLines="0" w:after="120" w:afterLines="0" w:line="240" w:lineRule="auto"/>
        <w:ind w:firstLine="640"/>
        <w:jc w:val="both"/>
        <w:outlineLvl w:val="3"/>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3.工程全部结束验收合格后,甲方向乙方付清余款。</w:t>
      </w:r>
    </w:p>
    <w:p w14:paraId="51A482D7">
      <w:pPr>
        <w:keepNext/>
        <w:keepLines/>
        <w:widowControl w:val="0"/>
        <w:spacing w:before="120" w:beforeLines="0" w:after="120" w:afterLines="0" w:line="240" w:lineRule="auto"/>
        <w:ind w:firstLine="640"/>
        <w:jc w:val="both"/>
        <w:outlineLvl w:val="3"/>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4. 工程结束三天内为工程验收期，逾期视为工程合格。</w:t>
      </w:r>
    </w:p>
    <w:p w14:paraId="2F0503B7">
      <w:pPr>
        <w:keepNext/>
        <w:keepLines/>
        <w:widowControl w:val="0"/>
        <w:spacing w:before="120" w:beforeLines="0" w:after="120" w:afterLines="0" w:line="240" w:lineRule="auto"/>
        <w:ind w:firstLine="640"/>
        <w:jc w:val="both"/>
        <w:outlineLvl w:val="3"/>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六、项目经理</w:t>
      </w:r>
    </w:p>
    <w:p w14:paraId="50A21A53">
      <w:pPr>
        <w:spacing w:line="24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承包人项目经理：</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w:t>
      </w:r>
    </w:p>
    <w:p w14:paraId="12D8C93B">
      <w:pPr>
        <w:keepNext/>
        <w:keepLines/>
        <w:widowControl w:val="0"/>
        <w:spacing w:before="120" w:beforeLines="0" w:after="120" w:afterLines="0" w:line="240" w:lineRule="auto"/>
        <w:jc w:val="both"/>
        <w:outlineLvl w:val="3"/>
        <w:rPr>
          <w:rFonts w:hint="eastAsia" w:ascii="宋体" w:hAnsi="宋体" w:eastAsia="宋体" w:cs="宋体"/>
          <w:b w:val="0"/>
          <w:bCs w:val="0"/>
          <w:color w:val="000000"/>
          <w:kern w:val="2"/>
          <w:sz w:val="21"/>
          <w:szCs w:val="21"/>
          <w:lang w:val="en-US" w:eastAsia="zh-CN" w:bidi="ar-SA"/>
        </w:rPr>
      </w:pPr>
      <w:r>
        <w:rPr>
          <w:rFonts w:hint="eastAsia" w:ascii="宋体" w:hAnsi="宋体" w:eastAsia="宋体" w:cs="宋体"/>
          <w:b w:val="0"/>
          <w:bCs w:val="0"/>
          <w:color w:val="000000"/>
          <w:kern w:val="2"/>
          <w:sz w:val="21"/>
          <w:szCs w:val="21"/>
          <w:lang w:val="en-US" w:eastAsia="zh-CN" w:bidi="ar-SA"/>
        </w:rPr>
        <w:t xml:space="preserve">   </w:t>
      </w:r>
      <w:bookmarkStart w:id="905" w:name="_Toc351203487"/>
      <w:r>
        <w:rPr>
          <w:rFonts w:hint="eastAsia" w:ascii="宋体" w:hAnsi="宋体" w:eastAsia="宋体" w:cs="宋体"/>
          <w:b w:val="0"/>
          <w:bCs/>
          <w:color w:val="000000"/>
          <w:kern w:val="2"/>
          <w:sz w:val="21"/>
          <w:szCs w:val="21"/>
          <w:lang w:val="en-US" w:eastAsia="zh-CN" w:bidi="ar-SA"/>
        </w:rPr>
        <w:t>七、承诺</w:t>
      </w:r>
      <w:bookmarkEnd w:id="905"/>
    </w:p>
    <w:p w14:paraId="140C4E91">
      <w:pPr>
        <w:spacing w:line="240" w:lineRule="auto"/>
        <w:ind w:left="596" w:leftChars="284" w:firstLine="0" w:firstLineChars="0"/>
        <w:rPr>
          <w:rFonts w:hint="eastAsia" w:ascii="宋体" w:hAnsi="宋体" w:eastAsia="宋体" w:cs="宋体"/>
          <w:bCs/>
          <w:color w:val="000000"/>
          <w:sz w:val="21"/>
          <w:szCs w:val="21"/>
        </w:rPr>
      </w:pPr>
      <w:r>
        <w:rPr>
          <w:rFonts w:hint="eastAsia" w:ascii="宋体" w:hAnsi="宋体" w:eastAsia="宋体" w:cs="宋体"/>
          <w:bCs/>
          <w:color w:val="000000"/>
          <w:sz w:val="21"/>
          <w:szCs w:val="21"/>
        </w:rPr>
        <w:t>1.发包人承诺按照法律规定履行项目审批手续、筹集工程建设资2.承包人承诺按照法律规定及合同约定组织完成工程施工，确保</w:t>
      </w:r>
    </w:p>
    <w:p w14:paraId="1AE5F310">
      <w:pPr>
        <w:spacing w:line="240" w:lineRule="auto"/>
        <w:rPr>
          <w:rFonts w:hint="eastAsia" w:ascii="宋体" w:hAnsi="宋体" w:eastAsia="宋体" w:cs="宋体"/>
          <w:bCs/>
          <w:color w:val="000000"/>
          <w:sz w:val="21"/>
          <w:szCs w:val="21"/>
        </w:rPr>
      </w:pPr>
      <w:r>
        <w:rPr>
          <w:rFonts w:hint="eastAsia" w:ascii="宋体" w:hAnsi="宋体" w:eastAsia="宋体" w:cs="宋体"/>
          <w:bCs/>
          <w:color w:val="000000"/>
          <w:sz w:val="21"/>
          <w:szCs w:val="21"/>
        </w:rPr>
        <w:t>工程质量和安全，不进行转包及违法分包，并在缺陷责任期及保修期内承担相应的工程维修责任。</w:t>
      </w:r>
    </w:p>
    <w:p w14:paraId="1DEAE6B4">
      <w:pPr>
        <w:spacing w:line="24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3.发包人和承包人通过招投标形式签订合同的，双方理解并承诺不再就同一工程另行签订与合同实质性内容相背离的协议。</w:t>
      </w:r>
    </w:p>
    <w:p w14:paraId="719B0995">
      <w:pPr>
        <w:keepNext/>
        <w:keepLines/>
        <w:widowControl w:val="0"/>
        <w:spacing w:before="120" w:beforeLines="0" w:after="120" w:afterLines="0" w:line="240" w:lineRule="auto"/>
        <w:jc w:val="both"/>
        <w:outlineLvl w:val="3"/>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r>
        <w:rPr>
          <w:rFonts w:hint="eastAsia" w:ascii="宋体" w:hAnsi="宋体" w:eastAsia="宋体" w:cs="宋体"/>
          <w:b w:val="0"/>
          <w:bCs/>
          <w:color w:val="000000"/>
          <w:kern w:val="2"/>
          <w:sz w:val="21"/>
          <w:szCs w:val="21"/>
          <w:lang w:val="en-US" w:eastAsia="zh-CN" w:bidi="ar-SA"/>
        </w:rPr>
        <w:t xml:space="preserve"> </w:t>
      </w:r>
      <w:bookmarkStart w:id="906" w:name="_Toc351203489"/>
      <w:r>
        <w:rPr>
          <w:rFonts w:hint="eastAsia" w:ascii="宋体" w:hAnsi="宋体" w:eastAsia="宋体" w:cs="宋体"/>
          <w:b w:val="0"/>
          <w:bCs/>
          <w:color w:val="000000"/>
          <w:kern w:val="2"/>
          <w:sz w:val="21"/>
          <w:szCs w:val="21"/>
          <w:lang w:val="en-US" w:eastAsia="zh-CN" w:bidi="ar-SA"/>
        </w:rPr>
        <w:t>八、签订时间</w:t>
      </w:r>
      <w:bookmarkEnd w:id="906"/>
    </w:p>
    <w:p w14:paraId="07C1FCA6">
      <w:pPr>
        <w:spacing w:line="24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本合同于</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年</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月</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日签订。</w:t>
      </w:r>
    </w:p>
    <w:p w14:paraId="67789FDF">
      <w:pPr>
        <w:spacing w:line="240" w:lineRule="auto"/>
        <w:ind w:firstLine="420" w:firstLineChars="200"/>
        <w:rPr>
          <w:rFonts w:hint="eastAsia" w:ascii="宋体" w:hAnsi="宋体" w:eastAsia="宋体" w:cs="宋体"/>
          <w:b w:val="0"/>
          <w:bCs/>
          <w:color w:val="000000"/>
          <w:sz w:val="21"/>
          <w:szCs w:val="21"/>
        </w:rPr>
      </w:pPr>
      <w:bookmarkStart w:id="907" w:name="_Toc351203493"/>
      <w:r>
        <w:rPr>
          <w:rFonts w:hint="eastAsia" w:ascii="宋体" w:hAnsi="宋体" w:eastAsia="宋体" w:cs="宋体"/>
          <w:b w:val="0"/>
          <w:bCs/>
          <w:color w:val="000000"/>
          <w:sz w:val="21"/>
          <w:szCs w:val="21"/>
          <w:lang w:val="en-US" w:eastAsia="zh-CN"/>
        </w:rPr>
        <w:t>九</w:t>
      </w:r>
      <w:r>
        <w:rPr>
          <w:rFonts w:hint="eastAsia" w:ascii="宋体" w:hAnsi="宋体" w:eastAsia="宋体" w:cs="宋体"/>
          <w:b w:val="0"/>
          <w:bCs/>
          <w:color w:val="000000"/>
          <w:sz w:val="21"/>
          <w:szCs w:val="21"/>
        </w:rPr>
        <w:t>、合同份数</w:t>
      </w:r>
      <w:bookmarkEnd w:id="907"/>
    </w:p>
    <w:p w14:paraId="34918466">
      <w:pPr>
        <w:spacing w:line="240" w:lineRule="auto"/>
        <w:ind w:firstLine="420" w:firstLineChars="200"/>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本合同一式</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份，均具有同等法律效力，发包人执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份，承包人执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w:t>
      </w:r>
    </w:p>
    <w:p w14:paraId="5EB0FFAB">
      <w:pPr>
        <w:spacing w:line="240" w:lineRule="auto"/>
        <w:rPr>
          <w:rFonts w:hint="eastAsia" w:ascii="宋体" w:hAnsi="宋体" w:eastAsia="宋体" w:cs="宋体"/>
          <w:color w:val="000000"/>
          <w:sz w:val="21"/>
          <w:szCs w:val="21"/>
          <w:u w:val="single"/>
        </w:rPr>
      </w:pPr>
      <w:r>
        <w:rPr>
          <w:rFonts w:hint="eastAsia" w:ascii="宋体" w:hAnsi="宋体" w:eastAsia="宋体" w:cs="宋体"/>
          <w:color w:val="000000"/>
          <w:sz w:val="21"/>
          <w:szCs w:val="21"/>
        </w:rPr>
        <w:t>发包人：  (公章)             承包人：  (公章)</w:t>
      </w:r>
    </w:p>
    <w:p w14:paraId="193243CE">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法定代表人或其委托代理人：  法定代表人或其委托代理人：</w:t>
      </w:r>
    </w:p>
    <w:p w14:paraId="23AAF704">
      <w:pPr>
        <w:spacing w:line="240" w:lineRule="auto"/>
        <w:ind w:firstLine="630" w:firstLineChars="300"/>
        <w:rPr>
          <w:rFonts w:hint="eastAsia" w:ascii="宋体" w:hAnsi="宋体" w:eastAsia="宋体" w:cs="宋体"/>
          <w:color w:val="000000"/>
          <w:sz w:val="21"/>
          <w:szCs w:val="21"/>
        </w:rPr>
      </w:pPr>
      <w:r>
        <w:rPr>
          <w:rFonts w:hint="eastAsia" w:ascii="宋体" w:hAnsi="宋体" w:eastAsia="宋体" w:cs="宋体"/>
          <w:color w:val="000000"/>
          <w:sz w:val="21"/>
          <w:szCs w:val="21"/>
        </w:rPr>
        <w:t>（签字）                    （签字）</w:t>
      </w:r>
    </w:p>
    <w:p w14:paraId="50492F6E">
      <w:pPr>
        <w:tabs>
          <w:tab w:val="left" w:pos="4410"/>
        </w:tabs>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组织机构代码：</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组织机构代码：</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 xml:space="preserve"> </w:t>
      </w:r>
    </w:p>
    <w:p w14:paraId="0CB002C9">
      <w:pPr>
        <w:spacing w:line="240" w:lineRule="auto"/>
        <w:rPr>
          <w:rFonts w:hint="eastAsia" w:ascii="宋体" w:hAnsi="宋体" w:eastAsia="宋体" w:cs="宋体"/>
          <w:color w:val="000000"/>
          <w:sz w:val="21"/>
          <w:szCs w:val="21"/>
          <w:u w:val="single"/>
          <w:lang w:val="en-US" w:eastAsia="zh-CN"/>
        </w:rPr>
      </w:pPr>
      <w:r>
        <w:rPr>
          <w:rFonts w:hint="eastAsia" w:ascii="宋体" w:hAnsi="宋体" w:eastAsia="宋体" w:cs="宋体"/>
          <w:color w:val="000000"/>
          <w:sz w:val="21"/>
          <w:szCs w:val="21"/>
        </w:rPr>
        <w:t>地  址：</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 xml:space="preserve">  地  址</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u w:val="single"/>
          <w:lang w:val="en-US" w:eastAsia="zh-CN"/>
        </w:rPr>
        <w:t xml:space="preserve">                         </w:t>
      </w:r>
    </w:p>
    <w:p w14:paraId="4E39637D">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邮政编码：</w:t>
      </w:r>
      <w:r>
        <w:rPr>
          <w:rFonts w:hint="eastAsia" w:ascii="宋体" w:hAnsi="宋体" w:eastAsia="宋体" w:cs="宋体"/>
          <w:color w:val="000000"/>
          <w:sz w:val="21"/>
          <w:szCs w:val="21"/>
          <w:u w:val="single"/>
        </w:rPr>
        <w:t xml:space="preserve">      </w:t>
      </w:r>
      <w:r>
        <w:rPr>
          <w:rFonts w:hint="eastAsia" w:ascii="宋体" w:hAnsi="宋体" w:eastAsia="宋体" w:cs="宋体"/>
          <w:color w:val="000000"/>
          <w:sz w:val="21"/>
          <w:szCs w:val="21"/>
        </w:rPr>
        <w:t xml:space="preserve">  邮政编码：</w:t>
      </w:r>
      <w:r>
        <w:rPr>
          <w:rFonts w:hint="eastAsia" w:ascii="宋体" w:hAnsi="宋体" w:eastAsia="宋体" w:cs="宋体"/>
          <w:color w:val="000000"/>
          <w:sz w:val="21"/>
          <w:szCs w:val="21"/>
          <w:u w:val="single"/>
        </w:rPr>
        <w:t xml:space="preserve">   </w:t>
      </w:r>
    </w:p>
    <w:p w14:paraId="0837930A">
      <w:pPr>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开户银行：</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开户银行：</w:t>
      </w:r>
      <w:r>
        <w:rPr>
          <w:rFonts w:hint="eastAsia" w:ascii="宋体" w:hAnsi="宋体" w:eastAsia="宋体" w:cs="宋体"/>
          <w:color w:val="000000"/>
          <w:sz w:val="21"/>
          <w:szCs w:val="21"/>
          <w:u w:val="single"/>
        </w:rPr>
        <w:t xml:space="preserve">   </w:t>
      </w:r>
    </w:p>
    <w:p w14:paraId="7AC121BE">
      <w:pPr>
        <w:spacing w:line="240" w:lineRule="auto"/>
        <w:rPr>
          <w:rFonts w:hint="eastAsia" w:ascii="宋体" w:hAnsi="宋体" w:eastAsia="宋体" w:cs="宋体"/>
          <w:color w:val="000000"/>
          <w:sz w:val="21"/>
          <w:szCs w:val="21"/>
          <w:u w:val="single"/>
        </w:rPr>
      </w:pPr>
      <w:r>
        <w:rPr>
          <w:rFonts w:hint="eastAsia" w:ascii="宋体" w:hAnsi="宋体" w:eastAsia="宋体" w:cs="宋体"/>
          <w:color w:val="000000"/>
          <w:sz w:val="21"/>
          <w:szCs w:val="21"/>
        </w:rPr>
        <w:t>账  号：</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 xml:space="preserve">   账  号：</w:t>
      </w:r>
      <w:r>
        <w:rPr>
          <w:rFonts w:hint="eastAsia" w:ascii="宋体" w:hAnsi="宋体" w:eastAsia="宋体" w:cs="宋体"/>
          <w:color w:val="000000"/>
          <w:sz w:val="21"/>
          <w:szCs w:val="21"/>
          <w:u w:val="single"/>
        </w:rPr>
        <w:t xml:space="preserve">     </w:t>
      </w:r>
    </w:p>
    <w:p w14:paraId="1E700124">
      <w:pPr>
        <w:spacing w:line="240" w:lineRule="auto"/>
        <w:rPr>
          <w:rFonts w:hint="eastAsia" w:ascii="宋体" w:hAnsi="宋体" w:eastAsia="宋体" w:cs="宋体"/>
          <w:b/>
          <w:bCs/>
          <w:sz w:val="21"/>
          <w:szCs w:val="21"/>
          <w:lang w:eastAsia="zh-CN"/>
        </w:rPr>
      </w:pPr>
    </w:p>
    <w:p w14:paraId="2431906D">
      <w:pPr>
        <w:spacing w:line="240" w:lineRule="auto"/>
        <w:rPr>
          <w:rFonts w:hint="default" w:ascii="仿宋_GB2312" w:eastAsia="仿宋_GB2312"/>
          <w:szCs w:val="21"/>
          <w:lang w:val="en-US" w:eastAsia="zh-CN"/>
        </w:rPr>
      </w:pPr>
      <w:r>
        <w:rPr>
          <w:rFonts w:hint="eastAsia" w:ascii="宋体" w:hAnsi="宋体" w:eastAsia="宋体" w:cs="宋体"/>
          <w:b/>
          <w:bCs/>
          <w:sz w:val="21"/>
          <w:szCs w:val="21"/>
          <w:lang w:eastAsia="zh-CN"/>
        </w:rPr>
        <w:t>合同融资注意事项：1）供应商预进行合同融资的，在签订合同时，供应商的合同账号需为合同融资行指定的账户和账号。2）预进行合同融资的合同，采购人在合同备案时，需将备案系统中供应商默认账户和账号修改为合同融资行指定的账户和账号，然后再提交合同备案。</w:t>
      </w:r>
    </w:p>
    <w:p w14:paraId="11FB61F8">
      <w:pPr>
        <w:rPr>
          <w:rFonts w:hint="eastAsia"/>
          <w:color w:val="auto"/>
          <w:spacing w:val="0"/>
          <w:highlight w:val="none"/>
          <w:lang w:eastAsia="zh-CN"/>
        </w:rPr>
      </w:pPr>
    </w:p>
    <w:p w14:paraId="61628362">
      <w:pPr>
        <w:pStyle w:val="45"/>
        <w:bidi w:val="0"/>
        <w:rPr>
          <w:rFonts w:hint="eastAsia" w:ascii="宋体" w:hAnsi="宋体" w:eastAsia="宋体" w:cs="宋体"/>
          <w:color w:val="auto"/>
          <w:spacing w:val="0"/>
          <w:szCs w:val="28"/>
          <w:highlight w:val="none"/>
          <w:lang w:eastAsia="zh-CN"/>
        </w:rPr>
      </w:pPr>
      <w:bookmarkStart w:id="908" w:name="_Toc20105"/>
      <w:r>
        <w:rPr>
          <w:rFonts w:hint="eastAsia"/>
          <w:color w:val="auto"/>
          <w:spacing w:val="0"/>
          <w:highlight w:val="none"/>
          <w:lang w:eastAsia="zh-CN"/>
        </w:rPr>
        <w:br w:type="page"/>
      </w:r>
      <w:bookmarkStart w:id="909" w:name="_Toc21229"/>
      <w:r>
        <w:rPr>
          <w:rFonts w:hint="eastAsia"/>
          <w:color w:val="auto"/>
          <w:spacing w:val="0"/>
          <w:highlight w:val="none"/>
          <w:lang w:eastAsia="zh-CN"/>
        </w:rPr>
        <w:t>第五章</w:t>
      </w:r>
      <w:r>
        <w:rPr>
          <w:rFonts w:hint="eastAsia"/>
          <w:color w:val="auto"/>
          <w:spacing w:val="0"/>
          <w:highlight w:val="none"/>
          <w:lang w:val="en-US" w:eastAsia="zh-CN"/>
        </w:rPr>
        <w:t xml:space="preserve"> </w:t>
      </w:r>
      <w:r>
        <w:rPr>
          <w:rFonts w:hint="eastAsia"/>
          <w:color w:val="auto"/>
          <w:spacing w:val="0"/>
          <w:highlight w:val="none"/>
        </w:rPr>
        <w:t>工程量清单</w:t>
      </w:r>
      <w:bookmarkEnd w:id="908"/>
      <w:bookmarkEnd w:id="909"/>
    </w:p>
    <w:p w14:paraId="2E66056B">
      <w:pPr>
        <w:pStyle w:val="3"/>
        <w:numPr>
          <w:ilvl w:val="1"/>
          <w:numId w:val="0"/>
        </w:numPr>
        <w:jc w:val="center"/>
        <w:rPr>
          <w:rFonts w:hint="eastAsia" w:ascii="宋体" w:hAnsi="宋体" w:eastAsia="宋体" w:cs="宋体"/>
          <w:b w:val="0"/>
          <w:color w:val="auto"/>
          <w:spacing w:val="0"/>
          <w:sz w:val="21"/>
          <w:szCs w:val="21"/>
          <w:highlight w:val="none"/>
          <w:lang w:val="en-US"/>
        </w:rPr>
      </w:pPr>
      <w:r>
        <w:rPr>
          <w:rFonts w:hint="eastAsia" w:ascii="宋体" w:hAnsi="宋体" w:eastAsia="宋体" w:cs="宋体"/>
          <w:b w:val="0"/>
          <w:color w:val="auto"/>
          <w:spacing w:val="0"/>
          <w:sz w:val="21"/>
          <w:szCs w:val="21"/>
          <w:highlight w:val="none"/>
        </w:rPr>
        <w:t>工程量清单</w:t>
      </w:r>
      <w:r>
        <w:rPr>
          <w:rFonts w:hint="eastAsia" w:ascii="宋体" w:hAnsi="宋体" w:eastAsia="宋体" w:cs="宋体"/>
          <w:b w:val="0"/>
          <w:color w:val="auto"/>
          <w:spacing w:val="0"/>
          <w:sz w:val="21"/>
          <w:szCs w:val="21"/>
          <w:highlight w:val="none"/>
          <w:lang w:eastAsia="zh-CN"/>
        </w:rPr>
        <w:t>（另附）</w:t>
      </w:r>
    </w:p>
    <w:p w14:paraId="058CFDD2">
      <w:pPr>
        <w:pStyle w:val="66"/>
        <w:rPr>
          <w:rFonts w:hint="eastAsia"/>
          <w:color w:val="auto"/>
          <w:spacing w:val="0"/>
          <w:highlight w:val="none"/>
        </w:rPr>
      </w:pPr>
    </w:p>
    <w:p w14:paraId="23ED91E2">
      <w:pPr>
        <w:rPr>
          <w:rFonts w:hint="eastAsia"/>
          <w:color w:val="auto"/>
          <w:spacing w:val="0"/>
          <w:highlight w:val="none"/>
        </w:rPr>
      </w:pPr>
    </w:p>
    <w:p w14:paraId="3671658C">
      <w:pPr>
        <w:pStyle w:val="66"/>
        <w:rPr>
          <w:rFonts w:hint="eastAsia"/>
          <w:color w:val="auto"/>
          <w:spacing w:val="0"/>
          <w:highlight w:val="none"/>
        </w:rPr>
      </w:pPr>
    </w:p>
    <w:p w14:paraId="2AEF7517">
      <w:pPr>
        <w:rPr>
          <w:rFonts w:hint="eastAsia"/>
          <w:color w:val="auto"/>
          <w:spacing w:val="0"/>
          <w:highlight w:val="none"/>
        </w:rPr>
      </w:pPr>
    </w:p>
    <w:p w14:paraId="04F917FE">
      <w:pPr>
        <w:pStyle w:val="66"/>
        <w:rPr>
          <w:rFonts w:hint="eastAsia"/>
          <w:color w:val="auto"/>
          <w:spacing w:val="0"/>
          <w:highlight w:val="none"/>
        </w:rPr>
      </w:pPr>
    </w:p>
    <w:p w14:paraId="13CBAE6B">
      <w:pPr>
        <w:rPr>
          <w:rFonts w:hint="eastAsia"/>
          <w:color w:val="auto"/>
          <w:spacing w:val="0"/>
          <w:highlight w:val="none"/>
        </w:rPr>
      </w:pPr>
    </w:p>
    <w:p w14:paraId="6EC5CD2F">
      <w:pPr>
        <w:pStyle w:val="66"/>
        <w:rPr>
          <w:rFonts w:hint="eastAsia"/>
          <w:color w:val="auto"/>
          <w:spacing w:val="0"/>
          <w:highlight w:val="none"/>
        </w:rPr>
      </w:pPr>
    </w:p>
    <w:p w14:paraId="41E19BFC">
      <w:pPr>
        <w:rPr>
          <w:rFonts w:hint="eastAsia"/>
          <w:color w:val="auto"/>
          <w:spacing w:val="0"/>
          <w:highlight w:val="none"/>
        </w:rPr>
      </w:pPr>
    </w:p>
    <w:p w14:paraId="55077720">
      <w:pPr>
        <w:pStyle w:val="66"/>
        <w:rPr>
          <w:rFonts w:hint="eastAsia"/>
          <w:color w:val="auto"/>
          <w:spacing w:val="0"/>
          <w:highlight w:val="none"/>
        </w:rPr>
      </w:pPr>
    </w:p>
    <w:p w14:paraId="4B6919DB">
      <w:pPr>
        <w:rPr>
          <w:rFonts w:hint="eastAsia"/>
          <w:color w:val="auto"/>
          <w:spacing w:val="0"/>
          <w:highlight w:val="none"/>
        </w:rPr>
      </w:pPr>
    </w:p>
    <w:p w14:paraId="2CEC1603">
      <w:pPr>
        <w:pStyle w:val="66"/>
        <w:rPr>
          <w:rFonts w:hint="eastAsia"/>
          <w:color w:val="auto"/>
          <w:spacing w:val="0"/>
          <w:highlight w:val="none"/>
        </w:rPr>
      </w:pPr>
    </w:p>
    <w:p w14:paraId="15D1C927">
      <w:pPr>
        <w:rPr>
          <w:rFonts w:hint="eastAsia"/>
          <w:color w:val="auto"/>
          <w:spacing w:val="0"/>
          <w:highlight w:val="none"/>
        </w:rPr>
      </w:pPr>
    </w:p>
    <w:p w14:paraId="4B77F7D2">
      <w:pPr>
        <w:pStyle w:val="66"/>
        <w:rPr>
          <w:rFonts w:hint="eastAsia"/>
          <w:color w:val="auto"/>
          <w:spacing w:val="0"/>
          <w:highlight w:val="none"/>
        </w:rPr>
      </w:pPr>
    </w:p>
    <w:p w14:paraId="63F79FC6">
      <w:pPr>
        <w:rPr>
          <w:rFonts w:hint="eastAsia"/>
          <w:color w:val="auto"/>
          <w:spacing w:val="0"/>
          <w:highlight w:val="none"/>
        </w:rPr>
      </w:pPr>
    </w:p>
    <w:p w14:paraId="44EF9E9E">
      <w:pPr>
        <w:pStyle w:val="66"/>
        <w:rPr>
          <w:rFonts w:hint="eastAsia"/>
          <w:color w:val="auto"/>
          <w:spacing w:val="0"/>
          <w:highlight w:val="none"/>
        </w:rPr>
      </w:pPr>
    </w:p>
    <w:p w14:paraId="22197FB4">
      <w:pPr>
        <w:rPr>
          <w:rFonts w:hint="eastAsia"/>
          <w:color w:val="auto"/>
          <w:spacing w:val="0"/>
          <w:highlight w:val="none"/>
        </w:rPr>
      </w:pPr>
    </w:p>
    <w:p w14:paraId="34270F27">
      <w:pPr>
        <w:pStyle w:val="66"/>
        <w:rPr>
          <w:rFonts w:hint="eastAsia"/>
          <w:color w:val="auto"/>
          <w:spacing w:val="0"/>
          <w:highlight w:val="none"/>
        </w:rPr>
      </w:pPr>
    </w:p>
    <w:p w14:paraId="03150EEF">
      <w:pPr>
        <w:rPr>
          <w:rFonts w:hint="eastAsia"/>
          <w:color w:val="auto"/>
          <w:spacing w:val="0"/>
          <w:highlight w:val="none"/>
        </w:rPr>
      </w:pPr>
    </w:p>
    <w:p w14:paraId="4E8B4E5D">
      <w:pPr>
        <w:pStyle w:val="66"/>
        <w:rPr>
          <w:rFonts w:hint="eastAsia"/>
          <w:color w:val="auto"/>
          <w:spacing w:val="0"/>
          <w:highlight w:val="none"/>
        </w:rPr>
      </w:pPr>
    </w:p>
    <w:p w14:paraId="4AAFB15F">
      <w:pPr>
        <w:rPr>
          <w:rFonts w:hint="eastAsia"/>
          <w:color w:val="auto"/>
          <w:spacing w:val="0"/>
          <w:highlight w:val="none"/>
        </w:rPr>
      </w:pPr>
    </w:p>
    <w:p w14:paraId="608159B0">
      <w:pPr>
        <w:pStyle w:val="66"/>
        <w:rPr>
          <w:rFonts w:hint="eastAsia"/>
          <w:color w:val="auto"/>
          <w:spacing w:val="0"/>
          <w:highlight w:val="none"/>
        </w:rPr>
      </w:pPr>
    </w:p>
    <w:p w14:paraId="3DC9D1B3">
      <w:pPr>
        <w:rPr>
          <w:rFonts w:hint="eastAsia"/>
          <w:color w:val="auto"/>
          <w:spacing w:val="0"/>
          <w:highlight w:val="none"/>
        </w:rPr>
      </w:pPr>
    </w:p>
    <w:p w14:paraId="042BCB51">
      <w:pPr>
        <w:pStyle w:val="66"/>
        <w:rPr>
          <w:rFonts w:hint="eastAsia"/>
          <w:color w:val="auto"/>
          <w:spacing w:val="0"/>
          <w:highlight w:val="none"/>
        </w:rPr>
      </w:pPr>
    </w:p>
    <w:p w14:paraId="049518BC">
      <w:pPr>
        <w:rPr>
          <w:rFonts w:hint="eastAsia"/>
          <w:color w:val="auto"/>
          <w:spacing w:val="0"/>
          <w:highlight w:val="none"/>
        </w:rPr>
      </w:pPr>
    </w:p>
    <w:p w14:paraId="78EDEA69">
      <w:pPr>
        <w:pStyle w:val="66"/>
        <w:rPr>
          <w:rFonts w:hint="eastAsia"/>
          <w:color w:val="auto"/>
          <w:spacing w:val="0"/>
          <w:highlight w:val="none"/>
        </w:rPr>
      </w:pPr>
    </w:p>
    <w:p w14:paraId="104E470D">
      <w:pPr>
        <w:rPr>
          <w:rFonts w:hint="eastAsia"/>
          <w:color w:val="auto"/>
          <w:spacing w:val="0"/>
          <w:highlight w:val="none"/>
        </w:rPr>
      </w:pPr>
    </w:p>
    <w:p w14:paraId="02BD5216">
      <w:pPr>
        <w:pStyle w:val="66"/>
        <w:rPr>
          <w:rFonts w:hint="eastAsia"/>
          <w:color w:val="auto"/>
          <w:spacing w:val="0"/>
          <w:highlight w:val="none"/>
        </w:rPr>
      </w:pPr>
    </w:p>
    <w:p w14:paraId="4B101EBC">
      <w:pPr>
        <w:rPr>
          <w:rFonts w:hint="eastAsia"/>
          <w:color w:val="auto"/>
          <w:spacing w:val="0"/>
          <w:highlight w:val="none"/>
        </w:rPr>
      </w:pPr>
    </w:p>
    <w:p w14:paraId="19F5A43F">
      <w:pPr>
        <w:pStyle w:val="66"/>
        <w:rPr>
          <w:rFonts w:hint="eastAsia"/>
          <w:color w:val="auto"/>
          <w:spacing w:val="0"/>
          <w:highlight w:val="none"/>
        </w:rPr>
      </w:pPr>
    </w:p>
    <w:p w14:paraId="5F86CEB2">
      <w:pPr>
        <w:rPr>
          <w:rFonts w:hint="eastAsia"/>
          <w:color w:val="auto"/>
          <w:spacing w:val="0"/>
          <w:highlight w:val="none"/>
        </w:rPr>
      </w:pPr>
    </w:p>
    <w:p w14:paraId="7DC2FBA3">
      <w:pPr>
        <w:pStyle w:val="66"/>
        <w:rPr>
          <w:rFonts w:hint="eastAsia"/>
          <w:color w:val="auto"/>
          <w:spacing w:val="0"/>
          <w:highlight w:val="none"/>
        </w:rPr>
      </w:pPr>
    </w:p>
    <w:p w14:paraId="4F4A78D0">
      <w:pPr>
        <w:rPr>
          <w:rFonts w:hint="eastAsia"/>
          <w:color w:val="auto"/>
          <w:spacing w:val="0"/>
          <w:highlight w:val="none"/>
        </w:rPr>
      </w:pPr>
    </w:p>
    <w:p w14:paraId="38573590">
      <w:pPr>
        <w:pStyle w:val="66"/>
        <w:rPr>
          <w:rFonts w:hint="eastAsia"/>
          <w:color w:val="auto"/>
          <w:spacing w:val="0"/>
          <w:highlight w:val="none"/>
        </w:rPr>
      </w:pPr>
    </w:p>
    <w:p w14:paraId="02D50876">
      <w:pPr>
        <w:rPr>
          <w:rFonts w:hint="eastAsia"/>
          <w:color w:val="auto"/>
          <w:spacing w:val="0"/>
          <w:highlight w:val="none"/>
        </w:rPr>
      </w:pPr>
    </w:p>
    <w:p w14:paraId="2B08FCA9">
      <w:pPr>
        <w:rPr>
          <w:rFonts w:hint="eastAsia"/>
          <w:color w:val="auto"/>
          <w:spacing w:val="0"/>
          <w:highlight w:val="none"/>
        </w:rPr>
      </w:pPr>
    </w:p>
    <w:p w14:paraId="5BBEC366">
      <w:pPr>
        <w:pStyle w:val="66"/>
        <w:rPr>
          <w:rFonts w:hint="eastAsia"/>
          <w:color w:val="auto"/>
          <w:spacing w:val="0"/>
          <w:highlight w:val="none"/>
        </w:rPr>
      </w:pPr>
    </w:p>
    <w:bookmarkEnd w:id="890"/>
    <w:bookmarkEnd w:id="891"/>
    <w:bookmarkEnd w:id="892"/>
    <w:bookmarkEnd w:id="893"/>
    <w:p w14:paraId="215A6E52">
      <w:pPr>
        <w:pStyle w:val="45"/>
        <w:bidi w:val="0"/>
        <w:rPr>
          <w:rFonts w:hint="eastAsia" w:ascii="宋体" w:hAnsi="宋体" w:cs="宋体"/>
          <w:bCs w:val="0"/>
          <w:color w:val="auto"/>
          <w:spacing w:val="0"/>
          <w:szCs w:val="28"/>
          <w:highlight w:val="none"/>
        </w:rPr>
      </w:pPr>
      <w:bookmarkStart w:id="910" w:name="_Toc16489"/>
      <w:bookmarkStart w:id="911" w:name="_Toc29461"/>
      <w:bookmarkStart w:id="912" w:name="_Toc26047"/>
      <w:r>
        <w:rPr>
          <w:rFonts w:hint="eastAsia"/>
          <w:color w:val="auto"/>
          <w:spacing w:val="0"/>
          <w:highlight w:val="none"/>
        </w:rPr>
        <w:t>第六章</w:t>
      </w:r>
      <w:r>
        <w:rPr>
          <w:rFonts w:hint="eastAsia"/>
          <w:color w:val="auto"/>
          <w:spacing w:val="0"/>
          <w:highlight w:val="none"/>
          <w:lang w:val="en-US" w:eastAsia="zh-CN"/>
        </w:rPr>
        <w:t xml:space="preserve"> </w:t>
      </w:r>
      <w:r>
        <w:rPr>
          <w:rFonts w:hint="eastAsia"/>
          <w:color w:val="auto"/>
          <w:spacing w:val="0"/>
          <w:highlight w:val="none"/>
        </w:rPr>
        <w:t>竞争性磋商响应文件格式</w:t>
      </w:r>
      <w:bookmarkEnd w:id="910"/>
      <w:bookmarkEnd w:id="911"/>
      <w:bookmarkEnd w:id="912"/>
    </w:p>
    <w:p w14:paraId="79FAD784">
      <w:pPr>
        <w:spacing w:line="400" w:lineRule="exact"/>
        <w:rPr>
          <w:rFonts w:hint="eastAsia" w:ascii="宋体" w:hAnsi="宋体" w:cs="宋体"/>
          <w:color w:val="auto"/>
          <w:spacing w:val="0"/>
          <w:highlight w:val="none"/>
        </w:rPr>
      </w:pPr>
    </w:p>
    <w:p w14:paraId="031FF9E6">
      <w:pPr>
        <w:spacing w:line="440" w:lineRule="exact"/>
        <w:jc w:val="right"/>
        <w:rPr>
          <w:rFonts w:hint="eastAsia" w:ascii="宋体" w:hAnsi="宋体" w:cs="宋体"/>
          <w:color w:val="auto"/>
          <w:spacing w:val="0"/>
          <w:sz w:val="24"/>
          <w:highlight w:val="none"/>
          <w:bdr w:val="single" w:color="auto" w:sz="4" w:space="0"/>
        </w:rPr>
      </w:pPr>
    </w:p>
    <w:p w14:paraId="4C8725AF">
      <w:pPr>
        <w:spacing w:line="440" w:lineRule="exact"/>
        <w:rPr>
          <w:rFonts w:hint="eastAsia" w:ascii="宋体" w:hAnsi="宋体" w:cs="宋体"/>
          <w:color w:val="auto"/>
          <w:spacing w:val="0"/>
          <w:sz w:val="24"/>
          <w:highlight w:val="none"/>
        </w:rPr>
      </w:pPr>
    </w:p>
    <w:p w14:paraId="5DD4FB48">
      <w:pPr>
        <w:jc w:val="center"/>
        <w:rPr>
          <w:rFonts w:hint="eastAsia" w:ascii="宋体" w:hAnsi="宋体" w:cs="宋体"/>
          <w:b/>
          <w:bCs/>
          <w:color w:val="auto"/>
          <w:spacing w:val="0"/>
          <w:sz w:val="30"/>
          <w:szCs w:val="30"/>
          <w:highlight w:val="none"/>
        </w:rPr>
      </w:pPr>
      <w:r>
        <w:rPr>
          <w:rFonts w:hint="eastAsia" w:ascii="宋体" w:hAnsi="宋体" w:cs="宋体"/>
          <w:b/>
          <w:bCs/>
          <w:color w:val="auto"/>
          <w:spacing w:val="0"/>
          <w:sz w:val="30"/>
          <w:szCs w:val="30"/>
          <w:highlight w:val="none"/>
          <w:u w:val="single"/>
        </w:rPr>
        <w:t xml:space="preserve">                     </w:t>
      </w:r>
      <w:r>
        <w:rPr>
          <w:rFonts w:hint="eastAsia" w:ascii="宋体" w:hAnsi="宋体" w:cs="宋体"/>
          <w:b/>
          <w:bCs/>
          <w:color w:val="auto"/>
          <w:spacing w:val="0"/>
          <w:sz w:val="30"/>
          <w:szCs w:val="30"/>
          <w:highlight w:val="none"/>
        </w:rPr>
        <w:t>（项目名称）竞争性磋商</w:t>
      </w:r>
    </w:p>
    <w:p w14:paraId="7622AE2B">
      <w:pPr>
        <w:jc w:val="center"/>
        <w:rPr>
          <w:rFonts w:hint="eastAsia" w:ascii="宋体" w:hAnsi="宋体" w:cs="宋体"/>
          <w:color w:val="auto"/>
          <w:spacing w:val="0"/>
          <w:sz w:val="28"/>
          <w:szCs w:val="28"/>
          <w:highlight w:val="none"/>
        </w:rPr>
      </w:pPr>
    </w:p>
    <w:p w14:paraId="146BCB96">
      <w:pPr>
        <w:jc w:val="center"/>
        <w:rPr>
          <w:rFonts w:hint="eastAsia" w:ascii="宋体" w:hAnsi="宋体" w:cs="宋体"/>
          <w:color w:val="auto"/>
          <w:spacing w:val="0"/>
          <w:sz w:val="28"/>
          <w:szCs w:val="28"/>
          <w:highlight w:val="none"/>
        </w:rPr>
      </w:pPr>
    </w:p>
    <w:p w14:paraId="7DBBDC50">
      <w:pPr>
        <w:jc w:val="center"/>
        <w:rPr>
          <w:rFonts w:hint="eastAsia" w:ascii="宋体" w:hAnsi="宋体" w:cs="宋体"/>
          <w:color w:val="auto"/>
          <w:spacing w:val="0"/>
          <w:sz w:val="72"/>
          <w:szCs w:val="84"/>
          <w:highlight w:val="none"/>
        </w:rPr>
      </w:pPr>
      <w:r>
        <w:rPr>
          <w:rFonts w:hint="eastAsia" w:ascii="宋体" w:hAnsi="宋体" w:cs="宋体"/>
          <w:b/>
          <w:bCs/>
          <w:color w:val="auto"/>
          <w:spacing w:val="0"/>
          <w:sz w:val="72"/>
          <w:szCs w:val="84"/>
          <w:highlight w:val="none"/>
        </w:rPr>
        <w:t>响 应 文 件</w:t>
      </w:r>
    </w:p>
    <w:p w14:paraId="0B166AEB">
      <w:pPr>
        <w:spacing w:line="400" w:lineRule="exact"/>
        <w:rPr>
          <w:rFonts w:hint="eastAsia" w:ascii="宋体" w:hAnsi="宋体" w:cs="宋体"/>
          <w:color w:val="auto"/>
          <w:spacing w:val="0"/>
          <w:sz w:val="28"/>
          <w:szCs w:val="28"/>
          <w:highlight w:val="none"/>
        </w:rPr>
      </w:pPr>
    </w:p>
    <w:p w14:paraId="7FA0C5A4">
      <w:pPr>
        <w:spacing w:line="400" w:lineRule="exact"/>
        <w:rPr>
          <w:rFonts w:hint="eastAsia" w:ascii="宋体" w:hAnsi="宋体" w:cs="宋体"/>
          <w:color w:val="auto"/>
          <w:spacing w:val="0"/>
          <w:sz w:val="28"/>
          <w:szCs w:val="28"/>
          <w:highlight w:val="none"/>
        </w:rPr>
      </w:pPr>
    </w:p>
    <w:p w14:paraId="48E58766">
      <w:pPr>
        <w:spacing w:line="400" w:lineRule="exact"/>
        <w:rPr>
          <w:rFonts w:hint="eastAsia" w:ascii="宋体" w:hAnsi="宋体" w:cs="宋体"/>
          <w:color w:val="auto"/>
          <w:spacing w:val="0"/>
          <w:sz w:val="28"/>
          <w:szCs w:val="28"/>
          <w:highlight w:val="none"/>
        </w:rPr>
      </w:pPr>
    </w:p>
    <w:p w14:paraId="3E055974">
      <w:pPr>
        <w:spacing w:line="400" w:lineRule="exact"/>
        <w:rPr>
          <w:rFonts w:hint="eastAsia" w:ascii="宋体" w:hAnsi="宋体" w:cs="宋体"/>
          <w:color w:val="auto"/>
          <w:spacing w:val="0"/>
          <w:sz w:val="28"/>
          <w:szCs w:val="28"/>
          <w:highlight w:val="none"/>
        </w:rPr>
      </w:pPr>
    </w:p>
    <w:p w14:paraId="52982F6A">
      <w:pPr>
        <w:spacing w:line="400" w:lineRule="exact"/>
        <w:rPr>
          <w:rFonts w:hint="eastAsia" w:ascii="宋体" w:hAnsi="宋体" w:cs="宋体"/>
          <w:color w:val="auto"/>
          <w:spacing w:val="0"/>
          <w:sz w:val="28"/>
          <w:szCs w:val="28"/>
          <w:highlight w:val="none"/>
        </w:rPr>
      </w:pPr>
    </w:p>
    <w:p w14:paraId="302153EF">
      <w:pPr>
        <w:spacing w:line="400" w:lineRule="exact"/>
        <w:rPr>
          <w:rFonts w:hint="eastAsia" w:ascii="宋体" w:hAnsi="宋体" w:cs="宋体"/>
          <w:color w:val="auto"/>
          <w:spacing w:val="0"/>
          <w:sz w:val="28"/>
          <w:szCs w:val="28"/>
          <w:highlight w:val="none"/>
        </w:rPr>
      </w:pPr>
    </w:p>
    <w:p w14:paraId="352B12F1">
      <w:pPr>
        <w:spacing w:line="400" w:lineRule="exact"/>
        <w:rPr>
          <w:rFonts w:hint="eastAsia" w:ascii="宋体" w:hAnsi="宋体" w:cs="宋体"/>
          <w:color w:val="auto"/>
          <w:spacing w:val="0"/>
          <w:sz w:val="28"/>
          <w:szCs w:val="28"/>
          <w:highlight w:val="none"/>
        </w:rPr>
      </w:pPr>
    </w:p>
    <w:p w14:paraId="7C0C3E9B">
      <w:pPr>
        <w:spacing w:line="400" w:lineRule="exact"/>
        <w:rPr>
          <w:rFonts w:hint="eastAsia" w:ascii="宋体" w:hAnsi="宋体" w:cs="宋体"/>
          <w:color w:val="auto"/>
          <w:spacing w:val="0"/>
          <w:sz w:val="28"/>
          <w:szCs w:val="28"/>
          <w:highlight w:val="none"/>
        </w:rPr>
      </w:pPr>
    </w:p>
    <w:p w14:paraId="328246F0">
      <w:pPr>
        <w:spacing w:line="400" w:lineRule="exact"/>
        <w:rPr>
          <w:rFonts w:hint="eastAsia" w:ascii="宋体" w:hAnsi="宋体" w:cs="宋体"/>
          <w:color w:val="auto"/>
          <w:spacing w:val="0"/>
          <w:sz w:val="28"/>
          <w:szCs w:val="28"/>
          <w:highlight w:val="none"/>
        </w:rPr>
      </w:pPr>
    </w:p>
    <w:p w14:paraId="3AE414EE">
      <w:pPr>
        <w:spacing w:line="400" w:lineRule="exact"/>
        <w:rPr>
          <w:rFonts w:hint="eastAsia" w:ascii="宋体" w:hAnsi="宋体" w:cs="宋体"/>
          <w:color w:val="auto"/>
          <w:spacing w:val="0"/>
          <w:sz w:val="28"/>
          <w:szCs w:val="28"/>
          <w:highlight w:val="none"/>
        </w:rPr>
      </w:pPr>
    </w:p>
    <w:p w14:paraId="3CDC50CF">
      <w:pPr>
        <w:spacing w:line="400" w:lineRule="exact"/>
        <w:rPr>
          <w:rFonts w:hint="eastAsia" w:ascii="宋体" w:hAnsi="宋体" w:cs="宋体"/>
          <w:color w:val="auto"/>
          <w:spacing w:val="0"/>
          <w:sz w:val="28"/>
          <w:szCs w:val="28"/>
          <w:highlight w:val="none"/>
        </w:rPr>
      </w:pPr>
    </w:p>
    <w:p w14:paraId="6FB7C75A">
      <w:pPr>
        <w:pStyle w:val="18"/>
        <w:rPr>
          <w:rFonts w:hint="eastAsia" w:ascii="宋体" w:hAnsi="宋体" w:cs="宋体"/>
          <w:color w:val="auto"/>
          <w:spacing w:val="0"/>
          <w:sz w:val="28"/>
          <w:szCs w:val="28"/>
          <w:highlight w:val="none"/>
        </w:rPr>
      </w:pPr>
    </w:p>
    <w:p w14:paraId="5C9B8AD2">
      <w:pPr>
        <w:spacing w:line="400" w:lineRule="exact"/>
        <w:rPr>
          <w:rFonts w:hint="eastAsia" w:ascii="宋体" w:hAnsi="宋体" w:cs="宋体"/>
          <w:color w:val="auto"/>
          <w:spacing w:val="0"/>
          <w:sz w:val="28"/>
          <w:szCs w:val="28"/>
          <w:highlight w:val="none"/>
        </w:rPr>
      </w:pPr>
    </w:p>
    <w:p w14:paraId="3C538CBA">
      <w:pPr>
        <w:spacing w:line="400" w:lineRule="exact"/>
        <w:rPr>
          <w:rFonts w:hint="eastAsia" w:ascii="宋体" w:hAnsi="宋体" w:cs="宋体"/>
          <w:color w:val="auto"/>
          <w:spacing w:val="0"/>
          <w:sz w:val="28"/>
          <w:szCs w:val="28"/>
          <w:highlight w:val="none"/>
        </w:rPr>
      </w:pPr>
    </w:p>
    <w:p w14:paraId="35C25723">
      <w:pPr>
        <w:spacing w:line="480" w:lineRule="auto"/>
        <w:jc w:val="center"/>
        <w:rPr>
          <w:rFonts w:hint="eastAsia" w:ascii="宋体" w:hAnsi="宋体" w:cs="宋体"/>
          <w:color w:val="auto"/>
          <w:spacing w:val="0"/>
          <w:sz w:val="24"/>
          <w:highlight w:val="none"/>
        </w:rPr>
      </w:pPr>
      <w:r>
        <w:rPr>
          <w:rFonts w:hint="eastAsia" w:ascii="宋体" w:hAnsi="宋体" w:cs="宋体"/>
          <w:color w:val="auto"/>
          <w:spacing w:val="0"/>
          <w:sz w:val="24"/>
          <w:highlight w:val="none"/>
        </w:rPr>
        <w:t>供应商：</w:t>
      </w:r>
      <w:r>
        <w:rPr>
          <w:rFonts w:hint="eastAsia" w:ascii="宋体" w:hAnsi="宋体" w:cs="宋体"/>
          <w:color w:val="auto"/>
          <w:spacing w:val="0"/>
          <w:sz w:val="24"/>
          <w:highlight w:val="none"/>
          <w:u w:val="single"/>
        </w:rPr>
        <w:t xml:space="preserve">                             </w:t>
      </w:r>
      <w:r>
        <w:rPr>
          <w:rFonts w:hint="eastAsia" w:ascii="宋体" w:hAnsi="宋体" w:cs="宋体"/>
          <w:color w:val="auto"/>
          <w:spacing w:val="0"/>
          <w:sz w:val="24"/>
          <w:highlight w:val="none"/>
        </w:rPr>
        <w:t xml:space="preserve"> （单位电子签章）</w:t>
      </w:r>
    </w:p>
    <w:p w14:paraId="22A7B1B5">
      <w:pPr>
        <w:spacing w:line="480" w:lineRule="auto"/>
        <w:jc w:val="center"/>
        <w:rPr>
          <w:rFonts w:hint="eastAsia" w:ascii="宋体" w:hAnsi="宋体" w:cs="宋体"/>
          <w:color w:val="auto"/>
          <w:spacing w:val="0"/>
          <w:sz w:val="24"/>
          <w:highlight w:val="none"/>
        </w:rPr>
      </w:pPr>
      <w:r>
        <w:rPr>
          <w:rFonts w:hint="eastAsia" w:ascii="宋体" w:hAnsi="宋体" w:cs="宋体"/>
          <w:color w:val="auto"/>
          <w:spacing w:val="0"/>
          <w:sz w:val="24"/>
          <w:highlight w:val="none"/>
        </w:rPr>
        <w:t>法定代表人或其委托代理人：</w:t>
      </w:r>
      <w:r>
        <w:rPr>
          <w:rFonts w:hint="eastAsia" w:ascii="宋体" w:hAnsi="宋体" w:cs="宋体"/>
          <w:color w:val="auto"/>
          <w:spacing w:val="0"/>
          <w:sz w:val="24"/>
          <w:highlight w:val="none"/>
          <w:u w:val="single"/>
        </w:rPr>
        <w:t xml:space="preserve">                </w:t>
      </w:r>
      <w:r>
        <w:rPr>
          <w:rFonts w:hint="eastAsia" w:ascii="宋体" w:hAnsi="宋体" w:cs="宋体"/>
          <w:color w:val="auto"/>
          <w:spacing w:val="0"/>
          <w:sz w:val="24"/>
          <w:highlight w:val="none"/>
        </w:rPr>
        <w:t>（电子签名或盖章）</w:t>
      </w:r>
    </w:p>
    <w:p w14:paraId="3EF151DB">
      <w:pPr>
        <w:spacing w:line="480" w:lineRule="auto"/>
        <w:jc w:val="center"/>
        <w:rPr>
          <w:rFonts w:hint="eastAsia" w:ascii="宋体" w:hAnsi="宋体" w:cs="宋体"/>
          <w:color w:val="auto"/>
          <w:spacing w:val="0"/>
          <w:sz w:val="24"/>
          <w:highlight w:val="none"/>
        </w:rPr>
      </w:pPr>
      <w:r>
        <w:rPr>
          <w:rFonts w:hint="eastAsia" w:ascii="宋体" w:hAnsi="宋体" w:cs="宋体"/>
          <w:color w:val="auto"/>
          <w:spacing w:val="0"/>
          <w:sz w:val="24"/>
          <w:highlight w:val="none"/>
          <w:u w:val="single"/>
        </w:rPr>
        <w:t xml:space="preserve">        </w:t>
      </w:r>
      <w:r>
        <w:rPr>
          <w:rFonts w:hint="eastAsia" w:ascii="宋体" w:hAnsi="宋体" w:cs="宋体"/>
          <w:color w:val="auto"/>
          <w:spacing w:val="0"/>
          <w:sz w:val="24"/>
          <w:highlight w:val="none"/>
        </w:rPr>
        <w:t>年</w:t>
      </w:r>
      <w:r>
        <w:rPr>
          <w:rFonts w:hint="eastAsia" w:ascii="宋体" w:hAnsi="宋体" w:cs="宋体"/>
          <w:color w:val="auto"/>
          <w:spacing w:val="0"/>
          <w:sz w:val="24"/>
          <w:highlight w:val="none"/>
          <w:u w:val="single"/>
        </w:rPr>
        <w:t xml:space="preserve">        </w:t>
      </w:r>
      <w:r>
        <w:rPr>
          <w:rFonts w:hint="eastAsia" w:ascii="宋体" w:hAnsi="宋体" w:cs="宋体"/>
          <w:color w:val="auto"/>
          <w:spacing w:val="0"/>
          <w:sz w:val="24"/>
          <w:highlight w:val="none"/>
        </w:rPr>
        <w:t>月</w:t>
      </w:r>
      <w:r>
        <w:rPr>
          <w:rFonts w:hint="eastAsia" w:ascii="宋体" w:hAnsi="宋体" w:cs="宋体"/>
          <w:color w:val="auto"/>
          <w:spacing w:val="0"/>
          <w:sz w:val="24"/>
          <w:highlight w:val="none"/>
          <w:u w:val="single"/>
        </w:rPr>
        <w:t xml:space="preserve">        </w:t>
      </w:r>
      <w:r>
        <w:rPr>
          <w:rFonts w:hint="eastAsia" w:ascii="宋体" w:hAnsi="宋体" w:cs="宋体"/>
          <w:color w:val="auto"/>
          <w:spacing w:val="0"/>
          <w:sz w:val="24"/>
          <w:highlight w:val="none"/>
        </w:rPr>
        <w:t>日</w:t>
      </w:r>
    </w:p>
    <w:p w14:paraId="0B814254">
      <w:pPr>
        <w:pStyle w:val="205"/>
        <w:jc w:val="center"/>
        <w:rPr>
          <w:rFonts w:hint="eastAsia" w:ascii="宋体" w:hAnsi="宋体" w:eastAsia="宋体" w:cs="宋体"/>
          <w:b/>
          <w:bCs/>
          <w:color w:val="auto"/>
          <w:spacing w:val="0"/>
          <w:szCs w:val="28"/>
          <w:highlight w:val="none"/>
        </w:rPr>
      </w:pPr>
      <w:bookmarkStart w:id="913" w:name="_Toc523494085"/>
      <w:bookmarkStart w:id="914" w:name="_Toc525210051"/>
      <w:r>
        <w:rPr>
          <w:rFonts w:hint="eastAsia" w:ascii="宋体" w:hAnsi="宋体" w:eastAsia="宋体" w:cs="宋体"/>
          <w:b/>
          <w:bCs/>
          <w:color w:val="auto"/>
          <w:spacing w:val="0"/>
          <w:szCs w:val="28"/>
          <w:highlight w:val="none"/>
        </w:rPr>
        <w:t>目    录</w:t>
      </w:r>
    </w:p>
    <w:p w14:paraId="17E8C624">
      <w:pPr>
        <w:pStyle w:val="205"/>
        <w:jc w:val="center"/>
        <w:rPr>
          <w:rFonts w:hint="eastAsia" w:ascii="宋体" w:hAnsi="宋体" w:eastAsia="宋体" w:cs="宋体"/>
          <w:color w:val="auto"/>
          <w:spacing w:val="0"/>
          <w:szCs w:val="28"/>
          <w:highlight w:val="none"/>
        </w:rPr>
      </w:pPr>
    </w:p>
    <w:p w14:paraId="636E0B3D">
      <w:pPr>
        <w:pStyle w:val="205"/>
        <w:jc w:val="center"/>
        <w:rPr>
          <w:rFonts w:hint="eastAsia" w:ascii="宋体" w:hAnsi="宋体" w:eastAsia="宋体" w:cs="宋体"/>
          <w:color w:val="auto"/>
          <w:spacing w:val="0"/>
          <w:szCs w:val="28"/>
          <w:highlight w:val="none"/>
        </w:rPr>
      </w:pPr>
    </w:p>
    <w:p w14:paraId="48520C51">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rPr>
        <w:t>一、磋商函及磋商函附录（第一轮报价）</w:t>
      </w:r>
    </w:p>
    <w:p w14:paraId="3DA2FF13">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lang w:val="en-US" w:eastAsia="zh-CN"/>
        </w:rPr>
        <w:t>二、</w:t>
      </w:r>
      <w:r>
        <w:rPr>
          <w:rFonts w:hint="eastAsia" w:ascii="宋体" w:hAnsi="宋体" w:eastAsia="宋体" w:cs="宋体"/>
          <w:color w:val="auto"/>
          <w:spacing w:val="0"/>
          <w:highlight w:val="none"/>
        </w:rPr>
        <w:t>法定代表人（单位负责人）身份证明（适用于无委托代理人的情况）</w:t>
      </w:r>
    </w:p>
    <w:p w14:paraId="2C37A9DF">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lang w:val="en-US" w:eastAsia="zh-CN"/>
        </w:rPr>
        <w:t>二、</w:t>
      </w:r>
      <w:r>
        <w:rPr>
          <w:rFonts w:hint="eastAsia" w:ascii="宋体" w:hAnsi="宋体" w:eastAsia="宋体" w:cs="宋体"/>
          <w:color w:val="auto"/>
          <w:spacing w:val="0"/>
          <w:highlight w:val="none"/>
          <w:lang w:eastAsia="zh-CN"/>
        </w:rPr>
        <w:t>法定代表人授权书</w:t>
      </w:r>
      <w:r>
        <w:rPr>
          <w:rFonts w:hint="eastAsia" w:ascii="宋体" w:hAnsi="宋体" w:eastAsia="宋体" w:cs="宋体"/>
          <w:color w:val="auto"/>
          <w:spacing w:val="0"/>
          <w:highlight w:val="none"/>
        </w:rPr>
        <w:t xml:space="preserve">（适用于有委托代理人的情况） </w:t>
      </w:r>
    </w:p>
    <w:p w14:paraId="192370B8">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lang w:eastAsia="zh-CN"/>
        </w:rPr>
        <w:t>三</w:t>
      </w:r>
      <w:r>
        <w:rPr>
          <w:rFonts w:hint="eastAsia" w:ascii="宋体" w:hAnsi="宋体" w:eastAsia="宋体" w:cs="宋体"/>
          <w:color w:val="auto"/>
          <w:spacing w:val="0"/>
          <w:highlight w:val="none"/>
        </w:rPr>
        <w:t>、已标价工程量清单</w:t>
      </w:r>
    </w:p>
    <w:p w14:paraId="17581CBF">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rPr>
      </w:pPr>
      <w:r>
        <w:rPr>
          <w:rFonts w:hint="eastAsia" w:ascii="宋体" w:hAnsi="宋体" w:eastAsia="宋体" w:cs="宋体"/>
          <w:color w:val="auto"/>
          <w:spacing w:val="0"/>
          <w:highlight w:val="none"/>
          <w:lang w:eastAsia="zh-CN"/>
        </w:rPr>
        <w:t>四</w:t>
      </w:r>
      <w:r>
        <w:rPr>
          <w:rFonts w:hint="eastAsia" w:ascii="宋体" w:hAnsi="宋体" w:eastAsia="宋体" w:cs="宋体"/>
          <w:color w:val="auto"/>
          <w:spacing w:val="0"/>
          <w:highlight w:val="none"/>
        </w:rPr>
        <w:t>、施工组织设计</w:t>
      </w:r>
    </w:p>
    <w:p w14:paraId="60EBF462">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lang w:val="en-US" w:eastAsia="zh-CN"/>
        </w:rPr>
        <w:t>五、项目管理机构</w:t>
      </w:r>
    </w:p>
    <w:p w14:paraId="4B67B986">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lang w:val="en-US" w:eastAsia="zh-CN"/>
        </w:rPr>
        <w:t>六、资格证明材料</w:t>
      </w:r>
    </w:p>
    <w:p w14:paraId="0B5EAAE0">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lang w:val="en-US" w:eastAsia="zh-CN"/>
        </w:rPr>
        <w:t>七、其他材料</w:t>
      </w:r>
    </w:p>
    <w:p w14:paraId="3758D2F6">
      <w:pPr>
        <w:keepNext w:val="0"/>
        <w:keepLines w:val="0"/>
        <w:pageBreakBefore w:val="0"/>
        <w:widowControl w:val="0"/>
        <w:kinsoku/>
        <w:wordWrap/>
        <w:overflowPunct/>
        <w:topLinePunct w:val="0"/>
        <w:autoSpaceDE/>
        <w:autoSpaceDN/>
        <w:bidi w:val="0"/>
        <w:adjustRightInd/>
        <w:snapToGrid/>
        <w:spacing w:line="540" w:lineRule="exact"/>
        <w:ind w:left="630" w:leftChars="300"/>
        <w:textAlignment w:val="auto"/>
        <w:rPr>
          <w:rFonts w:hint="eastAsia" w:ascii="宋体" w:hAnsi="宋体" w:eastAsia="宋体" w:cs="宋体"/>
          <w:color w:val="auto"/>
          <w:spacing w:val="0"/>
          <w:highlight w:val="none"/>
          <w:lang w:val="en-US" w:eastAsia="zh-CN"/>
        </w:rPr>
      </w:pPr>
    </w:p>
    <w:p w14:paraId="64E9FBF8">
      <w:pPr>
        <w:spacing w:line="540" w:lineRule="exact"/>
        <w:rPr>
          <w:rFonts w:hint="eastAsia" w:ascii="宋体" w:hAnsi="宋体" w:eastAsia="宋体" w:cs="宋体"/>
          <w:color w:val="auto"/>
          <w:spacing w:val="0"/>
          <w:highlight w:val="none"/>
        </w:rPr>
      </w:pPr>
    </w:p>
    <w:p w14:paraId="5CF19F01">
      <w:pPr>
        <w:spacing w:line="540" w:lineRule="exact"/>
        <w:rPr>
          <w:rFonts w:hint="eastAsia" w:ascii="宋体" w:hAnsi="宋体" w:eastAsia="宋体" w:cs="宋体"/>
          <w:color w:val="auto"/>
          <w:spacing w:val="0"/>
          <w:highlight w:val="none"/>
        </w:rPr>
      </w:pPr>
    </w:p>
    <w:p w14:paraId="2882DE5B">
      <w:pPr>
        <w:spacing w:line="540" w:lineRule="exact"/>
        <w:rPr>
          <w:rFonts w:hint="eastAsia" w:ascii="宋体" w:hAnsi="宋体" w:eastAsia="宋体" w:cs="宋体"/>
          <w:color w:val="auto"/>
          <w:spacing w:val="0"/>
          <w:highlight w:val="none"/>
        </w:rPr>
      </w:pPr>
    </w:p>
    <w:p w14:paraId="72390642">
      <w:pPr>
        <w:spacing w:line="540" w:lineRule="exact"/>
        <w:rPr>
          <w:rFonts w:hint="eastAsia" w:ascii="宋体" w:hAnsi="宋体" w:eastAsia="宋体" w:cs="宋体"/>
          <w:color w:val="auto"/>
          <w:spacing w:val="0"/>
          <w:highlight w:val="none"/>
        </w:rPr>
      </w:pPr>
    </w:p>
    <w:p w14:paraId="452D1F0E">
      <w:pPr>
        <w:spacing w:line="540" w:lineRule="exact"/>
        <w:rPr>
          <w:rFonts w:hint="eastAsia" w:ascii="宋体" w:hAnsi="宋体" w:eastAsia="宋体" w:cs="宋体"/>
          <w:color w:val="auto"/>
          <w:spacing w:val="0"/>
          <w:highlight w:val="none"/>
        </w:rPr>
      </w:pPr>
    </w:p>
    <w:p w14:paraId="5D62ACE8">
      <w:pPr>
        <w:spacing w:line="540" w:lineRule="exact"/>
        <w:rPr>
          <w:rFonts w:hint="eastAsia" w:ascii="宋体" w:hAnsi="宋体" w:eastAsia="宋体" w:cs="宋体"/>
          <w:color w:val="auto"/>
          <w:spacing w:val="0"/>
          <w:highlight w:val="none"/>
        </w:rPr>
      </w:pPr>
    </w:p>
    <w:p w14:paraId="0A7BC413">
      <w:pPr>
        <w:spacing w:line="540" w:lineRule="exact"/>
        <w:rPr>
          <w:rFonts w:hint="eastAsia" w:ascii="宋体" w:hAnsi="宋体" w:eastAsia="宋体" w:cs="宋体"/>
          <w:color w:val="auto"/>
          <w:spacing w:val="0"/>
          <w:highlight w:val="none"/>
        </w:rPr>
      </w:pPr>
    </w:p>
    <w:p w14:paraId="6D1439D2">
      <w:pPr>
        <w:spacing w:line="540" w:lineRule="exact"/>
        <w:rPr>
          <w:rFonts w:hint="eastAsia" w:ascii="宋体" w:hAnsi="宋体" w:eastAsia="宋体" w:cs="宋体"/>
          <w:color w:val="auto"/>
          <w:spacing w:val="0"/>
          <w:sz w:val="20"/>
          <w:szCs w:val="20"/>
          <w:highlight w:val="none"/>
        </w:rPr>
      </w:pPr>
    </w:p>
    <w:p w14:paraId="252D7150">
      <w:pPr>
        <w:spacing w:line="540" w:lineRule="exact"/>
        <w:rPr>
          <w:rFonts w:hint="eastAsia" w:ascii="宋体" w:hAnsi="宋体" w:eastAsia="宋体" w:cs="宋体"/>
          <w:color w:val="auto"/>
          <w:spacing w:val="0"/>
          <w:sz w:val="20"/>
          <w:szCs w:val="20"/>
          <w:highlight w:val="none"/>
        </w:rPr>
      </w:pPr>
    </w:p>
    <w:p w14:paraId="2F317A18">
      <w:pPr>
        <w:pStyle w:val="66"/>
        <w:rPr>
          <w:rFonts w:hint="eastAsia" w:ascii="宋体" w:hAnsi="宋体" w:eastAsia="宋体" w:cs="宋体"/>
          <w:color w:val="auto"/>
          <w:spacing w:val="0"/>
          <w:sz w:val="20"/>
          <w:szCs w:val="20"/>
          <w:highlight w:val="none"/>
        </w:rPr>
      </w:pPr>
    </w:p>
    <w:p w14:paraId="194E0BBE">
      <w:pPr>
        <w:rPr>
          <w:rFonts w:hint="eastAsia" w:ascii="宋体" w:hAnsi="宋体" w:eastAsia="宋体" w:cs="宋体"/>
          <w:color w:val="auto"/>
          <w:spacing w:val="0"/>
          <w:sz w:val="20"/>
          <w:szCs w:val="20"/>
          <w:highlight w:val="none"/>
        </w:rPr>
      </w:pPr>
    </w:p>
    <w:p w14:paraId="2B14861B">
      <w:pPr>
        <w:pStyle w:val="66"/>
        <w:rPr>
          <w:rFonts w:hint="eastAsia"/>
          <w:color w:val="auto"/>
          <w:spacing w:val="0"/>
          <w:highlight w:val="none"/>
        </w:rPr>
      </w:pPr>
    </w:p>
    <w:p w14:paraId="4D308DD9">
      <w:pPr>
        <w:spacing w:line="540" w:lineRule="exact"/>
        <w:rPr>
          <w:rFonts w:hint="eastAsia" w:ascii="宋体" w:hAnsi="宋体" w:eastAsia="宋体" w:cs="宋体"/>
          <w:color w:val="auto"/>
          <w:spacing w:val="0"/>
          <w:sz w:val="20"/>
          <w:szCs w:val="20"/>
          <w:highlight w:val="none"/>
        </w:rPr>
      </w:pPr>
    </w:p>
    <w:p w14:paraId="41FBBBF6">
      <w:pPr>
        <w:pStyle w:val="205"/>
        <w:numPr>
          <w:ilvl w:val="0"/>
          <w:numId w:val="8"/>
        </w:numPr>
        <w:jc w:val="center"/>
        <w:rPr>
          <w:rFonts w:hint="eastAsia" w:ascii="宋体" w:hAnsi="宋体" w:eastAsia="宋体" w:cs="宋体"/>
          <w:b/>
          <w:color w:val="auto"/>
          <w:spacing w:val="0"/>
          <w:szCs w:val="28"/>
          <w:highlight w:val="none"/>
        </w:rPr>
      </w:pPr>
      <w:bookmarkStart w:id="915" w:name="_Toc152042577"/>
      <w:bookmarkStart w:id="916" w:name="_Toc144974857"/>
      <w:bookmarkStart w:id="917" w:name="_Toc152045788"/>
      <w:bookmarkStart w:id="918" w:name="_Toc8095"/>
      <w:bookmarkStart w:id="919" w:name="_Toc466298158"/>
      <w:bookmarkStart w:id="920" w:name="_Toc9911"/>
      <w:r>
        <w:rPr>
          <w:rFonts w:hint="eastAsia" w:ascii="宋体" w:hAnsi="宋体" w:eastAsia="宋体" w:cs="宋体"/>
          <w:b/>
          <w:color w:val="auto"/>
          <w:spacing w:val="0"/>
          <w:szCs w:val="28"/>
          <w:highlight w:val="none"/>
        </w:rPr>
        <w:t>磋商函及</w:t>
      </w:r>
      <w:bookmarkEnd w:id="915"/>
      <w:bookmarkEnd w:id="916"/>
      <w:bookmarkEnd w:id="917"/>
      <w:r>
        <w:rPr>
          <w:rFonts w:hint="eastAsia" w:ascii="宋体" w:hAnsi="宋体" w:eastAsia="宋体" w:cs="宋体"/>
          <w:b/>
          <w:color w:val="auto"/>
          <w:spacing w:val="0"/>
          <w:szCs w:val="28"/>
          <w:highlight w:val="none"/>
        </w:rPr>
        <w:t>磋商函附录</w:t>
      </w:r>
      <w:bookmarkEnd w:id="918"/>
      <w:bookmarkEnd w:id="919"/>
      <w:bookmarkEnd w:id="920"/>
    </w:p>
    <w:p w14:paraId="701B0DA4">
      <w:pPr>
        <w:pStyle w:val="196"/>
        <w:numPr>
          <w:ilvl w:val="0"/>
          <w:numId w:val="9"/>
        </w:numPr>
        <w:jc w:val="center"/>
        <w:outlineLvl w:val="0"/>
        <w:rPr>
          <w:rFonts w:hint="eastAsia" w:ascii="宋体" w:hAnsi="宋体" w:eastAsia="宋体" w:cs="宋体"/>
          <w:b/>
          <w:color w:val="auto"/>
          <w:spacing w:val="0"/>
          <w:szCs w:val="23"/>
          <w:highlight w:val="none"/>
        </w:rPr>
      </w:pPr>
      <w:bookmarkStart w:id="921" w:name="_Toc30581"/>
      <w:bookmarkStart w:id="922" w:name="_Toc318450744"/>
      <w:bookmarkStart w:id="923" w:name="_Toc455080170"/>
      <w:bookmarkStart w:id="924" w:name="_Toc455867830"/>
      <w:bookmarkStart w:id="925" w:name="_Toc144974858"/>
      <w:bookmarkStart w:id="926" w:name="_Toc152042578"/>
      <w:bookmarkStart w:id="927" w:name="_Toc6005"/>
      <w:bookmarkStart w:id="928" w:name="_Toc18705"/>
      <w:bookmarkStart w:id="929" w:name="_Toc16901"/>
      <w:bookmarkStart w:id="930" w:name="_Toc23888"/>
      <w:bookmarkStart w:id="931" w:name="_Toc26262"/>
      <w:bookmarkStart w:id="932" w:name="_Toc466298159"/>
      <w:bookmarkStart w:id="933" w:name="_Toc152045789"/>
      <w:bookmarkStart w:id="934" w:name="_Toc490667892"/>
      <w:bookmarkStart w:id="935" w:name="_Toc8915"/>
      <w:bookmarkStart w:id="936" w:name="_Toc11855"/>
      <w:r>
        <w:rPr>
          <w:rFonts w:hint="eastAsia" w:ascii="宋体" w:hAnsi="宋体" w:eastAsia="宋体" w:cs="宋体"/>
          <w:b/>
          <w:color w:val="auto"/>
          <w:spacing w:val="0"/>
          <w:szCs w:val="23"/>
          <w:highlight w:val="none"/>
        </w:rPr>
        <w:t>磋商函</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41CA7921">
      <w:pPr>
        <w:pStyle w:val="21"/>
        <w:spacing w:line="420" w:lineRule="exact"/>
        <w:ind w:left="98" w:leftChars="0" w:hanging="98" w:hangingChars="47"/>
        <w:rPr>
          <w:rFonts w:hint="eastAsia" w:ascii="宋体" w:hAnsi="宋体" w:eastAsia="宋体" w:cs="宋体"/>
          <w:color w:val="auto"/>
          <w:spacing w:val="0"/>
          <w:szCs w:val="21"/>
          <w:highlight w:val="none"/>
        </w:rPr>
      </w:pPr>
      <w:bookmarkStart w:id="937" w:name="_Toc466298160"/>
      <w:bookmarkStart w:id="938" w:name="_Toc447888814"/>
      <w:bookmarkStart w:id="939" w:name="_Toc19056"/>
      <w:bookmarkStart w:id="940" w:name="_Toc490667893"/>
      <w:r>
        <w:rPr>
          <w:rFonts w:hint="eastAsia" w:ascii="宋体" w:hAnsi="宋体" w:eastAsia="宋体" w:cs="宋体"/>
          <w:color w:val="auto"/>
          <w:spacing w:val="0"/>
          <w:szCs w:val="21"/>
          <w:highlight w:val="none"/>
        </w:rPr>
        <w:t>致 ：</w:t>
      </w:r>
      <w:r>
        <w:rPr>
          <w:rFonts w:hint="eastAsia" w:ascii="宋体" w:hAnsi="宋体" w:eastAsia="宋体" w:cs="宋体"/>
          <w:color w:val="auto"/>
          <w:spacing w:val="0"/>
          <w:szCs w:val="21"/>
          <w:highlight w:val="none"/>
          <w:u w:val="single"/>
        </w:rPr>
        <w:t>（采购人）</w:t>
      </w:r>
    </w:p>
    <w:p w14:paraId="053DAD63">
      <w:pPr>
        <w:pStyle w:val="21"/>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1．根据已收到的</w:t>
      </w:r>
      <w:r>
        <w:rPr>
          <w:rFonts w:hint="eastAsia" w:ascii="宋体" w:hAnsi="宋体" w:eastAsia="宋体" w:cs="宋体"/>
          <w:color w:val="auto"/>
          <w:spacing w:val="0"/>
          <w:szCs w:val="21"/>
          <w:highlight w:val="none"/>
          <w:u w:val="single"/>
        </w:rPr>
        <w:t xml:space="preserve">          （项目名称）</w:t>
      </w:r>
      <w:r>
        <w:rPr>
          <w:rFonts w:hint="eastAsia" w:ascii="宋体" w:hAnsi="宋体" w:eastAsia="宋体" w:cs="宋体"/>
          <w:color w:val="auto"/>
          <w:spacing w:val="0"/>
          <w:szCs w:val="21"/>
          <w:highlight w:val="none"/>
        </w:rPr>
        <w:t>的竞争性磋商文件，遵照《中华人民共和国政府采购法》等有关规定，经考察和认真研究本项目竞争性磋商文件及其它有关文件后，愿以人民币（大写</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u w:val="single"/>
          <w:lang w:eastAsia="zh-CN"/>
        </w:rPr>
        <w:t>元</w:t>
      </w:r>
      <w:r>
        <w:rPr>
          <w:rFonts w:hint="eastAsia" w:ascii="宋体" w:hAnsi="宋体" w:eastAsia="宋体" w:cs="宋体"/>
          <w:color w:val="auto"/>
          <w:spacing w:val="0"/>
          <w:szCs w:val="21"/>
          <w:highlight w:val="none"/>
        </w:rPr>
        <w:t>）的磋商总报价作为第一次磋商报价，按合同约定实施和完成本项目，并承担其任何质量缺陷等问题所造成的任何损失。</w:t>
      </w:r>
    </w:p>
    <w:p w14:paraId="5AAEB8C1">
      <w:pPr>
        <w:pStyle w:val="21"/>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2．我方已详细检查全部竞争性磋商文件包括澄清文件、补充通知（如有的话）及有关附件，并完全理解我方必须放弃提出含糊不清或误解的权力，愿按照磋商文件中的条款和要求按最后一次的报价做为最后报价。</w:t>
      </w:r>
    </w:p>
    <w:p w14:paraId="39C37B34">
      <w:pPr>
        <w:pStyle w:val="21"/>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3．我方在此承诺，我方若能成交，保证在</w:t>
      </w:r>
      <w:r>
        <w:rPr>
          <w:rFonts w:hint="eastAsia" w:ascii="宋体" w:hAnsi="宋体" w:eastAsia="宋体" w:cs="宋体"/>
          <w:color w:val="auto"/>
          <w:spacing w:val="0"/>
          <w:szCs w:val="21"/>
          <w:highlight w:val="none"/>
          <w:lang w:eastAsia="zh-CN"/>
        </w:rPr>
        <w:t>施工</w:t>
      </w:r>
      <w:r>
        <w:rPr>
          <w:rFonts w:hint="eastAsia" w:ascii="宋体" w:hAnsi="宋体" w:eastAsia="宋体" w:cs="宋体"/>
          <w:color w:val="auto"/>
          <w:spacing w:val="0"/>
          <w:szCs w:val="21"/>
          <w:highlight w:val="none"/>
        </w:rPr>
        <w:t>期限内，全面履行竞争性磋商文件中规定的职责和义务。</w:t>
      </w:r>
    </w:p>
    <w:p w14:paraId="53681FB9">
      <w:pPr>
        <w:pStyle w:val="21"/>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4．如果我方成交，我方保证按合同条款中规定的内容执行；</w:t>
      </w:r>
      <w:r>
        <w:rPr>
          <w:rFonts w:hint="eastAsia" w:ascii="宋体" w:hAnsi="宋体" w:eastAsia="宋体" w:cs="宋体"/>
          <w:color w:val="auto"/>
          <w:spacing w:val="0"/>
          <w:szCs w:val="21"/>
          <w:highlight w:val="none"/>
          <w:u w:val="none"/>
        </w:rPr>
        <w:t>我方保证质量达到国家及行业现行标准规范规定的合格要求</w:t>
      </w:r>
      <w:r>
        <w:rPr>
          <w:rFonts w:hint="eastAsia" w:ascii="宋体" w:hAnsi="宋体" w:cs="宋体"/>
          <w:color w:val="auto"/>
          <w:spacing w:val="0"/>
          <w:szCs w:val="21"/>
          <w:highlight w:val="none"/>
          <w:u w:val="none"/>
          <w:lang w:eastAsia="zh-CN"/>
        </w:rPr>
        <w:t>，</w:t>
      </w:r>
      <w:r>
        <w:rPr>
          <w:rFonts w:hint="eastAsia" w:ascii="宋体" w:hAnsi="宋体" w:eastAsia="宋体" w:cs="宋体"/>
          <w:color w:val="auto"/>
          <w:spacing w:val="0"/>
          <w:szCs w:val="21"/>
          <w:highlight w:val="none"/>
          <w:u w:val="none"/>
        </w:rPr>
        <w:t>并按竞争性磋商文件和有关规定提交一切资料。</w:t>
      </w:r>
    </w:p>
    <w:p w14:paraId="668C476E">
      <w:pPr>
        <w:pStyle w:val="21"/>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val="en-US" w:eastAsia="zh-CN"/>
        </w:rPr>
        <w:t>5</w:t>
      </w:r>
      <w:r>
        <w:rPr>
          <w:rFonts w:hint="eastAsia" w:ascii="宋体" w:hAnsi="宋体" w:eastAsia="宋体" w:cs="宋体"/>
          <w:color w:val="auto"/>
          <w:spacing w:val="0"/>
          <w:szCs w:val="21"/>
          <w:highlight w:val="none"/>
        </w:rPr>
        <w:t>．我方同意从响应文件</w:t>
      </w:r>
      <w:r>
        <w:rPr>
          <w:rFonts w:hint="eastAsia" w:ascii="宋体" w:hAnsi="宋体" w:eastAsia="宋体" w:cs="宋体"/>
          <w:color w:val="auto"/>
          <w:spacing w:val="0"/>
          <w:szCs w:val="21"/>
          <w:highlight w:val="none"/>
          <w:lang w:eastAsia="zh-CN"/>
        </w:rPr>
        <w:t>提</w:t>
      </w:r>
      <w:r>
        <w:rPr>
          <w:rFonts w:hint="eastAsia" w:ascii="宋体" w:hAnsi="宋体" w:eastAsia="宋体" w:cs="宋体"/>
          <w:color w:val="auto"/>
          <w:spacing w:val="0"/>
          <w:szCs w:val="21"/>
          <w:highlight w:val="none"/>
        </w:rPr>
        <w:t>交截止日期起</w:t>
      </w:r>
      <w:r>
        <w:rPr>
          <w:rFonts w:hint="eastAsia" w:ascii="宋体" w:hAnsi="宋体" w:eastAsia="宋体" w:cs="宋体"/>
          <w:color w:val="auto"/>
          <w:spacing w:val="0"/>
          <w:szCs w:val="21"/>
          <w:highlight w:val="none"/>
          <w:u w:val="single"/>
        </w:rPr>
        <w:t xml:space="preserve">  60</w:t>
      </w:r>
      <w:r>
        <w:rPr>
          <w:rFonts w:hint="eastAsia" w:ascii="宋体" w:hAnsi="宋体" w:eastAsia="宋体" w:cs="宋体"/>
          <w:color w:val="auto"/>
          <w:spacing w:val="0"/>
          <w:szCs w:val="21"/>
          <w:highlight w:val="none"/>
          <w:u w:val="single"/>
          <w:lang w:eastAsia="zh-CN"/>
        </w:rPr>
        <w:t>日历天</w:t>
      </w:r>
      <w:r>
        <w:rPr>
          <w:rFonts w:hint="eastAsia" w:ascii="宋体" w:hAnsi="宋体" w:eastAsia="宋体" w:cs="宋体"/>
          <w:color w:val="auto"/>
          <w:spacing w:val="0"/>
          <w:szCs w:val="21"/>
          <w:highlight w:val="none"/>
        </w:rPr>
        <w:t>保持磋商响应文件有效，在此有效期内，我方将严格遵守磋商响应文件的承诺，本磋商响应文件对我方具有约束力，并可随时被接受成交。</w:t>
      </w:r>
    </w:p>
    <w:p w14:paraId="5591DA46">
      <w:pPr>
        <w:pStyle w:val="21"/>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val="en-US" w:eastAsia="zh-CN"/>
        </w:rPr>
        <w:t>6</w:t>
      </w:r>
      <w:r>
        <w:rPr>
          <w:rFonts w:hint="eastAsia" w:ascii="宋体" w:hAnsi="宋体" w:eastAsia="宋体" w:cs="宋体"/>
          <w:color w:val="auto"/>
          <w:spacing w:val="0"/>
          <w:szCs w:val="21"/>
          <w:highlight w:val="none"/>
        </w:rPr>
        <w:t>．除磋商响应文件所提交的资料外，我方同意随时接受贵方的检查、询问，并根据磋商需要补充贵方要求提交的资料。</w:t>
      </w:r>
    </w:p>
    <w:p w14:paraId="39E0505E">
      <w:pPr>
        <w:pStyle w:val="21"/>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val="en-US" w:eastAsia="zh-CN"/>
        </w:rPr>
        <w:t>7</w:t>
      </w:r>
      <w:r>
        <w:rPr>
          <w:rFonts w:hint="eastAsia" w:ascii="宋体" w:hAnsi="宋体" w:eastAsia="宋体" w:cs="宋体"/>
          <w:color w:val="auto"/>
          <w:spacing w:val="0"/>
          <w:szCs w:val="21"/>
          <w:highlight w:val="none"/>
        </w:rPr>
        <w:t>．如果我方成交后，我方没有任何正当理由而拒签合同，同时我方愿意补偿该项工作因我方延误所造成的经济损失。</w:t>
      </w:r>
    </w:p>
    <w:p w14:paraId="0736CBB6">
      <w:pPr>
        <w:pStyle w:val="21"/>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val="en-US" w:eastAsia="zh-CN"/>
        </w:rPr>
        <w:t>8</w:t>
      </w:r>
      <w:r>
        <w:rPr>
          <w:rFonts w:hint="eastAsia" w:ascii="宋体" w:hAnsi="宋体" w:eastAsia="宋体" w:cs="宋体"/>
          <w:color w:val="auto"/>
          <w:spacing w:val="0"/>
          <w:szCs w:val="21"/>
          <w:highlight w:val="none"/>
        </w:rPr>
        <w:t>．我方愿接受合同条款中规定的合同价款计算和调整方式。</w:t>
      </w:r>
    </w:p>
    <w:p w14:paraId="7743A456">
      <w:pPr>
        <w:pStyle w:val="21"/>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val="en-US" w:eastAsia="zh-CN"/>
        </w:rPr>
        <w:t>9</w:t>
      </w:r>
      <w:r>
        <w:rPr>
          <w:rFonts w:hint="eastAsia" w:ascii="宋体" w:hAnsi="宋体" w:eastAsia="宋体" w:cs="宋体"/>
          <w:color w:val="auto"/>
          <w:spacing w:val="0"/>
          <w:szCs w:val="21"/>
          <w:highlight w:val="none"/>
        </w:rPr>
        <w:t>．除非另外达成协议并生效，贵方的成交通知书和本磋商响应文件将成为约束我方的合同文件组成部分。</w:t>
      </w:r>
    </w:p>
    <w:p w14:paraId="1A67566F">
      <w:pPr>
        <w:pStyle w:val="21"/>
        <w:spacing w:line="420" w:lineRule="exact"/>
        <w:ind w:left="1" w:leftChars="0" w:firstLine="420" w:firstLineChars="200"/>
        <w:rPr>
          <w:rFonts w:hint="eastAsia" w:ascii="宋体" w:hAnsi="宋体" w:eastAsia="宋体" w:cs="宋体"/>
          <w:color w:val="auto"/>
          <w:spacing w:val="0"/>
          <w:szCs w:val="21"/>
          <w:highlight w:val="none"/>
        </w:rPr>
      </w:pPr>
    </w:p>
    <w:p w14:paraId="3AF7AAD7">
      <w:pPr>
        <w:pStyle w:val="21"/>
        <w:spacing w:line="420" w:lineRule="exact"/>
        <w:ind w:left="1" w:leftChars="0" w:firstLine="420" w:firstLineChars="200"/>
        <w:rPr>
          <w:rFonts w:hint="eastAsia" w:ascii="宋体" w:hAnsi="宋体" w:eastAsia="宋体" w:cs="宋体"/>
          <w:color w:val="auto"/>
          <w:spacing w:val="0"/>
          <w:szCs w:val="21"/>
          <w:highlight w:val="none"/>
        </w:rPr>
      </w:pPr>
    </w:p>
    <w:p w14:paraId="442A81CC">
      <w:pPr>
        <w:pStyle w:val="21"/>
        <w:spacing w:line="420" w:lineRule="exact"/>
        <w:ind w:left="1" w:leftChars="0" w:firstLine="420" w:firstLineChars="200"/>
        <w:rPr>
          <w:rFonts w:hint="eastAsia" w:ascii="宋体" w:hAnsi="宋体" w:eastAsia="宋体" w:cs="宋体"/>
          <w:color w:val="auto"/>
          <w:spacing w:val="0"/>
          <w:szCs w:val="21"/>
          <w:highlight w:val="none"/>
        </w:rPr>
      </w:pPr>
    </w:p>
    <w:p w14:paraId="25C117F5">
      <w:pPr>
        <w:pStyle w:val="21"/>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（单位电子签章）</w:t>
      </w:r>
    </w:p>
    <w:p w14:paraId="76A75765">
      <w:pPr>
        <w:pStyle w:val="21"/>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法定代表人：</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（电子签名或盖章）</w:t>
      </w:r>
    </w:p>
    <w:p w14:paraId="478782E0">
      <w:pPr>
        <w:pStyle w:val="21"/>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委托代理人：</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（电子签名或盖章）</w:t>
      </w:r>
    </w:p>
    <w:p w14:paraId="59AD0DB5">
      <w:pPr>
        <w:pStyle w:val="21"/>
        <w:spacing w:line="420" w:lineRule="exact"/>
        <w:ind w:left="1" w:leftChars="0"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日期：     年    月    日</w:t>
      </w:r>
    </w:p>
    <w:bookmarkEnd w:id="937"/>
    <w:bookmarkEnd w:id="938"/>
    <w:p w14:paraId="63F4AC1B">
      <w:pPr>
        <w:pStyle w:val="3"/>
        <w:numPr>
          <w:ilvl w:val="0"/>
          <w:numId w:val="9"/>
        </w:numPr>
        <w:ind w:left="720" w:leftChars="0" w:hanging="720" w:firstLineChars="0"/>
        <w:jc w:val="center"/>
        <w:rPr>
          <w:rFonts w:hint="eastAsia" w:ascii="宋体" w:hAnsi="宋体" w:eastAsia="宋体" w:cs="宋体"/>
          <w:color w:val="auto"/>
          <w:spacing w:val="0"/>
          <w:sz w:val="28"/>
          <w:szCs w:val="28"/>
          <w:highlight w:val="none"/>
        </w:rPr>
      </w:pPr>
      <w:bookmarkStart w:id="941" w:name="_Toc11398"/>
      <w:r>
        <w:rPr>
          <w:rFonts w:hint="eastAsia" w:ascii="宋体" w:hAnsi="宋体" w:eastAsia="宋体" w:cs="宋体"/>
          <w:color w:val="auto"/>
          <w:spacing w:val="0"/>
          <w:sz w:val="28"/>
          <w:szCs w:val="28"/>
          <w:highlight w:val="none"/>
        </w:rPr>
        <w:t>磋商函附录</w:t>
      </w:r>
      <w:bookmarkEnd w:id="939"/>
      <w:bookmarkEnd w:id="940"/>
      <w:bookmarkEnd w:id="941"/>
    </w:p>
    <w:tbl>
      <w:tblPr>
        <w:tblStyle w:val="49"/>
        <w:tblW w:w="9179"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97"/>
        <w:gridCol w:w="1457"/>
        <w:gridCol w:w="1240"/>
        <w:gridCol w:w="1359"/>
        <w:gridCol w:w="1099"/>
        <w:gridCol w:w="1627"/>
      </w:tblGrid>
      <w:tr w14:paraId="387C24A0">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881" w:hRule="atLeast"/>
          <w:jc w:val="center"/>
        </w:trPr>
        <w:tc>
          <w:tcPr>
            <w:tcW w:w="2397" w:type="dxa"/>
            <w:noWrap/>
            <w:vAlign w:val="center"/>
          </w:tcPr>
          <w:p w14:paraId="3D4D87A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工程名称</w:t>
            </w:r>
          </w:p>
        </w:tc>
        <w:tc>
          <w:tcPr>
            <w:tcW w:w="6782" w:type="dxa"/>
            <w:gridSpan w:val="5"/>
            <w:noWrap/>
            <w:vAlign w:val="center"/>
          </w:tcPr>
          <w:p w14:paraId="7ABC4AD4">
            <w:pPr>
              <w:pStyle w:val="15"/>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color w:val="auto"/>
                <w:spacing w:val="0"/>
                <w:sz w:val="21"/>
                <w:szCs w:val="21"/>
                <w:highlight w:val="none"/>
              </w:rPr>
            </w:pPr>
          </w:p>
        </w:tc>
      </w:tr>
      <w:tr w14:paraId="6D919358">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627" w:hRule="atLeast"/>
          <w:jc w:val="center"/>
        </w:trPr>
        <w:tc>
          <w:tcPr>
            <w:tcW w:w="2397" w:type="dxa"/>
            <w:noWrap/>
            <w:vAlign w:val="center"/>
          </w:tcPr>
          <w:p w14:paraId="03AC92D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w:t>
            </w:r>
          </w:p>
        </w:tc>
        <w:tc>
          <w:tcPr>
            <w:tcW w:w="6782" w:type="dxa"/>
            <w:gridSpan w:val="5"/>
            <w:noWrap/>
            <w:vAlign w:val="center"/>
          </w:tcPr>
          <w:p w14:paraId="3039D40E">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color w:val="auto"/>
                <w:spacing w:val="0"/>
                <w:szCs w:val="21"/>
                <w:highlight w:val="none"/>
              </w:rPr>
            </w:pPr>
          </w:p>
        </w:tc>
      </w:tr>
      <w:tr w14:paraId="408853B0">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674" w:hRule="atLeast"/>
          <w:jc w:val="center"/>
        </w:trPr>
        <w:tc>
          <w:tcPr>
            <w:tcW w:w="2397" w:type="dxa"/>
            <w:vMerge w:val="restart"/>
            <w:noWrap/>
            <w:vAlign w:val="center"/>
          </w:tcPr>
          <w:p w14:paraId="6E9CB88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lang w:eastAsia="zh-CN"/>
              </w:rPr>
              <w:t>磋商总</w:t>
            </w:r>
            <w:r>
              <w:rPr>
                <w:rFonts w:hint="eastAsia" w:ascii="宋体" w:hAnsi="宋体" w:eastAsia="宋体" w:cs="宋体"/>
                <w:color w:val="auto"/>
                <w:spacing w:val="0"/>
                <w:szCs w:val="21"/>
                <w:highlight w:val="none"/>
              </w:rPr>
              <w:t>报价</w:t>
            </w:r>
          </w:p>
        </w:tc>
        <w:tc>
          <w:tcPr>
            <w:tcW w:w="6782" w:type="dxa"/>
            <w:gridSpan w:val="5"/>
            <w:noWrap/>
            <w:vAlign w:val="center"/>
          </w:tcPr>
          <w:p w14:paraId="37D5B914">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大 写：</w:t>
            </w:r>
          </w:p>
        </w:tc>
      </w:tr>
      <w:tr w14:paraId="59EEB6F0">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629" w:hRule="atLeast"/>
          <w:jc w:val="center"/>
        </w:trPr>
        <w:tc>
          <w:tcPr>
            <w:tcW w:w="2397" w:type="dxa"/>
            <w:vMerge w:val="continue"/>
            <w:noWrap/>
            <w:vAlign w:val="center"/>
          </w:tcPr>
          <w:p w14:paraId="26C05A8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p>
        </w:tc>
        <w:tc>
          <w:tcPr>
            <w:tcW w:w="6782" w:type="dxa"/>
            <w:gridSpan w:val="5"/>
            <w:noWrap/>
            <w:vAlign w:val="center"/>
          </w:tcPr>
          <w:p w14:paraId="42756FE0">
            <w:pPr>
              <w:keepNext w:val="0"/>
              <w:keepLines w:val="0"/>
              <w:suppressLineNumbers w:val="0"/>
              <w:adjustRightInd w:val="0"/>
              <w:snapToGrid w:val="0"/>
              <w:spacing w:before="0" w:beforeAutospacing="0" w:after="0" w:afterAutospacing="0" w:line="360" w:lineRule="auto"/>
              <w:ind w:left="0" w:right="0"/>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小 写：</w:t>
            </w:r>
          </w:p>
        </w:tc>
      </w:tr>
      <w:tr w14:paraId="2F35EDCE">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1004" w:hRule="atLeast"/>
          <w:jc w:val="center"/>
        </w:trPr>
        <w:tc>
          <w:tcPr>
            <w:tcW w:w="2397" w:type="dxa"/>
            <w:vMerge w:val="continue"/>
            <w:noWrap/>
            <w:vAlign w:val="center"/>
          </w:tcPr>
          <w:p w14:paraId="2D1034B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p>
        </w:tc>
        <w:tc>
          <w:tcPr>
            <w:tcW w:w="6782" w:type="dxa"/>
            <w:gridSpan w:val="5"/>
            <w:noWrap/>
            <w:vAlign w:val="center"/>
          </w:tcPr>
          <w:p w14:paraId="0E562E64">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color w:val="auto"/>
                <w:spacing w:val="0"/>
                <w:szCs w:val="21"/>
                <w:highlight w:val="none"/>
              </w:rPr>
            </w:pPr>
            <w:r>
              <w:rPr>
                <w:rFonts w:hint="eastAsia" w:ascii="宋体" w:hAnsi="宋体" w:eastAsia="宋体" w:cs="宋体"/>
                <w:b/>
                <w:bCs/>
                <w:color w:val="auto"/>
                <w:spacing w:val="0"/>
                <w:szCs w:val="21"/>
                <w:highlight w:val="none"/>
              </w:rPr>
              <w:t>（供应商应在此填列第一次报价，但以供应商最后一次的磋商报价为成交价）</w:t>
            </w:r>
          </w:p>
        </w:tc>
      </w:tr>
      <w:tr w14:paraId="6F67C902">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1004" w:hRule="atLeast"/>
          <w:jc w:val="center"/>
        </w:trPr>
        <w:tc>
          <w:tcPr>
            <w:tcW w:w="2397" w:type="dxa"/>
            <w:noWrap/>
            <w:vAlign w:val="center"/>
          </w:tcPr>
          <w:p w14:paraId="111D13C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r>
              <w:rPr>
                <w:rFonts w:hint="eastAsia" w:ascii="宋体" w:hAnsi="宋体" w:cs="宋体"/>
                <w:b w:val="0"/>
                <w:bCs/>
                <w:color w:val="auto"/>
                <w:spacing w:val="0"/>
                <w:szCs w:val="21"/>
                <w:highlight w:val="none"/>
                <w:lang w:eastAsia="zh-CN"/>
              </w:rPr>
              <w:t>响应内容</w:t>
            </w:r>
          </w:p>
        </w:tc>
        <w:tc>
          <w:tcPr>
            <w:tcW w:w="6782" w:type="dxa"/>
            <w:gridSpan w:val="5"/>
            <w:noWrap/>
            <w:vAlign w:val="center"/>
          </w:tcPr>
          <w:p w14:paraId="5EF22B88">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
                <w:bCs/>
                <w:color w:val="auto"/>
                <w:spacing w:val="0"/>
                <w:szCs w:val="21"/>
                <w:highlight w:val="none"/>
              </w:rPr>
            </w:pPr>
          </w:p>
        </w:tc>
      </w:tr>
      <w:tr w14:paraId="255A6DE5">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2397" w:type="dxa"/>
            <w:noWrap/>
            <w:vAlign w:val="center"/>
          </w:tcPr>
          <w:p w14:paraId="623518F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投标质量</w:t>
            </w:r>
          </w:p>
        </w:tc>
        <w:tc>
          <w:tcPr>
            <w:tcW w:w="6782" w:type="dxa"/>
            <w:gridSpan w:val="5"/>
            <w:noWrap/>
            <w:vAlign w:val="center"/>
          </w:tcPr>
          <w:p w14:paraId="3BAE5210">
            <w:pPr>
              <w:pStyle w:val="15"/>
              <w:keepNext w:val="0"/>
              <w:keepLines w:val="0"/>
              <w:suppressLineNumbers w:val="0"/>
              <w:adjustRightInd w:val="0"/>
              <w:snapToGrid w:val="0"/>
              <w:spacing w:before="0" w:beforeAutospacing="0" w:after="0" w:afterAutospacing="0" w:line="360" w:lineRule="auto"/>
              <w:ind w:left="0" w:right="0"/>
              <w:jc w:val="left"/>
              <w:rPr>
                <w:rFonts w:hint="default" w:ascii="宋体" w:hAnsi="宋体" w:eastAsia="宋体" w:cs="宋体"/>
                <w:color w:val="auto"/>
                <w:spacing w:val="0"/>
                <w:sz w:val="21"/>
                <w:szCs w:val="21"/>
                <w:highlight w:val="none"/>
              </w:rPr>
            </w:pPr>
          </w:p>
        </w:tc>
      </w:tr>
      <w:tr w14:paraId="53D5DF0E">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795" w:hRule="atLeast"/>
          <w:jc w:val="center"/>
        </w:trPr>
        <w:tc>
          <w:tcPr>
            <w:tcW w:w="2397" w:type="dxa"/>
            <w:noWrap/>
            <w:vAlign w:val="center"/>
          </w:tcPr>
          <w:p w14:paraId="7D984E9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color w:val="auto"/>
                <w:spacing w:val="0"/>
                <w:szCs w:val="21"/>
                <w:highlight w:val="none"/>
                <w:lang w:val="en-US" w:eastAsia="zh-CN"/>
              </w:rPr>
            </w:pPr>
            <w:r>
              <w:rPr>
                <w:rFonts w:hint="eastAsia" w:ascii="宋体" w:hAnsi="宋体" w:eastAsia="宋体" w:cs="宋体"/>
                <w:color w:val="auto"/>
                <w:spacing w:val="0"/>
                <w:szCs w:val="21"/>
                <w:highlight w:val="none"/>
              </w:rPr>
              <w:t>工期</w:t>
            </w:r>
            <w:r>
              <w:rPr>
                <w:rFonts w:hint="eastAsia" w:ascii="宋体" w:hAnsi="宋体" w:cs="宋体"/>
                <w:color w:val="auto"/>
                <w:spacing w:val="0"/>
                <w:szCs w:val="21"/>
                <w:highlight w:val="none"/>
                <w:lang w:eastAsia="zh-CN"/>
              </w:rPr>
              <w:t>（</w:t>
            </w:r>
            <w:r>
              <w:rPr>
                <w:rFonts w:hint="eastAsia" w:ascii="宋体" w:hAnsi="宋体" w:cs="宋体"/>
                <w:color w:val="auto"/>
                <w:spacing w:val="0"/>
                <w:szCs w:val="21"/>
                <w:highlight w:val="none"/>
                <w:lang w:val="en-US" w:eastAsia="zh-CN"/>
              </w:rPr>
              <w:t>日历天）</w:t>
            </w:r>
          </w:p>
        </w:tc>
        <w:tc>
          <w:tcPr>
            <w:tcW w:w="6782" w:type="dxa"/>
            <w:gridSpan w:val="5"/>
            <w:noWrap/>
            <w:vAlign w:val="center"/>
          </w:tcPr>
          <w:p w14:paraId="059A1FA1">
            <w:pPr>
              <w:pStyle w:val="15"/>
              <w:keepNext w:val="0"/>
              <w:keepLines w:val="0"/>
              <w:suppressLineNumbers w:val="0"/>
              <w:adjustRightInd w:val="0"/>
              <w:snapToGrid w:val="0"/>
              <w:spacing w:before="0" w:beforeAutospacing="0" w:after="0" w:afterAutospacing="0" w:line="360" w:lineRule="auto"/>
              <w:ind w:left="0" w:right="0"/>
              <w:jc w:val="left"/>
              <w:rPr>
                <w:rFonts w:hint="default" w:ascii="宋体" w:hAnsi="宋体" w:eastAsia="宋体" w:cs="宋体"/>
                <w:color w:val="auto"/>
                <w:spacing w:val="0"/>
                <w:sz w:val="21"/>
                <w:szCs w:val="21"/>
                <w:highlight w:val="none"/>
              </w:rPr>
            </w:pPr>
          </w:p>
        </w:tc>
      </w:tr>
      <w:tr w14:paraId="11E7175C">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599" w:hRule="atLeast"/>
          <w:jc w:val="center"/>
        </w:trPr>
        <w:tc>
          <w:tcPr>
            <w:tcW w:w="2397" w:type="dxa"/>
            <w:noWrap/>
            <w:vAlign w:val="center"/>
          </w:tcPr>
          <w:p w14:paraId="347DFD1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r>
              <w:rPr>
                <w:rFonts w:hint="eastAsia" w:ascii="宋体" w:hAnsi="宋体" w:eastAsia="宋体" w:cs="宋体"/>
                <w:b/>
                <w:color w:val="auto"/>
                <w:spacing w:val="0"/>
                <w:szCs w:val="21"/>
                <w:highlight w:val="none"/>
              </w:rPr>
              <w:t>项目经理</w:t>
            </w:r>
          </w:p>
        </w:tc>
        <w:tc>
          <w:tcPr>
            <w:tcW w:w="1457" w:type="dxa"/>
            <w:noWrap/>
            <w:vAlign w:val="center"/>
          </w:tcPr>
          <w:p w14:paraId="7DD4488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p>
        </w:tc>
        <w:tc>
          <w:tcPr>
            <w:tcW w:w="1240" w:type="dxa"/>
            <w:tcBorders>
              <w:right w:val="single" w:color="auto" w:sz="4" w:space="0"/>
            </w:tcBorders>
            <w:noWrap/>
            <w:vAlign w:val="center"/>
          </w:tcPr>
          <w:p w14:paraId="5CFFFF4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r>
              <w:rPr>
                <w:rFonts w:hint="eastAsia" w:ascii="宋体" w:hAnsi="宋体" w:eastAsia="宋体" w:cs="宋体"/>
                <w:b/>
                <w:color w:val="auto"/>
                <w:spacing w:val="0"/>
                <w:szCs w:val="21"/>
                <w:highlight w:val="none"/>
              </w:rPr>
              <w:t>执业资格等级</w:t>
            </w:r>
          </w:p>
        </w:tc>
        <w:tc>
          <w:tcPr>
            <w:tcW w:w="1359" w:type="dxa"/>
            <w:tcBorders>
              <w:left w:val="single" w:color="auto" w:sz="4" w:space="0"/>
            </w:tcBorders>
            <w:noWrap/>
            <w:vAlign w:val="center"/>
          </w:tcPr>
          <w:p w14:paraId="722FDFD0">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p>
        </w:tc>
        <w:tc>
          <w:tcPr>
            <w:tcW w:w="1099" w:type="dxa"/>
            <w:tcBorders>
              <w:right w:val="single" w:color="auto" w:sz="4" w:space="0"/>
            </w:tcBorders>
            <w:noWrap/>
            <w:vAlign w:val="center"/>
          </w:tcPr>
          <w:p w14:paraId="27BB490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r>
              <w:rPr>
                <w:rFonts w:hint="eastAsia" w:ascii="宋体" w:hAnsi="宋体" w:eastAsia="宋体" w:cs="宋体"/>
                <w:b/>
                <w:color w:val="auto"/>
                <w:spacing w:val="0"/>
                <w:szCs w:val="21"/>
                <w:highlight w:val="none"/>
              </w:rPr>
              <w:t>注册</w:t>
            </w:r>
            <w:r>
              <w:rPr>
                <w:rFonts w:hint="eastAsia" w:ascii="宋体" w:hAnsi="宋体" w:cs="宋体"/>
                <w:b/>
                <w:color w:val="auto"/>
                <w:spacing w:val="0"/>
                <w:szCs w:val="21"/>
                <w:highlight w:val="none"/>
                <w:lang w:eastAsia="zh-CN"/>
              </w:rPr>
              <w:t>编</w:t>
            </w:r>
            <w:r>
              <w:rPr>
                <w:rFonts w:hint="eastAsia" w:ascii="宋体" w:hAnsi="宋体" w:eastAsia="宋体" w:cs="宋体"/>
                <w:b/>
                <w:color w:val="auto"/>
                <w:spacing w:val="0"/>
                <w:szCs w:val="21"/>
                <w:highlight w:val="none"/>
              </w:rPr>
              <w:t>号</w:t>
            </w:r>
          </w:p>
        </w:tc>
        <w:tc>
          <w:tcPr>
            <w:tcW w:w="1627" w:type="dxa"/>
            <w:tcBorders>
              <w:left w:val="single" w:color="auto" w:sz="4" w:space="0"/>
            </w:tcBorders>
            <w:noWrap/>
            <w:vAlign w:val="center"/>
          </w:tcPr>
          <w:p w14:paraId="2078CCF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p>
        </w:tc>
      </w:tr>
      <w:tr w14:paraId="7F26EFCF">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223" w:hRule="atLeast"/>
          <w:jc w:val="center"/>
        </w:trPr>
        <w:tc>
          <w:tcPr>
            <w:tcW w:w="2397" w:type="dxa"/>
            <w:noWrap/>
            <w:vAlign w:val="center"/>
          </w:tcPr>
          <w:p w14:paraId="6F14448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r>
              <w:rPr>
                <w:rFonts w:hint="eastAsia" w:ascii="宋体" w:hAnsi="宋体" w:eastAsia="宋体" w:cs="宋体"/>
                <w:b/>
                <w:color w:val="auto"/>
                <w:spacing w:val="0"/>
                <w:szCs w:val="21"/>
                <w:highlight w:val="none"/>
              </w:rPr>
              <w:t>其他</w:t>
            </w:r>
          </w:p>
        </w:tc>
        <w:tc>
          <w:tcPr>
            <w:tcW w:w="6782" w:type="dxa"/>
            <w:gridSpan w:val="5"/>
            <w:noWrap/>
            <w:vAlign w:val="center"/>
          </w:tcPr>
          <w:p w14:paraId="2072A82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eastAsia="宋体" w:cs="宋体"/>
                <w:b/>
                <w:color w:val="auto"/>
                <w:spacing w:val="0"/>
                <w:szCs w:val="21"/>
                <w:highlight w:val="none"/>
              </w:rPr>
            </w:pPr>
          </w:p>
        </w:tc>
      </w:tr>
    </w:tbl>
    <w:p w14:paraId="63D0A5D7">
      <w:pPr>
        <w:numPr>
          <w:ilvl w:val="0"/>
          <w:numId w:val="0"/>
        </w:numPr>
        <w:ind w:leftChars="0"/>
        <w:rPr>
          <w:rFonts w:hint="eastAsia"/>
          <w:color w:val="auto"/>
          <w:spacing w:val="0"/>
          <w:highlight w:val="none"/>
        </w:rPr>
      </w:pPr>
    </w:p>
    <w:p w14:paraId="47B97A46">
      <w:pPr>
        <w:rPr>
          <w:rFonts w:hint="eastAsia" w:ascii="宋体" w:hAnsi="宋体" w:eastAsia="宋体" w:cs="宋体"/>
          <w:color w:val="auto"/>
          <w:spacing w:val="0"/>
          <w:szCs w:val="21"/>
          <w:highlight w:val="none"/>
        </w:rPr>
      </w:pPr>
    </w:p>
    <w:p w14:paraId="7717D9B8">
      <w:pPr>
        <w:rPr>
          <w:rFonts w:hint="eastAsia" w:ascii="宋体" w:hAnsi="宋体" w:eastAsia="宋体" w:cs="宋体"/>
          <w:color w:val="auto"/>
          <w:spacing w:val="0"/>
          <w:szCs w:val="21"/>
          <w:highlight w:val="none"/>
        </w:rPr>
      </w:pPr>
    </w:p>
    <w:p w14:paraId="08459468">
      <w:pPr>
        <w:spacing w:line="360" w:lineRule="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供应商法定代表人或其授权委托人(电子签名或盖章)</w:t>
      </w:r>
      <w:r>
        <w:rPr>
          <w:rFonts w:hint="eastAsia" w:ascii="宋体" w:hAnsi="宋体" w:eastAsia="宋体" w:cs="宋体"/>
          <w:color w:val="auto"/>
          <w:spacing w:val="0"/>
          <w:szCs w:val="21"/>
          <w:highlight w:val="none"/>
          <w:u w:val="single"/>
        </w:rPr>
        <w:t>___________________</w:t>
      </w:r>
    </w:p>
    <w:p w14:paraId="566AB780">
      <w:pPr>
        <w:spacing w:line="360" w:lineRule="auto"/>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供应商(单位电子签章):</w:t>
      </w:r>
      <w:r>
        <w:rPr>
          <w:rFonts w:hint="eastAsia" w:ascii="宋体" w:hAnsi="宋体" w:eastAsia="宋体" w:cs="宋体"/>
          <w:color w:val="auto"/>
          <w:spacing w:val="0"/>
          <w:szCs w:val="21"/>
          <w:highlight w:val="none"/>
        </w:rPr>
        <w:tab/>
      </w:r>
      <w:r>
        <w:rPr>
          <w:rFonts w:hint="eastAsia" w:ascii="宋体" w:hAnsi="宋体" w:eastAsia="宋体" w:cs="宋体"/>
          <w:color w:val="auto"/>
          <w:spacing w:val="0"/>
          <w:szCs w:val="21"/>
          <w:highlight w:val="none"/>
        </w:rPr>
        <w:t xml:space="preserve">                        </w:t>
      </w:r>
      <w:r>
        <w:rPr>
          <w:rFonts w:hint="eastAsia" w:ascii="宋体" w:hAnsi="宋体" w:eastAsia="宋体" w:cs="宋体"/>
          <w:color w:val="auto"/>
          <w:spacing w:val="0"/>
          <w:szCs w:val="21"/>
          <w:highlight w:val="none"/>
        </w:rPr>
        <w:tab/>
      </w:r>
    </w:p>
    <w:p w14:paraId="6AD39C35">
      <w:pPr>
        <w:spacing w:line="360" w:lineRule="auto"/>
        <w:ind w:firstLine="210" w:firstLineChars="1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年   月   </w:t>
      </w:r>
      <w:bookmarkStart w:id="942" w:name="_Toc152045791"/>
      <w:bookmarkStart w:id="943" w:name="_Toc152042580"/>
      <w:bookmarkStart w:id="944" w:name="_Toc144974860"/>
      <w:bookmarkStart w:id="945" w:name="_Toc287367268"/>
      <w:r>
        <w:rPr>
          <w:rFonts w:hint="eastAsia" w:ascii="宋体" w:hAnsi="宋体" w:eastAsia="宋体" w:cs="宋体"/>
          <w:color w:val="auto"/>
          <w:spacing w:val="0"/>
          <w:szCs w:val="21"/>
          <w:highlight w:val="none"/>
        </w:rPr>
        <w:t>日</w:t>
      </w:r>
      <w:bookmarkStart w:id="946" w:name="_Toc31033"/>
      <w:bookmarkStart w:id="947" w:name="_Toc466298161"/>
      <w:bookmarkStart w:id="948" w:name="_Toc2481"/>
    </w:p>
    <w:p w14:paraId="2C66AFE1">
      <w:pPr>
        <w:pStyle w:val="205"/>
        <w:jc w:val="center"/>
        <w:rPr>
          <w:rFonts w:hint="eastAsia" w:ascii="宋体" w:hAnsi="宋体" w:eastAsia="宋体" w:cs="宋体"/>
          <w:b/>
          <w:color w:val="auto"/>
          <w:spacing w:val="0"/>
          <w:szCs w:val="28"/>
          <w:highlight w:val="none"/>
        </w:rPr>
      </w:pPr>
      <w:r>
        <w:rPr>
          <w:rFonts w:hint="eastAsia" w:ascii="宋体" w:hAnsi="宋体" w:eastAsia="宋体" w:cs="宋体"/>
          <w:color w:val="auto"/>
          <w:spacing w:val="0"/>
          <w:szCs w:val="21"/>
          <w:highlight w:val="none"/>
        </w:rPr>
        <w:br w:type="page"/>
      </w:r>
      <w:bookmarkEnd w:id="942"/>
      <w:bookmarkEnd w:id="943"/>
      <w:bookmarkEnd w:id="944"/>
      <w:bookmarkEnd w:id="945"/>
      <w:bookmarkEnd w:id="946"/>
      <w:bookmarkEnd w:id="947"/>
      <w:bookmarkEnd w:id="948"/>
      <w:r>
        <w:rPr>
          <w:rFonts w:hint="eastAsia" w:ascii="宋体" w:hAnsi="宋体" w:eastAsia="宋体" w:cs="宋体"/>
          <w:b/>
          <w:color w:val="auto"/>
          <w:spacing w:val="0"/>
          <w:szCs w:val="28"/>
          <w:highlight w:val="none"/>
        </w:rPr>
        <w:t>二、法定代表人（单位负责人）身份证明（适用于无委托代理人的情况）</w:t>
      </w:r>
    </w:p>
    <w:p w14:paraId="4F606AF5">
      <w:pPr>
        <w:spacing w:line="440" w:lineRule="exact"/>
        <w:jc w:val="center"/>
        <w:rPr>
          <w:rFonts w:hint="eastAsia" w:ascii="宋体" w:hAnsi="宋体" w:eastAsia="宋体" w:cs="宋体"/>
          <w:color w:val="auto"/>
          <w:spacing w:val="0"/>
          <w:szCs w:val="21"/>
          <w:highlight w:val="none"/>
        </w:rPr>
      </w:pPr>
    </w:p>
    <w:p w14:paraId="5B88DD9D">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供应商名称：</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w:t>
      </w:r>
    </w:p>
    <w:p w14:paraId="4E460158">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单位性质：</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w:t>
      </w:r>
    </w:p>
    <w:p w14:paraId="4B5B6F1F">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地址：</w:t>
      </w:r>
      <w:r>
        <w:rPr>
          <w:rFonts w:hint="eastAsia" w:ascii="宋体" w:hAnsi="宋体" w:eastAsia="宋体" w:cs="宋体"/>
          <w:color w:val="auto"/>
          <w:spacing w:val="0"/>
          <w:szCs w:val="21"/>
          <w:highlight w:val="none"/>
          <w:u w:val="single"/>
        </w:rPr>
        <w:t xml:space="preserve">                                   </w:t>
      </w:r>
    </w:p>
    <w:p w14:paraId="13701E7E">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成立时间：</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年</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月</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日</w:t>
      </w:r>
    </w:p>
    <w:p w14:paraId="43CFC69D">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经营期限：</w:t>
      </w:r>
      <w:r>
        <w:rPr>
          <w:rFonts w:hint="eastAsia" w:ascii="宋体" w:hAnsi="宋体" w:eastAsia="宋体" w:cs="宋体"/>
          <w:color w:val="auto"/>
          <w:spacing w:val="0"/>
          <w:szCs w:val="21"/>
          <w:highlight w:val="none"/>
          <w:u w:val="single"/>
        </w:rPr>
        <w:t xml:space="preserve">                               </w:t>
      </w:r>
    </w:p>
    <w:p w14:paraId="7B111B30">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姓名：</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性别：</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年龄：</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职务：</w:t>
      </w:r>
      <w:r>
        <w:rPr>
          <w:rFonts w:hint="eastAsia" w:ascii="宋体" w:hAnsi="宋体" w:eastAsia="宋体" w:cs="宋体"/>
          <w:color w:val="auto"/>
          <w:spacing w:val="0"/>
          <w:szCs w:val="21"/>
          <w:highlight w:val="none"/>
          <w:u w:val="single"/>
        </w:rPr>
        <w:t xml:space="preserve">        </w:t>
      </w:r>
    </w:p>
    <w:p w14:paraId="108DAD63">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系</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 （供应商名称）的法定代表人。</w:t>
      </w:r>
    </w:p>
    <w:p w14:paraId="14F1FE31">
      <w:pPr>
        <w:spacing w:line="440" w:lineRule="exact"/>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特此证明。</w:t>
      </w:r>
    </w:p>
    <w:p w14:paraId="6B44F720">
      <w:pPr>
        <w:spacing w:line="440" w:lineRule="exact"/>
        <w:rPr>
          <w:rFonts w:hint="eastAsia" w:ascii="宋体" w:hAnsi="宋体" w:eastAsia="宋体" w:cs="宋体"/>
          <w:color w:val="auto"/>
          <w:spacing w:val="0"/>
          <w:szCs w:val="21"/>
          <w:highlight w:val="none"/>
        </w:rPr>
      </w:pPr>
    </w:p>
    <w:p w14:paraId="7DF68873">
      <w:pPr>
        <w:spacing w:line="440" w:lineRule="exact"/>
        <w:rPr>
          <w:rFonts w:hint="eastAsia" w:ascii="宋体" w:hAnsi="宋体" w:eastAsia="宋体" w:cs="宋体"/>
          <w:color w:val="auto"/>
          <w:spacing w:val="0"/>
          <w:szCs w:val="21"/>
          <w:highlight w:val="none"/>
        </w:rPr>
      </w:pPr>
    </w:p>
    <w:p w14:paraId="4440D23F">
      <w:pPr>
        <w:spacing w:line="440" w:lineRule="exact"/>
        <w:jc w:val="righ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供应商：</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（单位电子签章）</w:t>
      </w:r>
    </w:p>
    <w:p w14:paraId="600B0365">
      <w:pPr>
        <w:spacing w:line="440" w:lineRule="exact"/>
        <w:jc w:val="righ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年</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月</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 xml:space="preserve">日 </w:t>
      </w:r>
    </w:p>
    <w:p w14:paraId="45DFE1C5">
      <w:pPr>
        <w:spacing w:line="440" w:lineRule="exact"/>
        <w:rPr>
          <w:rFonts w:hint="eastAsia" w:ascii="宋体" w:hAnsi="宋体" w:eastAsia="宋体" w:cs="宋体"/>
          <w:color w:val="auto"/>
          <w:spacing w:val="0"/>
          <w:szCs w:val="21"/>
          <w:highlight w:val="none"/>
        </w:rPr>
      </w:pPr>
    </w:p>
    <w:p w14:paraId="3A7D217C">
      <w:pPr>
        <w:spacing w:line="440" w:lineRule="exact"/>
        <w:rPr>
          <w:rFonts w:hint="eastAsia" w:ascii="宋体" w:hAnsi="宋体" w:eastAsia="宋体" w:cs="宋体"/>
          <w:color w:val="auto"/>
          <w:spacing w:val="0"/>
          <w:szCs w:val="21"/>
          <w:highlight w:val="none"/>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6810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9" w:hRule="atLeast"/>
        </w:trPr>
        <w:tc>
          <w:tcPr>
            <w:tcW w:w="8528" w:type="dxa"/>
            <w:noWrap w:val="0"/>
            <w:vAlign w:val="center"/>
          </w:tcPr>
          <w:p w14:paraId="08C5F989">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法定代表人身份证扫描件</w:t>
            </w:r>
          </w:p>
          <w:p w14:paraId="23492AFA">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pacing w:val="0"/>
                <w:szCs w:val="21"/>
                <w:highlight w:val="none"/>
              </w:rPr>
            </w:pPr>
          </w:p>
        </w:tc>
      </w:tr>
    </w:tbl>
    <w:p w14:paraId="0162CE35">
      <w:pPr>
        <w:spacing w:line="440" w:lineRule="exact"/>
        <w:rPr>
          <w:rFonts w:hint="eastAsia" w:ascii="宋体" w:hAnsi="宋体" w:eastAsia="宋体" w:cs="宋体"/>
          <w:color w:val="auto"/>
          <w:spacing w:val="0"/>
          <w:szCs w:val="21"/>
          <w:highlight w:val="none"/>
        </w:rPr>
      </w:pPr>
    </w:p>
    <w:p w14:paraId="309F9AC1">
      <w:pPr>
        <w:spacing w:line="440" w:lineRule="exact"/>
        <w:rPr>
          <w:rFonts w:hint="eastAsia" w:ascii="宋体" w:hAnsi="宋体" w:eastAsia="宋体" w:cs="宋体"/>
          <w:color w:val="auto"/>
          <w:spacing w:val="0"/>
          <w:szCs w:val="21"/>
          <w:highlight w:val="none"/>
        </w:rPr>
      </w:pPr>
    </w:p>
    <w:p w14:paraId="075B46BB">
      <w:pPr>
        <w:spacing w:line="440" w:lineRule="exact"/>
        <w:rPr>
          <w:rFonts w:hint="eastAsia" w:ascii="宋体" w:hAnsi="宋体" w:eastAsia="宋体" w:cs="宋体"/>
          <w:color w:val="auto"/>
          <w:spacing w:val="0"/>
          <w:sz w:val="20"/>
          <w:szCs w:val="20"/>
          <w:highlight w:val="none"/>
        </w:rPr>
      </w:pPr>
    </w:p>
    <w:p w14:paraId="6AC18950">
      <w:pPr>
        <w:spacing w:line="440" w:lineRule="exact"/>
        <w:rPr>
          <w:rFonts w:hint="eastAsia" w:ascii="宋体" w:hAnsi="宋体" w:eastAsia="宋体" w:cs="宋体"/>
          <w:color w:val="auto"/>
          <w:spacing w:val="0"/>
          <w:sz w:val="20"/>
          <w:szCs w:val="20"/>
          <w:highlight w:val="none"/>
        </w:rPr>
      </w:pPr>
    </w:p>
    <w:p w14:paraId="6B2A8FAA">
      <w:pPr>
        <w:spacing w:line="440" w:lineRule="exact"/>
        <w:rPr>
          <w:rFonts w:hint="eastAsia" w:ascii="宋体" w:hAnsi="宋体" w:eastAsia="宋体" w:cs="宋体"/>
          <w:color w:val="auto"/>
          <w:spacing w:val="0"/>
          <w:sz w:val="20"/>
          <w:szCs w:val="20"/>
          <w:highlight w:val="none"/>
        </w:rPr>
      </w:pPr>
    </w:p>
    <w:p w14:paraId="5132C139">
      <w:pPr>
        <w:pStyle w:val="3"/>
        <w:numPr>
          <w:ilvl w:val="1"/>
          <w:numId w:val="0"/>
        </w:numPr>
        <w:jc w:val="center"/>
        <w:rPr>
          <w:rFonts w:hint="eastAsia" w:ascii="宋体" w:hAnsi="宋体" w:eastAsia="宋体" w:cs="宋体"/>
          <w:color w:val="auto"/>
          <w:spacing w:val="0"/>
          <w:sz w:val="28"/>
          <w:highlight w:val="none"/>
        </w:rPr>
      </w:pPr>
      <w:bookmarkStart w:id="949" w:name="_Toc26203"/>
      <w:bookmarkStart w:id="950" w:name="_Toc202941490"/>
      <w:bookmarkStart w:id="951" w:name="_Toc441791190"/>
      <w:bookmarkStart w:id="952" w:name="_Toc466298162"/>
      <w:bookmarkStart w:id="953" w:name="_Toc318989765"/>
      <w:bookmarkStart w:id="954" w:name="_Toc4123"/>
      <w:r>
        <w:rPr>
          <w:rFonts w:hint="eastAsia" w:ascii="宋体" w:hAnsi="宋体" w:eastAsia="宋体" w:cs="宋体"/>
          <w:color w:val="auto"/>
          <w:spacing w:val="0"/>
          <w:sz w:val="28"/>
          <w:highlight w:val="none"/>
          <w:lang w:eastAsia="zh-CN"/>
        </w:rPr>
        <w:t>二</w:t>
      </w:r>
      <w:r>
        <w:rPr>
          <w:rFonts w:hint="eastAsia" w:ascii="宋体" w:hAnsi="宋体" w:eastAsia="宋体" w:cs="宋体"/>
          <w:color w:val="auto"/>
          <w:spacing w:val="0"/>
          <w:sz w:val="28"/>
          <w:highlight w:val="none"/>
        </w:rPr>
        <w:t>、</w:t>
      </w:r>
      <w:r>
        <w:rPr>
          <w:rFonts w:hint="eastAsia" w:ascii="宋体" w:hAnsi="宋体" w:eastAsia="宋体" w:cs="宋体"/>
          <w:color w:val="auto"/>
          <w:spacing w:val="0"/>
          <w:sz w:val="28"/>
          <w:highlight w:val="none"/>
          <w:lang w:eastAsia="zh-CN"/>
        </w:rPr>
        <w:t>法定代表人</w:t>
      </w:r>
      <w:r>
        <w:rPr>
          <w:rFonts w:hint="eastAsia" w:ascii="宋体" w:hAnsi="宋体" w:eastAsia="宋体" w:cs="宋体"/>
          <w:color w:val="auto"/>
          <w:spacing w:val="0"/>
          <w:sz w:val="28"/>
          <w:highlight w:val="none"/>
        </w:rPr>
        <w:t>授权书</w:t>
      </w:r>
      <w:bookmarkEnd w:id="949"/>
      <w:bookmarkEnd w:id="950"/>
      <w:bookmarkEnd w:id="951"/>
      <w:bookmarkEnd w:id="952"/>
      <w:bookmarkEnd w:id="953"/>
      <w:bookmarkEnd w:id="954"/>
      <w:r>
        <w:rPr>
          <w:rFonts w:hint="eastAsia" w:ascii="宋体" w:hAnsi="宋体" w:eastAsia="宋体" w:cs="宋体"/>
          <w:color w:val="auto"/>
          <w:spacing w:val="0"/>
          <w:sz w:val="28"/>
          <w:highlight w:val="none"/>
        </w:rPr>
        <w:t>（适用于</w:t>
      </w:r>
      <w:r>
        <w:rPr>
          <w:rFonts w:hint="eastAsia" w:ascii="宋体" w:hAnsi="宋体" w:eastAsia="宋体" w:cs="宋体"/>
          <w:color w:val="auto"/>
          <w:spacing w:val="0"/>
          <w:sz w:val="28"/>
          <w:highlight w:val="none"/>
          <w:lang w:eastAsia="zh-CN"/>
        </w:rPr>
        <w:t>有</w:t>
      </w:r>
      <w:r>
        <w:rPr>
          <w:rFonts w:hint="eastAsia" w:ascii="宋体" w:hAnsi="宋体" w:eastAsia="宋体" w:cs="宋体"/>
          <w:color w:val="auto"/>
          <w:spacing w:val="0"/>
          <w:sz w:val="28"/>
          <w:highlight w:val="none"/>
        </w:rPr>
        <w:t>委托代理人的情况）</w:t>
      </w:r>
    </w:p>
    <w:p w14:paraId="4FAE8C20">
      <w:pPr>
        <w:topLinePunct/>
        <w:spacing w:line="440" w:lineRule="exact"/>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本人</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（姓名）系</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（供应商名称）的法定代表人，现委托</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（姓名）为我方代理人。代理人根据授权，以我方名义签署、澄清、说明、补正、递交、撤回、修改</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（项目名称）响应文件、签订合同和处理有关事宜，其法律后果由我方承担。</w:t>
      </w:r>
    </w:p>
    <w:p w14:paraId="1C5ACD21">
      <w:pPr>
        <w:spacing w:line="44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委托期限：</w:t>
      </w:r>
      <w:r>
        <w:rPr>
          <w:rFonts w:hint="eastAsia" w:ascii="宋体" w:hAnsi="宋体" w:eastAsia="宋体" w:cs="宋体"/>
          <w:color w:val="auto"/>
          <w:spacing w:val="0"/>
          <w:highlight w:val="none"/>
        </w:rPr>
        <w:t>自本委托书签署之日起至</w:t>
      </w:r>
      <w:r>
        <w:rPr>
          <w:rFonts w:hint="eastAsia" w:ascii="宋体" w:hAnsi="宋体" w:eastAsia="宋体" w:cs="宋体"/>
          <w:color w:val="auto"/>
          <w:spacing w:val="0"/>
          <w:highlight w:val="none"/>
          <w:lang w:eastAsia="zh-CN"/>
        </w:rPr>
        <w:t>磋商</w:t>
      </w:r>
      <w:r>
        <w:rPr>
          <w:rFonts w:hint="eastAsia" w:ascii="宋体" w:hAnsi="宋体" w:eastAsia="宋体" w:cs="宋体"/>
          <w:color w:val="auto"/>
          <w:spacing w:val="0"/>
          <w:highlight w:val="none"/>
        </w:rPr>
        <w:t>有效期期满。</w:t>
      </w:r>
    </w:p>
    <w:p w14:paraId="1D2A46C8">
      <w:pPr>
        <w:spacing w:line="440" w:lineRule="exact"/>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代理人无转委托权。</w:t>
      </w:r>
    </w:p>
    <w:p w14:paraId="39B7EEA6">
      <w:pPr>
        <w:spacing w:line="440" w:lineRule="exact"/>
        <w:rPr>
          <w:rFonts w:hint="eastAsia" w:ascii="宋体" w:hAnsi="宋体" w:eastAsia="宋体" w:cs="宋体"/>
          <w:color w:val="auto"/>
          <w:spacing w:val="0"/>
          <w:szCs w:val="21"/>
          <w:highlight w:val="none"/>
        </w:rPr>
      </w:pPr>
    </w:p>
    <w:p w14:paraId="6721E925">
      <w:pPr>
        <w:spacing w:line="440" w:lineRule="exact"/>
        <w:rPr>
          <w:rFonts w:hint="eastAsia" w:ascii="宋体" w:hAnsi="宋体" w:eastAsia="宋体" w:cs="宋体"/>
          <w:color w:val="auto"/>
          <w:spacing w:val="0"/>
          <w:szCs w:val="21"/>
          <w:highlight w:val="none"/>
        </w:rPr>
      </w:pPr>
    </w:p>
    <w:p w14:paraId="52DBC8CE">
      <w:pPr>
        <w:spacing w:line="440" w:lineRule="exact"/>
        <w:rPr>
          <w:rFonts w:hint="eastAsia" w:ascii="宋体" w:hAnsi="宋体" w:eastAsia="宋体" w:cs="宋体"/>
          <w:color w:val="auto"/>
          <w:spacing w:val="0"/>
          <w:szCs w:val="21"/>
          <w:highlight w:val="none"/>
        </w:rPr>
      </w:pPr>
    </w:p>
    <w:p w14:paraId="35277EEF">
      <w:pPr>
        <w:spacing w:line="440" w:lineRule="exact"/>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供应商：</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（单位电子签章）</w:t>
      </w:r>
    </w:p>
    <w:p w14:paraId="192EFC74">
      <w:pPr>
        <w:spacing w:line="440" w:lineRule="exact"/>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法定代表人：</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（电子签名或盖章）</w:t>
      </w:r>
    </w:p>
    <w:p w14:paraId="2E6B241E">
      <w:pPr>
        <w:spacing w:line="440" w:lineRule="exact"/>
        <w:ind w:firstLine="2730" w:firstLineChars="13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身份证号码：</w:t>
      </w:r>
      <w:r>
        <w:rPr>
          <w:rFonts w:hint="eastAsia" w:ascii="宋体" w:hAnsi="宋体" w:eastAsia="宋体" w:cs="宋体"/>
          <w:color w:val="auto"/>
          <w:spacing w:val="0"/>
          <w:szCs w:val="21"/>
          <w:highlight w:val="none"/>
          <w:u w:val="single"/>
        </w:rPr>
        <w:t xml:space="preserve">                               </w:t>
      </w:r>
    </w:p>
    <w:p w14:paraId="39A89A4D">
      <w:pPr>
        <w:spacing w:line="440" w:lineRule="exact"/>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委托代理人：</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（电子签名或盖章）</w:t>
      </w:r>
    </w:p>
    <w:p w14:paraId="0C1E08F7">
      <w:pPr>
        <w:spacing w:line="440" w:lineRule="exact"/>
        <w:ind w:firstLine="2730" w:firstLineChars="13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身份证号码：</w:t>
      </w:r>
      <w:r>
        <w:rPr>
          <w:rFonts w:hint="eastAsia" w:ascii="宋体" w:hAnsi="宋体" w:eastAsia="宋体" w:cs="宋体"/>
          <w:color w:val="auto"/>
          <w:spacing w:val="0"/>
          <w:szCs w:val="21"/>
          <w:highlight w:val="none"/>
          <w:u w:val="single"/>
        </w:rPr>
        <w:t xml:space="preserve">                                        </w:t>
      </w:r>
    </w:p>
    <w:p w14:paraId="1707C540">
      <w:pPr>
        <w:spacing w:line="440" w:lineRule="exact"/>
        <w:jc w:val="righ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年</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月</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日</w:t>
      </w:r>
    </w:p>
    <w:p w14:paraId="7AE395CC">
      <w:pPr>
        <w:spacing w:line="440" w:lineRule="exact"/>
        <w:rPr>
          <w:rFonts w:hint="eastAsia" w:ascii="宋体" w:hAnsi="宋体" w:eastAsia="宋体" w:cs="宋体"/>
          <w:color w:val="auto"/>
          <w:spacing w:val="0"/>
          <w:szCs w:val="21"/>
          <w:highlight w:val="none"/>
        </w:rPr>
      </w:pPr>
    </w:p>
    <w:p w14:paraId="29F42BBF">
      <w:pPr>
        <w:pStyle w:val="18"/>
        <w:rPr>
          <w:rFonts w:hint="eastAsia" w:ascii="宋体" w:hAnsi="宋体" w:eastAsia="宋体" w:cs="宋体"/>
          <w:color w:val="auto"/>
          <w:spacing w:val="0"/>
          <w:highlight w:val="none"/>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2DDE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5" w:hRule="atLeast"/>
        </w:trPr>
        <w:tc>
          <w:tcPr>
            <w:tcW w:w="8528" w:type="dxa"/>
            <w:noWrap w:val="0"/>
            <w:vAlign w:val="center"/>
          </w:tcPr>
          <w:p w14:paraId="5CCF4055">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pacing w:val="0"/>
                <w:szCs w:val="21"/>
                <w:highlight w:val="none"/>
                <w:lang w:eastAsia="zh-CN"/>
              </w:rPr>
            </w:pPr>
            <w:r>
              <w:rPr>
                <w:rFonts w:hint="eastAsia" w:ascii="宋体" w:hAnsi="宋体" w:eastAsia="宋体" w:cs="宋体"/>
                <w:color w:val="auto"/>
                <w:spacing w:val="0"/>
                <w:szCs w:val="21"/>
                <w:highlight w:val="none"/>
              </w:rPr>
              <w:t>委托代理人身份证扫描件</w:t>
            </w:r>
            <w:r>
              <w:rPr>
                <w:rFonts w:hint="eastAsia" w:ascii="宋体" w:hAnsi="宋体" w:eastAsia="宋体" w:cs="宋体"/>
                <w:color w:val="auto"/>
                <w:spacing w:val="0"/>
                <w:szCs w:val="21"/>
                <w:highlight w:val="none"/>
                <w:lang w:eastAsia="zh-CN"/>
              </w:rPr>
              <w:t>及法人身份证</w:t>
            </w:r>
            <w:r>
              <w:rPr>
                <w:rFonts w:hint="eastAsia" w:ascii="宋体" w:hAnsi="宋体" w:eastAsia="宋体" w:cs="宋体"/>
                <w:color w:val="auto"/>
                <w:spacing w:val="0"/>
                <w:szCs w:val="21"/>
                <w:highlight w:val="none"/>
              </w:rPr>
              <w:t>扫描件</w:t>
            </w:r>
          </w:p>
          <w:p w14:paraId="05D976FE">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pacing w:val="0"/>
                <w:szCs w:val="21"/>
                <w:highlight w:val="none"/>
              </w:rPr>
            </w:pPr>
          </w:p>
        </w:tc>
      </w:tr>
    </w:tbl>
    <w:p w14:paraId="352A963F">
      <w:pPr>
        <w:spacing w:line="440" w:lineRule="exact"/>
        <w:rPr>
          <w:rFonts w:hint="eastAsia" w:ascii="宋体" w:hAnsi="宋体" w:eastAsia="宋体" w:cs="宋体"/>
          <w:color w:val="auto"/>
          <w:spacing w:val="0"/>
          <w:szCs w:val="21"/>
          <w:highlight w:val="none"/>
        </w:rPr>
      </w:pPr>
    </w:p>
    <w:p w14:paraId="4FC6EFDF">
      <w:pPr>
        <w:spacing w:line="440" w:lineRule="exact"/>
        <w:ind w:firstLine="2310" w:firstLineChars="1100"/>
        <w:rPr>
          <w:rFonts w:hint="eastAsia" w:ascii="宋体" w:hAnsi="宋体" w:eastAsia="宋体" w:cs="宋体"/>
          <w:color w:val="auto"/>
          <w:spacing w:val="0"/>
          <w:szCs w:val="21"/>
          <w:highlight w:val="none"/>
        </w:rPr>
      </w:pPr>
    </w:p>
    <w:p w14:paraId="658C8C02">
      <w:pPr>
        <w:spacing w:line="400" w:lineRule="exact"/>
        <w:rPr>
          <w:rFonts w:hint="eastAsia" w:ascii="宋体" w:hAnsi="宋体" w:eastAsia="宋体" w:cs="宋体"/>
          <w:color w:val="auto"/>
          <w:spacing w:val="0"/>
          <w:sz w:val="20"/>
          <w:szCs w:val="20"/>
          <w:highlight w:val="none"/>
        </w:rPr>
      </w:pPr>
    </w:p>
    <w:p w14:paraId="187A55B2">
      <w:pPr>
        <w:rPr>
          <w:rFonts w:hint="eastAsia" w:ascii="宋体" w:hAnsi="宋体" w:eastAsia="宋体" w:cs="宋体"/>
          <w:color w:val="auto"/>
          <w:spacing w:val="0"/>
          <w:highlight w:val="none"/>
        </w:rPr>
      </w:pPr>
      <w:bookmarkStart w:id="955" w:name="_Toc144974862"/>
    </w:p>
    <w:p w14:paraId="7447741C">
      <w:pPr>
        <w:rPr>
          <w:rFonts w:hint="eastAsia" w:ascii="宋体" w:hAnsi="宋体" w:eastAsia="宋体" w:cs="宋体"/>
          <w:color w:val="auto"/>
          <w:spacing w:val="0"/>
          <w:highlight w:val="none"/>
        </w:rPr>
      </w:pPr>
    </w:p>
    <w:bookmarkEnd w:id="955"/>
    <w:p w14:paraId="478D68FF">
      <w:pPr>
        <w:pStyle w:val="3"/>
        <w:numPr>
          <w:ilvl w:val="1"/>
          <w:numId w:val="0"/>
        </w:numPr>
        <w:jc w:val="center"/>
        <w:rPr>
          <w:rFonts w:hint="eastAsia" w:ascii="宋体" w:hAnsi="宋体" w:eastAsia="宋体" w:cs="宋体"/>
          <w:color w:val="auto"/>
          <w:spacing w:val="0"/>
          <w:sz w:val="28"/>
          <w:highlight w:val="none"/>
        </w:rPr>
      </w:pPr>
      <w:bookmarkStart w:id="956" w:name="_Toc475624455"/>
      <w:bookmarkStart w:id="957" w:name="_Toc25711"/>
      <w:bookmarkStart w:id="958" w:name="_Toc21839"/>
      <w:r>
        <w:rPr>
          <w:rFonts w:hint="eastAsia" w:ascii="宋体" w:hAnsi="宋体" w:eastAsia="宋体" w:cs="宋体"/>
          <w:color w:val="auto"/>
          <w:spacing w:val="0"/>
          <w:sz w:val="28"/>
          <w:highlight w:val="none"/>
          <w:lang w:eastAsia="zh-CN"/>
        </w:rPr>
        <w:t>三</w:t>
      </w:r>
      <w:r>
        <w:rPr>
          <w:rFonts w:hint="eastAsia" w:ascii="宋体" w:hAnsi="宋体" w:eastAsia="宋体" w:cs="宋体"/>
          <w:color w:val="auto"/>
          <w:spacing w:val="0"/>
          <w:sz w:val="28"/>
          <w:highlight w:val="none"/>
        </w:rPr>
        <w:t>、</w:t>
      </w:r>
      <w:bookmarkEnd w:id="956"/>
      <w:r>
        <w:rPr>
          <w:rFonts w:hint="eastAsia" w:ascii="宋体" w:hAnsi="宋体" w:eastAsia="宋体" w:cs="宋体"/>
          <w:color w:val="auto"/>
          <w:spacing w:val="0"/>
          <w:sz w:val="28"/>
          <w:highlight w:val="none"/>
        </w:rPr>
        <w:t>已标价工程量清单</w:t>
      </w:r>
      <w:bookmarkEnd w:id="957"/>
      <w:bookmarkEnd w:id="958"/>
    </w:p>
    <w:p w14:paraId="124154A3">
      <w:pPr>
        <w:pStyle w:val="3"/>
        <w:numPr>
          <w:ilvl w:val="1"/>
          <w:numId w:val="0"/>
        </w:numPr>
        <w:jc w:val="center"/>
        <w:rPr>
          <w:rFonts w:hint="eastAsia" w:ascii="宋体" w:hAnsi="宋体" w:eastAsia="宋体" w:cs="宋体"/>
          <w:color w:val="auto"/>
          <w:spacing w:val="0"/>
          <w:sz w:val="28"/>
          <w:highlight w:val="none"/>
          <w:lang w:eastAsia="zh-CN"/>
        </w:rPr>
      </w:pPr>
    </w:p>
    <w:p w14:paraId="47617BE2">
      <w:pPr>
        <w:spacing w:line="460" w:lineRule="exact"/>
        <w:ind w:firstLine="360" w:firstLineChars="150"/>
        <w:rPr>
          <w:rFonts w:hint="eastAsia" w:ascii="宋体" w:hAnsi="宋体" w:eastAsia="宋体" w:cs="宋体"/>
          <w:color w:val="auto"/>
          <w:spacing w:val="0"/>
          <w:sz w:val="24"/>
          <w:highlight w:val="none"/>
        </w:rPr>
      </w:pPr>
    </w:p>
    <w:p w14:paraId="7BB9F95D">
      <w:pPr>
        <w:spacing w:line="460" w:lineRule="exact"/>
        <w:rPr>
          <w:rFonts w:hint="eastAsia" w:ascii="宋体" w:hAnsi="宋体" w:eastAsia="宋体" w:cs="宋体"/>
          <w:color w:val="auto"/>
          <w:spacing w:val="0"/>
          <w:szCs w:val="21"/>
          <w:highlight w:val="none"/>
        </w:rPr>
      </w:pPr>
    </w:p>
    <w:p w14:paraId="5FC16B0B">
      <w:pPr>
        <w:spacing w:line="460" w:lineRule="exact"/>
        <w:rPr>
          <w:rFonts w:hint="eastAsia" w:ascii="宋体" w:hAnsi="宋体" w:eastAsia="宋体" w:cs="宋体"/>
          <w:color w:val="auto"/>
          <w:spacing w:val="0"/>
          <w:szCs w:val="21"/>
          <w:highlight w:val="none"/>
        </w:rPr>
      </w:pPr>
    </w:p>
    <w:p w14:paraId="203977A6">
      <w:pPr>
        <w:spacing w:line="460" w:lineRule="exact"/>
        <w:rPr>
          <w:rFonts w:hint="eastAsia" w:ascii="宋体" w:hAnsi="宋体" w:eastAsia="宋体" w:cs="宋体"/>
          <w:color w:val="auto"/>
          <w:spacing w:val="0"/>
          <w:szCs w:val="21"/>
          <w:highlight w:val="none"/>
        </w:rPr>
      </w:pPr>
    </w:p>
    <w:p w14:paraId="42AA80A8">
      <w:pPr>
        <w:spacing w:line="460" w:lineRule="exact"/>
        <w:rPr>
          <w:rFonts w:hint="eastAsia" w:ascii="宋体" w:hAnsi="宋体" w:eastAsia="宋体" w:cs="宋体"/>
          <w:color w:val="auto"/>
          <w:spacing w:val="0"/>
          <w:szCs w:val="21"/>
          <w:highlight w:val="none"/>
        </w:rPr>
      </w:pPr>
    </w:p>
    <w:p w14:paraId="351BDEB2">
      <w:pPr>
        <w:spacing w:line="460" w:lineRule="exact"/>
        <w:rPr>
          <w:rFonts w:hint="eastAsia" w:ascii="宋体" w:hAnsi="宋体" w:eastAsia="宋体" w:cs="宋体"/>
          <w:color w:val="auto"/>
          <w:spacing w:val="0"/>
          <w:szCs w:val="21"/>
          <w:highlight w:val="none"/>
        </w:rPr>
      </w:pPr>
    </w:p>
    <w:p w14:paraId="6ADCE28C">
      <w:pPr>
        <w:spacing w:line="460" w:lineRule="exact"/>
        <w:rPr>
          <w:rFonts w:hint="eastAsia" w:ascii="宋体" w:hAnsi="宋体" w:eastAsia="宋体" w:cs="宋体"/>
          <w:color w:val="auto"/>
          <w:spacing w:val="0"/>
          <w:szCs w:val="21"/>
          <w:highlight w:val="none"/>
        </w:rPr>
      </w:pPr>
    </w:p>
    <w:p w14:paraId="115116D2">
      <w:pPr>
        <w:spacing w:line="460" w:lineRule="exact"/>
        <w:rPr>
          <w:rFonts w:hint="eastAsia" w:ascii="宋体" w:hAnsi="宋体" w:eastAsia="宋体" w:cs="宋体"/>
          <w:color w:val="auto"/>
          <w:spacing w:val="0"/>
          <w:szCs w:val="21"/>
          <w:highlight w:val="none"/>
        </w:rPr>
      </w:pPr>
    </w:p>
    <w:p w14:paraId="4A812E29">
      <w:pPr>
        <w:spacing w:line="460" w:lineRule="exact"/>
        <w:rPr>
          <w:rFonts w:hint="eastAsia" w:ascii="宋体" w:hAnsi="宋体" w:eastAsia="宋体" w:cs="宋体"/>
          <w:color w:val="auto"/>
          <w:spacing w:val="0"/>
          <w:szCs w:val="21"/>
          <w:highlight w:val="none"/>
        </w:rPr>
      </w:pPr>
    </w:p>
    <w:p w14:paraId="112C371E">
      <w:pPr>
        <w:spacing w:line="460" w:lineRule="exact"/>
        <w:rPr>
          <w:rFonts w:hint="eastAsia" w:ascii="宋体" w:hAnsi="宋体" w:eastAsia="宋体" w:cs="宋体"/>
          <w:color w:val="auto"/>
          <w:spacing w:val="0"/>
          <w:szCs w:val="21"/>
          <w:highlight w:val="none"/>
        </w:rPr>
      </w:pPr>
    </w:p>
    <w:p w14:paraId="64F20DDF">
      <w:pPr>
        <w:spacing w:line="460" w:lineRule="exact"/>
        <w:rPr>
          <w:rFonts w:hint="eastAsia" w:ascii="宋体" w:hAnsi="宋体" w:eastAsia="宋体" w:cs="宋体"/>
          <w:color w:val="auto"/>
          <w:spacing w:val="0"/>
          <w:szCs w:val="21"/>
          <w:highlight w:val="none"/>
        </w:rPr>
      </w:pPr>
    </w:p>
    <w:p w14:paraId="669C54C6">
      <w:pPr>
        <w:spacing w:line="460" w:lineRule="exact"/>
        <w:rPr>
          <w:rFonts w:hint="eastAsia" w:ascii="宋体" w:hAnsi="宋体" w:eastAsia="宋体" w:cs="宋体"/>
          <w:color w:val="auto"/>
          <w:spacing w:val="0"/>
          <w:szCs w:val="21"/>
          <w:highlight w:val="none"/>
        </w:rPr>
      </w:pPr>
    </w:p>
    <w:p w14:paraId="059724CB">
      <w:pPr>
        <w:spacing w:line="460" w:lineRule="exact"/>
        <w:rPr>
          <w:rFonts w:hint="eastAsia" w:ascii="宋体" w:hAnsi="宋体" w:eastAsia="宋体" w:cs="宋体"/>
          <w:color w:val="auto"/>
          <w:spacing w:val="0"/>
          <w:szCs w:val="21"/>
          <w:highlight w:val="none"/>
        </w:rPr>
      </w:pPr>
    </w:p>
    <w:p w14:paraId="66EE93BE">
      <w:pPr>
        <w:spacing w:line="460" w:lineRule="exact"/>
        <w:rPr>
          <w:rFonts w:hint="eastAsia" w:ascii="宋体" w:hAnsi="宋体" w:eastAsia="宋体" w:cs="宋体"/>
          <w:color w:val="auto"/>
          <w:spacing w:val="0"/>
          <w:szCs w:val="21"/>
          <w:highlight w:val="none"/>
        </w:rPr>
      </w:pPr>
    </w:p>
    <w:p w14:paraId="34BEC356">
      <w:pPr>
        <w:spacing w:line="460" w:lineRule="exact"/>
        <w:rPr>
          <w:rFonts w:hint="eastAsia" w:ascii="宋体" w:hAnsi="宋体" w:eastAsia="宋体" w:cs="宋体"/>
          <w:color w:val="auto"/>
          <w:spacing w:val="0"/>
          <w:szCs w:val="21"/>
          <w:highlight w:val="none"/>
        </w:rPr>
      </w:pPr>
    </w:p>
    <w:p w14:paraId="79E74E97">
      <w:pPr>
        <w:spacing w:line="460" w:lineRule="exact"/>
        <w:rPr>
          <w:rFonts w:hint="eastAsia" w:ascii="宋体" w:hAnsi="宋体" w:eastAsia="宋体" w:cs="宋体"/>
          <w:color w:val="auto"/>
          <w:spacing w:val="0"/>
          <w:szCs w:val="21"/>
          <w:highlight w:val="none"/>
        </w:rPr>
      </w:pPr>
    </w:p>
    <w:p w14:paraId="7A4FC76B">
      <w:pPr>
        <w:spacing w:line="460" w:lineRule="exact"/>
        <w:rPr>
          <w:rFonts w:hint="eastAsia" w:ascii="宋体" w:hAnsi="宋体" w:eastAsia="宋体" w:cs="宋体"/>
          <w:color w:val="auto"/>
          <w:spacing w:val="0"/>
          <w:szCs w:val="21"/>
          <w:highlight w:val="none"/>
        </w:rPr>
      </w:pPr>
    </w:p>
    <w:p w14:paraId="768CD88D">
      <w:pPr>
        <w:spacing w:line="460" w:lineRule="exact"/>
        <w:rPr>
          <w:rFonts w:hint="eastAsia" w:ascii="宋体" w:hAnsi="宋体" w:eastAsia="宋体" w:cs="宋体"/>
          <w:color w:val="auto"/>
          <w:spacing w:val="0"/>
          <w:szCs w:val="21"/>
          <w:highlight w:val="none"/>
        </w:rPr>
      </w:pPr>
    </w:p>
    <w:p w14:paraId="3CC7D960">
      <w:pPr>
        <w:spacing w:line="460" w:lineRule="exact"/>
        <w:rPr>
          <w:rFonts w:hint="eastAsia" w:ascii="宋体" w:hAnsi="宋体" w:eastAsia="宋体" w:cs="宋体"/>
          <w:color w:val="auto"/>
          <w:spacing w:val="0"/>
          <w:szCs w:val="21"/>
          <w:highlight w:val="none"/>
        </w:rPr>
      </w:pPr>
    </w:p>
    <w:p w14:paraId="196D88A4">
      <w:pPr>
        <w:spacing w:line="460" w:lineRule="exact"/>
        <w:rPr>
          <w:rFonts w:hint="eastAsia" w:ascii="宋体" w:hAnsi="宋体" w:eastAsia="宋体" w:cs="宋体"/>
          <w:color w:val="auto"/>
          <w:spacing w:val="0"/>
          <w:szCs w:val="21"/>
          <w:highlight w:val="none"/>
        </w:rPr>
      </w:pPr>
    </w:p>
    <w:p w14:paraId="77EFA489">
      <w:pPr>
        <w:spacing w:line="460" w:lineRule="exact"/>
        <w:rPr>
          <w:rFonts w:hint="eastAsia" w:ascii="宋体" w:hAnsi="宋体" w:eastAsia="宋体" w:cs="宋体"/>
          <w:color w:val="auto"/>
          <w:spacing w:val="0"/>
          <w:szCs w:val="21"/>
          <w:highlight w:val="none"/>
        </w:rPr>
      </w:pPr>
    </w:p>
    <w:p w14:paraId="26DB09C9">
      <w:pPr>
        <w:spacing w:line="460" w:lineRule="exact"/>
        <w:rPr>
          <w:rFonts w:hint="eastAsia" w:ascii="宋体" w:hAnsi="宋体" w:eastAsia="宋体" w:cs="宋体"/>
          <w:color w:val="auto"/>
          <w:spacing w:val="0"/>
          <w:szCs w:val="21"/>
          <w:highlight w:val="none"/>
        </w:rPr>
      </w:pPr>
    </w:p>
    <w:p w14:paraId="3F183912">
      <w:pPr>
        <w:spacing w:line="460" w:lineRule="exact"/>
        <w:rPr>
          <w:rFonts w:hint="eastAsia" w:ascii="宋体" w:hAnsi="宋体" w:eastAsia="宋体" w:cs="宋体"/>
          <w:color w:val="auto"/>
          <w:spacing w:val="0"/>
          <w:szCs w:val="21"/>
          <w:highlight w:val="none"/>
        </w:rPr>
      </w:pPr>
    </w:p>
    <w:p w14:paraId="2178E3CA">
      <w:pPr>
        <w:spacing w:line="460" w:lineRule="exact"/>
        <w:rPr>
          <w:rFonts w:hint="eastAsia" w:ascii="宋体" w:hAnsi="宋体" w:eastAsia="宋体" w:cs="宋体"/>
          <w:color w:val="auto"/>
          <w:spacing w:val="0"/>
          <w:szCs w:val="21"/>
          <w:highlight w:val="none"/>
        </w:rPr>
      </w:pPr>
    </w:p>
    <w:p w14:paraId="202639D0">
      <w:pPr>
        <w:spacing w:line="460" w:lineRule="exact"/>
        <w:rPr>
          <w:rFonts w:hint="eastAsia" w:ascii="宋体" w:hAnsi="宋体" w:eastAsia="宋体" w:cs="宋体"/>
          <w:color w:val="auto"/>
          <w:spacing w:val="0"/>
          <w:szCs w:val="21"/>
          <w:highlight w:val="none"/>
        </w:rPr>
      </w:pPr>
    </w:p>
    <w:p w14:paraId="56467257">
      <w:pPr>
        <w:spacing w:line="460" w:lineRule="exact"/>
        <w:rPr>
          <w:rFonts w:hint="eastAsia" w:ascii="宋体" w:hAnsi="宋体" w:eastAsia="宋体" w:cs="宋体"/>
          <w:color w:val="auto"/>
          <w:spacing w:val="0"/>
          <w:szCs w:val="21"/>
          <w:highlight w:val="none"/>
        </w:rPr>
      </w:pPr>
    </w:p>
    <w:p w14:paraId="63A823F3">
      <w:pPr>
        <w:pStyle w:val="3"/>
        <w:numPr>
          <w:ilvl w:val="1"/>
          <w:numId w:val="0"/>
        </w:numPr>
        <w:jc w:val="center"/>
        <w:rPr>
          <w:rFonts w:hint="eastAsia" w:ascii="宋体" w:hAnsi="宋体" w:eastAsia="宋体" w:cs="宋体"/>
          <w:color w:val="auto"/>
          <w:spacing w:val="0"/>
          <w:sz w:val="28"/>
          <w:highlight w:val="none"/>
        </w:rPr>
      </w:pPr>
      <w:bookmarkStart w:id="959" w:name="_Toc475624456"/>
      <w:bookmarkStart w:id="960" w:name="_Toc22948"/>
      <w:bookmarkStart w:id="961" w:name="_Toc5450"/>
      <w:r>
        <w:rPr>
          <w:rFonts w:hint="eastAsia" w:ascii="宋体" w:hAnsi="宋体" w:eastAsia="宋体" w:cs="宋体"/>
          <w:color w:val="auto"/>
          <w:spacing w:val="0"/>
          <w:sz w:val="28"/>
          <w:highlight w:val="none"/>
          <w:lang w:eastAsia="zh-CN"/>
        </w:rPr>
        <w:t>四</w:t>
      </w:r>
      <w:r>
        <w:rPr>
          <w:rFonts w:hint="eastAsia" w:ascii="宋体" w:hAnsi="宋体" w:eastAsia="宋体" w:cs="宋体"/>
          <w:color w:val="auto"/>
          <w:spacing w:val="0"/>
          <w:sz w:val="28"/>
          <w:highlight w:val="none"/>
        </w:rPr>
        <w:t>、施工组织设计</w:t>
      </w:r>
      <w:bookmarkEnd w:id="959"/>
      <w:bookmarkEnd w:id="960"/>
      <w:bookmarkEnd w:id="961"/>
    </w:p>
    <w:p w14:paraId="473E2FF7">
      <w:pPr>
        <w:spacing w:line="420" w:lineRule="exact"/>
        <w:ind w:firstLine="480" w:firstLineChars="200"/>
        <w:jc w:val="center"/>
        <w:rPr>
          <w:rFonts w:hint="eastAsia" w:ascii="宋体" w:hAnsi="宋体" w:eastAsia="宋体" w:cs="宋体"/>
          <w:color w:val="auto"/>
          <w:spacing w:val="0"/>
          <w:sz w:val="24"/>
          <w:szCs w:val="21"/>
          <w:highlight w:val="none"/>
          <w:lang w:eastAsia="zh-CN"/>
        </w:rPr>
      </w:pPr>
      <w:r>
        <w:rPr>
          <w:rFonts w:hint="eastAsia" w:ascii="宋体" w:hAnsi="宋体" w:eastAsia="宋体" w:cs="宋体"/>
          <w:color w:val="auto"/>
          <w:spacing w:val="0"/>
          <w:sz w:val="24"/>
          <w:szCs w:val="21"/>
          <w:highlight w:val="none"/>
          <w:lang w:eastAsia="zh-CN"/>
        </w:rPr>
        <w:t>（格式自拟）</w:t>
      </w:r>
    </w:p>
    <w:p w14:paraId="39DFC97C">
      <w:pPr>
        <w:spacing w:line="420" w:lineRule="exact"/>
        <w:ind w:firstLine="480" w:firstLineChars="200"/>
        <w:rPr>
          <w:rFonts w:hint="eastAsia" w:ascii="宋体" w:hAnsi="宋体" w:eastAsia="宋体" w:cs="宋体"/>
          <w:color w:val="auto"/>
          <w:spacing w:val="0"/>
          <w:sz w:val="24"/>
          <w:szCs w:val="21"/>
          <w:highlight w:val="none"/>
        </w:rPr>
      </w:pPr>
    </w:p>
    <w:p w14:paraId="1495AE0E">
      <w:pPr>
        <w:spacing w:line="420" w:lineRule="exact"/>
        <w:rPr>
          <w:rFonts w:hint="eastAsia" w:ascii="宋体" w:hAnsi="宋体" w:eastAsia="宋体" w:cs="宋体"/>
          <w:color w:val="auto"/>
          <w:spacing w:val="0"/>
          <w:szCs w:val="21"/>
          <w:highlight w:val="none"/>
        </w:rPr>
      </w:pPr>
    </w:p>
    <w:p w14:paraId="334D4619">
      <w:pPr>
        <w:spacing w:line="420" w:lineRule="exact"/>
        <w:rPr>
          <w:rFonts w:hint="eastAsia" w:ascii="宋体" w:hAnsi="宋体" w:eastAsia="宋体" w:cs="宋体"/>
          <w:color w:val="auto"/>
          <w:spacing w:val="0"/>
          <w:szCs w:val="21"/>
          <w:highlight w:val="none"/>
        </w:rPr>
      </w:pPr>
    </w:p>
    <w:p w14:paraId="0897058C">
      <w:pPr>
        <w:spacing w:line="420" w:lineRule="exact"/>
        <w:rPr>
          <w:rFonts w:hint="eastAsia" w:ascii="宋体" w:hAnsi="宋体" w:eastAsia="宋体" w:cs="宋体"/>
          <w:color w:val="auto"/>
          <w:spacing w:val="0"/>
          <w:szCs w:val="21"/>
          <w:highlight w:val="none"/>
        </w:rPr>
      </w:pPr>
    </w:p>
    <w:p w14:paraId="66186705">
      <w:pPr>
        <w:spacing w:line="420" w:lineRule="exact"/>
        <w:rPr>
          <w:rFonts w:hint="eastAsia" w:ascii="宋体" w:hAnsi="宋体" w:eastAsia="宋体" w:cs="宋体"/>
          <w:color w:val="auto"/>
          <w:spacing w:val="0"/>
          <w:szCs w:val="21"/>
          <w:highlight w:val="none"/>
        </w:rPr>
      </w:pPr>
    </w:p>
    <w:p w14:paraId="4F1A3C8D">
      <w:pPr>
        <w:spacing w:line="420" w:lineRule="exact"/>
        <w:rPr>
          <w:rFonts w:hint="eastAsia" w:ascii="宋体" w:hAnsi="宋体" w:eastAsia="宋体" w:cs="宋体"/>
          <w:color w:val="auto"/>
          <w:spacing w:val="0"/>
          <w:szCs w:val="21"/>
          <w:highlight w:val="none"/>
        </w:rPr>
      </w:pPr>
    </w:p>
    <w:p w14:paraId="1E34F84A">
      <w:pPr>
        <w:spacing w:line="420" w:lineRule="exact"/>
        <w:rPr>
          <w:rFonts w:hint="eastAsia" w:ascii="宋体" w:hAnsi="宋体" w:eastAsia="宋体" w:cs="宋体"/>
          <w:color w:val="auto"/>
          <w:spacing w:val="0"/>
          <w:szCs w:val="21"/>
          <w:highlight w:val="none"/>
        </w:rPr>
      </w:pPr>
    </w:p>
    <w:p w14:paraId="15493C01">
      <w:pPr>
        <w:spacing w:line="420" w:lineRule="exact"/>
        <w:rPr>
          <w:rFonts w:hint="eastAsia" w:ascii="宋体" w:hAnsi="宋体" w:eastAsia="宋体" w:cs="宋体"/>
          <w:color w:val="auto"/>
          <w:spacing w:val="0"/>
          <w:szCs w:val="21"/>
          <w:highlight w:val="none"/>
        </w:rPr>
      </w:pPr>
    </w:p>
    <w:p w14:paraId="78921305">
      <w:pPr>
        <w:spacing w:line="420" w:lineRule="exact"/>
        <w:rPr>
          <w:rFonts w:hint="eastAsia" w:ascii="宋体" w:hAnsi="宋体" w:eastAsia="宋体" w:cs="宋体"/>
          <w:color w:val="auto"/>
          <w:spacing w:val="0"/>
          <w:szCs w:val="21"/>
          <w:highlight w:val="none"/>
        </w:rPr>
      </w:pPr>
    </w:p>
    <w:p w14:paraId="54D6496C">
      <w:pPr>
        <w:spacing w:line="420" w:lineRule="exact"/>
        <w:rPr>
          <w:rFonts w:hint="eastAsia" w:ascii="宋体" w:hAnsi="宋体" w:eastAsia="宋体" w:cs="宋体"/>
          <w:color w:val="auto"/>
          <w:spacing w:val="0"/>
          <w:szCs w:val="21"/>
          <w:highlight w:val="none"/>
        </w:rPr>
      </w:pPr>
    </w:p>
    <w:p w14:paraId="09574065">
      <w:pPr>
        <w:spacing w:line="420" w:lineRule="exact"/>
        <w:rPr>
          <w:rFonts w:hint="eastAsia" w:ascii="宋体" w:hAnsi="宋体" w:eastAsia="宋体" w:cs="宋体"/>
          <w:color w:val="auto"/>
          <w:spacing w:val="0"/>
          <w:szCs w:val="21"/>
          <w:highlight w:val="none"/>
        </w:rPr>
      </w:pPr>
    </w:p>
    <w:p w14:paraId="0BB05069">
      <w:pPr>
        <w:spacing w:line="420" w:lineRule="exact"/>
        <w:rPr>
          <w:rFonts w:hint="eastAsia" w:ascii="宋体" w:hAnsi="宋体" w:eastAsia="宋体" w:cs="宋体"/>
          <w:color w:val="auto"/>
          <w:spacing w:val="0"/>
          <w:szCs w:val="21"/>
          <w:highlight w:val="none"/>
        </w:rPr>
      </w:pPr>
    </w:p>
    <w:p w14:paraId="14C902BC">
      <w:pPr>
        <w:spacing w:line="420" w:lineRule="exact"/>
        <w:rPr>
          <w:rFonts w:hint="eastAsia" w:ascii="宋体" w:hAnsi="宋体" w:eastAsia="宋体" w:cs="宋体"/>
          <w:color w:val="auto"/>
          <w:spacing w:val="0"/>
          <w:szCs w:val="21"/>
          <w:highlight w:val="none"/>
        </w:rPr>
      </w:pPr>
    </w:p>
    <w:p w14:paraId="7058B1F0">
      <w:pPr>
        <w:spacing w:line="420" w:lineRule="exact"/>
        <w:rPr>
          <w:rFonts w:hint="eastAsia" w:ascii="宋体" w:hAnsi="宋体" w:eastAsia="宋体" w:cs="宋体"/>
          <w:color w:val="auto"/>
          <w:spacing w:val="0"/>
          <w:szCs w:val="21"/>
          <w:highlight w:val="none"/>
        </w:rPr>
      </w:pPr>
    </w:p>
    <w:p w14:paraId="2299D201">
      <w:pPr>
        <w:spacing w:line="420" w:lineRule="exact"/>
        <w:rPr>
          <w:rFonts w:hint="eastAsia" w:ascii="宋体" w:hAnsi="宋体" w:eastAsia="宋体" w:cs="宋体"/>
          <w:color w:val="auto"/>
          <w:spacing w:val="0"/>
          <w:szCs w:val="21"/>
          <w:highlight w:val="none"/>
        </w:rPr>
      </w:pPr>
    </w:p>
    <w:p w14:paraId="2F116EF8">
      <w:pPr>
        <w:spacing w:line="420" w:lineRule="exact"/>
        <w:rPr>
          <w:rFonts w:hint="eastAsia" w:ascii="宋体" w:hAnsi="宋体" w:eastAsia="宋体" w:cs="宋体"/>
          <w:color w:val="auto"/>
          <w:spacing w:val="0"/>
          <w:szCs w:val="21"/>
          <w:highlight w:val="none"/>
        </w:rPr>
      </w:pPr>
    </w:p>
    <w:p w14:paraId="4B790A44">
      <w:pPr>
        <w:spacing w:line="420" w:lineRule="exact"/>
        <w:rPr>
          <w:rFonts w:hint="eastAsia" w:ascii="宋体" w:hAnsi="宋体" w:eastAsia="宋体" w:cs="宋体"/>
          <w:color w:val="auto"/>
          <w:spacing w:val="0"/>
          <w:szCs w:val="21"/>
          <w:highlight w:val="none"/>
        </w:rPr>
      </w:pPr>
    </w:p>
    <w:p w14:paraId="6201DCAE">
      <w:pPr>
        <w:spacing w:line="420" w:lineRule="exact"/>
        <w:rPr>
          <w:rFonts w:hint="eastAsia" w:ascii="宋体" w:hAnsi="宋体" w:eastAsia="宋体" w:cs="宋体"/>
          <w:color w:val="auto"/>
          <w:spacing w:val="0"/>
          <w:szCs w:val="21"/>
          <w:highlight w:val="none"/>
        </w:rPr>
      </w:pPr>
    </w:p>
    <w:p w14:paraId="67EDE9B6">
      <w:pPr>
        <w:spacing w:line="420" w:lineRule="exact"/>
        <w:rPr>
          <w:rFonts w:hint="eastAsia" w:ascii="宋体" w:hAnsi="宋体" w:eastAsia="宋体" w:cs="宋体"/>
          <w:color w:val="auto"/>
          <w:spacing w:val="0"/>
          <w:szCs w:val="21"/>
          <w:highlight w:val="none"/>
        </w:rPr>
      </w:pPr>
    </w:p>
    <w:p w14:paraId="7DEFB746">
      <w:pPr>
        <w:spacing w:line="420" w:lineRule="exact"/>
        <w:rPr>
          <w:rFonts w:hint="eastAsia" w:ascii="宋体" w:hAnsi="宋体" w:eastAsia="宋体" w:cs="宋体"/>
          <w:color w:val="auto"/>
          <w:spacing w:val="0"/>
          <w:szCs w:val="21"/>
          <w:highlight w:val="none"/>
        </w:rPr>
      </w:pPr>
    </w:p>
    <w:p w14:paraId="77B5B252">
      <w:pPr>
        <w:spacing w:line="420" w:lineRule="exact"/>
        <w:rPr>
          <w:rFonts w:hint="eastAsia" w:ascii="宋体" w:hAnsi="宋体" w:eastAsia="宋体" w:cs="宋体"/>
          <w:color w:val="auto"/>
          <w:spacing w:val="0"/>
          <w:szCs w:val="21"/>
          <w:highlight w:val="none"/>
        </w:rPr>
      </w:pPr>
    </w:p>
    <w:p w14:paraId="1A2D0705">
      <w:pPr>
        <w:spacing w:line="420" w:lineRule="exact"/>
        <w:rPr>
          <w:rFonts w:hint="eastAsia" w:ascii="宋体" w:hAnsi="宋体" w:eastAsia="宋体" w:cs="宋体"/>
          <w:color w:val="auto"/>
          <w:spacing w:val="0"/>
          <w:szCs w:val="21"/>
          <w:highlight w:val="none"/>
        </w:rPr>
      </w:pPr>
    </w:p>
    <w:p w14:paraId="3C65B891">
      <w:pPr>
        <w:spacing w:line="420" w:lineRule="exact"/>
        <w:rPr>
          <w:rFonts w:hint="eastAsia" w:ascii="宋体" w:hAnsi="宋体" w:eastAsia="宋体" w:cs="宋体"/>
          <w:color w:val="auto"/>
          <w:spacing w:val="0"/>
          <w:szCs w:val="21"/>
          <w:highlight w:val="none"/>
        </w:rPr>
      </w:pPr>
    </w:p>
    <w:p w14:paraId="31FA2AD7">
      <w:pPr>
        <w:pStyle w:val="47"/>
        <w:rPr>
          <w:rFonts w:hint="eastAsia" w:ascii="宋体" w:hAnsi="宋体" w:eastAsia="宋体" w:cs="宋体"/>
          <w:color w:val="auto"/>
          <w:spacing w:val="0"/>
          <w:highlight w:val="none"/>
        </w:rPr>
      </w:pPr>
    </w:p>
    <w:p w14:paraId="029BDE9A">
      <w:pPr>
        <w:spacing w:line="420" w:lineRule="exact"/>
        <w:rPr>
          <w:rFonts w:hint="eastAsia" w:ascii="宋体" w:hAnsi="宋体" w:eastAsia="宋体" w:cs="宋体"/>
          <w:color w:val="auto"/>
          <w:spacing w:val="0"/>
          <w:szCs w:val="21"/>
          <w:highlight w:val="none"/>
        </w:rPr>
      </w:pPr>
    </w:p>
    <w:p w14:paraId="67294284">
      <w:pPr>
        <w:spacing w:line="420" w:lineRule="exact"/>
        <w:rPr>
          <w:rFonts w:hint="eastAsia" w:ascii="宋体" w:hAnsi="宋体" w:eastAsia="宋体" w:cs="宋体"/>
          <w:color w:val="auto"/>
          <w:spacing w:val="0"/>
          <w:szCs w:val="21"/>
          <w:highlight w:val="none"/>
        </w:rPr>
      </w:pPr>
    </w:p>
    <w:p w14:paraId="4E9C12BF">
      <w:pPr>
        <w:pStyle w:val="3"/>
        <w:numPr>
          <w:ilvl w:val="1"/>
          <w:numId w:val="0"/>
        </w:numPr>
        <w:spacing w:before="0" w:beforeLines="0" w:after="0" w:afterLines="0" w:line="360" w:lineRule="auto"/>
        <w:jc w:val="center"/>
        <w:rPr>
          <w:rFonts w:hint="eastAsia" w:ascii="宋体" w:hAnsi="宋体" w:eastAsia="宋体" w:cs="宋体"/>
          <w:color w:val="auto"/>
          <w:spacing w:val="0"/>
          <w:sz w:val="28"/>
          <w:highlight w:val="none"/>
        </w:rPr>
      </w:pPr>
      <w:bookmarkStart w:id="962" w:name="_Toc475624457"/>
      <w:bookmarkStart w:id="963" w:name="_Toc5603"/>
      <w:bookmarkStart w:id="964" w:name="_Toc7110"/>
      <w:r>
        <w:rPr>
          <w:rFonts w:hint="eastAsia" w:ascii="宋体" w:hAnsi="宋体" w:eastAsia="宋体" w:cs="宋体"/>
          <w:color w:val="auto"/>
          <w:spacing w:val="0"/>
          <w:sz w:val="28"/>
          <w:highlight w:val="none"/>
          <w:lang w:eastAsia="zh-CN"/>
        </w:rPr>
        <w:t>五</w:t>
      </w:r>
      <w:r>
        <w:rPr>
          <w:rFonts w:hint="eastAsia" w:ascii="宋体" w:hAnsi="宋体" w:eastAsia="宋体" w:cs="宋体"/>
          <w:color w:val="auto"/>
          <w:spacing w:val="0"/>
          <w:sz w:val="28"/>
          <w:highlight w:val="none"/>
        </w:rPr>
        <w:t>、项目管理机构</w:t>
      </w:r>
      <w:bookmarkEnd w:id="962"/>
      <w:bookmarkEnd w:id="963"/>
      <w:bookmarkEnd w:id="964"/>
    </w:p>
    <w:p w14:paraId="6EEF421C">
      <w:pPr>
        <w:pStyle w:val="5"/>
        <w:numPr>
          <w:ilvl w:val="3"/>
          <w:numId w:val="0"/>
        </w:numPr>
        <w:spacing w:before="0" w:beforeLines="0" w:after="0" w:afterLines="0" w:line="360" w:lineRule="auto"/>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（一）项目管理机构组成表</w:t>
      </w:r>
    </w:p>
    <w:tbl>
      <w:tblPr>
        <w:tblStyle w:val="4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028"/>
        <w:gridCol w:w="1027"/>
        <w:gridCol w:w="1643"/>
        <w:gridCol w:w="1116"/>
        <w:gridCol w:w="1142"/>
        <w:gridCol w:w="1231"/>
        <w:gridCol w:w="1026"/>
      </w:tblGrid>
      <w:tr w14:paraId="0369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vMerge w:val="restart"/>
            <w:noWrap w:val="0"/>
            <w:vAlign w:val="center"/>
          </w:tcPr>
          <w:p w14:paraId="3FDCA04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职务</w:t>
            </w:r>
          </w:p>
        </w:tc>
        <w:tc>
          <w:tcPr>
            <w:tcW w:w="1028" w:type="dxa"/>
            <w:vMerge w:val="restart"/>
            <w:noWrap w:val="0"/>
            <w:vAlign w:val="center"/>
          </w:tcPr>
          <w:p w14:paraId="1C7F77E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姓名</w:t>
            </w:r>
          </w:p>
        </w:tc>
        <w:tc>
          <w:tcPr>
            <w:tcW w:w="1027" w:type="dxa"/>
            <w:vMerge w:val="restart"/>
            <w:noWrap w:val="0"/>
            <w:vAlign w:val="center"/>
          </w:tcPr>
          <w:p w14:paraId="66B01FE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职称</w:t>
            </w:r>
          </w:p>
        </w:tc>
        <w:tc>
          <w:tcPr>
            <w:tcW w:w="5132" w:type="dxa"/>
            <w:gridSpan w:val="4"/>
            <w:noWrap w:val="0"/>
            <w:vAlign w:val="center"/>
          </w:tcPr>
          <w:p w14:paraId="7EFF9F9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执业或职业资格证明</w:t>
            </w:r>
          </w:p>
        </w:tc>
        <w:tc>
          <w:tcPr>
            <w:tcW w:w="1026" w:type="dxa"/>
            <w:vMerge w:val="restart"/>
            <w:noWrap w:val="0"/>
            <w:vAlign w:val="center"/>
          </w:tcPr>
          <w:p w14:paraId="008EE96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备注</w:t>
            </w:r>
          </w:p>
        </w:tc>
      </w:tr>
      <w:tr w14:paraId="696F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vMerge w:val="continue"/>
            <w:noWrap w:val="0"/>
            <w:vAlign w:val="center"/>
          </w:tcPr>
          <w:p w14:paraId="7B07204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8" w:type="dxa"/>
            <w:vMerge w:val="continue"/>
            <w:noWrap w:val="0"/>
            <w:vAlign w:val="center"/>
          </w:tcPr>
          <w:p w14:paraId="7490E25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7" w:type="dxa"/>
            <w:vMerge w:val="continue"/>
            <w:noWrap w:val="0"/>
            <w:vAlign w:val="center"/>
          </w:tcPr>
          <w:p w14:paraId="0FB7920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643" w:type="dxa"/>
            <w:noWrap w:val="0"/>
            <w:vAlign w:val="center"/>
          </w:tcPr>
          <w:p w14:paraId="4CF0AB7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证书名称</w:t>
            </w:r>
          </w:p>
        </w:tc>
        <w:tc>
          <w:tcPr>
            <w:tcW w:w="1116" w:type="dxa"/>
            <w:noWrap w:val="0"/>
            <w:vAlign w:val="center"/>
          </w:tcPr>
          <w:p w14:paraId="1BA6B47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级别</w:t>
            </w:r>
          </w:p>
        </w:tc>
        <w:tc>
          <w:tcPr>
            <w:tcW w:w="1142" w:type="dxa"/>
            <w:noWrap w:val="0"/>
            <w:vAlign w:val="center"/>
          </w:tcPr>
          <w:p w14:paraId="660D835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证号</w:t>
            </w:r>
          </w:p>
        </w:tc>
        <w:tc>
          <w:tcPr>
            <w:tcW w:w="1231" w:type="dxa"/>
            <w:noWrap w:val="0"/>
            <w:vAlign w:val="center"/>
          </w:tcPr>
          <w:p w14:paraId="486C169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专业</w:t>
            </w:r>
          </w:p>
        </w:tc>
        <w:tc>
          <w:tcPr>
            <w:tcW w:w="1026" w:type="dxa"/>
            <w:vMerge w:val="continue"/>
            <w:noWrap w:val="0"/>
            <w:vAlign w:val="center"/>
          </w:tcPr>
          <w:p w14:paraId="5148EA8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10E0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1B143E3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lang w:eastAsia="zh-CN"/>
              </w:rPr>
            </w:pPr>
          </w:p>
        </w:tc>
        <w:tc>
          <w:tcPr>
            <w:tcW w:w="1028" w:type="dxa"/>
            <w:noWrap w:val="0"/>
            <w:vAlign w:val="center"/>
          </w:tcPr>
          <w:p w14:paraId="275BC59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7" w:type="dxa"/>
            <w:noWrap w:val="0"/>
            <w:vAlign w:val="center"/>
          </w:tcPr>
          <w:p w14:paraId="599735E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643" w:type="dxa"/>
            <w:noWrap w:val="0"/>
            <w:vAlign w:val="center"/>
          </w:tcPr>
          <w:p w14:paraId="0EC0BD1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16" w:type="dxa"/>
            <w:noWrap w:val="0"/>
            <w:vAlign w:val="center"/>
          </w:tcPr>
          <w:p w14:paraId="590BE1B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42" w:type="dxa"/>
            <w:noWrap w:val="0"/>
            <w:vAlign w:val="center"/>
          </w:tcPr>
          <w:p w14:paraId="496B1C4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31" w:type="dxa"/>
            <w:noWrap w:val="0"/>
            <w:vAlign w:val="center"/>
          </w:tcPr>
          <w:p w14:paraId="0C41D46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6" w:type="dxa"/>
            <w:noWrap w:val="0"/>
            <w:vAlign w:val="center"/>
          </w:tcPr>
          <w:p w14:paraId="1047DBE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55DA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3E00FEA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lang w:eastAsia="zh-CN"/>
              </w:rPr>
            </w:pPr>
          </w:p>
        </w:tc>
        <w:tc>
          <w:tcPr>
            <w:tcW w:w="1028" w:type="dxa"/>
            <w:noWrap w:val="0"/>
            <w:vAlign w:val="center"/>
          </w:tcPr>
          <w:p w14:paraId="7C07BD7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7" w:type="dxa"/>
            <w:noWrap w:val="0"/>
            <w:vAlign w:val="center"/>
          </w:tcPr>
          <w:p w14:paraId="2A7655A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643" w:type="dxa"/>
            <w:noWrap w:val="0"/>
            <w:vAlign w:val="center"/>
          </w:tcPr>
          <w:p w14:paraId="6E1F0C6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16" w:type="dxa"/>
            <w:noWrap w:val="0"/>
            <w:vAlign w:val="center"/>
          </w:tcPr>
          <w:p w14:paraId="0878887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42" w:type="dxa"/>
            <w:noWrap w:val="0"/>
            <w:vAlign w:val="center"/>
          </w:tcPr>
          <w:p w14:paraId="330D0D7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31" w:type="dxa"/>
            <w:noWrap w:val="0"/>
            <w:vAlign w:val="center"/>
          </w:tcPr>
          <w:p w14:paraId="3B4F0E6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6" w:type="dxa"/>
            <w:noWrap w:val="0"/>
            <w:vAlign w:val="center"/>
          </w:tcPr>
          <w:p w14:paraId="065CAC9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4CB1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6F24D20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lang w:val="en-US" w:eastAsia="zh-CN"/>
              </w:rPr>
            </w:pPr>
          </w:p>
        </w:tc>
        <w:tc>
          <w:tcPr>
            <w:tcW w:w="1028" w:type="dxa"/>
            <w:noWrap w:val="0"/>
            <w:vAlign w:val="center"/>
          </w:tcPr>
          <w:p w14:paraId="54BBC75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7" w:type="dxa"/>
            <w:noWrap w:val="0"/>
            <w:vAlign w:val="center"/>
          </w:tcPr>
          <w:p w14:paraId="5F084CD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643" w:type="dxa"/>
            <w:noWrap w:val="0"/>
            <w:vAlign w:val="center"/>
          </w:tcPr>
          <w:p w14:paraId="496D91E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16" w:type="dxa"/>
            <w:noWrap w:val="0"/>
            <w:vAlign w:val="center"/>
          </w:tcPr>
          <w:p w14:paraId="63C3804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42" w:type="dxa"/>
            <w:noWrap w:val="0"/>
            <w:vAlign w:val="center"/>
          </w:tcPr>
          <w:p w14:paraId="43CB214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31" w:type="dxa"/>
            <w:noWrap w:val="0"/>
            <w:vAlign w:val="center"/>
          </w:tcPr>
          <w:p w14:paraId="3FF267A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6" w:type="dxa"/>
            <w:noWrap w:val="0"/>
            <w:vAlign w:val="center"/>
          </w:tcPr>
          <w:p w14:paraId="0A03205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3196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3933F02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8" w:type="dxa"/>
            <w:noWrap w:val="0"/>
            <w:vAlign w:val="center"/>
          </w:tcPr>
          <w:p w14:paraId="1FF152D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7" w:type="dxa"/>
            <w:noWrap w:val="0"/>
            <w:vAlign w:val="center"/>
          </w:tcPr>
          <w:p w14:paraId="54038D7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643" w:type="dxa"/>
            <w:noWrap w:val="0"/>
            <w:vAlign w:val="center"/>
          </w:tcPr>
          <w:p w14:paraId="0FB1E7D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16" w:type="dxa"/>
            <w:noWrap w:val="0"/>
            <w:vAlign w:val="center"/>
          </w:tcPr>
          <w:p w14:paraId="49123A6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142" w:type="dxa"/>
            <w:noWrap w:val="0"/>
            <w:vAlign w:val="center"/>
          </w:tcPr>
          <w:p w14:paraId="1F84D6D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31" w:type="dxa"/>
            <w:noWrap w:val="0"/>
            <w:vAlign w:val="center"/>
          </w:tcPr>
          <w:p w14:paraId="339420D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026" w:type="dxa"/>
            <w:noWrap w:val="0"/>
            <w:vAlign w:val="center"/>
          </w:tcPr>
          <w:p w14:paraId="7B64D43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08CC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18F2A9E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8" w:type="dxa"/>
            <w:noWrap w:val="0"/>
            <w:vAlign w:val="center"/>
          </w:tcPr>
          <w:p w14:paraId="6D34C25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7" w:type="dxa"/>
            <w:noWrap w:val="0"/>
            <w:vAlign w:val="center"/>
          </w:tcPr>
          <w:p w14:paraId="5D1CEBA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643" w:type="dxa"/>
            <w:noWrap w:val="0"/>
            <w:vAlign w:val="center"/>
          </w:tcPr>
          <w:p w14:paraId="7F0E1E7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16" w:type="dxa"/>
            <w:noWrap w:val="0"/>
            <w:vAlign w:val="center"/>
          </w:tcPr>
          <w:p w14:paraId="23E1B4F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42" w:type="dxa"/>
            <w:noWrap w:val="0"/>
            <w:vAlign w:val="center"/>
          </w:tcPr>
          <w:p w14:paraId="0893FC0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231" w:type="dxa"/>
            <w:noWrap w:val="0"/>
            <w:vAlign w:val="center"/>
          </w:tcPr>
          <w:p w14:paraId="7DFBD66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6" w:type="dxa"/>
            <w:noWrap w:val="0"/>
            <w:vAlign w:val="center"/>
          </w:tcPr>
          <w:p w14:paraId="0A1C21D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r>
      <w:tr w14:paraId="312B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3E22351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8" w:type="dxa"/>
            <w:noWrap w:val="0"/>
            <w:vAlign w:val="center"/>
          </w:tcPr>
          <w:p w14:paraId="0A19E27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7" w:type="dxa"/>
            <w:noWrap w:val="0"/>
            <w:vAlign w:val="center"/>
          </w:tcPr>
          <w:p w14:paraId="430C843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643" w:type="dxa"/>
            <w:noWrap w:val="0"/>
            <w:vAlign w:val="center"/>
          </w:tcPr>
          <w:p w14:paraId="1FF3038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16" w:type="dxa"/>
            <w:noWrap w:val="0"/>
            <w:vAlign w:val="center"/>
          </w:tcPr>
          <w:p w14:paraId="5438B49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42" w:type="dxa"/>
            <w:noWrap w:val="0"/>
            <w:vAlign w:val="center"/>
          </w:tcPr>
          <w:p w14:paraId="3937B7C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231" w:type="dxa"/>
            <w:noWrap w:val="0"/>
            <w:vAlign w:val="center"/>
          </w:tcPr>
          <w:p w14:paraId="630F175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6" w:type="dxa"/>
            <w:noWrap w:val="0"/>
            <w:vAlign w:val="center"/>
          </w:tcPr>
          <w:p w14:paraId="1123DA5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r>
      <w:tr w14:paraId="2A32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642995C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8" w:type="dxa"/>
            <w:noWrap w:val="0"/>
            <w:vAlign w:val="center"/>
          </w:tcPr>
          <w:p w14:paraId="023D071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7" w:type="dxa"/>
            <w:noWrap w:val="0"/>
            <w:vAlign w:val="center"/>
          </w:tcPr>
          <w:p w14:paraId="7591C24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643" w:type="dxa"/>
            <w:noWrap w:val="0"/>
            <w:vAlign w:val="center"/>
          </w:tcPr>
          <w:p w14:paraId="3156B67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16" w:type="dxa"/>
            <w:noWrap w:val="0"/>
            <w:vAlign w:val="center"/>
          </w:tcPr>
          <w:p w14:paraId="376F28B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42" w:type="dxa"/>
            <w:noWrap w:val="0"/>
            <w:vAlign w:val="center"/>
          </w:tcPr>
          <w:p w14:paraId="7E175F2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231" w:type="dxa"/>
            <w:noWrap w:val="0"/>
            <w:vAlign w:val="center"/>
          </w:tcPr>
          <w:p w14:paraId="6C47519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6" w:type="dxa"/>
            <w:noWrap w:val="0"/>
            <w:vAlign w:val="center"/>
          </w:tcPr>
          <w:p w14:paraId="10BB92A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r>
      <w:tr w14:paraId="1E59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0BF8AB7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8" w:type="dxa"/>
            <w:noWrap w:val="0"/>
            <w:vAlign w:val="center"/>
          </w:tcPr>
          <w:p w14:paraId="531A017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7" w:type="dxa"/>
            <w:noWrap w:val="0"/>
            <w:vAlign w:val="center"/>
          </w:tcPr>
          <w:p w14:paraId="47E728B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643" w:type="dxa"/>
            <w:noWrap w:val="0"/>
            <w:vAlign w:val="center"/>
          </w:tcPr>
          <w:p w14:paraId="23B1BEF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16" w:type="dxa"/>
            <w:noWrap w:val="0"/>
            <w:vAlign w:val="center"/>
          </w:tcPr>
          <w:p w14:paraId="72A7D00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142" w:type="dxa"/>
            <w:noWrap w:val="0"/>
            <w:vAlign w:val="center"/>
          </w:tcPr>
          <w:p w14:paraId="12158B6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231" w:type="dxa"/>
            <w:noWrap w:val="0"/>
            <w:vAlign w:val="center"/>
          </w:tcPr>
          <w:p w14:paraId="736035A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c>
          <w:tcPr>
            <w:tcW w:w="1026" w:type="dxa"/>
            <w:noWrap w:val="0"/>
            <w:vAlign w:val="center"/>
          </w:tcPr>
          <w:p w14:paraId="71D52A2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4"/>
                <w:highlight w:val="none"/>
              </w:rPr>
            </w:pPr>
          </w:p>
        </w:tc>
      </w:tr>
      <w:tr w14:paraId="73A1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27DB173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8" w:type="dxa"/>
            <w:noWrap w:val="0"/>
            <w:vAlign w:val="center"/>
          </w:tcPr>
          <w:p w14:paraId="03A158D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7" w:type="dxa"/>
            <w:noWrap w:val="0"/>
            <w:vAlign w:val="center"/>
          </w:tcPr>
          <w:p w14:paraId="6683429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643" w:type="dxa"/>
            <w:noWrap w:val="0"/>
            <w:vAlign w:val="center"/>
          </w:tcPr>
          <w:p w14:paraId="44B4897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16" w:type="dxa"/>
            <w:noWrap w:val="0"/>
            <w:vAlign w:val="center"/>
          </w:tcPr>
          <w:p w14:paraId="5CB7C0A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42" w:type="dxa"/>
            <w:noWrap w:val="0"/>
            <w:vAlign w:val="center"/>
          </w:tcPr>
          <w:p w14:paraId="6D7F3BC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231" w:type="dxa"/>
            <w:noWrap w:val="0"/>
            <w:vAlign w:val="center"/>
          </w:tcPr>
          <w:p w14:paraId="62014AC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6" w:type="dxa"/>
            <w:noWrap w:val="0"/>
            <w:vAlign w:val="center"/>
          </w:tcPr>
          <w:p w14:paraId="7283B44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r>
      <w:tr w14:paraId="3A9A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588E67C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8" w:type="dxa"/>
            <w:noWrap w:val="0"/>
            <w:vAlign w:val="center"/>
          </w:tcPr>
          <w:p w14:paraId="6112475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7" w:type="dxa"/>
            <w:noWrap w:val="0"/>
            <w:vAlign w:val="center"/>
          </w:tcPr>
          <w:p w14:paraId="5C2BB64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643" w:type="dxa"/>
            <w:noWrap w:val="0"/>
            <w:vAlign w:val="center"/>
          </w:tcPr>
          <w:p w14:paraId="586326A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16" w:type="dxa"/>
            <w:noWrap w:val="0"/>
            <w:vAlign w:val="center"/>
          </w:tcPr>
          <w:p w14:paraId="386569C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42" w:type="dxa"/>
            <w:noWrap w:val="0"/>
            <w:vAlign w:val="center"/>
          </w:tcPr>
          <w:p w14:paraId="04439BF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231" w:type="dxa"/>
            <w:noWrap w:val="0"/>
            <w:vAlign w:val="center"/>
          </w:tcPr>
          <w:p w14:paraId="6219E2E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6" w:type="dxa"/>
            <w:noWrap w:val="0"/>
            <w:vAlign w:val="center"/>
          </w:tcPr>
          <w:p w14:paraId="3C97C3E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r>
      <w:tr w14:paraId="3FBA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30A0661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8" w:type="dxa"/>
            <w:noWrap w:val="0"/>
            <w:vAlign w:val="center"/>
          </w:tcPr>
          <w:p w14:paraId="7056D52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7" w:type="dxa"/>
            <w:noWrap w:val="0"/>
            <w:vAlign w:val="center"/>
          </w:tcPr>
          <w:p w14:paraId="054D9CE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643" w:type="dxa"/>
            <w:noWrap w:val="0"/>
            <w:vAlign w:val="center"/>
          </w:tcPr>
          <w:p w14:paraId="5CE0026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16" w:type="dxa"/>
            <w:noWrap w:val="0"/>
            <w:vAlign w:val="center"/>
          </w:tcPr>
          <w:p w14:paraId="511C66A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42" w:type="dxa"/>
            <w:noWrap w:val="0"/>
            <w:vAlign w:val="center"/>
          </w:tcPr>
          <w:p w14:paraId="06B04AD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231" w:type="dxa"/>
            <w:noWrap w:val="0"/>
            <w:vAlign w:val="center"/>
          </w:tcPr>
          <w:p w14:paraId="6BBD997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6" w:type="dxa"/>
            <w:noWrap w:val="0"/>
            <w:vAlign w:val="center"/>
          </w:tcPr>
          <w:p w14:paraId="090168D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r>
      <w:tr w14:paraId="1431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575DBD8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8" w:type="dxa"/>
            <w:noWrap w:val="0"/>
            <w:vAlign w:val="center"/>
          </w:tcPr>
          <w:p w14:paraId="4237551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7" w:type="dxa"/>
            <w:noWrap w:val="0"/>
            <w:vAlign w:val="center"/>
          </w:tcPr>
          <w:p w14:paraId="7E01A48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643" w:type="dxa"/>
            <w:noWrap w:val="0"/>
            <w:vAlign w:val="center"/>
          </w:tcPr>
          <w:p w14:paraId="428080C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16" w:type="dxa"/>
            <w:noWrap w:val="0"/>
            <w:vAlign w:val="center"/>
          </w:tcPr>
          <w:p w14:paraId="7457028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42" w:type="dxa"/>
            <w:noWrap w:val="0"/>
            <w:vAlign w:val="center"/>
          </w:tcPr>
          <w:p w14:paraId="3C6E50D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231" w:type="dxa"/>
            <w:noWrap w:val="0"/>
            <w:vAlign w:val="center"/>
          </w:tcPr>
          <w:p w14:paraId="1E97FB8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6" w:type="dxa"/>
            <w:noWrap w:val="0"/>
            <w:vAlign w:val="center"/>
          </w:tcPr>
          <w:p w14:paraId="1FD4C69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r>
      <w:tr w14:paraId="01E6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027" w:type="dxa"/>
            <w:noWrap w:val="0"/>
            <w:vAlign w:val="center"/>
          </w:tcPr>
          <w:p w14:paraId="403C0F8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8" w:type="dxa"/>
            <w:noWrap w:val="0"/>
            <w:vAlign w:val="center"/>
          </w:tcPr>
          <w:p w14:paraId="2F773BD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7" w:type="dxa"/>
            <w:noWrap w:val="0"/>
            <w:vAlign w:val="center"/>
          </w:tcPr>
          <w:p w14:paraId="53AC1A6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643" w:type="dxa"/>
            <w:noWrap w:val="0"/>
            <w:vAlign w:val="center"/>
          </w:tcPr>
          <w:p w14:paraId="578B560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16" w:type="dxa"/>
            <w:noWrap w:val="0"/>
            <w:vAlign w:val="center"/>
          </w:tcPr>
          <w:p w14:paraId="74BCF39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42" w:type="dxa"/>
            <w:noWrap w:val="0"/>
            <w:vAlign w:val="center"/>
          </w:tcPr>
          <w:p w14:paraId="3333661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231" w:type="dxa"/>
            <w:noWrap w:val="0"/>
            <w:vAlign w:val="center"/>
          </w:tcPr>
          <w:p w14:paraId="446756A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6" w:type="dxa"/>
            <w:noWrap w:val="0"/>
            <w:vAlign w:val="center"/>
          </w:tcPr>
          <w:p w14:paraId="654118E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r>
      <w:tr w14:paraId="43CC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027" w:type="dxa"/>
            <w:noWrap w:val="0"/>
            <w:vAlign w:val="center"/>
          </w:tcPr>
          <w:p w14:paraId="2E20837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8" w:type="dxa"/>
            <w:noWrap w:val="0"/>
            <w:vAlign w:val="center"/>
          </w:tcPr>
          <w:p w14:paraId="320C46D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7" w:type="dxa"/>
            <w:noWrap w:val="0"/>
            <w:vAlign w:val="center"/>
          </w:tcPr>
          <w:p w14:paraId="1F6ADE8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643" w:type="dxa"/>
            <w:noWrap w:val="0"/>
            <w:vAlign w:val="center"/>
          </w:tcPr>
          <w:p w14:paraId="39DC8C8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16" w:type="dxa"/>
            <w:noWrap w:val="0"/>
            <w:vAlign w:val="center"/>
          </w:tcPr>
          <w:p w14:paraId="1945BE5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142" w:type="dxa"/>
            <w:noWrap w:val="0"/>
            <w:vAlign w:val="center"/>
          </w:tcPr>
          <w:p w14:paraId="28E73FD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231" w:type="dxa"/>
            <w:noWrap w:val="0"/>
            <w:vAlign w:val="center"/>
          </w:tcPr>
          <w:p w14:paraId="135C0EF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c>
          <w:tcPr>
            <w:tcW w:w="1026" w:type="dxa"/>
            <w:noWrap w:val="0"/>
            <w:vAlign w:val="center"/>
          </w:tcPr>
          <w:p w14:paraId="7CF0389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 w:val="22"/>
                <w:szCs w:val="21"/>
                <w:highlight w:val="none"/>
              </w:rPr>
            </w:pPr>
          </w:p>
        </w:tc>
      </w:tr>
    </w:tbl>
    <w:p w14:paraId="469DE154">
      <w:pPr>
        <w:pStyle w:val="5"/>
        <w:numPr>
          <w:ilvl w:val="3"/>
          <w:numId w:val="0"/>
        </w:numPr>
        <w:spacing w:before="0" w:beforeLines="0" w:after="0" w:afterLines="0" w:line="360" w:lineRule="auto"/>
        <w:jc w:val="center"/>
        <w:rPr>
          <w:rFonts w:hint="eastAsia" w:ascii="宋体" w:hAnsi="宋体" w:eastAsia="宋体" w:cs="宋体"/>
          <w:color w:val="auto"/>
          <w:spacing w:val="0"/>
          <w:sz w:val="24"/>
          <w:highlight w:val="none"/>
        </w:rPr>
      </w:pPr>
      <w:bookmarkStart w:id="965" w:name="_Toc320473738"/>
    </w:p>
    <w:p w14:paraId="5F7619EF">
      <w:pPr>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lang w:val="en-US" w:eastAsia="zh-CN"/>
        </w:rPr>
        <w:t>注：上述人员后附</w:t>
      </w:r>
      <w:r>
        <w:rPr>
          <w:rFonts w:hint="eastAsia" w:ascii="宋体" w:hAnsi="宋体" w:eastAsia="宋体" w:cs="宋体"/>
          <w:color w:val="auto"/>
          <w:spacing w:val="0"/>
          <w:sz w:val="21"/>
          <w:szCs w:val="21"/>
          <w:highlight w:val="none"/>
        </w:rPr>
        <w:t>身份证</w:t>
      </w:r>
      <w:r>
        <w:rPr>
          <w:rFonts w:hint="eastAsia" w:ascii="宋体" w:hAnsi="宋体" w:eastAsia="宋体" w:cs="宋体"/>
          <w:color w:val="auto"/>
          <w:spacing w:val="0"/>
          <w:sz w:val="21"/>
          <w:szCs w:val="21"/>
          <w:highlight w:val="none"/>
          <w:lang w:eastAsia="zh-CN"/>
        </w:rPr>
        <w:t>、证书等相关资料原件扫描件。</w:t>
      </w:r>
    </w:p>
    <w:p w14:paraId="19F1BD50">
      <w:pPr>
        <w:pStyle w:val="5"/>
        <w:numPr>
          <w:ilvl w:val="3"/>
          <w:numId w:val="0"/>
        </w:numPr>
        <w:spacing w:before="0" w:beforeLines="0" w:after="0" w:afterLines="0" w:line="360" w:lineRule="auto"/>
        <w:jc w:val="center"/>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（二）主要人员简历表</w:t>
      </w:r>
    </w:p>
    <w:p w14:paraId="01BFA83B">
      <w:pPr>
        <w:pStyle w:val="66"/>
        <w:spacing w:line="500" w:lineRule="exact"/>
        <w:jc w:val="both"/>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附1：项目经理简历表</w:t>
      </w:r>
    </w:p>
    <w:p w14:paraId="57D4436B">
      <w:pPr>
        <w:pStyle w:val="66"/>
        <w:pageBreakBefore w:val="0"/>
        <w:kinsoku/>
        <w:wordWrap w:val="0"/>
        <w:overflowPunct/>
        <w:topLinePunct/>
        <w:autoSpaceDE/>
        <w:autoSpaceDN/>
        <w:bidi w:val="0"/>
        <w:spacing w:line="312" w:lineRule="auto"/>
        <w:ind w:firstLine="630" w:firstLineChars="300"/>
        <w:jc w:val="both"/>
        <w:rPr>
          <w:rFonts w:hint="eastAsia" w:ascii="宋体" w:hAnsi="宋体" w:eastAsia="宋体" w:cs="宋体"/>
          <w:color w:val="auto"/>
          <w:spacing w:val="0"/>
          <w:sz w:val="21"/>
          <w:szCs w:val="21"/>
          <w:highlight w:val="none"/>
        </w:rPr>
      </w:pPr>
      <w:r>
        <w:rPr>
          <w:rFonts w:hint="eastAsia" w:ascii="宋体" w:hAnsi="宋体" w:eastAsia="宋体" w:cs="宋体"/>
          <w:color w:val="000000"/>
          <w:sz w:val="21"/>
          <w:szCs w:val="21"/>
          <w:highlight w:val="none"/>
        </w:rPr>
        <w:t>项目经理应附建造师注册证书、安全生产考核合格证书、身份证</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劳动合同和社会保险证明（202</w:t>
      </w:r>
      <w:r>
        <w:rPr>
          <w:rFonts w:hint="eastAsia" w:hAnsi="宋体" w:cs="宋体"/>
          <w:color w:val="000000"/>
          <w:sz w:val="21"/>
          <w:szCs w:val="21"/>
          <w:highlight w:val="none"/>
          <w:lang w:val="en-US" w:eastAsia="zh-CN"/>
        </w:rPr>
        <w:t>6</w:t>
      </w:r>
      <w:r>
        <w:rPr>
          <w:rFonts w:hint="eastAsia" w:ascii="宋体" w:hAnsi="宋体" w:eastAsia="宋体" w:cs="宋体"/>
          <w:color w:val="000000"/>
          <w:sz w:val="21"/>
          <w:szCs w:val="21"/>
          <w:highlight w:val="none"/>
        </w:rPr>
        <w:t>年</w:t>
      </w:r>
      <w:r>
        <w:rPr>
          <w:rFonts w:hint="eastAsia"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月份以来</w:t>
      </w:r>
      <w:r>
        <w:rPr>
          <w:rFonts w:hint="eastAsia" w:ascii="宋体" w:hAnsi="宋体" w:eastAsia="宋体" w:cs="宋体"/>
          <w:color w:val="000000"/>
          <w:sz w:val="21"/>
          <w:szCs w:val="21"/>
          <w:highlight w:val="none"/>
          <w:lang w:val="en-US" w:eastAsia="zh-CN"/>
        </w:rPr>
        <w:t>任意</w:t>
      </w:r>
      <w:r>
        <w:rPr>
          <w:rFonts w:hint="eastAsia" w:hAnsi="宋体" w:cs="宋体"/>
          <w:color w:val="000000"/>
          <w:sz w:val="21"/>
          <w:szCs w:val="21"/>
          <w:highlight w:val="none"/>
          <w:lang w:val="en-US" w:eastAsia="zh-CN"/>
        </w:rPr>
        <w:t>二</w:t>
      </w:r>
      <w:r>
        <w:rPr>
          <w:rFonts w:hint="eastAsia" w:ascii="宋体" w:hAnsi="宋体" w:eastAsia="宋体" w:cs="宋体"/>
          <w:color w:val="000000"/>
          <w:sz w:val="21"/>
          <w:szCs w:val="21"/>
          <w:highlight w:val="none"/>
          <w:lang w:val="en-US" w:eastAsia="zh-CN"/>
        </w:rPr>
        <w:t>个月</w:t>
      </w:r>
      <w:r>
        <w:rPr>
          <w:rFonts w:hint="eastAsia" w:ascii="宋体" w:hAnsi="宋体" w:eastAsia="宋体" w:cs="宋体"/>
          <w:color w:val="000000"/>
          <w:sz w:val="21"/>
          <w:szCs w:val="21"/>
          <w:highlight w:val="none"/>
        </w:rPr>
        <w:t>的社保证明）及未担任其他在施建设工程项目项目经理的承诺书。</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780"/>
        <w:gridCol w:w="776"/>
        <w:gridCol w:w="1561"/>
        <w:gridCol w:w="1557"/>
        <w:gridCol w:w="779"/>
        <w:gridCol w:w="1071"/>
        <w:gridCol w:w="1267"/>
      </w:tblGrid>
      <w:tr w14:paraId="50B8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55" w:type="dxa"/>
            <w:noWrap w:val="0"/>
            <w:vAlign w:val="center"/>
          </w:tcPr>
          <w:p w14:paraId="3F6A92FA">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姓 名</w:t>
            </w:r>
          </w:p>
        </w:tc>
        <w:tc>
          <w:tcPr>
            <w:tcW w:w="1556" w:type="dxa"/>
            <w:gridSpan w:val="2"/>
            <w:noWrap w:val="0"/>
            <w:vAlign w:val="center"/>
          </w:tcPr>
          <w:p w14:paraId="1B55CBFD">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1561" w:type="dxa"/>
            <w:noWrap w:val="0"/>
            <w:vAlign w:val="center"/>
          </w:tcPr>
          <w:p w14:paraId="60A61539">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年 龄</w:t>
            </w:r>
          </w:p>
        </w:tc>
        <w:tc>
          <w:tcPr>
            <w:tcW w:w="1557" w:type="dxa"/>
            <w:noWrap w:val="0"/>
            <w:vAlign w:val="center"/>
          </w:tcPr>
          <w:p w14:paraId="240B8F0B">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1850" w:type="dxa"/>
            <w:gridSpan w:val="2"/>
            <w:noWrap w:val="0"/>
            <w:vAlign w:val="center"/>
          </w:tcPr>
          <w:p w14:paraId="69497E66">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学 历</w:t>
            </w:r>
          </w:p>
        </w:tc>
        <w:tc>
          <w:tcPr>
            <w:tcW w:w="1267" w:type="dxa"/>
            <w:noWrap w:val="0"/>
            <w:vAlign w:val="center"/>
          </w:tcPr>
          <w:p w14:paraId="33761AB6">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24B4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555" w:type="dxa"/>
            <w:noWrap w:val="0"/>
            <w:vAlign w:val="center"/>
          </w:tcPr>
          <w:p w14:paraId="50670E23">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职 称</w:t>
            </w:r>
          </w:p>
        </w:tc>
        <w:tc>
          <w:tcPr>
            <w:tcW w:w="1556" w:type="dxa"/>
            <w:gridSpan w:val="2"/>
            <w:noWrap w:val="0"/>
            <w:vAlign w:val="center"/>
          </w:tcPr>
          <w:p w14:paraId="155171C8">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1561" w:type="dxa"/>
            <w:noWrap w:val="0"/>
            <w:vAlign w:val="center"/>
          </w:tcPr>
          <w:p w14:paraId="3F3AC3FB">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职 务</w:t>
            </w:r>
          </w:p>
        </w:tc>
        <w:tc>
          <w:tcPr>
            <w:tcW w:w="1557" w:type="dxa"/>
            <w:noWrap w:val="0"/>
            <w:vAlign w:val="center"/>
          </w:tcPr>
          <w:p w14:paraId="72FA2B68">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1850" w:type="dxa"/>
            <w:gridSpan w:val="2"/>
            <w:noWrap w:val="0"/>
            <w:vAlign w:val="center"/>
          </w:tcPr>
          <w:p w14:paraId="26BC488D">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拟在本合同任职</w:t>
            </w:r>
          </w:p>
        </w:tc>
        <w:tc>
          <w:tcPr>
            <w:tcW w:w="1267" w:type="dxa"/>
            <w:noWrap w:val="0"/>
            <w:vAlign w:val="center"/>
          </w:tcPr>
          <w:p w14:paraId="6C4271B3">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6A7D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555" w:type="dxa"/>
            <w:noWrap w:val="0"/>
            <w:vAlign w:val="center"/>
          </w:tcPr>
          <w:p w14:paraId="554C6479">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毕业学校</w:t>
            </w:r>
          </w:p>
        </w:tc>
        <w:tc>
          <w:tcPr>
            <w:tcW w:w="7791" w:type="dxa"/>
            <w:gridSpan w:val="7"/>
            <w:noWrap w:val="0"/>
            <w:vAlign w:val="center"/>
          </w:tcPr>
          <w:p w14:paraId="228277C2">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年毕业于      学校       专业</w:t>
            </w:r>
          </w:p>
        </w:tc>
      </w:tr>
      <w:tr w14:paraId="5241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346" w:type="dxa"/>
            <w:gridSpan w:val="8"/>
            <w:noWrap w:val="0"/>
            <w:vAlign w:val="center"/>
          </w:tcPr>
          <w:p w14:paraId="304DBD3A">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主要工作经历</w:t>
            </w:r>
          </w:p>
        </w:tc>
      </w:tr>
      <w:tr w14:paraId="6680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335" w:type="dxa"/>
            <w:gridSpan w:val="2"/>
            <w:noWrap w:val="0"/>
            <w:vAlign w:val="center"/>
          </w:tcPr>
          <w:p w14:paraId="6718E7DC">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时 间</w:t>
            </w:r>
          </w:p>
        </w:tc>
        <w:tc>
          <w:tcPr>
            <w:tcW w:w="2337" w:type="dxa"/>
            <w:gridSpan w:val="2"/>
            <w:noWrap w:val="0"/>
            <w:vAlign w:val="center"/>
          </w:tcPr>
          <w:p w14:paraId="74CD9A91">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参加过的类似项目</w:t>
            </w:r>
          </w:p>
        </w:tc>
        <w:tc>
          <w:tcPr>
            <w:tcW w:w="2336" w:type="dxa"/>
            <w:gridSpan w:val="2"/>
            <w:noWrap w:val="0"/>
            <w:vAlign w:val="center"/>
          </w:tcPr>
          <w:p w14:paraId="2196D864">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担任职务</w:t>
            </w:r>
          </w:p>
        </w:tc>
        <w:tc>
          <w:tcPr>
            <w:tcW w:w="2338" w:type="dxa"/>
            <w:gridSpan w:val="2"/>
            <w:noWrap w:val="0"/>
            <w:vAlign w:val="center"/>
          </w:tcPr>
          <w:p w14:paraId="78BC97DD">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Cs w:val="21"/>
                <w:highlight w:val="none"/>
              </w:rPr>
              <w:t>发包人及联系电话</w:t>
            </w:r>
          </w:p>
        </w:tc>
      </w:tr>
      <w:tr w14:paraId="63B4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2119E812">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4DB71F8A">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48689EEA">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4B423A2C">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5241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5EA16BF0">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4148242D">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147446B0">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39592EF5">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3C49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19DA8898">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2E6A3835">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47E09EBE">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5D8A2385">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2E1B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52429712">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51EA7AD1">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7E24C588">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5777F206">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7B1C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089E54DE">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4015D447">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3EE3C71A">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368B85AE">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1B2E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5C45327C">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668F5234">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04BDD589">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189BE18D">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3026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17660D99">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47934197">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17DCBCEB">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5247A43F">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r w14:paraId="192A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35" w:type="dxa"/>
            <w:gridSpan w:val="2"/>
            <w:noWrap w:val="0"/>
            <w:vAlign w:val="center"/>
          </w:tcPr>
          <w:p w14:paraId="422CF509">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7" w:type="dxa"/>
            <w:gridSpan w:val="2"/>
            <w:noWrap w:val="0"/>
            <w:vAlign w:val="center"/>
          </w:tcPr>
          <w:p w14:paraId="5BBAC7E8">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6" w:type="dxa"/>
            <w:gridSpan w:val="2"/>
            <w:noWrap w:val="0"/>
            <w:vAlign w:val="center"/>
          </w:tcPr>
          <w:p w14:paraId="092D5EAC">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c>
          <w:tcPr>
            <w:tcW w:w="2338" w:type="dxa"/>
            <w:gridSpan w:val="2"/>
            <w:noWrap w:val="0"/>
            <w:vAlign w:val="center"/>
          </w:tcPr>
          <w:p w14:paraId="186BF879">
            <w:pPr>
              <w:keepNext w:val="0"/>
              <w:keepLines w:val="0"/>
              <w:suppressLineNumbers w:val="0"/>
              <w:autoSpaceDE w:val="0"/>
              <w:autoSpaceDN w:val="0"/>
              <w:adjustRightInd w:val="0"/>
              <w:spacing w:before="0" w:beforeAutospacing="0" w:after="0" w:afterAutospacing="0" w:line="420" w:lineRule="exact"/>
              <w:ind w:left="0" w:right="0"/>
              <w:jc w:val="center"/>
              <w:rPr>
                <w:rFonts w:hint="eastAsia" w:ascii="宋体" w:hAnsi="宋体" w:eastAsia="宋体" w:cs="宋体"/>
                <w:color w:val="auto"/>
                <w:spacing w:val="0"/>
                <w:kern w:val="0"/>
                <w:szCs w:val="21"/>
                <w:highlight w:val="none"/>
              </w:rPr>
            </w:pPr>
          </w:p>
        </w:tc>
      </w:tr>
    </w:tbl>
    <w:p w14:paraId="19630D63">
      <w:pPr>
        <w:pStyle w:val="3"/>
        <w:numPr>
          <w:ilvl w:val="1"/>
          <w:numId w:val="0"/>
        </w:numPr>
        <w:rPr>
          <w:rFonts w:hint="eastAsia" w:ascii="宋体" w:hAnsi="宋体" w:eastAsia="宋体" w:cs="宋体"/>
          <w:color w:val="auto"/>
          <w:spacing w:val="0"/>
          <w:sz w:val="21"/>
          <w:szCs w:val="21"/>
          <w:highlight w:val="none"/>
        </w:rPr>
      </w:pPr>
    </w:p>
    <w:p w14:paraId="427354B4">
      <w:pPr>
        <w:rPr>
          <w:rFonts w:hint="eastAsia" w:ascii="宋体" w:hAnsi="宋体" w:eastAsia="宋体" w:cs="宋体"/>
          <w:color w:val="auto"/>
          <w:spacing w:val="0"/>
          <w:szCs w:val="21"/>
          <w:highlight w:val="none"/>
        </w:rPr>
      </w:pPr>
    </w:p>
    <w:p w14:paraId="33D3A45F">
      <w:pPr>
        <w:rPr>
          <w:rFonts w:hint="eastAsia" w:ascii="宋体" w:hAnsi="宋体" w:eastAsia="宋体" w:cs="宋体"/>
          <w:color w:val="auto"/>
          <w:spacing w:val="0"/>
          <w:szCs w:val="21"/>
          <w:highlight w:val="none"/>
        </w:rPr>
      </w:pPr>
    </w:p>
    <w:p w14:paraId="6D08D467">
      <w:pPr>
        <w:rPr>
          <w:rFonts w:hint="eastAsia" w:ascii="宋体" w:hAnsi="宋体" w:eastAsia="宋体" w:cs="宋体"/>
          <w:color w:val="auto"/>
          <w:spacing w:val="0"/>
          <w:szCs w:val="21"/>
          <w:highlight w:val="none"/>
        </w:rPr>
      </w:pPr>
    </w:p>
    <w:p w14:paraId="4E751C26">
      <w:pPr>
        <w:rPr>
          <w:rFonts w:hint="eastAsia" w:ascii="宋体" w:hAnsi="宋体" w:eastAsia="宋体" w:cs="宋体"/>
          <w:color w:val="auto"/>
          <w:spacing w:val="0"/>
          <w:szCs w:val="21"/>
          <w:highlight w:val="none"/>
        </w:rPr>
      </w:pPr>
    </w:p>
    <w:p w14:paraId="119AD983">
      <w:pPr>
        <w:rPr>
          <w:rFonts w:hint="eastAsia" w:ascii="宋体" w:hAnsi="宋体" w:eastAsia="宋体" w:cs="宋体"/>
          <w:color w:val="auto"/>
          <w:spacing w:val="0"/>
          <w:szCs w:val="21"/>
          <w:highlight w:val="none"/>
        </w:rPr>
      </w:pPr>
    </w:p>
    <w:p w14:paraId="29B71A9E">
      <w:pPr>
        <w:rPr>
          <w:rFonts w:hint="eastAsia" w:ascii="宋体" w:hAnsi="宋体" w:eastAsia="宋体" w:cs="宋体"/>
          <w:color w:val="auto"/>
          <w:spacing w:val="0"/>
          <w:highlight w:val="none"/>
        </w:rPr>
      </w:pPr>
    </w:p>
    <w:p w14:paraId="4CFA0C17">
      <w:pPr>
        <w:spacing w:before="312" w:beforeLines="100" w:after="156" w:afterLines="50"/>
        <w:rPr>
          <w:rFonts w:hint="eastAsia" w:ascii="宋体" w:hAnsi="宋体" w:eastAsia="宋体" w:cs="宋体"/>
          <w:b/>
          <w:color w:val="auto"/>
          <w:spacing w:val="0"/>
          <w:sz w:val="24"/>
          <w:highlight w:val="none"/>
        </w:rPr>
      </w:pPr>
      <w:r>
        <w:rPr>
          <w:rFonts w:hint="eastAsia" w:ascii="宋体" w:hAnsi="宋体" w:eastAsia="宋体" w:cs="宋体"/>
          <w:b/>
          <w:color w:val="auto"/>
          <w:spacing w:val="0"/>
          <w:sz w:val="24"/>
          <w:highlight w:val="none"/>
        </w:rPr>
        <w:t>附2：承诺书</w:t>
      </w:r>
    </w:p>
    <w:p w14:paraId="4C960D84">
      <w:pPr>
        <w:spacing w:before="312" w:beforeLines="100" w:after="156" w:afterLines="50"/>
        <w:jc w:val="center"/>
        <w:rPr>
          <w:rFonts w:hint="eastAsia" w:ascii="宋体" w:hAnsi="宋体" w:eastAsia="宋体" w:cs="宋体"/>
          <w:b/>
          <w:color w:val="auto"/>
          <w:spacing w:val="0"/>
          <w:sz w:val="28"/>
          <w:szCs w:val="28"/>
          <w:highlight w:val="none"/>
        </w:rPr>
      </w:pPr>
      <w:r>
        <w:rPr>
          <w:rFonts w:hint="eastAsia" w:ascii="宋体" w:hAnsi="宋体" w:eastAsia="宋体" w:cs="宋体"/>
          <w:b/>
          <w:color w:val="auto"/>
          <w:spacing w:val="0"/>
          <w:sz w:val="28"/>
          <w:szCs w:val="28"/>
          <w:highlight w:val="none"/>
        </w:rPr>
        <w:t>项目经理无在建项目承诺书</w:t>
      </w:r>
    </w:p>
    <w:p w14:paraId="531CDA54">
      <w:pPr>
        <w:spacing w:after="312" w:afterLines="100" w:line="600" w:lineRule="exact"/>
        <w:rPr>
          <w:rFonts w:hint="eastAsia" w:ascii="宋体" w:hAnsi="宋体" w:eastAsia="宋体" w:cs="宋体"/>
          <w:color w:val="auto"/>
          <w:spacing w:val="0"/>
          <w:szCs w:val="21"/>
          <w:highlight w:val="none"/>
        </w:rPr>
      </w:pPr>
      <w:r>
        <w:rPr>
          <w:rFonts w:hint="eastAsia" w:ascii="宋体" w:hAnsi="宋体" w:eastAsia="宋体" w:cs="宋体"/>
          <w:color w:val="auto"/>
          <w:spacing w:val="0"/>
          <w:position w:val="-7"/>
          <w:szCs w:val="21"/>
          <w:highlight w:val="none"/>
        </w:rPr>
        <w:t>————————</w:t>
      </w:r>
      <w:r>
        <w:rPr>
          <w:rFonts w:hint="eastAsia" w:ascii="宋体" w:hAnsi="宋体" w:eastAsia="宋体" w:cs="宋体"/>
          <w:color w:val="auto"/>
          <w:spacing w:val="0"/>
          <w:szCs w:val="21"/>
          <w:highlight w:val="none"/>
        </w:rPr>
        <w:t>（采购人名称）：</w:t>
      </w:r>
    </w:p>
    <w:p w14:paraId="6F7715B3">
      <w:pPr>
        <w:spacing w:line="600" w:lineRule="exact"/>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我方在此声明，我方拟派往</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u w:val="single"/>
          <w:lang w:val="en-US" w:eastAsia="zh-CN"/>
        </w:rPr>
        <w:t xml:space="preserve">       </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（工程名称）（以下简称“本工程”）的项目经理</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（项目经理姓名）现阶段没有担任任何在施建设工程项目的项目经理。</w:t>
      </w:r>
    </w:p>
    <w:p w14:paraId="23456EEE">
      <w:pPr>
        <w:spacing w:line="600" w:lineRule="exact"/>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我方保证上述信息的真实和准确，并愿意承担因我方就此弄虚作假所引起的一切法律后果。</w:t>
      </w:r>
    </w:p>
    <w:p w14:paraId="6EDE1578">
      <w:pPr>
        <w:spacing w:line="600" w:lineRule="exact"/>
        <w:ind w:firstLine="420" w:firstLineChars="200"/>
        <w:rPr>
          <w:rFonts w:hint="eastAsia" w:ascii="宋体" w:hAnsi="宋体" w:eastAsia="宋体" w:cs="宋体"/>
          <w:color w:val="auto"/>
          <w:spacing w:val="0"/>
          <w:szCs w:val="21"/>
          <w:highlight w:val="none"/>
        </w:rPr>
      </w:pPr>
    </w:p>
    <w:p w14:paraId="4D242CBD">
      <w:pPr>
        <w:spacing w:line="600" w:lineRule="exact"/>
        <w:ind w:firstLine="420" w:firstLineChars="200"/>
        <w:rPr>
          <w:rFonts w:hint="eastAsia" w:ascii="宋体" w:hAnsi="宋体" w:eastAsia="宋体" w:cs="宋体"/>
          <w:color w:val="auto"/>
          <w:spacing w:val="0"/>
          <w:szCs w:val="21"/>
          <w:highlight w:val="none"/>
        </w:rPr>
      </w:pPr>
    </w:p>
    <w:p w14:paraId="578F3777">
      <w:pPr>
        <w:spacing w:line="600" w:lineRule="exact"/>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特此承诺</w:t>
      </w:r>
    </w:p>
    <w:p w14:paraId="6959A86B">
      <w:pPr>
        <w:spacing w:line="600" w:lineRule="exact"/>
        <w:ind w:firstLine="420" w:firstLineChars="200"/>
        <w:rPr>
          <w:rFonts w:hint="eastAsia" w:ascii="宋体" w:hAnsi="宋体" w:eastAsia="宋体" w:cs="宋体"/>
          <w:color w:val="auto"/>
          <w:spacing w:val="0"/>
          <w:szCs w:val="21"/>
          <w:highlight w:val="none"/>
        </w:rPr>
      </w:pPr>
    </w:p>
    <w:p w14:paraId="7E4E1B18">
      <w:pPr>
        <w:spacing w:line="600" w:lineRule="exact"/>
        <w:ind w:firstLine="420" w:firstLineChars="200"/>
        <w:rPr>
          <w:rFonts w:hint="eastAsia" w:ascii="宋体" w:hAnsi="宋体" w:eastAsia="宋体" w:cs="宋体"/>
          <w:color w:val="auto"/>
          <w:spacing w:val="0"/>
          <w:szCs w:val="21"/>
          <w:highlight w:val="none"/>
        </w:rPr>
      </w:pPr>
    </w:p>
    <w:p w14:paraId="04271099">
      <w:pPr>
        <w:spacing w:line="600" w:lineRule="exact"/>
        <w:ind w:firstLine="420" w:firstLineChars="200"/>
        <w:rPr>
          <w:rFonts w:hint="eastAsia" w:ascii="宋体" w:hAnsi="宋体" w:eastAsia="宋体" w:cs="宋体"/>
          <w:color w:val="auto"/>
          <w:spacing w:val="0"/>
          <w:szCs w:val="21"/>
          <w:highlight w:val="none"/>
        </w:rPr>
      </w:pPr>
    </w:p>
    <w:p w14:paraId="6A070969">
      <w:pPr>
        <w:spacing w:line="600" w:lineRule="exact"/>
        <w:ind w:firstLine="420" w:firstLineChars="200"/>
        <w:rPr>
          <w:rFonts w:hint="eastAsia" w:ascii="宋体" w:hAnsi="宋体" w:eastAsia="宋体" w:cs="宋体"/>
          <w:color w:val="auto"/>
          <w:spacing w:val="0"/>
          <w:szCs w:val="21"/>
          <w:highlight w:val="none"/>
        </w:rPr>
      </w:pPr>
    </w:p>
    <w:p w14:paraId="03364D97">
      <w:pPr>
        <w:spacing w:line="600" w:lineRule="exact"/>
        <w:ind w:firstLine="420" w:firstLineChars="200"/>
        <w:rPr>
          <w:rFonts w:hint="eastAsia" w:ascii="宋体" w:hAnsi="宋体" w:eastAsia="宋体" w:cs="宋体"/>
          <w:color w:val="auto"/>
          <w:spacing w:val="0"/>
          <w:szCs w:val="21"/>
          <w:highlight w:val="none"/>
        </w:rPr>
      </w:pPr>
    </w:p>
    <w:p w14:paraId="7E49E1A8">
      <w:pPr>
        <w:spacing w:line="600" w:lineRule="exact"/>
        <w:ind w:firstLine="420" w:firstLineChars="200"/>
        <w:rPr>
          <w:rFonts w:hint="eastAsia" w:ascii="宋体" w:hAnsi="宋体" w:eastAsia="宋体" w:cs="宋体"/>
          <w:color w:val="auto"/>
          <w:spacing w:val="0"/>
          <w:szCs w:val="21"/>
          <w:highlight w:val="none"/>
        </w:rPr>
      </w:pPr>
    </w:p>
    <w:p w14:paraId="58A2473F">
      <w:pPr>
        <w:spacing w:line="600" w:lineRule="exact"/>
        <w:jc w:val="righ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（单位电子签章）</w:t>
      </w:r>
    </w:p>
    <w:p w14:paraId="6756CAEB">
      <w:pPr>
        <w:spacing w:line="600" w:lineRule="exact"/>
        <w:jc w:val="righ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法定代表人或其委托代理人：</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（电子签名或盖章）</w:t>
      </w:r>
    </w:p>
    <w:p w14:paraId="667C3CAD">
      <w:pPr>
        <w:spacing w:line="600" w:lineRule="exact"/>
        <w:jc w:val="right"/>
        <w:rPr>
          <w:rFonts w:hint="eastAsia" w:ascii="宋体" w:hAnsi="宋体" w:eastAsia="宋体" w:cs="宋体"/>
          <w:color w:val="auto"/>
          <w:spacing w:val="0"/>
          <w:szCs w:val="21"/>
          <w:highlight w:val="none"/>
        </w:rPr>
      </w:pPr>
    </w:p>
    <w:p w14:paraId="60BE3E49">
      <w:pPr>
        <w:spacing w:line="600" w:lineRule="exact"/>
        <w:jc w:val="right"/>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年</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月</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rPr>
        <w:t>日</w:t>
      </w:r>
    </w:p>
    <w:p w14:paraId="0B6C9397">
      <w:pPr>
        <w:rPr>
          <w:rFonts w:hint="eastAsia" w:ascii="宋体" w:hAnsi="宋体" w:eastAsia="宋体" w:cs="宋体"/>
          <w:color w:val="auto"/>
          <w:spacing w:val="0"/>
          <w:szCs w:val="21"/>
          <w:highlight w:val="none"/>
        </w:rPr>
      </w:pPr>
    </w:p>
    <w:bookmarkEnd w:id="965"/>
    <w:p w14:paraId="29C66D98">
      <w:pPr>
        <w:pStyle w:val="3"/>
        <w:numPr>
          <w:ilvl w:val="1"/>
          <w:numId w:val="0"/>
        </w:numPr>
        <w:jc w:val="center"/>
        <w:rPr>
          <w:rFonts w:hint="eastAsia" w:ascii="宋体" w:hAnsi="宋体" w:eastAsia="宋体" w:cs="宋体"/>
          <w:color w:val="auto"/>
          <w:spacing w:val="0"/>
          <w:sz w:val="28"/>
          <w:highlight w:val="none"/>
        </w:rPr>
      </w:pPr>
      <w:bookmarkStart w:id="966" w:name="_Toc5437"/>
      <w:bookmarkStart w:id="967" w:name="_Toc475624458"/>
      <w:bookmarkStart w:id="968" w:name="_Toc11835"/>
      <w:r>
        <w:rPr>
          <w:rFonts w:hint="eastAsia" w:ascii="宋体" w:hAnsi="宋体" w:eastAsia="宋体" w:cs="宋体"/>
          <w:color w:val="auto"/>
          <w:spacing w:val="0"/>
          <w:sz w:val="28"/>
          <w:highlight w:val="none"/>
          <w:lang w:eastAsia="zh-CN"/>
        </w:rPr>
        <w:t>六、</w:t>
      </w:r>
      <w:r>
        <w:rPr>
          <w:rFonts w:hint="eastAsia" w:ascii="宋体" w:hAnsi="宋体" w:eastAsia="宋体" w:cs="宋体"/>
          <w:color w:val="auto"/>
          <w:spacing w:val="0"/>
          <w:sz w:val="28"/>
          <w:highlight w:val="none"/>
        </w:rPr>
        <w:t>资格</w:t>
      </w:r>
      <w:bookmarkEnd w:id="966"/>
      <w:bookmarkEnd w:id="967"/>
      <w:r>
        <w:rPr>
          <w:rFonts w:hint="eastAsia" w:ascii="宋体" w:hAnsi="宋体" w:eastAsia="宋体" w:cs="宋体"/>
          <w:color w:val="auto"/>
          <w:spacing w:val="0"/>
          <w:sz w:val="28"/>
          <w:highlight w:val="none"/>
          <w:lang w:eastAsia="zh-CN"/>
        </w:rPr>
        <w:t>证明材料</w:t>
      </w:r>
      <w:bookmarkEnd w:id="968"/>
    </w:p>
    <w:p w14:paraId="3DDC7C4F">
      <w:pPr>
        <w:spacing w:before="312" w:beforeLines="100" w:after="156" w:afterLines="50"/>
        <w:rPr>
          <w:rFonts w:hint="eastAsia" w:ascii="宋体" w:hAnsi="宋体" w:eastAsia="宋体" w:cs="宋体"/>
          <w:b/>
          <w:color w:val="auto"/>
          <w:spacing w:val="0"/>
          <w:szCs w:val="21"/>
          <w:highlight w:val="none"/>
        </w:rPr>
      </w:pPr>
      <w:bookmarkStart w:id="969" w:name="_Toc456185719"/>
      <w:r>
        <w:rPr>
          <w:rFonts w:hint="eastAsia" w:ascii="宋体" w:hAnsi="宋体" w:eastAsia="宋体" w:cs="宋体"/>
          <w:b/>
          <w:color w:val="auto"/>
          <w:spacing w:val="0"/>
          <w:szCs w:val="21"/>
          <w:highlight w:val="none"/>
        </w:rPr>
        <w:t>1、供应商基本情况表</w:t>
      </w:r>
      <w:bookmarkEnd w:id="969"/>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3F38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870E1E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供应商名称</w:t>
            </w:r>
          </w:p>
        </w:tc>
        <w:tc>
          <w:tcPr>
            <w:tcW w:w="7020" w:type="dxa"/>
            <w:gridSpan w:val="9"/>
            <w:noWrap w:val="0"/>
            <w:vAlign w:val="center"/>
          </w:tcPr>
          <w:p w14:paraId="64D36F9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74A9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A2DBE1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注册地址</w:t>
            </w:r>
          </w:p>
        </w:tc>
        <w:tc>
          <w:tcPr>
            <w:tcW w:w="3389" w:type="dxa"/>
            <w:gridSpan w:val="5"/>
            <w:noWrap w:val="0"/>
            <w:vAlign w:val="center"/>
          </w:tcPr>
          <w:p w14:paraId="6B20EFE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46" w:type="dxa"/>
            <w:noWrap w:val="0"/>
            <w:vAlign w:val="center"/>
          </w:tcPr>
          <w:p w14:paraId="2922B86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邮政编码</w:t>
            </w:r>
          </w:p>
        </w:tc>
        <w:tc>
          <w:tcPr>
            <w:tcW w:w="2385" w:type="dxa"/>
            <w:gridSpan w:val="3"/>
            <w:noWrap w:val="0"/>
            <w:vAlign w:val="center"/>
          </w:tcPr>
          <w:p w14:paraId="76F9195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3C8B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68292CC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联系方式</w:t>
            </w:r>
          </w:p>
        </w:tc>
        <w:tc>
          <w:tcPr>
            <w:tcW w:w="897" w:type="dxa"/>
            <w:noWrap w:val="0"/>
            <w:vAlign w:val="center"/>
          </w:tcPr>
          <w:p w14:paraId="74E0E8D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联系人</w:t>
            </w:r>
          </w:p>
        </w:tc>
        <w:tc>
          <w:tcPr>
            <w:tcW w:w="2492" w:type="dxa"/>
            <w:gridSpan w:val="4"/>
            <w:noWrap w:val="0"/>
            <w:vAlign w:val="center"/>
          </w:tcPr>
          <w:p w14:paraId="36976E5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46" w:type="dxa"/>
            <w:noWrap w:val="0"/>
            <w:vAlign w:val="center"/>
          </w:tcPr>
          <w:p w14:paraId="7A64826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电  话</w:t>
            </w:r>
          </w:p>
        </w:tc>
        <w:tc>
          <w:tcPr>
            <w:tcW w:w="2385" w:type="dxa"/>
            <w:gridSpan w:val="3"/>
            <w:noWrap w:val="0"/>
            <w:vAlign w:val="center"/>
          </w:tcPr>
          <w:p w14:paraId="73CDA63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3B80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651C87D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897" w:type="dxa"/>
            <w:noWrap w:val="0"/>
            <w:vAlign w:val="center"/>
          </w:tcPr>
          <w:p w14:paraId="131BEB2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传  真</w:t>
            </w:r>
          </w:p>
        </w:tc>
        <w:tc>
          <w:tcPr>
            <w:tcW w:w="2492" w:type="dxa"/>
            <w:gridSpan w:val="4"/>
            <w:noWrap w:val="0"/>
            <w:vAlign w:val="center"/>
          </w:tcPr>
          <w:p w14:paraId="3EC665F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46" w:type="dxa"/>
            <w:noWrap w:val="0"/>
            <w:vAlign w:val="center"/>
          </w:tcPr>
          <w:p w14:paraId="5B6E7CB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网  址</w:t>
            </w:r>
          </w:p>
        </w:tc>
        <w:tc>
          <w:tcPr>
            <w:tcW w:w="2385" w:type="dxa"/>
            <w:gridSpan w:val="3"/>
            <w:noWrap w:val="0"/>
            <w:vAlign w:val="center"/>
          </w:tcPr>
          <w:p w14:paraId="6993BC9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3B25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C51C70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组织结构</w:t>
            </w:r>
          </w:p>
        </w:tc>
        <w:tc>
          <w:tcPr>
            <w:tcW w:w="7020" w:type="dxa"/>
            <w:gridSpan w:val="9"/>
            <w:noWrap w:val="0"/>
            <w:vAlign w:val="center"/>
          </w:tcPr>
          <w:p w14:paraId="6AA5289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2CB4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8847A5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法定代表人</w:t>
            </w:r>
          </w:p>
        </w:tc>
        <w:tc>
          <w:tcPr>
            <w:tcW w:w="897" w:type="dxa"/>
            <w:noWrap w:val="0"/>
            <w:vAlign w:val="center"/>
          </w:tcPr>
          <w:p w14:paraId="1B19038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姓名</w:t>
            </w:r>
          </w:p>
        </w:tc>
        <w:tc>
          <w:tcPr>
            <w:tcW w:w="1021" w:type="dxa"/>
            <w:noWrap w:val="0"/>
            <w:vAlign w:val="center"/>
          </w:tcPr>
          <w:p w14:paraId="71704A1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76" w:type="dxa"/>
            <w:gridSpan w:val="2"/>
            <w:noWrap w:val="0"/>
            <w:vAlign w:val="center"/>
          </w:tcPr>
          <w:p w14:paraId="3748E0A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技术职称</w:t>
            </w:r>
          </w:p>
        </w:tc>
        <w:tc>
          <w:tcPr>
            <w:tcW w:w="1701" w:type="dxa"/>
            <w:gridSpan w:val="3"/>
            <w:noWrap w:val="0"/>
            <w:vAlign w:val="center"/>
          </w:tcPr>
          <w:p w14:paraId="3EE43CB3">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709" w:type="dxa"/>
            <w:noWrap w:val="0"/>
            <w:vAlign w:val="center"/>
          </w:tcPr>
          <w:p w14:paraId="4767C3E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电话</w:t>
            </w:r>
          </w:p>
        </w:tc>
        <w:tc>
          <w:tcPr>
            <w:tcW w:w="1416" w:type="dxa"/>
            <w:noWrap w:val="0"/>
            <w:vAlign w:val="center"/>
          </w:tcPr>
          <w:p w14:paraId="4776EA9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6CB8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876C9D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技术负责人</w:t>
            </w:r>
          </w:p>
        </w:tc>
        <w:tc>
          <w:tcPr>
            <w:tcW w:w="897" w:type="dxa"/>
            <w:noWrap w:val="0"/>
            <w:vAlign w:val="center"/>
          </w:tcPr>
          <w:p w14:paraId="70E39D1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姓名</w:t>
            </w:r>
          </w:p>
        </w:tc>
        <w:tc>
          <w:tcPr>
            <w:tcW w:w="1021" w:type="dxa"/>
            <w:noWrap w:val="0"/>
            <w:vAlign w:val="center"/>
          </w:tcPr>
          <w:p w14:paraId="251AD64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276" w:type="dxa"/>
            <w:gridSpan w:val="2"/>
            <w:noWrap w:val="0"/>
            <w:vAlign w:val="center"/>
          </w:tcPr>
          <w:p w14:paraId="16C5F4D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技术职称</w:t>
            </w:r>
          </w:p>
        </w:tc>
        <w:tc>
          <w:tcPr>
            <w:tcW w:w="1701" w:type="dxa"/>
            <w:gridSpan w:val="3"/>
            <w:noWrap w:val="0"/>
            <w:vAlign w:val="center"/>
          </w:tcPr>
          <w:p w14:paraId="1CE9EA2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709" w:type="dxa"/>
            <w:noWrap w:val="0"/>
            <w:vAlign w:val="center"/>
          </w:tcPr>
          <w:p w14:paraId="0C726B4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电话</w:t>
            </w:r>
          </w:p>
        </w:tc>
        <w:tc>
          <w:tcPr>
            <w:tcW w:w="1416" w:type="dxa"/>
            <w:noWrap w:val="0"/>
            <w:vAlign w:val="center"/>
          </w:tcPr>
          <w:p w14:paraId="6A69E37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4D83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553353B">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成立时间</w:t>
            </w:r>
          </w:p>
        </w:tc>
        <w:tc>
          <w:tcPr>
            <w:tcW w:w="1918" w:type="dxa"/>
            <w:gridSpan w:val="2"/>
            <w:noWrap w:val="0"/>
            <w:vAlign w:val="center"/>
          </w:tcPr>
          <w:p w14:paraId="67F3488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5102" w:type="dxa"/>
            <w:gridSpan w:val="7"/>
            <w:noWrap w:val="0"/>
            <w:vAlign w:val="center"/>
          </w:tcPr>
          <w:p w14:paraId="5DC7962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员工总人数：</w:t>
            </w:r>
          </w:p>
        </w:tc>
      </w:tr>
      <w:tr w14:paraId="29D1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0795D26">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企业资质等级</w:t>
            </w:r>
          </w:p>
        </w:tc>
        <w:tc>
          <w:tcPr>
            <w:tcW w:w="1918" w:type="dxa"/>
            <w:gridSpan w:val="2"/>
            <w:noWrap w:val="0"/>
            <w:vAlign w:val="center"/>
          </w:tcPr>
          <w:p w14:paraId="25DBE07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993" w:type="dxa"/>
            <w:vMerge w:val="restart"/>
            <w:noWrap w:val="0"/>
            <w:vAlign w:val="center"/>
          </w:tcPr>
          <w:p w14:paraId="5F3AD15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其中</w:t>
            </w:r>
          </w:p>
        </w:tc>
        <w:tc>
          <w:tcPr>
            <w:tcW w:w="1984" w:type="dxa"/>
            <w:gridSpan w:val="4"/>
            <w:noWrap w:val="0"/>
            <w:vAlign w:val="center"/>
          </w:tcPr>
          <w:p w14:paraId="7F5E021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项目经理</w:t>
            </w:r>
          </w:p>
        </w:tc>
        <w:tc>
          <w:tcPr>
            <w:tcW w:w="2125" w:type="dxa"/>
            <w:gridSpan w:val="2"/>
            <w:noWrap w:val="0"/>
            <w:vAlign w:val="center"/>
          </w:tcPr>
          <w:p w14:paraId="2E184FF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4255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67753362">
            <w:pPr>
              <w:keepNext w:val="0"/>
              <w:keepLines w:val="0"/>
              <w:suppressLineNumbers w:val="0"/>
              <w:spacing w:before="0" w:beforeAutospacing="0" w:after="0" w:afterAutospacing="0"/>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营业执照号</w:t>
            </w:r>
          </w:p>
        </w:tc>
        <w:tc>
          <w:tcPr>
            <w:tcW w:w="1918" w:type="dxa"/>
            <w:gridSpan w:val="2"/>
            <w:vMerge w:val="restart"/>
            <w:noWrap w:val="0"/>
            <w:vAlign w:val="center"/>
          </w:tcPr>
          <w:p w14:paraId="211BB5E1">
            <w:pPr>
              <w:keepNext w:val="0"/>
              <w:keepLines w:val="0"/>
              <w:suppressLineNumbers w:val="0"/>
              <w:spacing w:before="0" w:beforeAutospacing="0" w:after="0" w:afterAutospacing="0"/>
              <w:ind w:left="0" w:right="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xml:space="preserve">        </w:t>
            </w:r>
          </w:p>
        </w:tc>
        <w:tc>
          <w:tcPr>
            <w:tcW w:w="993" w:type="dxa"/>
            <w:vMerge w:val="continue"/>
            <w:noWrap w:val="0"/>
            <w:vAlign w:val="center"/>
          </w:tcPr>
          <w:p w14:paraId="3523929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984" w:type="dxa"/>
            <w:gridSpan w:val="4"/>
            <w:noWrap w:val="0"/>
            <w:vAlign w:val="center"/>
          </w:tcPr>
          <w:p w14:paraId="7D77349E">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高级职称人员</w:t>
            </w:r>
          </w:p>
        </w:tc>
        <w:tc>
          <w:tcPr>
            <w:tcW w:w="2125" w:type="dxa"/>
            <w:gridSpan w:val="2"/>
            <w:noWrap w:val="0"/>
            <w:vAlign w:val="center"/>
          </w:tcPr>
          <w:p w14:paraId="0029D8A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47CE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85" w:type="dxa"/>
            <w:vMerge w:val="continue"/>
            <w:noWrap w:val="0"/>
            <w:vAlign w:val="center"/>
          </w:tcPr>
          <w:p w14:paraId="5A624CB6">
            <w:pPr>
              <w:keepNext w:val="0"/>
              <w:keepLines w:val="0"/>
              <w:suppressLineNumbers w:val="0"/>
              <w:spacing w:before="0" w:beforeAutospacing="0" w:after="0" w:afterAutospacing="0"/>
              <w:ind w:left="0" w:right="0"/>
              <w:rPr>
                <w:rFonts w:hint="eastAsia" w:ascii="宋体" w:hAnsi="宋体" w:eastAsia="宋体" w:cs="宋体"/>
                <w:color w:val="auto"/>
                <w:spacing w:val="0"/>
                <w:szCs w:val="21"/>
                <w:highlight w:val="none"/>
              </w:rPr>
            </w:pPr>
          </w:p>
        </w:tc>
        <w:tc>
          <w:tcPr>
            <w:tcW w:w="1918" w:type="dxa"/>
            <w:gridSpan w:val="2"/>
            <w:vMerge w:val="continue"/>
            <w:noWrap w:val="0"/>
            <w:vAlign w:val="center"/>
          </w:tcPr>
          <w:p w14:paraId="52C0EB9A">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993" w:type="dxa"/>
            <w:vMerge w:val="continue"/>
            <w:noWrap w:val="0"/>
            <w:vAlign w:val="center"/>
          </w:tcPr>
          <w:p w14:paraId="199948F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984" w:type="dxa"/>
            <w:gridSpan w:val="4"/>
            <w:vMerge w:val="restart"/>
            <w:noWrap w:val="0"/>
            <w:vAlign w:val="center"/>
          </w:tcPr>
          <w:p w14:paraId="14AF7F4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中级职称人员</w:t>
            </w:r>
          </w:p>
        </w:tc>
        <w:tc>
          <w:tcPr>
            <w:tcW w:w="2125" w:type="dxa"/>
            <w:gridSpan w:val="2"/>
            <w:vMerge w:val="restart"/>
            <w:noWrap w:val="0"/>
            <w:vAlign w:val="center"/>
          </w:tcPr>
          <w:p w14:paraId="221418C5">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62A3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8A4B52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安全生产许可证有效期</w:t>
            </w:r>
          </w:p>
        </w:tc>
        <w:tc>
          <w:tcPr>
            <w:tcW w:w="1918" w:type="dxa"/>
            <w:gridSpan w:val="2"/>
            <w:noWrap w:val="0"/>
            <w:vAlign w:val="center"/>
          </w:tcPr>
          <w:p w14:paraId="50479C2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993" w:type="dxa"/>
            <w:vMerge w:val="continue"/>
            <w:noWrap w:val="0"/>
            <w:vAlign w:val="center"/>
          </w:tcPr>
          <w:p w14:paraId="1B0FB09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984" w:type="dxa"/>
            <w:gridSpan w:val="4"/>
            <w:vMerge w:val="continue"/>
            <w:noWrap w:val="0"/>
            <w:vAlign w:val="center"/>
          </w:tcPr>
          <w:p w14:paraId="4050A96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2125" w:type="dxa"/>
            <w:gridSpan w:val="2"/>
            <w:vMerge w:val="continue"/>
            <w:noWrap w:val="0"/>
            <w:vAlign w:val="center"/>
          </w:tcPr>
          <w:p w14:paraId="5D3F188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1919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A39EB3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注册资金</w:t>
            </w:r>
          </w:p>
        </w:tc>
        <w:tc>
          <w:tcPr>
            <w:tcW w:w="1918" w:type="dxa"/>
            <w:gridSpan w:val="2"/>
            <w:noWrap w:val="0"/>
            <w:vAlign w:val="center"/>
          </w:tcPr>
          <w:p w14:paraId="402FAE2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993" w:type="dxa"/>
            <w:vMerge w:val="continue"/>
            <w:noWrap w:val="0"/>
            <w:vAlign w:val="center"/>
          </w:tcPr>
          <w:p w14:paraId="049CCF4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984" w:type="dxa"/>
            <w:gridSpan w:val="4"/>
            <w:noWrap w:val="0"/>
            <w:vAlign w:val="center"/>
          </w:tcPr>
          <w:p w14:paraId="1AE79E8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初级职称人员</w:t>
            </w:r>
          </w:p>
        </w:tc>
        <w:tc>
          <w:tcPr>
            <w:tcW w:w="2125" w:type="dxa"/>
            <w:gridSpan w:val="2"/>
            <w:noWrap w:val="0"/>
            <w:vAlign w:val="center"/>
          </w:tcPr>
          <w:p w14:paraId="2A9CED2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34CC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497DBCC">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开户银行</w:t>
            </w:r>
          </w:p>
        </w:tc>
        <w:tc>
          <w:tcPr>
            <w:tcW w:w="1918" w:type="dxa"/>
            <w:gridSpan w:val="2"/>
            <w:noWrap w:val="0"/>
            <w:vAlign w:val="center"/>
          </w:tcPr>
          <w:p w14:paraId="4EF907A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993" w:type="dxa"/>
            <w:vMerge w:val="continue"/>
            <w:noWrap w:val="0"/>
            <w:vAlign w:val="center"/>
          </w:tcPr>
          <w:p w14:paraId="4C234C7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984" w:type="dxa"/>
            <w:gridSpan w:val="4"/>
            <w:noWrap w:val="0"/>
            <w:vAlign w:val="center"/>
          </w:tcPr>
          <w:p w14:paraId="513E4352">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技  工</w:t>
            </w:r>
          </w:p>
        </w:tc>
        <w:tc>
          <w:tcPr>
            <w:tcW w:w="2125" w:type="dxa"/>
            <w:gridSpan w:val="2"/>
            <w:noWrap w:val="0"/>
            <w:vAlign w:val="center"/>
          </w:tcPr>
          <w:p w14:paraId="55DF411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25F9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F122150">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账号</w:t>
            </w:r>
          </w:p>
        </w:tc>
        <w:tc>
          <w:tcPr>
            <w:tcW w:w="1918" w:type="dxa"/>
            <w:gridSpan w:val="2"/>
            <w:noWrap w:val="0"/>
            <w:vAlign w:val="center"/>
          </w:tcPr>
          <w:p w14:paraId="13BE9F69">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993" w:type="dxa"/>
            <w:vMerge w:val="continue"/>
            <w:noWrap w:val="0"/>
            <w:vAlign w:val="center"/>
          </w:tcPr>
          <w:p w14:paraId="26B8515F">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c>
          <w:tcPr>
            <w:tcW w:w="1984" w:type="dxa"/>
            <w:gridSpan w:val="4"/>
            <w:noWrap w:val="0"/>
            <w:vAlign w:val="center"/>
          </w:tcPr>
          <w:p w14:paraId="30B53828">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拟派项目经理姓名</w:t>
            </w:r>
          </w:p>
        </w:tc>
        <w:tc>
          <w:tcPr>
            <w:tcW w:w="2125" w:type="dxa"/>
            <w:gridSpan w:val="2"/>
            <w:noWrap w:val="0"/>
            <w:vAlign w:val="center"/>
          </w:tcPr>
          <w:p w14:paraId="64721E04">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55E9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485" w:type="dxa"/>
            <w:noWrap w:val="0"/>
            <w:vAlign w:val="center"/>
          </w:tcPr>
          <w:p w14:paraId="17A4306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经营范围</w:t>
            </w:r>
          </w:p>
        </w:tc>
        <w:tc>
          <w:tcPr>
            <w:tcW w:w="7020" w:type="dxa"/>
            <w:gridSpan w:val="9"/>
            <w:noWrap w:val="0"/>
            <w:vAlign w:val="center"/>
          </w:tcPr>
          <w:p w14:paraId="1BF875ED">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r w14:paraId="7D02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B2F9C71">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备注</w:t>
            </w:r>
          </w:p>
        </w:tc>
        <w:tc>
          <w:tcPr>
            <w:tcW w:w="7020" w:type="dxa"/>
            <w:gridSpan w:val="9"/>
            <w:noWrap w:val="0"/>
            <w:vAlign w:val="center"/>
          </w:tcPr>
          <w:p w14:paraId="1CF2BF37">
            <w:pPr>
              <w:keepNext w:val="0"/>
              <w:keepLines w:val="0"/>
              <w:suppressLineNumbers w:val="0"/>
              <w:spacing w:before="0" w:beforeAutospacing="0" w:after="0" w:afterAutospacing="0"/>
              <w:ind w:left="0" w:right="0"/>
              <w:jc w:val="center"/>
              <w:rPr>
                <w:rFonts w:hint="eastAsia" w:ascii="宋体" w:hAnsi="宋体" w:eastAsia="宋体" w:cs="宋体"/>
                <w:color w:val="auto"/>
                <w:spacing w:val="0"/>
                <w:szCs w:val="21"/>
                <w:highlight w:val="none"/>
              </w:rPr>
            </w:pPr>
          </w:p>
        </w:tc>
      </w:tr>
    </w:tbl>
    <w:p w14:paraId="630B779A">
      <w:pPr>
        <w:pStyle w:val="18"/>
        <w:spacing w:line="360" w:lineRule="auto"/>
        <w:ind w:firstLine="420" w:firstLineChars="200"/>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注：根据供应商须知第1.5.1项的要求在本表后附供应商营业执照、资质证书、安全生产许可证</w:t>
      </w:r>
      <w:bookmarkStart w:id="970" w:name="_Toc456185720"/>
      <w:r>
        <w:rPr>
          <w:rFonts w:hint="eastAsia" w:ascii="宋体" w:hAnsi="宋体" w:eastAsia="宋体" w:cs="宋体"/>
          <w:color w:val="auto"/>
          <w:spacing w:val="0"/>
          <w:sz w:val="21"/>
          <w:szCs w:val="21"/>
          <w:highlight w:val="none"/>
          <w:lang w:val="en-US" w:eastAsia="zh-CN"/>
        </w:rPr>
        <w:t>等相关证明材料。</w:t>
      </w:r>
    </w:p>
    <w:p w14:paraId="0CF2D793">
      <w:pPr>
        <w:spacing w:line="440" w:lineRule="exact"/>
        <w:rPr>
          <w:rFonts w:hint="eastAsia" w:ascii="宋体" w:hAnsi="宋体" w:eastAsia="宋体" w:cs="宋体"/>
          <w:color w:val="auto"/>
          <w:spacing w:val="0"/>
          <w:szCs w:val="21"/>
          <w:highlight w:val="none"/>
        </w:rPr>
      </w:pPr>
    </w:p>
    <w:p w14:paraId="7010EB08">
      <w:pPr>
        <w:pStyle w:val="47"/>
        <w:ind w:firstLine="210"/>
        <w:rPr>
          <w:rFonts w:hint="eastAsia" w:ascii="宋体" w:hAnsi="宋体" w:eastAsia="宋体" w:cs="宋体"/>
          <w:color w:val="auto"/>
          <w:spacing w:val="0"/>
          <w:szCs w:val="21"/>
          <w:highlight w:val="none"/>
        </w:rPr>
      </w:pPr>
    </w:p>
    <w:bookmarkEnd w:id="970"/>
    <w:p w14:paraId="4943F4EB">
      <w:pPr>
        <w:pStyle w:val="18"/>
        <w:pageBreakBefore w:val="0"/>
        <w:kinsoku/>
        <w:wordWrap w:val="0"/>
        <w:overflowPunct/>
        <w:topLinePunct/>
        <w:autoSpaceDE/>
        <w:autoSpaceDN/>
        <w:bidi w:val="0"/>
        <w:spacing w:line="312" w:lineRule="auto"/>
        <w:ind w:firstLine="422" w:firstLineChars="200"/>
        <w:rPr>
          <w:rFonts w:hint="eastAsia" w:ascii="宋体" w:hAnsi="宋体" w:eastAsia="宋体" w:cs="宋体"/>
          <w:b/>
          <w:bCs/>
          <w:color w:val="000000"/>
          <w:kern w:val="0"/>
          <w:sz w:val="21"/>
          <w:szCs w:val="21"/>
          <w:highlight w:val="none"/>
          <w:lang w:val="en-US" w:eastAsia="zh-CN" w:bidi="ar"/>
        </w:rPr>
      </w:pPr>
      <w:bookmarkStart w:id="971" w:name="_Toc475624464"/>
      <w:bookmarkStart w:id="972" w:name="_Toc29238"/>
      <w:bookmarkStart w:id="973" w:name="_Toc23603"/>
      <w:r>
        <w:rPr>
          <w:rFonts w:hint="eastAsia" w:ascii="宋体" w:hAnsi="宋体" w:eastAsia="宋体" w:cs="宋体"/>
          <w:b/>
          <w:bCs/>
          <w:color w:val="000000"/>
          <w:kern w:val="0"/>
          <w:sz w:val="21"/>
          <w:szCs w:val="21"/>
          <w:highlight w:val="none"/>
          <w:lang w:val="en-US" w:eastAsia="zh-CN" w:bidi="ar"/>
        </w:rPr>
        <w:t>附件：</w:t>
      </w:r>
    </w:p>
    <w:p w14:paraId="5B7C62E5">
      <w:pPr>
        <w:keepNext w:val="0"/>
        <w:keepLines w:val="0"/>
        <w:pageBreakBefore w:val="0"/>
        <w:widowControl/>
        <w:suppressLineNumbers w:val="0"/>
        <w:kinsoku/>
        <w:wordWrap w:val="0"/>
        <w:overflowPunct/>
        <w:topLinePunct/>
        <w:autoSpaceDE/>
        <w:autoSpaceDN/>
        <w:bidi w:val="0"/>
        <w:adjustRightInd/>
        <w:snapToGrid/>
        <w:spacing w:line="312" w:lineRule="auto"/>
        <w:ind w:left="0" w:leftChars="0" w:firstLine="0" w:firstLineChars="0"/>
        <w:jc w:val="center"/>
        <w:textAlignment w:val="auto"/>
        <w:outlineLvl w:val="2"/>
        <w:rPr>
          <w:rFonts w:hint="eastAsia" w:ascii="宋体" w:hAnsi="宋体" w:eastAsia="宋体" w:cs="宋体"/>
          <w:color w:val="000000"/>
          <w:kern w:val="0"/>
          <w:sz w:val="21"/>
          <w:szCs w:val="21"/>
          <w:highlight w:val="none"/>
          <w:lang w:val="en-US" w:eastAsia="zh-CN" w:bidi="ar"/>
        </w:rPr>
      </w:pPr>
      <w:bookmarkStart w:id="974" w:name="_Toc20196"/>
      <w:bookmarkStart w:id="975" w:name="_Toc5502"/>
      <w:r>
        <w:rPr>
          <w:rFonts w:hint="eastAsia" w:ascii="宋体" w:hAnsi="宋体" w:eastAsia="宋体" w:cs="宋体"/>
          <w:b/>
          <w:bCs/>
          <w:color w:val="000000"/>
          <w:kern w:val="0"/>
          <w:sz w:val="21"/>
          <w:szCs w:val="21"/>
          <w:highlight w:val="none"/>
          <w:lang w:val="en-US" w:eastAsia="zh-CN" w:bidi="ar"/>
        </w:rPr>
        <w:t>信阳市政府采购供应商信用承诺函</w:t>
      </w:r>
      <w:bookmarkEnd w:id="974"/>
      <w:bookmarkEnd w:id="975"/>
    </w:p>
    <w:p w14:paraId="497A9C0E">
      <w:pPr>
        <w:keepNext w:val="0"/>
        <w:keepLines w:val="0"/>
        <w:pageBreakBefore w:val="0"/>
        <w:widowControl/>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lang w:val="en-US" w:eastAsia="zh-CN" w:bidi="ar"/>
        </w:rPr>
      </w:pPr>
    </w:p>
    <w:p w14:paraId="0AF0774D">
      <w:pPr>
        <w:keepNext w:val="0"/>
        <w:keepLines w:val="0"/>
        <w:pageBreakBefore w:val="0"/>
        <w:widowControl/>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u w:val="none"/>
          <w:lang w:val="en-US" w:eastAsia="zh-CN" w:bidi="ar"/>
        </w:rPr>
      </w:pPr>
      <w:r>
        <w:rPr>
          <w:rFonts w:hint="eastAsia" w:ascii="宋体" w:hAnsi="宋体" w:eastAsia="宋体" w:cs="宋体"/>
          <w:color w:val="000000"/>
          <w:kern w:val="0"/>
          <w:sz w:val="21"/>
          <w:szCs w:val="21"/>
          <w:highlight w:val="none"/>
          <w:lang w:val="en-US" w:eastAsia="zh-CN" w:bidi="ar"/>
        </w:rPr>
        <w:t>致</w:t>
      </w:r>
      <w:r>
        <w:rPr>
          <w:rFonts w:hint="eastAsia" w:ascii="宋体" w:hAnsi="宋体" w:eastAsia="宋体" w:cs="宋体"/>
          <w:color w:val="000000"/>
          <w:kern w:val="0"/>
          <w:sz w:val="21"/>
          <w:szCs w:val="21"/>
          <w:highlight w:val="none"/>
          <w:u w:val="none"/>
          <w:lang w:val="en-US" w:eastAsia="zh-CN" w:bidi="ar"/>
        </w:rPr>
        <w:t>（采购人或采购代理机构）：</w:t>
      </w:r>
      <w:r>
        <w:rPr>
          <w:rFonts w:hint="eastAsia" w:ascii="宋体" w:hAnsi="宋体" w:eastAsia="宋体" w:cs="宋体"/>
          <w:color w:val="000000"/>
          <w:kern w:val="0"/>
          <w:sz w:val="21"/>
          <w:szCs w:val="21"/>
          <w:highlight w:val="none"/>
          <w:u w:val="single"/>
          <w:lang w:val="en-US" w:eastAsia="zh-CN" w:bidi="ar"/>
        </w:rPr>
        <w:t xml:space="preserve">                    </w:t>
      </w:r>
    </w:p>
    <w:p w14:paraId="6A8A8AEF">
      <w:pPr>
        <w:keepNext w:val="0"/>
        <w:keepLines w:val="0"/>
        <w:pageBreakBefore w:val="0"/>
        <w:widowControl/>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u w:val="single"/>
          <w:lang w:val="en-US" w:eastAsia="zh-CN" w:bidi="ar"/>
        </w:rPr>
      </w:pPr>
      <w:r>
        <w:rPr>
          <w:rFonts w:hint="eastAsia" w:ascii="宋体" w:hAnsi="宋体" w:eastAsia="宋体" w:cs="宋体"/>
          <w:color w:val="000000"/>
          <w:kern w:val="0"/>
          <w:sz w:val="21"/>
          <w:szCs w:val="21"/>
          <w:highlight w:val="none"/>
          <w:lang w:val="en-US" w:eastAsia="zh-CN" w:bidi="ar"/>
        </w:rPr>
        <w:t>单位名称（自然人姓名）</w:t>
      </w:r>
      <w:r>
        <w:rPr>
          <w:rFonts w:hint="eastAsia" w:ascii="宋体" w:hAnsi="宋体" w:eastAsia="宋体" w:cs="宋体"/>
          <w:color w:val="000000"/>
          <w:kern w:val="0"/>
          <w:sz w:val="21"/>
          <w:szCs w:val="21"/>
          <w:highlight w:val="none"/>
          <w:u w:val="none"/>
          <w:lang w:val="en-US" w:eastAsia="zh-CN" w:bidi="ar"/>
        </w:rPr>
        <w:t>：</w:t>
      </w:r>
      <w:r>
        <w:rPr>
          <w:rFonts w:hint="eastAsia" w:ascii="宋体" w:hAnsi="宋体" w:eastAsia="宋体" w:cs="宋体"/>
          <w:color w:val="000000"/>
          <w:kern w:val="0"/>
          <w:sz w:val="21"/>
          <w:szCs w:val="21"/>
          <w:highlight w:val="none"/>
          <w:u w:val="single"/>
          <w:lang w:val="en-US" w:eastAsia="zh-CN" w:bidi="ar"/>
        </w:rPr>
        <w:t xml:space="preserve">                        </w:t>
      </w:r>
    </w:p>
    <w:p w14:paraId="4D16EA28">
      <w:pPr>
        <w:keepNext w:val="0"/>
        <w:keepLines w:val="0"/>
        <w:pageBreakBefore w:val="0"/>
        <w:widowControl/>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u w:val="single"/>
          <w:lang w:val="en-US" w:eastAsia="zh-CN" w:bidi="ar"/>
        </w:rPr>
      </w:pPr>
      <w:r>
        <w:rPr>
          <w:rFonts w:hint="eastAsia" w:ascii="宋体" w:hAnsi="宋体" w:eastAsia="宋体" w:cs="宋体"/>
          <w:color w:val="000000"/>
          <w:kern w:val="0"/>
          <w:sz w:val="21"/>
          <w:szCs w:val="21"/>
          <w:highlight w:val="none"/>
          <w:lang w:val="en-US" w:eastAsia="zh-CN" w:bidi="ar"/>
        </w:rPr>
        <w:t>统一社会信用代码（身份证号码）</w:t>
      </w:r>
      <w:r>
        <w:rPr>
          <w:rFonts w:hint="eastAsia" w:ascii="宋体" w:hAnsi="宋体" w:eastAsia="宋体" w:cs="宋体"/>
          <w:color w:val="000000"/>
          <w:kern w:val="0"/>
          <w:sz w:val="21"/>
          <w:szCs w:val="21"/>
          <w:highlight w:val="none"/>
          <w:u w:val="none"/>
          <w:lang w:val="en-US" w:eastAsia="zh-CN" w:bidi="ar"/>
        </w:rPr>
        <w:t>：</w:t>
      </w:r>
      <w:r>
        <w:rPr>
          <w:rFonts w:hint="eastAsia" w:ascii="宋体" w:hAnsi="宋体" w:eastAsia="宋体" w:cs="宋体"/>
          <w:color w:val="000000"/>
          <w:kern w:val="0"/>
          <w:sz w:val="21"/>
          <w:szCs w:val="21"/>
          <w:highlight w:val="none"/>
          <w:u w:val="single"/>
          <w:lang w:val="en-US" w:eastAsia="zh-CN" w:bidi="ar"/>
        </w:rPr>
        <w:t xml:space="preserve">                </w:t>
      </w:r>
    </w:p>
    <w:p w14:paraId="7FDCB91E">
      <w:pPr>
        <w:keepNext w:val="0"/>
        <w:keepLines w:val="0"/>
        <w:pageBreakBefore w:val="0"/>
        <w:widowControl/>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u w:val="single"/>
          <w:lang w:val="en-US" w:eastAsia="zh-CN" w:bidi="ar"/>
        </w:rPr>
      </w:pPr>
      <w:r>
        <w:rPr>
          <w:rFonts w:hint="eastAsia" w:ascii="宋体" w:hAnsi="宋体" w:eastAsia="宋体" w:cs="宋体"/>
          <w:color w:val="000000"/>
          <w:kern w:val="0"/>
          <w:sz w:val="21"/>
          <w:szCs w:val="21"/>
          <w:highlight w:val="none"/>
          <w:lang w:val="en-US" w:eastAsia="zh-CN" w:bidi="ar"/>
        </w:rPr>
        <w:t>法定代表人（负责人）</w:t>
      </w:r>
      <w:r>
        <w:rPr>
          <w:rFonts w:hint="eastAsia" w:ascii="宋体" w:hAnsi="宋体" w:eastAsia="宋体" w:cs="宋体"/>
          <w:color w:val="000000"/>
          <w:kern w:val="0"/>
          <w:sz w:val="21"/>
          <w:szCs w:val="21"/>
          <w:highlight w:val="none"/>
          <w:u w:val="none"/>
          <w:lang w:val="en-US" w:eastAsia="zh-CN" w:bidi="ar"/>
        </w:rPr>
        <w:t>：</w:t>
      </w:r>
      <w:r>
        <w:rPr>
          <w:rFonts w:hint="eastAsia" w:ascii="宋体" w:hAnsi="宋体" w:eastAsia="宋体" w:cs="宋体"/>
          <w:color w:val="000000"/>
          <w:kern w:val="0"/>
          <w:sz w:val="21"/>
          <w:szCs w:val="21"/>
          <w:highlight w:val="none"/>
          <w:u w:val="single"/>
          <w:lang w:val="en-US" w:eastAsia="zh-CN" w:bidi="ar"/>
        </w:rPr>
        <w:t xml:space="preserve">                          </w:t>
      </w:r>
    </w:p>
    <w:p w14:paraId="47A590F8">
      <w:pPr>
        <w:keepNext w:val="0"/>
        <w:keepLines w:val="0"/>
        <w:pageBreakBefore w:val="0"/>
        <w:widowControl/>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u w:val="single"/>
          <w:lang w:val="en-US" w:eastAsia="zh-CN" w:bidi="ar"/>
        </w:rPr>
      </w:pPr>
      <w:r>
        <w:rPr>
          <w:rFonts w:hint="eastAsia" w:ascii="宋体" w:hAnsi="宋体" w:eastAsia="宋体" w:cs="宋体"/>
          <w:color w:val="000000"/>
          <w:kern w:val="0"/>
          <w:sz w:val="21"/>
          <w:szCs w:val="21"/>
          <w:highlight w:val="none"/>
          <w:lang w:val="en-US" w:eastAsia="zh-CN" w:bidi="ar"/>
        </w:rPr>
        <w:t>联系地址和电话</w:t>
      </w:r>
      <w:r>
        <w:rPr>
          <w:rFonts w:hint="eastAsia" w:ascii="宋体" w:hAnsi="宋体" w:eastAsia="宋体" w:cs="宋体"/>
          <w:color w:val="000000"/>
          <w:kern w:val="0"/>
          <w:sz w:val="21"/>
          <w:szCs w:val="21"/>
          <w:highlight w:val="none"/>
          <w:u w:val="none"/>
          <w:lang w:val="en-US" w:eastAsia="zh-CN" w:bidi="ar"/>
        </w:rPr>
        <w:t>：</w:t>
      </w:r>
      <w:r>
        <w:rPr>
          <w:rFonts w:hint="eastAsia" w:ascii="宋体" w:hAnsi="宋体" w:eastAsia="宋体" w:cs="宋体"/>
          <w:color w:val="000000"/>
          <w:kern w:val="0"/>
          <w:sz w:val="21"/>
          <w:szCs w:val="21"/>
          <w:highlight w:val="none"/>
          <w:u w:val="single"/>
          <w:lang w:val="en-US" w:eastAsia="zh-CN" w:bidi="ar"/>
        </w:rPr>
        <w:t xml:space="preserve">                                </w:t>
      </w:r>
    </w:p>
    <w:p w14:paraId="77A9EC24">
      <w:pPr>
        <w:keepNext w:val="0"/>
        <w:keepLines w:val="0"/>
        <w:pageBreakBefore w:val="0"/>
        <w:widowControl/>
        <w:suppressLineNumbers w:val="0"/>
        <w:kinsoku/>
        <w:wordWrap w:val="0"/>
        <w:overflowPunct/>
        <w:topLinePunct/>
        <w:autoSpaceDE/>
        <w:autoSpaceDN/>
        <w:bidi w:val="0"/>
        <w:adjustRightInd/>
        <w:snapToGrid/>
        <w:spacing w:line="312" w:lineRule="auto"/>
        <w:ind w:left="0" w:leftChars="0"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为维护公平、公正、公开的政府采购市场秩序，树立诚实守信的政府采购供应商形象，我单位（本人）自愿作出以下承诺：</w:t>
      </w:r>
    </w:p>
    <w:p w14:paraId="53806F37">
      <w:pPr>
        <w:keepNext w:val="0"/>
        <w:keepLines w:val="0"/>
        <w:pageBreakBefore w:val="0"/>
        <w:widowControl/>
        <w:numPr>
          <w:ilvl w:val="0"/>
          <w:numId w:val="10"/>
        </w:numPr>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6D09B2F1">
      <w:pPr>
        <w:keepNext w:val="0"/>
        <w:keepLines w:val="0"/>
        <w:pageBreakBefore w:val="0"/>
        <w:widowControl/>
        <w:numPr>
          <w:ilvl w:val="0"/>
          <w:numId w:val="11"/>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具有独立承担民事责任的能力；</w:t>
      </w:r>
    </w:p>
    <w:p w14:paraId="5BB39E9A">
      <w:pPr>
        <w:keepNext w:val="0"/>
        <w:keepLines w:val="0"/>
        <w:pageBreakBefore w:val="0"/>
        <w:widowControl/>
        <w:numPr>
          <w:ilvl w:val="0"/>
          <w:numId w:val="11"/>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具有良好的商业信誉和健全的财务会计制度； </w:t>
      </w:r>
    </w:p>
    <w:p w14:paraId="642E5BA3">
      <w:pPr>
        <w:keepNext w:val="0"/>
        <w:keepLines w:val="0"/>
        <w:pageBreakBefore w:val="0"/>
        <w:widowControl/>
        <w:numPr>
          <w:ilvl w:val="0"/>
          <w:numId w:val="11"/>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具有履行合同所必需的设备和专业技术能力；</w:t>
      </w:r>
    </w:p>
    <w:p w14:paraId="72E02AAF">
      <w:pPr>
        <w:keepNext w:val="0"/>
        <w:keepLines w:val="0"/>
        <w:pageBreakBefore w:val="0"/>
        <w:widowControl/>
        <w:numPr>
          <w:ilvl w:val="0"/>
          <w:numId w:val="11"/>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具有依法缴纳税收和社会保障资金的良好记录； </w:t>
      </w:r>
    </w:p>
    <w:p w14:paraId="3632B4E6">
      <w:pPr>
        <w:keepNext w:val="0"/>
        <w:keepLines w:val="0"/>
        <w:pageBreakBefore w:val="0"/>
        <w:widowControl/>
        <w:numPr>
          <w:ilvl w:val="0"/>
          <w:numId w:val="11"/>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参加政府采购活动前三年内，在经营活动中没有重大违法记录； </w:t>
      </w:r>
    </w:p>
    <w:p w14:paraId="71493D8A">
      <w:pPr>
        <w:keepNext w:val="0"/>
        <w:keepLines w:val="0"/>
        <w:pageBreakBefore w:val="0"/>
        <w:widowControl/>
        <w:numPr>
          <w:ilvl w:val="0"/>
          <w:numId w:val="11"/>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Cs w:val="21"/>
          <w:highlight w:val="none"/>
          <w:lang w:val="en-US" w:eastAsia="zh-CN"/>
        </w:rPr>
        <w:t>未被列入失信被执行人、</w:t>
      </w:r>
      <w:r>
        <w:rPr>
          <w:rFonts w:hint="eastAsia" w:ascii="宋体" w:hAnsi="宋体" w:eastAsia="宋体" w:cs="宋体"/>
          <w:color w:val="000000"/>
          <w:sz w:val="21"/>
          <w:szCs w:val="21"/>
          <w:highlight w:val="none"/>
          <w:lang w:val="en-US" w:eastAsia="zh-CN"/>
        </w:rPr>
        <w:t>重大税收违法失信主体</w:t>
      </w:r>
      <w:r>
        <w:rPr>
          <w:rFonts w:hint="eastAsia" w:ascii="宋体" w:hAnsi="宋体" w:eastAsia="宋体" w:cs="宋体"/>
          <w:color w:val="000000"/>
          <w:kern w:val="0"/>
          <w:szCs w:val="21"/>
          <w:highlight w:val="none"/>
          <w:lang w:val="en-US" w:eastAsia="zh-CN"/>
        </w:rPr>
        <w:t>、政府采购严重违法失信行为记录名单</w:t>
      </w:r>
      <w:r>
        <w:rPr>
          <w:rFonts w:hint="eastAsia" w:ascii="宋体" w:hAnsi="宋体" w:eastAsia="宋体" w:cs="宋体"/>
          <w:color w:val="000000"/>
          <w:kern w:val="0"/>
          <w:sz w:val="21"/>
          <w:szCs w:val="21"/>
          <w:highlight w:val="none"/>
          <w:lang w:val="en-US" w:eastAsia="zh-CN" w:bidi="ar"/>
        </w:rPr>
        <w:t xml:space="preserve">； </w:t>
      </w:r>
    </w:p>
    <w:p w14:paraId="47592DD5">
      <w:pPr>
        <w:keepNext w:val="0"/>
        <w:keepLines w:val="0"/>
        <w:pageBreakBefore w:val="0"/>
        <w:widowControl/>
        <w:numPr>
          <w:ilvl w:val="0"/>
          <w:numId w:val="11"/>
        </w:numPr>
        <w:suppressLineNumbers w:val="0"/>
        <w:kinsoku/>
        <w:wordWrap w:val="0"/>
        <w:overflowPunct/>
        <w:topLinePunct/>
        <w:autoSpaceDE/>
        <w:autoSpaceDN/>
        <w:bidi w:val="0"/>
        <w:adjustRightInd/>
        <w:snapToGrid/>
        <w:spacing w:line="312" w:lineRule="auto"/>
        <w:ind w:left="0" w:leftChars="0" w:firstLine="0" w:firstLine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未曾做出虚假采购承诺； </w:t>
      </w:r>
    </w:p>
    <w:p w14:paraId="78786850">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leftChars="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（八）符合法律、行政法规规定的其他条件。</w:t>
      </w:r>
    </w:p>
    <w:p w14:paraId="0351B9EA">
      <w:pPr>
        <w:keepNext w:val="0"/>
        <w:keepLines w:val="0"/>
        <w:pageBreakBefore w:val="0"/>
        <w:widowControl/>
        <w:numPr>
          <w:ilvl w:val="0"/>
          <w:numId w:val="10"/>
        </w:numPr>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我单位（本人）保证上述承诺事项的真实性。如有弄虚作假或其他违法违规行为，自愿按照规定将违背承诺行为作为失信行为记录到社会信用信息平台，并视同为“提供虚假材料谋取中标、成交”按照《中华人民共和国政府采购法》第七十七、第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14:paraId="30207CCA">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lang w:val="en-US" w:eastAsia="zh-CN" w:bidi="ar"/>
        </w:rPr>
      </w:pPr>
    </w:p>
    <w:p w14:paraId="28DAE0DC">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供应商（</w:t>
      </w:r>
      <w:r>
        <w:rPr>
          <w:rFonts w:hint="eastAsia" w:ascii="宋体" w:hAnsi="宋体" w:eastAsia="宋体" w:cs="宋体"/>
          <w:color w:val="000000"/>
          <w:szCs w:val="21"/>
          <w:highlight w:val="none"/>
        </w:rPr>
        <w:t>电子签章或盖章</w:t>
      </w:r>
      <w:r>
        <w:rPr>
          <w:rFonts w:hint="eastAsia" w:ascii="宋体" w:hAnsi="宋体" w:eastAsia="宋体" w:cs="宋体"/>
          <w:color w:val="000000"/>
          <w:kern w:val="0"/>
          <w:sz w:val="21"/>
          <w:szCs w:val="21"/>
          <w:highlight w:val="none"/>
          <w:lang w:val="en-US" w:eastAsia="zh-CN" w:bidi="ar"/>
        </w:rPr>
        <w:t>）：</w:t>
      </w:r>
    </w:p>
    <w:p w14:paraId="05EECA28">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firstLine="210" w:firstLineChars="1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 法定代表人、负责人、本人或授权代表（</w:t>
      </w:r>
      <w:r>
        <w:rPr>
          <w:rFonts w:hint="eastAsia" w:ascii="宋体" w:hAnsi="宋体" w:eastAsia="宋体" w:cs="宋体"/>
          <w:color w:val="000000"/>
          <w:szCs w:val="21"/>
          <w:highlight w:val="none"/>
        </w:rPr>
        <w:t>电子签名或盖章</w:t>
      </w:r>
      <w:r>
        <w:rPr>
          <w:rFonts w:hint="eastAsia" w:ascii="宋体" w:hAnsi="宋体" w:eastAsia="宋体" w:cs="宋体"/>
          <w:color w:val="000000"/>
          <w:kern w:val="0"/>
          <w:sz w:val="21"/>
          <w:szCs w:val="21"/>
          <w:highlight w:val="none"/>
          <w:lang w:val="en-US" w:eastAsia="zh-CN" w:bidi="ar"/>
        </w:rPr>
        <w:t>）：</w:t>
      </w:r>
    </w:p>
    <w:p w14:paraId="2845E4C7">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firstLine="210" w:firstLineChars="1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 日期：  年  月  日</w:t>
      </w:r>
    </w:p>
    <w:p w14:paraId="7297F8F0">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firstLine="210" w:firstLineChars="1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 xml:space="preserve"> 注：1、供应商须在响应文件中按此模板提供承诺函；</w:t>
      </w:r>
    </w:p>
    <w:p w14:paraId="507A4503">
      <w:pPr>
        <w:keepNext w:val="0"/>
        <w:keepLines w:val="0"/>
        <w:pageBreakBefore w:val="0"/>
        <w:widowControl/>
        <w:numPr>
          <w:ilvl w:val="0"/>
          <w:numId w:val="0"/>
        </w:numPr>
        <w:suppressLineNumbers w:val="0"/>
        <w:kinsoku/>
        <w:wordWrap w:val="0"/>
        <w:overflowPunct/>
        <w:topLinePunct/>
        <w:autoSpaceDE/>
        <w:autoSpaceDN/>
        <w:bidi w:val="0"/>
        <w:adjustRightInd/>
        <w:snapToGrid/>
        <w:spacing w:line="312" w:lineRule="auto"/>
        <w:ind w:left="0" w:firstLine="210" w:firstLineChars="100"/>
        <w:jc w:val="left"/>
        <w:textAlignment w:val="auto"/>
        <w:rPr>
          <w:rFonts w:hint="eastAsia" w:ascii="宋体" w:hAnsi="宋体" w:eastAsia="宋体" w:cs="宋体"/>
          <w:color w:val="auto"/>
          <w:spacing w:val="0"/>
          <w:sz w:val="28"/>
          <w:szCs w:val="28"/>
          <w:highlight w:val="none"/>
          <w:lang w:eastAsia="zh-CN"/>
        </w:rPr>
      </w:pPr>
      <w:r>
        <w:rPr>
          <w:rFonts w:hint="eastAsia" w:ascii="宋体" w:hAnsi="宋体" w:eastAsia="宋体" w:cs="宋体"/>
          <w:color w:val="000000"/>
          <w:kern w:val="0"/>
          <w:sz w:val="21"/>
          <w:szCs w:val="21"/>
          <w:highlight w:val="none"/>
          <w:lang w:val="en-US" w:eastAsia="zh-CN" w:bidi="ar"/>
        </w:rPr>
        <w:t>2、供应商的法定代表人或者授权代表的签字或盖章应真实、有效，如由授权代表签字或盖章的，应提供“法定代表人授权书”。</w:t>
      </w:r>
    </w:p>
    <w:p w14:paraId="4DFCD07F">
      <w:pPr>
        <w:pStyle w:val="3"/>
        <w:numPr>
          <w:ilvl w:val="1"/>
          <w:numId w:val="0"/>
        </w:numPr>
        <w:jc w:val="center"/>
        <w:rPr>
          <w:rFonts w:hint="eastAsia" w:ascii="宋体" w:hAnsi="宋体" w:eastAsia="宋体" w:cs="宋体"/>
          <w:color w:val="auto"/>
          <w:spacing w:val="0"/>
          <w:sz w:val="28"/>
          <w:szCs w:val="28"/>
          <w:highlight w:val="none"/>
          <w:lang w:eastAsia="zh-CN"/>
        </w:rPr>
      </w:pPr>
    </w:p>
    <w:p w14:paraId="0AA25D53">
      <w:pPr>
        <w:pStyle w:val="3"/>
        <w:numPr>
          <w:ilvl w:val="1"/>
          <w:numId w:val="0"/>
        </w:numPr>
        <w:jc w:val="center"/>
        <w:rPr>
          <w:rFonts w:hint="eastAsia" w:ascii="宋体" w:hAnsi="宋体" w:eastAsia="宋体" w:cs="宋体"/>
          <w:color w:val="auto"/>
          <w:spacing w:val="0"/>
          <w:sz w:val="28"/>
          <w:szCs w:val="28"/>
          <w:highlight w:val="none"/>
          <w:lang w:eastAsia="zh-CN"/>
        </w:rPr>
      </w:pPr>
    </w:p>
    <w:p w14:paraId="6858BDA9">
      <w:pPr>
        <w:pStyle w:val="3"/>
        <w:numPr>
          <w:ilvl w:val="1"/>
          <w:numId w:val="0"/>
        </w:numPr>
        <w:jc w:val="center"/>
        <w:rPr>
          <w:rFonts w:hint="eastAsia" w:ascii="宋体" w:hAnsi="宋体" w:eastAsia="宋体" w:cs="宋体"/>
          <w:color w:val="auto"/>
          <w:spacing w:val="0"/>
          <w:sz w:val="28"/>
          <w:szCs w:val="28"/>
          <w:highlight w:val="none"/>
          <w:lang w:eastAsia="zh-CN"/>
        </w:rPr>
      </w:pPr>
    </w:p>
    <w:p w14:paraId="37E66B09">
      <w:pPr>
        <w:pStyle w:val="3"/>
        <w:numPr>
          <w:ilvl w:val="1"/>
          <w:numId w:val="0"/>
        </w:numPr>
        <w:jc w:val="center"/>
        <w:rPr>
          <w:rFonts w:hint="eastAsia" w:ascii="宋体" w:hAnsi="宋体" w:eastAsia="宋体" w:cs="宋体"/>
          <w:color w:val="auto"/>
          <w:spacing w:val="0"/>
          <w:sz w:val="28"/>
          <w:szCs w:val="28"/>
          <w:highlight w:val="none"/>
          <w:lang w:eastAsia="zh-CN"/>
        </w:rPr>
      </w:pPr>
    </w:p>
    <w:p w14:paraId="13C5327C">
      <w:pPr>
        <w:pStyle w:val="3"/>
        <w:numPr>
          <w:ilvl w:val="1"/>
          <w:numId w:val="0"/>
        </w:numPr>
        <w:jc w:val="center"/>
        <w:rPr>
          <w:rFonts w:hint="eastAsia" w:ascii="宋体" w:hAnsi="宋体" w:eastAsia="宋体" w:cs="宋体"/>
          <w:color w:val="auto"/>
          <w:spacing w:val="0"/>
          <w:sz w:val="28"/>
          <w:szCs w:val="28"/>
          <w:highlight w:val="none"/>
          <w:lang w:eastAsia="zh-CN"/>
        </w:rPr>
      </w:pPr>
    </w:p>
    <w:p w14:paraId="02907329">
      <w:pPr>
        <w:pStyle w:val="3"/>
        <w:numPr>
          <w:ilvl w:val="1"/>
          <w:numId w:val="0"/>
        </w:numPr>
        <w:jc w:val="center"/>
        <w:rPr>
          <w:rFonts w:hint="eastAsia" w:ascii="宋体" w:hAnsi="宋体" w:eastAsia="宋体" w:cs="宋体"/>
          <w:color w:val="auto"/>
          <w:spacing w:val="0"/>
          <w:sz w:val="28"/>
          <w:szCs w:val="28"/>
          <w:highlight w:val="none"/>
          <w:lang w:eastAsia="zh-CN"/>
        </w:rPr>
      </w:pPr>
    </w:p>
    <w:p w14:paraId="50F302E9">
      <w:pPr>
        <w:rPr>
          <w:rFonts w:hint="eastAsia" w:ascii="宋体" w:hAnsi="宋体" w:eastAsia="宋体" w:cs="宋体"/>
          <w:color w:val="auto"/>
          <w:spacing w:val="0"/>
          <w:sz w:val="28"/>
          <w:szCs w:val="28"/>
          <w:highlight w:val="none"/>
          <w:lang w:eastAsia="zh-CN"/>
        </w:rPr>
      </w:pPr>
    </w:p>
    <w:p w14:paraId="5A9F4951">
      <w:pPr>
        <w:pStyle w:val="47"/>
        <w:rPr>
          <w:rFonts w:hint="eastAsia" w:ascii="宋体" w:hAnsi="宋体" w:eastAsia="宋体" w:cs="宋体"/>
          <w:color w:val="auto"/>
          <w:spacing w:val="0"/>
          <w:sz w:val="28"/>
          <w:szCs w:val="28"/>
          <w:highlight w:val="none"/>
          <w:lang w:eastAsia="zh-CN"/>
        </w:rPr>
      </w:pPr>
    </w:p>
    <w:p w14:paraId="14492035">
      <w:pPr>
        <w:pStyle w:val="47"/>
        <w:rPr>
          <w:rFonts w:hint="eastAsia" w:ascii="宋体" w:hAnsi="宋体" w:eastAsia="宋体" w:cs="宋体"/>
          <w:color w:val="auto"/>
          <w:spacing w:val="0"/>
          <w:sz w:val="28"/>
          <w:szCs w:val="28"/>
          <w:highlight w:val="none"/>
          <w:lang w:eastAsia="zh-CN"/>
        </w:rPr>
      </w:pPr>
    </w:p>
    <w:p w14:paraId="3CCCBF06">
      <w:pPr>
        <w:pStyle w:val="3"/>
        <w:numPr>
          <w:ilvl w:val="1"/>
          <w:numId w:val="0"/>
        </w:numPr>
        <w:jc w:val="center"/>
        <w:rPr>
          <w:rFonts w:hint="eastAsia" w:ascii="宋体" w:hAnsi="宋体" w:eastAsia="宋体" w:cs="宋体"/>
          <w:color w:val="auto"/>
          <w:spacing w:val="0"/>
          <w:sz w:val="28"/>
          <w:szCs w:val="28"/>
          <w:highlight w:val="none"/>
          <w:lang w:eastAsia="zh-CN"/>
        </w:rPr>
      </w:pPr>
    </w:p>
    <w:p w14:paraId="02A51FD3">
      <w:pPr>
        <w:rPr>
          <w:rFonts w:hint="eastAsia" w:ascii="宋体" w:hAnsi="宋体" w:eastAsia="宋体" w:cs="宋体"/>
          <w:color w:val="auto"/>
          <w:spacing w:val="0"/>
          <w:sz w:val="28"/>
          <w:szCs w:val="28"/>
          <w:highlight w:val="none"/>
          <w:lang w:eastAsia="zh-CN"/>
        </w:rPr>
      </w:pPr>
    </w:p>
    <w:p w14:paraId="4D9BC19F">
      <w:pPr>
        <w:pStyle w:val="47"/>
        <w:rPr>
          <w:rFonts w:hint="eastAsia" w:ascii="宋体" w:hAnsi="宋体" w:eastAsia="宋体" w:cs="宋体"/>
          <w:color w:val="auto"/>
          <w:spacing w:val="0"/>
          <w:sz w:val="28"/>
          <w:szCs w:val="28"/>
          <w:highlight w:val="none"/>
          <w:lang w:eastAsia="zh-CN"/>
        </w:rPr>
      </w:pPr>
    </w:p>
    <w:p w14:paraId="64DF29C3">
      <w:pPr>
        <w:pStyle w:val="47"/>
        <w:rPr>
          <w:rFonts w:hint="eastAsia" w:ascii="宋体" w:hAnsi="宋体" w:eastAsia="宋体" w:cs="宋体"/>
          <w:color w:val="auto"/>
          <w:spacing w:val="0"/>
          <w:sz w:val="28"/>
          <w:szCs w:val="28"/>
          <w:highlight w:val="none"/>
          <w:lang w:eastAsia="zh-CN"/>
        </w:rPr>
      </w:pPr>
    </w:p>
    <w:p w14:paraId="4DB668E1">
      <w:pPr>
        <w:pStyle w:val="3"/>
        <w:numPr>
          <w:ilvl w:val="1"/>
          <w:numId w:val="0"/>
        </w:numPr>
        <w:jc w:val="center"/>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lang w:eastAsia="zh-CN"/>
        </w:rPr>
        <w:t>七</w:t>
      </w:r>
      <w:r>
        <w:rPr>
          <w:rFonts w:hint="eastAsia" w:ascii="宋体" w:hAnsi="宋体" w:eastAsia="宋体" w:cs="宋体"/>
          <w:color w:val="auto"/>
          <w:spacing w:val="0"/>
          <w:sz w:val="28"/>
          <w:szCs w:val="28"/>
          <w:highlight w:val="none"/>
        </w:rPr>
        <w:t>、其他材料</w:t>
      </w:r>
      <w:bookmarkEnd w:id="971"/>
      <w:bookmarkEnd w:id="972"/>
      <w:bookmarkEnd w:id="973"/>
    </w:p>
    <w:p w14:paraId="25D7CB2A">
      <w:pPr>
        <w:pStyle w:val="47"/>
        <w:ind w:firstLine="0" w:firstLineChars="0"/>
        <w:rPr>
          <w:rFonts w:hint="eastAsia" w:ascii="宋体" w:hAnsi="宋体" w:eastAsia="宋体" w:cs="宋体"/>
          <w:color w:val="auto"/>
          <w:spacing w:val="0"/>
          <w:szCs w:val="21"/>
          <w:highlight w:val="none"/>
        </w:rPr>
      </w:pPr>
    </w:p>
    <w:p w14:paraId="54375C80">
      <w:pPr>
        <w:spacing w:line="360" w:lineRule="auto"/>
        <w:jc w:val="center"/>
        <w:rPr>
          <w:rFonts w:hint="eastAsia" w:ascii="宋体" w:hAnsi="宋体" w:eastAsia="宋体" w:cs="宋体"/>
          <w:b/>
          <w:color w:val="auto"/>
          <w:spacing w:val="0"/>
          <w:sz w:val="28"/>
          <w:szCs w:val="28"/>
          <w:highlight w:val="none"/>
        </w:rPr>
      </w:pPr>
      <w:bookmarkStart w:id="976" w:name="_Toc457469585"/>
      <w:r>
        <w:rPr>
          <w:rFonts w:hint="eastAsia" w:ascii="宋体" w:hAnsi="宋体" w:eastAsia="宋体" w:cs="宋体"/>
          <w:b/>
          <w:color w:val="auto"/>
          <w:spacing w:val="0"/>
          <w:sz w:val="28"/>
          <w:szCs w:val="28"/>
          <w:highlight w:val="none"/>
        </w:rPr>
        <w:t>1、反商业贿赂承诺书</w:t>
      </w:r>
      <w:bookmarkEnd w:id="976"/>
    </w:p>
    <w:p w14:paraId="43BD4988">
      <w:pPr>
        <w:pStyle w:val="47"/>
        <w:ind w:firstLine="210"/>
        <w:rPr>
          <w:rFonts w:hint="eastAsia" w:ascii="宋体" w:hAnsi="宋体" w:eastAsia="宋体" w:cs="宋体"/>
          <w:color w:val="auto"/>
          <w:spacing w:val="0"/>
          <w:szCs w:val="21"/>
          <w:highlight w:val="none"/>
        </w:rPr>
      </w:pPr>
    </w:p>
    <w:p w14:paraId="1AFDEFD6">
      <w:pPr>
        <w:autoSpaceDE w:val="0"/>
        <w:autoSpaceDN w:val="0"/>
        <w:adjustRightInd w:val="0"/>
        <w:spacing w:line="360" w:lineRule="auto"/>
        <w:ind w:firstLine="630" w:firstLineChars="300"/>
        <w:jc w:val="left"/>
        <w:rPr>
          <w:rFonts w:hint="eastAsia" w:ascii="宋体" w:hAnsi="宋体" w:eastAsia="宋体" w:cs="宋体"/>
          <w:color w:val="auto"/>
          <w:spacing w:val="0"/>
          <w:szCs w:val="21"/>
          <w:highlight w:val="none"/>
          <w:lang w:val="zh-CN"/>
        </w:rPr>
      </w:pPr>
      <w:r>
        <w:rPr>
          <w:rFonts w:hint="eastAsia" w:ascii="宋体" w:hAnsi="宋体" w:eastAsia="宋体" w:cs="宋体"/>
          <w:color w:val="auto"/>
          <w:spacing w:val="0"/>
          <w:szCs w:val="21"/>
          <w:highlight w:val="none"/>
          <w:lang w:val="zh-CN"/>
        </w:rPr>
        <w:t>我方承诺：</w:t>
      </w:r>
    </w:p>
    <w:p w14:paraId="23B91DAC">
      <w:pPr>
        <w:autoSpaceDE w:val="0"/>
        <w:autoSpaceDN w:val="0"/>
        <w:adjustRightInd w:val="0"/>
        <w:spacing w:line="360" w:lineRule="auto"/>
        <w:ind w:firstLine="630" w:firstLineChars="300"/>
        <w:jc w:val="left"/>
        <w:rPr>
          <w:rFonts w:hint="eastAsia" w:ascii="宋体" w:hAnsi="宋体" w:eastAsia="宋体" w:cs="宋体"/>
          <w:color w:val="auto"/>
          <w:spacing w:val="0"/>
          <w:szCs w:val="21"/>
          <w:highlight w:val="none"/>
          <w:lang w:val="zh-CN"/>
        </w:rPr>
      </w:pPr>
      <w:r>
        <w:rPr>
          <w:rFonts w:hint="eastAsia" w:ascii="宋体" w:hAnsi="宋体" w:eastAsia="宋体" w:cs="宋体"/>
          <w:color w:val="auto"/>
          <w:spacing w:val="0"/>
          <w:szCs w:val="21"/>
          <w:highlight w:val="none"/>
          <w:lang w:val="zh-CN"/>
        </w:rPr>
        <w:t>在</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u w:val="single"/>
          <w:lang w:val="zh-CN"/>
        </w:rPr>
        <w:t>（项目名称）</w:t>
      </w:r>
      <w:r>
        <w:rPr>
          <w:rFonts w:hint="eastAsia" w:ascii="宋体" w:hAnsi="宋体" w:eastAsia="宋体" w:cs="宋体"/>
          <w:color w:val="auto"/>
          <w:spacing w:val="0"/>
          <w:szCs w:val="21"/>
          <w:highlight w:val="none"/>
          <w:u w:val="single"/>
        </w:rPr>
        <w:t xml:space="preserve">  </w:t>
      </w:r>
      <w:r>
        <w:rPr>
          <w:rFonts w:hint="eastAsia" w:ascii="宋体" w:hAnsi="宋体" w:eastAsia="宋体" w:cs="宋体"/>
          <w:color w:val="auto"/>
          <w:spacing w:val="0"/>
          <w:szCs w:val="21"/>
          <w:highlight w:val="none"/>
          <w:u w:val="single"/>
          <w:lang w:val="zh-CN"/>
        </w:rPr>
        <w:t>（项目编号：  ）</w:t>
      </w:r>
      <w:r>
        <w:rPr>
          <w:rFonts w:hint="eastAsia" w:ascii="宋体" w:hAnsi="宋体" w:eastAsia="宋体" w:cs="宋体"/>
          <w:color w:val="auto"/>
          <w:spacing w:val="0"/>
          <w:szCs w:val="21"/>
          <w:highlight w:val="none"/>
          <w:lang w:val="zh-CN"/>
        </w:rPr>
        <w:t>磋商活动中，我方保证做到：</w:t>
      </w:r>
    </w:p>
    <w:p w14:paraId="24B6B73F">
      <w:pPr>
        <w:autoSpaceDE w:val="0"/>
        <w:autoSpaceDN w:val="0"/>
        <w:adjustRightInd w:val="0"/>
        <w:spacing w:line="360" w:lineRule="auto"/>
        <w:ind w:firstLine="630" w:firstLineChars="300"/>
        <w:jc w:val="left"/>
        <w:rPr>
          <w:rFonts w:hint="eastAsia" w:ascii="宋体" w:hAnsi="宋体" w:eastAsia="宋体" w:cs="宋体"/>
          <w:color w:val="auto"/>
          <w:spacing w:val="0"/>
          <w:szCs w:val="21"/>
          <w:highlight w:val="none"/>
          <w:lang w:val="zh-CN"/>
        </w:rPr>
      </w:pPr>
      <w:r>
        <w:rPr>
          <w:rFonts w:hint="eastAsia" w:ascii="宋体" w:hAnsi="宋体" w:eastAsia="宋体" w:cs="宋体"/>
          <w:color w:val="auto"/>
          <w:spacing w:val="0"/>
          <w:szCs w:val="21"/>
          <w:highlight w:val="none"/>
          <w:lang w:val="zh-CN"/>
        </w:rPr>
        <w:t>一、公平竞争参加本次磋商采购活动。</w:t>
      </w:r>
    </w:p>
    <w:p w14:paraId="48BFA7F5">
      <w:pPr>
        <w:autoSpaceDE w:val="0"/>
        <w:autoSpaceDN w:val="0"/>
        <w:adjustRightInd w:val="0"/>
        <w:spacing w:line="360" w:lineRule="auto"/>
        <w:ind w:firstLine="630" w:firstLineChars="300"/>
        <w:jc w:val="left"/>
        <w:rPr>
          <w:rFonts w:hint="eastAsia" w:ascii="宋体" w:hAnsi="宋体" w:eastAsia="宋体" w:cs="宋体"/>
          <w:color w:val="auto"/>
          <w:spacing w:val="0"/>
          <w:szCs w:val="21"/>
          <w:highlight w:val="none"/>
          <w:lang w:val="zh-CN"/>
        </w:rPr>
      </w:pPr>
      <w:r>
        <w:rPr>
          <w:rFonts w:hint="eastAsia" w:ascii="宋体" w:hAnsi="宋体" w:eastAsia="宋体" w:cs="宋体"/>
          <w:color w:val="auto"/>
          <w:spacing w:val="0"/>
          <w:szCs w:val="21"/>
          <w:highlight w:val="none"/>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627C15C">
      <w:pPr>
        <w:autoSpaceDE w:val="0"/>
        <w:autoSpaceDN w:val="0"/>
        <w:adjustRightInd w:val="0"/>
        <w:spacing w:line="360" w:lineRule="auto"/>
        <w:ind w:firstLine="630" w:firstLineChars="300"/>
        <w:jc w:val="left"/>
        <w:rPr>
          <w:rFonts w:hint="eastAsia" w:ascii="宋体" w:hAnsi="宋体" w:eastAsia="宋体" w:cs="宋体"/>
          <w:color w:val="auto"/>
          <w:spacing w:val="0"/>
          <w:szCs w:val="21"/>
          <w:highlight w:val="none"/>
          <w:lang w:val="zh-CN"/>
        </w:rPr>
      </w:pPr>
      <w:r>
        <w:rPr>
          <w:rFonts w:hint="eastAsia" w:ascii="宋体" w:hAnsi="宋体" w:eastAsia="宋体" w:cs="宋体"/>
          <w:color w:val="auto"/>
          <w:spacing w:val="0"/>
          <w:szCs w:val="21"/>
          <w:highlight w:val="none"/>
          <w:lang w:val="zh-CN"/>
        </w:rPr>
        <w:t>三、若出现上述行为，我方及参与投标的工作人员愿意接受按照国家法律法规等有关规定给予的处罚。</w:t>
      </w:r>
    </w:p>
    <w:p w14:paraId="3EF8E8C0">
      <w:pPr>
        <w:spacing w:line="360" w:lineRule="auto"/>
        <w:ind w:left="645"/>
        <w:outlineLvl w:val="0"/>
        <w:rPr>
          <w:rFonts w:hint="eastAsia" w:ascii="宋体" w:hAnsi="宋体" w:eastAsia="宋体" w:cs="宋体"/>
          <w:color w:val="auto"/>
          <w:spacing w:val="0"/>
          <w:szCs w:val="21"/>
          <w:highlight w:val="none"/>
        </w:rPr>
      </w:pPr>
    </w:p>
    <w:p w14:paraId="63E04B54">
      <w:pPr>
        <w:spacing w:line="360" w:lineRule="auto"/>
        <w:ind w:left="645"/>
        <w:outlineLvl w:val="0"/>
        <w:rPr>
          <w:rFonts w:hint="eastAsia" w:ascii="宋体" w:hAnsi="宋体" w:eastAsia="宋体" w:cs="宋体"/>
          <w:color w:val="auto"/>
          <w:spacing w:val="0"/>
          <w:szCs w:val="21"/>
          <w:highlight w:val="none"/>
        </w:rPr>
      </w:pPr>
    </w:p>
    <w:p w14:paraId="3A135F48">
      <w:pPr>
        <w:spacing w:line="360" w:lineRule="auto"/>
        <w:ind w:left="645"/>
        <w:outlineLvl w:val="0"/>
        <w:rPr>
          <w:rFonts w:hint="eastAsia" w:ascii="宋体" w:hAnsi="宋体" w:eastAsia="宋体" w:cs="宋体"/>
          <w:color w:val="auto"/>
          <w:spacing w:val="0"/>
          <w:szCs w:val="21"/>
          <w:highlight w:val="none"/>
        </w:rPr>
      </w:pPr>
    </w:p>
    <w:p w14:paraId="00436F02">
      <w:pPr>
        <w:spacing w:line="360" w:lineRule="auto"/>
        <w:ind w:left="645"/>
        <w:outlineLvl w:val="0"/>
        <w:rPr>
          <w:rFonts w:hint="eastAsia" w:ascii="宋体" w:hAnsi="宋体" w:eastAsia="宋体" w:cs="宋体"/>
          <w:color w:val="auto"/>
          <w:spacing w:val="0"/>
          <w:szCs w:val="21"/>
          <w:highlight w:val="none"/>
        </w:rPr>
      </w:pPr>
    </w:p>
    <w:p w14:paraId="018E5E2B">
      <w:pPr>
        <w:spacing w:line="360" w:lineRule="auto"/>
        <w:ind w:left="645"/>
        <w:outlineLvl w:val="0"/>
        <w:rPr>
          <w:rFonts w:hint="eastAsia" w:ascii="宋体" w:hAnsi="宋体" w:eastAsia="宋体" w:cs="宋体"/>
          <w:color w:val="auto"/>
          <w:spacing w:val="0"/>
          <w:szCs w:val="21"/>
          <w:highlight w:val="none"/>
        </w:rPr>
      </w:pPr>
    </w:p>
    <w:p w14:paraId="71ADDBDA">
      <w:pPr>
        <w:spacing w:line="360" w:lineRule="auto"/>
        <w:ind w:left="645"/>
        <w:outlineLvl w:val="0"/>
        <w:rPr>
          <w:rFonts w:hint="eastAsia" w:ascii="宋体" w:hAnsi="宋体" w:eastAsia="宋体" w:cs="宋体"/>
          <w:color w:val="auto"/>
          <w:spacing w:val="0"/>
          <w:szCs w:val="21"/>
          <w:highlight w:val="none"/>
        </w:rPr>
      </w:pPr>
      <w:bookmarkStart w:id="977" w:name="_Toc20561"/>
      <w:r>
        <w:rPr>
          <w:rFonts w:hint="eastAsia" w:ascii="宋体" w:hAnsi="宋体" w:eastAsia="宋体" w:cs="宋体"/>
          <w:color w:val="auto"/>
          <w:spacing w:val="0"/>
          <w:szCs w:val="21"/>
          <w:highlight w:val="none"/>
        </w:rPr>
        <w:t>供应商（单位电子签章）：</w:t>
      </w:r>
      <w:bookmarkEnd w:id="977"/>
      <w:r>
        <w:rPr>
          <w:rFonts w:hint="eastAsia" w:ascii="宋体" w:hAnsi="宋体" w:eastAsia="宋体" w:cs="宋体"/>
          <w:color w:val="auto"/>
          <w:spacing w:val="0"/>
          <w:szCs w:val="21"/>
          <w:highlight w:val="none"/>
        </w:rPr>
        <w:t>　</w:t>
      </w:r>
    </w:p>
    <w:p w14:paraId="13B0C748">
      <w:pPr>
        <w:spacing w:line="360" w:lineRule="auto"/>
        <w:ind w:left="645"/>
        <w:outlineLvl w:val="0"/>
        <w:rPr>
          <w:rFonts w:hint="eastAsia" w:ascii="宋体" w:hAnsi="宋体" w:eastAsia="宋体" w:cs="宋体"/>
          <w:color w:val="auto"/>
          <w:spacing w:val="0"/>
          <w:szCs w:val="21"/>
          <w:highlight w:val="none"/>
        </w:rPr>
      </w:pPr>
    </w:p>
    <w:p w14:paraId="3D0AA1E5">
      <w:pPr>
        <w:spacing w:line="360" w:lineRule="auto"/>
        <w:ind w:left="645"/>
        <w:outlineLvl w:val="0"/>
        <w:rPr>
          <w:rFonts w:hint="eastAsia" w:ascii="宋体" w:hAnsi="宋体" w:eastAsia="宋体" w:cs="宋体"/>
          <w:color w:val="auto"/>
          <w:spacing w:val="0"/>
          <w:szCs w:val="21"/>
          <w:highlight w:val="none"/>
        </w:rPr>
      </w:pPr>
      <w:bookmarkStart w:id="978" w:name="_Toc5607"/>
      <w:r>
        <w:rPr>
          <w:rFonts w:hint="eastAsia" w:ascii="宋体" w:hAnsi="宋体" w:eastAsia="宋体" w:cs="宋体"/>
          <w:color w:val="auto"/>
          <w:spacing w:val="0"/>
          <w:szCs w:val="21"/>
          <w:highlight w:val="none"/>
        </w:rPr>
        <w:t>法人代表或授权代表（电子签名或盖章）：</w:t>
      </w:r>
      <w:bookmarkEnd w:id="978"/>
    </w:p>
    <w:p w14:paraId="4928BB1F">
      <w:pPr>
        <w:spacing w:line="360" w:lineRule="auto"/>
        <w:ind w:left="645"/>
        <w:outlineLvl w:val="0"/>
        <w:rPr>
          <w:rFonts w:hint="eastAsia" w:ascii="宋体" w:hAnsi="宋体" w:eastAsia="宋体" w:cs="宋体"/>
          <w:color w:val="auto"/>
          <w:spacing w:val="0"/>
          <w:szCs w:val="21"/>
          <w:highlight w:val="none"/>
        </w:rPr>
      </w:pPr>
    </w:p>
    <w:p w14:paraId="586A56C2">
      <w:pPr>
        <w:spacing w:line="360" w:lineRule="auto"/>
        <w:ind w:left="645"/>
        <w:outlineLvl w:val="0"/>
        <w:rPr>
          <w:rFonts w:hint="eastAsia" w:ascii="宋体" w:hAnsi="宋体" w:eastAsia="宋体" w:cs="宋体"/>
          <w:color w:val="auto"/>
          <w:spacing w:val="0"/>
          <w:szCs w:val="21"/>
          <w:highlight w:val="none"/>
        </w:rPr>
      </w:pPr>
      <w:bookmarkStart w:id="979" w:name="_Toc23777"/>
      <w:r>
        <w:rPr>
          <w:rFonts w:hint="eastAsia" w:ascii="宋体" w:hAnsi="宋体" w:eastAsia="宋体" w:cs="宋体"/>
          <w:color w:val="auto"/>
          <w:spacing w:val="0"/>
          <w:szCs w:val="21"/>
          <w:highlight w:val="none"/>
        </w:rPr>
        <w:t>日期：    年　　月　　日</w:t>
      </w:r>
      <w:bookmarkEnd w:id="979"/>
    </w:p>
    <w:p w14:paraId="283DEAB9">
      <w:pPr>
        <w:spacing w:line="360" w:lineRule="auto"/>
        <w:ind w:left="645"/>
        <w:outlineLvl w:val="0"/>
        <w:rPr>
          <w:rFonts w:hint="eastAsia" w:ascii="宋体" w:hAnsi="宋体" w:eastAsia="宋体" w:cs="宋体"/>
          <w:color w:val="auto"/>
          <w:spacing w:val="0"/>
          <w:szCs w:val="21"/>
          <w:highlight w:val="none"/>
        </w:rPr>
      </w:pPr>
    </w:p>
    <w:p w14:paraId="73C14A25">
      <w:pPr>
        <w:pStyle w:val="47"/>
        <w:ind w:firstLine="210"/>
        <w:rPr>
          <w:rFonts w:hint="eastAsia" w:ascii="宋体" w:hAnsi="宋体" w:eastAsia="宋体" w:cs="宋体"/>
          <w:color w:val="auto"/>
          <w:spacing w:val="0"/>
          <w:szCs w:val="21"/>
          <w:highlight w:val="none"/>
        </w:rPr>
      </w:pPr>
    </w:p>
    <w:p w14:paraId="0D2F00FE">
      <w:pPr>
        <w:pStyle w:val="47"/>
        <w:ind w:firstLine="210"/>
        <w:rPr>
          <w:rFonts w:hint="eastAsia" w:ascii="宋体" w:hAnsi="宋体" w:eastAsia="宋体" w:cs="宋体"/>
          <w:color w:val="auto"/>
          <w:spacing w:val="0"/>
          <w:szCs w:val="21"/>
          <w:highlight w:val="none"/>
        </w:rPr>
      </w:pPr>
    </w:p>
    <w:p w14:paraId="36A2BFF2">
      <w:pPr>
        <w:pStyle w:val="47"/>
        <w:ind w:firstLine="210"/>
        <w:rPr>
          <w:rFonts w:hint="eastAsia" w:ascii="宋体" w:hAnsi="宋体" w:eastAsia="宋体" w:cs="宋体"/>
          <w:color w:val="auto"/>
          <w:spacing w:val="0"/>
          <w:szCs w:val="21"/>
          <w:highlight w:val="none"/>
        </w:rPr>
      </w:pPr>
    </w:p>
    <w:bookmarkEnd w:id="913"/>
    <w:bookmarkEnd w:id="914"/>
    <w:p w14:paraId="4A4B6619">
      <w:pPr>
        <w:spacing w:line="360" w:lineRule="auto"/>
        <w:jc w:val="center"/>
        <w:rPr>
          <w:rFonts w:hint="eastAsia" w:ascii="宋体" w:hAnsi="宋体" w:eastAsia="宋体" w:cs="宋体"/>
          <w:color w:val="auto"/>
          <w:spacing w:val="0"/>
          <w:sz w:val="28"/>
          <w:szCs w:val="28"/>
          <w:highlight w:val="none"/>
        </w:rPr>
      </w:pPr>
      <w:r>
        <w:rPr>
          <w:rFonts w:hint="eastAsia" w:ascii="宋体" w:hAnsi="宋体" w:eastAsia="宋体" w:cs="宋体"/>
          <w:b/>
          <w:color w:val="auto"/>
          <w:spacing w:val="0"/>
          <w:sz w:val="28"/>
          <w:szCs w:val="28"/>
          <w:highlight w:val="none"/>
        </w:rPr>
        <w:t>2、中小企业声明函（工程）</w:t>
      </w:r>
    </w:p>
    <w:p w14:paraId="3B30A295">
      <w:pPr>
        <w:spacing w:line="400" w:lineRule="exact"/>
        <w:rPr>
          <w:rFonts w:hint="eastAsia" w:ascii="宋体" w:hAnsi="宋体" w:eastAsia="宋体" w:cs="宋体"/>
          <w:color w:val="auto"/>
          <w:spacing w:val="0"/>
          <w:szCs w:val="21"/>
          <w:highlight w:val="none"/>
        </w:rPr>
      </w:pPr>
    </w:p>
    <w:p w14:paraId="393625AD">
      <w:pPr>
        <w:pStyle w:val="199"/>
        <w:spacing w:line="360" w:lineRule="auto"/>
        <w:ind w:firstLine="420" w:firstLineChars="200"/>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 xml:space="preserve">本公司（联合体）郑重声明，根据《政府采购促进中小企业发展管理办法》（财库﹝2020﹞46号）的规定，本公司（联合体）参加（单位名称）的（项目名称）采购活动，工程的施工单位全部为符合政策要求的中小企业。相关企业（含联合体中的中小企业、签订分包意向协议的中小企业）的具体情况如下： </w:t>
      </w:r>
    </w:p>
    <w:p w14:paraId="2A2F4CD2">
      <w:pPr>
        <w:pStyle w:val="199"/>
        <w:numPr>
          <w:ilvl w:val="0"/>
          <w:numId w:val="12"/>
        </w:numPr>
        <w:spacing w:line="360" w:lineRule="auto"/>
        <w:ind w:firstLine="420" w:firstLineChars="200"/>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u w:val="single" w:color="auto"/>
          <w:lang w:val="en-US" w:eastAsia="zh-CN" w:bidi="ar-SA"/>
        </w:rPr>
        <w:t>（标的名称）</w:t>
      </w:r>
      <w:r>
        <w:rPr>
          <w:rFonts w:hint="eastAsia" w:ascii="宋体" w:hAnsi="宋体" w:eastAsia="宋体" w:cs="宋体"/>
          <w:color w:val="auto"/>
          <w:spacing w:val="0"/>
          <w:kern w:val="2"/>
          <w:sz w:val="21"/>
          <w:szCs w:val="21"/>
          <w:highlight w:val="none"/>
          <w:lang w:val="en-US" w:eastAsia="zh-CN" w:bidi="ar-SA"/>
        </w:rPr>
        <w:t xml:space="preserve"> ，属于</w:t>
      </w:r>
      <w:r>
        <w:rPr>
          <w:rFonts w:hint="eastAsia" w:ascii="宋体" w:hAnsi="宋体" w:eastAsia="宋体" w:cs="宋体"/>
          <w:color w:val="auto"/>
          <w:spacing w:val="0"/>
          <w:kern w:val="2"/>
          <w:sz w:val="21"/>
          <w:szCs w:val="21"/>
          <w:highlight w:val="none"/>
          <w:u w:val="single" w:color="auto"/>
          <w:lang w:val="en-US" w:eastAsia="zh-CN" w:bidi="ar-SA"/>
        </w:rPr>
        <w:t>（</w:t>
      </w:r>
      <w:r>
        <w:rPr>
          <w:rFonts w:hint="eastAsia" w:ascii="宋体" w:hAnsi="宋体" w:eastAsia="宋体" w:cs="宋体"/>
          <w:color w:val="auto"/>
          <w:spacing w:val="0"/>
          <w:highlight w:val="none"/>
          <w:u w:val="single"/>
        </w:rPr>
        <w:t>采购文件中明确的所属行业</w:t>
      </w:r>
      <w:r>
        <w:rPr>
          <w:rFonts w:hint="eastAsia" w:ascii="宋体" w:hAnsi="宋体" w:eastAsia="宋体" w:cs="宋体"/>
          <w:color w:val="auto"/>
          <w:spacing w:val="0"/>
          <w:kern w:val="2"/>
          <w:sz w:val="21"/>
          <w:szCs w:val="21"/>
          <w:highlight w:val="none"/>
          <w:u w:val="single" w:color="auto"/>
          <w:lang w:val="en-US" w:eastAsia="zh-CN" w:bidi="ar-SA"/>
        </w:rPr>
        <w:t>）</w:t>
      </w:r>
      <w:r>
        <w:rPr>
          <w:rFonts w:hint="eastAsia" w:ascii="宋体" w:hAnsi="宋体" w:eastAsia="宋体" w:cs="宋体"/>
          <w:color w:val="auto"/>
          <w:spacing w:val="0"/>
          <w:kern w:val="2"/>
          <w:sz w:val="21"/>
          <w:szCs w:val="21"/>
          <w:highlight w:val="none"/>
          <w:lang w:val="en-US" w:eastAsia="zh-CN" w:bidi="ar-SA"/>
        </w:rPr>
        <w:t>； 承建（承接）企业为</w:t>
      </w:r>
      <w:r>
        <w:rPr>
          <w:rFonts w:hint="eastAsia" w:ascii="宋体" w:hAnsi="宋体" w:eastAsia="宋体" w:cs="宋体"/>
          <w:color w:val="auto"/>
          <w:spacing w:val="0"/>
          <w:kern w:val="2"/>
          <w:sz w:val="21"/>
          <w:szCs w:val="21"/>
          <w:highlight w:val="none"/>
          <w:u w:val="single" w:color="auto"/>
          <w:lang w:val="en-US" w:eastAsia="zh-CN" w:bidi="ar-SA"/>
        </w:rPr>
        <w:t>（企业名称）</w:t>
      </w:r>
      <w:r>
        <w:rPr>
          <w:rFonts w:hint="eastAsia" w:ascii="宋体" w:hAnsi="宋体" w:eastAsia="宋体" w:cs="宋体"/>
          <w:color w:val="auto"/>
          <w:spacing w:val="0"/>
          <w:kern w:val="2"/>
          <w:sz w:val="21"/>
          <w:szCs w:val="21"/>
          <w:highlight w:val="none"/>
          <w:lang w:val="en-US" w:eastAsia="zh-CN" w:bidi="ar-SA"/>
        </w:rPr>
        <w:t>，从业人员</w:t>
      </w:r>
      <w:r>
        <w:rPr>
          <w:rFonts w:hint="eastAsia" w:ascii="宋体" w:hAnsi="宋体" w:eastAsia="宋体" w:cs="宋体"/>
          <w:color w:val="auto"/>
          <w:spacing w:val="0"/>
          <w:kern w:val="2"/>
          <w:sz w:val="21"/>
          <w:szCs w:val="21"/>
          <w:highlight w:val="none"/>
          <w:u w:val="single" w:color="auto"/>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人，营业收入为</w:t>
      </w:r>
      <w:r>
        <w:rPr>
          <w:rFonts w:hint="eastAsia" w:ascii="宋体" w:hAnsi="宋体" w:eastAsia="宋体" w:cs="宋体"/>
          <w:color w:val="auto"/>
          <w:spacing w:val="0"/>
          <w:kern w:val="2"/>
          <w:sz w:val="21"/>
          <w:szCs w:val="21"/>
          <w:highlight w:val="none"/>
          <w:u w:val="single" w:color="auto"/>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万元，资产总额为</w:t>
      </w:r>
      <w:r>
        <w:rPr>
          <w:rFonts w:hint="eastAsia" w:ascii="宋体" w:hAnsi="宋体" w:eastAsia="宋体" w:cs="宋体"/>
          <w:color w:val="auto"/>
          <w:spacing w:val="0"/>
          <w:kern w:val="2"/>
          <w:sz w:val="21"/>
          <w:szCs w:val="21"/>
          <w:highlight w:val="none"/>
          <w:u w:val="single" w:color="auto"/>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万元，属于</w:t>
      </w:r>
      <w:r>
        <w:rPr>
          <w:rFonts w:hint="eastAsia" w:ascii="宋体" w:hAnsi="宋体" w:eastAsia="宋体" w:cs="宋体"/>
          <w:color w:val="auto"/>
          <w:spacing w:val="0"/>
          <w:kern w:val="2"/>
          <w:sz w:val="21"/>
          <w:szCs w:val="21"/>
          <w:highlight w:val="none"/>
          <w:u w:val="single" w:color="auto"/>
          <w:lang w:val="en-US" w:eastAsia="zh-CN" w:bidi="ar-SA"/>
        </w:rPr>
        <w:t>（中型企业、 小型企业、微型企业）</w:t>
      </w:r>
      <w:r>
        <w:rPr>
          <w:rFonts w:hint="eastAsia" w:ascii="宋体" w:hAnsi="宋体" w:eastAsia="宋体" w:cs="宋体"/>
          <w:color w:val="auto"/>
          <w:spacing w:val="0"/>
          <w:kern w:val="2"/>
          <w:sz w:val="21"/>
          <w:szCs w:val="21"/>
          <w:highlight w:val="none"/>
          <w:lang w:val="en-US" w:eastAsia="zh-CN" w:bidi="ar-SA"/>
        </w:rPr>
        <w:t>；</w:t>
      </w:r>
    </w:p>
    <w:p w14:paraId="18BE0FB0">
      <w:pPr>
        <w:pStyle w:val="199"/>
        <w:numPr>
          <w:ilvl w:val="0"/>
          <w:numId w:val="12"/>
        </w:numPr>
        <w:spacing w:line="360" w:lineRule="auto"/>
        <w:ind w:left="0" w:leftChars="0" w:firstLine="420" w:firstLineChars="200"/>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u w:val="single" w:color="auto"/>
          <w:lang w:val="en-US" w:eastAsia="zh-CN" w:bidi="ar-SA"/>
        </w:rPr>
        <w:t xml:space="preserve">（标的名称） </w:t>
      </w:r>
      <w:r>
        <w:rPr>
          <w:rFonts w:hint="eastAsia" w:ascii="宋体" w:hAnsi="宋体" w:eastAsia="宋体" w:cs="宋体"/>
          <w:color w:val="auto"/>
          <w:spacing w:val="0"/>
          <w:kern w:val="2"/>
          <w:sz w:val="21"/>
          <w:szCs w:val="21"/>
          <w:highlight w:val="none"/>
          <w:lang w:val="en-US" w:eastAsia="zh-CN" w:bidi="ar-SA"/>
        </w:rPr>
        <w:t>，属于</w:t>
      </w:r>
      <w:r>
        <w:rPr>
          <w:rFonts w:hint="eastAsia" w:ascii="宋体" w:hAnsi="宋体" w:eastAsia="宋体" w:cs="宋体"/>
          <w:color w:val="auto"/>
          <w:spacing w:val="0"/>
          <w:kern w:val="2"/>
          <w:sz w:val="21"/>
          <w:szCs w:val="21"/>
          <w:highlight w:val="none"/>
          <w:u w:val="single" w:color="auto"/>
          <w:lang w:val="en-US" w:eastAsia="zh-CN" w:bidi="ar-SA"/>
        </w:rPr>
        <w:t>（</w:t>
      </w:r>
      <w:r>
        <w:rPr>
          <w:rFonts w:hint="eastAsia" w:ascii="宋体" w:hAnsi="宋体" w:eastAsia="宋体" w:cs="宋体"/>
          <w:color w:val="auto"/>
          <w:spacing w:val="0"/>
          <w:highlight w:val="none"/>
          <w:u w:val="single"/>
        </w:rPr>
        <w:t>采购文件中明确的所属行业</w:t>
      </w:r>
      <w:r>
        <w:rPr>
          <w:rFonts w:hint="eastAsia" w:ascii="宋体" w:hAnsi="宋体" w:eastAsia="宋体" w:cs="宋体"/>
          <w:color w:val="auto"/>
          <w:spacing w:val="0"/>
          <w:kern w:val="2"/>
          <w:sz w:val="21"/>
          <w:szCs w:val="21"/>
          <w:highlight w:val="none"/>
          <w:u w:val="single" w:color="auto"/>
          <w:lang w:val="en-US" w:eastAsia="zh-CN" w:bidi="ar-SA"/>
        </w:rPr>
        <w:t>）</w:t>
      </w:r>
      <w:r>
        <w:rPr>
          <w:rFonts w:hint="eastAsia" w:ascii="宋体" w:hAnsi="宋体" w:eastAsia="宋体" w:cs="宋体"/>
          <w:color w:val="auto"/>
          <w:spacing w:val="0"/>
          <w:kern w:val="2"/>
          <w:sz w:val="21"/>
          <w:szCs w:val="21"/>
          <w:highlight w:val="none"/>
          <w:lang w:val="en-US" w:eastAsia="zh-CN" w:bidi="ar-SA"/>
        </w:rPr>
        <w:t>； 承建（承接）企业为</w:t>
      </w:r>
      <w:r>
        <w:rPr>
          <w:rFonts w:hint="eastAsia" w:ascii="宋体" w:hAnsi="宋体" w:eastAsia="宋体" w:cs="宋体"/>
          <w:color w:val="auto"/>
          <w:spacing w:val="0"/>
          <w:kern w:val="2"/>
          <w:sz w:val="21"/>
          <w:szCs w:val="21"/>
          <w:highlight w:val="none"/>
          <w:u w:val="single" w:color="auto"/>
          <w:lang w:val="en-US" w:eastAsia="zh-CN" w:bidi="ar-SA"/>
        </w:rPr>
        <w:t>（企业名称）</w:t>
      </w:r>
      <w:r>
        <w:rPr>
          <w:rFonts w:hint="eastAsia" w:ascii="宋体" w:hAnsi="宋体" w:eastAsia="宋体" w:cs="宋体"/>
          <w:color w:val="auto"/>
          <w:spacing w:val="0"/>
          <w:kern w:val="2"/>
          <w:sz w:val="21"/>
          <w:szCs w:val="21"/>
          <w:highlight w:val="none"/>
          <w:lang w:val="en-US" w:eastAsia="zh-CN" w:bidi="ar-SA"/>
        </w:rPr>
        <w:t>，从业人员</w:t>
      </w:r>
      <w:r>
        <w:rPr>
          <w:rFonts w:hint="eastAsia" w:ascii="宋体" w:hAnsi="宋体" w:eastAsia="宋体" w:cs="宋体"/>
          <w:color w:val="auto"/>
          <w:spacing w:val="0"/>
          <w:kern w:val="2"/>
          <w:sz w:val="21"/>
          <w:szCs w:val="21"/>
          <w:highlight w:val="none"/>
          <w:u w:val="single" w:color="auto"/>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 xml:space="preserve">人，营业收入为   </w:t>
      </w:r>
      <w:r>
        <w:rPr>
          <w:rFonts w:hint="eastAsia" w:ascii="宋体" w:hAnsi="宋体" w:eastAsia="宋体" w:cs="宋体"/>
          <w:color w:val="auto"/>
          <w:spacing w:val="0"/>
          <w:kern w:val="2"/>
          <w:sz w:val="21"/>
          <w:szCs w:val="21"/>
          <w:highlight w:val="none"/>
          <w:u w:val="single" w:color="auto"/>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万元，资产总额为</w:t>
      </w:r>
      <w:r>
        <w:rPr>
          <w:rFonts w:hint="eastAsia" w:ascii="宋体" w:hAnsi="宋体" w:eastAsia="宋体" w:cs="宋体"/>
          <w:color w:val="auto"/>
          <w:spacing w:val="0"/>
          <w:kern w:val="2"/>
          <w:sz w:val="21"/>
          <w:szCs w:val="21"/>
          <w:highlight w:val="none"/>
          <w:u w:val="single" w:color="auto"/>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万元，属于</w:t>
      </w:r>
      <w:r>
        <w:rPr>
          <w:rFonts w:hint="eastAsia" w:ascii="宋体" w:hAnsi="宋体" w:eastAsia="宋体" w:cs="宋体"/>
          <w:color w:val="auto"/>
          <w:spacing w:val="0"/>
          <w:kern w:val="2"/>
          <w:sz w:val="21"/>
          <w:szCs w:val="21"/>
          <w:highlight w:val="none"/>
          <w:u w:val="single" w:color="auto"/>
          <w:lang w:val="en-US" w:eastAsia="zh-CN" w:bidi="ar-SA"/>
        </w:rPr>
        <w:t>（中型企业、 小型企业、微型企业）</w:t>
      </w:r>
      <w:r>
        <w:rPr>
          <w:rFonts w:hint="eastAsia" w:ascii="宋体" w:hAnsi="宋体" w:eastAsia="宋体" w:cs="宋体"/>
          <w:color w:val="auto"/>
          <w:spacing w:val="0"/>
          <w:kern w:val="2"/>
          <w:sz w:val="21"/>
          <w:szCs w:val="21"/>
          <w:highlight w:val="none"/>
          <w:lang w:val="en-US" w:eastAsia="zh-CN" w:bidi="ar-SA"/>
        </w:rPr>
        <w:t>；</w:t>
      </w:r>
    </w:p>
    <w:p w14:paraId="1E9C62F9">
      <w:pPr>
        <w:pStyle w:val="199"/>
        <w:numPr>
          <w:ilvl w:val="0"/>
          <w:numId w:val="0"/>
        </w:numPr>
        <w:spacing w:line="360" w:lineRule="auto"/>
        <w:ind w:leftChars="200"/>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w:t>
      </w:r>
    </w:p>
    <w:p w14:paraId="6EFA3C7D">
      <w:pPr>
        <w:pStyle w:val="199"/>
        <w:numPr>
          <w:ilvl w:val="0"/>
          <w:numId w:val="0"/>
        </w:numPr>
        <w:spacing w:line="360" w:lineRule="auto"/>
        <w:ind w:firstLine="420" w:firstLineChars="200"/>
        <w:rPr>
          <w:rFonts w:hint="eastAsia" w:ascii="宋体" w:hAnsi="宋体" w:eastAsia="宋体" w:cs="宋体"/>
          <w:color w:val="auto"/>
          <w:spacing w:val="0"/>
          <w:kern w:val="2"/>
          <w:sz w:val="21"/>
          <w:szCs w:val="21"/>
          <w:highlight w:val="none"/>
          <w:lang w:val="en-US" w:eastAsia="zh-CN" w:bidi="ar-SA"/>
        </w:rPr>
      </w:pPr>
    </w:p>
    <w:p w14:paraId="5B64C31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以上企业，不属于大企业的分支机构，不存在控股股东 为大企业的情形，也不存在与大企业的负责人为同一人的情形。</w:t>
      </w:r>
    </w:p>
    <w:p w14:paraId="193B82A5">
      <w:pPr>
        <w:pStyle w:val="1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本企业对上述声明内容的真实性负责。如有虚假，将依 法承担相应责任。</w:t>
      </w:r>
    </w:p>
    <w:p w14:paraId="492D8F23">
      <w:pPr>
        <w:pStyle w:val="66"/>
        <w:spacing w:line="360" w:lineRule="auto"/>
        <w:ind w:firstLine="2940" w:firstLineChars="1400"/>
        <w:rPr>
          <w:rFonts w:hint="eastAsia" w:ascii="宋体" w:hAnsi="宋体" w:eastAsia="宋体" w:cs="宋体"/>
          <w:color w:val="auto"/>
          <w:spacing w:val="0"/>
          <w:kern w:val="2"/>
          <w:sz w:val="21"/>
          <w:szCs w:val="21"/>
          <w:highlight w:val="none"/>
          <w:lang w:val="en-US" w:eastAsia="zh-CN" w:bidi="ar-SA"/>
        </w:rPr>
      </w:pPr>
    </w:p>
    <w:p w14:paraId="5696A4BE">
      <w:pPr>
        <w:pStyle w:val="66"/>
        <w:spacing w:line="360" w:lineRule="auto"/>
        <w:ind w:firstLine="2940" w:firstLineChars="1400"/>
        <w:rPr>
          <w:rFonts w:hint="eastAsia" w:ascii="宋体" w:hAnsi="宋体" w:eastAsia="宋体" w:cs="宋体"/>
          <w:color w:val="auto"/>
          <w:spacing w:val="0"/>
          <w:kern w:val="2"/>
          <w:sz w:val="21"/>
          <w:szCs w:val="21"/>
          <w:highlight w:val="none"/>
          <w:lang w:val="en-US" w:eastAsia="zh-CN" w:bidi="ar-SA"/>
        </w:rPr>
      </w:pPr>
    </w:p>
    <w:p w14:paraId="6DC6AC82">
      <w:pPr>
        <w:pStyle w:val="66"/>
        <w:spacing w:line="360" w:lineRule="auto"/>
        <w:ind w:firstLine="2940" w:firstLineChars="1400"/>
        <w:jc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 xml:space="preserve">   企业名称（单位电子签章）：</w:t>
      </w:r>
      <w:r>
        <w:rPr>
          <w:rFonts w:hint="eastAsia" w:ascii="宋体" w:hAnsi="宋体" w:eastAsia="宋体" w:cs="宋体"/>
          <w:color w:val="auto"/>
          <w:spacing w:val="0"/>
          <w:kern w:val="2"/>
          <w:sz w:val="21"/>
          <w:szCs w:val="21"/>
          <w:highlight w:val="none"/>
          <w:u w:val="single"/>
          <w:lang w:val="en-US" w:eastAsia="zh-CN" w:bidi="ar-SA"/>
        </w:rPr>
        <w:t xml:space="preserve">               </w:t>
      </w:r>
      <w:r>
        <w:rPr>
          <w:rFonts w:hint="eastAsia" w:ascii="宋体" w:hAnsi="宋体" w:eastAsia="宋体" w:cs="宋体"/>
          <w:color w:val="auto"/>
          <w:spacing w:val="0"/>
          <w:kern w:val="2"/>
          <w:sz w:val="21"/>
          <w:szCs w:val="21"/>
          <w:highlight w:val="none"/>
          <w:lang w:val="en-US" w:eastAsia="zh-CN" w:bidi="ar-SA"/>
        </w:rPr>
        <w:t xml:space="preserve">       </w:t>
      </w:r>
    </w:p>
    <w:p w14:paraId="5D99DE92">
      <w:pPr>
        <w:pStyle w:val="66"/>
        <w:spacing w:line="360" w:lineRule="auto"/>
        <w:ind w:firstLine="4830" w:firstLineChars="2300"/>
        <w:jc w:val="both"/>
        <w:rPr>
          <w:rFonts w:hint="eastAsia" w:ascii="宋体" w:hAnsi="宋体" w:eastAsia="宋体" w:cs="宋体"/>
          <w:color w:val="auto"/>
          <w:spacing w:val="0"/>
          <w:kern w:val="2"/>
          <w:sz w:val="21"/>
          <w:szCs w:val="21"/>
          <w:highlight w:val="none"/>
          <w:u w:val="single"/>
          <w:lang w:val="en-US" w:eastAsia="zh-CN" w:bidi="ar-SA"/>
        </w:rPr>
      </w:pPr>
      <w:r>
        <w:rPr>
          <w:rFonts w:hint="eastAsia" w:ascii="宋体" w:hAnsi="宋体" w:eastAsia="宋体" w:cs="宋体"/>
          <w:color w:val="auto"/>
          <w:spacing w:val="0"/>
          <w:kern w:val="2"/>
          <w:sz w:val="21"/>
          <w:szCs w:val="21"/>
          <w:highlight w:val="none"/>
          <w:lang w:val="en-US" w:eastAsia="zh-CN" w:bidi="ar-SA"/>
        </w:rPr>
        <w:t>日期：</w:t>
      </w:r>
      <w:r>
        <w:rPr>
          <w:rFonts w:hint="eastAsia" w:ascii="宋体" w:hAnsi="宋体" w:eastAsia="宋体" w:cs="宋体"/>
          <w:color w:val="auto"/>
          <w:spacing w:val="0"/>
          <w:kern w:val="2"/>
          <w:sz w:val="21"/>
          <w:szCs w:val="21"/>
          <w:highlight w:val="none"/>
          <w:u w:val="single"/>
          <w:lang w:val="en-US" w:eastAsia="zh-CN" w:bidi="ar-SA"/>
        </w:rPr>
        <w:t xml:space="preserve">                 </w:t>
      </w:r>
    </w:p>
    <w:p w14:paraId="48B63535">
      <w:pPr>
        <w:rPr>
          <w:rFonts w:hint="eastAsia" w:ascii="宋体" w:hAnsi="宋体" w:eastAsia="宋体" w:cs="宋体"/>
          <w:color w:val="auto"/>
          <w:spacing w:val="0"/>
          <w:kern w:val="2"/>
          <w:sz w:val="21"/>
          <w:szCs w:val="21"/>
          <w:highlight w:val="none"/>
          <w:u w:val="single"/>
          <w:lang w:val="en-US" w:eastAsia="zh-CN" w:bidi="ar-SA"/>
        </w:rPr>
      </w:pPr>
    </w:p>
    <w:p w14:paraId="1AAAE53B">
      <w:pPr>
        <w:pStyle w:val="12"/>
        <w:spacing w:line="360" w:lineRule="auto"/>
        <w:ind w:left="0" w:leftChars="0" w:firstLine="0" w:firstLineChars="0"/>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注： 从业人员、营业收入、资产总额填报上一年度数据，无上一年度数据的新成立企业在出具该声明时，可不填写相关数据。</w:t>
      </w:r>
    </w:p>
    <w:p w14:paraId="70706114">
      <w:pPr>
        <w:rPr>
          <w:rFonts w:hint="eastAsia" w:ascii="宋体" w:hAnsi="宋体" w:eastAsia="宋体" w:cs="宋体"/>
          <w:color w:val="auto"/>
          <w:spacing w:val="0"/>
          <w:sz w:val="21"/>
          <w:szCs w:val="21"/>
          <w:highlight w:val="none"/>
        </w:rPr>
      </w:pPr>
    </w:p>
    <w:p w14:paraId="199DC861">
      <w:pPr>
        <w:rPr>
          <w:rFonts w:hint="eastAsia" w:ascii="宋体" w:hAnsi="宋体" w:eastAsia="宋体" w:cs="宋体"/>
          <w:color w:val="auto"/>
          <w:spacing w:val="0"/>
          <w:sz w:val="21"/>
          <w:szCs w:val="21"/>
          <w:highlight w:val="none"/>
        </w:rPr>
      </w:pPr>
    </w:p>
    <w:p w14:paraId="512FF46C">
      <w:pPr>
        <w:rPr>
          <w:rFonts w:hint="eastAsia" w:ascii="宋体" w:hAnsi="宋体" w:eastAsia="宋体" w:cs="宋体"/>
          <w:color w:val="auto"/>
          <w:spacing w:val="0"/>
          <w:sz w:val="21"/>
          <w:szCs w:val="21"/>
          <w:highlight w:val="none"/>
        </w:rPr>
      </w:pPr>
    </w:p>
    <w:p w14:paraId="71BEFAE5">
      <w:pPr>
        <w:rPr>
          <w:rFonts w:hint="eastAsia" w:ascii="宋体" w:hAnsi="宋体" w:eastAsia="宋体" w:cs="宋体"/>
          <w:color w:val="auto"/>
          <w:spacing w:val="0"/>
          <w:sz w:val="21"/>
          <w:szCs w:val="21"/>
          <w:highlight w:val="none"/>
        </w:rPr>
      </w:pPr>
    </w:p>
    <w:p w14:paraId="3F961C2A">
      <w:pPr>
        <w:spacing w:line="360" w:lineRule="auto"/>
        <w:jc w:val="center"/>
        <w:rPr>
          <w:rFonts w:hint="eastAsia" w:ascii="宋体" w:hAnsi="宋体" w:eastAsia="宋体" w:cs="宋体"/>
          <w:b/>
          <w:color w:val="auto"/>
          <w:spacing w:val="0"/>
          <w:sz w:val="28"/>
          <w:szCs w:val="28"/>
          <w:highlight w:val="none"/>
        </w:rPr>
      </w:pPr>
      <w:r>
        <w:rPr>
          <w:rFonts w:hint="eastAsia" w:ascii="宋体" w:hAnsi="宋体"/>
          <w:color w:val="auto"/>
          <w:spacing w:val="0"/>
          <w:szCs w:val="21"/>
          <w:highlight w:val="none"/>
        </w:rPr>
        <w:br w:type="page"/>
      </w:r>
      <w:r>
        <w:rPr>
          <w:rFonts w:hint="eastAsia" w:ascii="宋体" w:hAnsi="宋体" w:eastAsia="宋体" w:cs="宋体"/>
          <w:b/>
          <w:color w:val="auto"/>
          <w:spacing w:val="0"/>
          <w:sz w:val="28"/>
          <w:szCs w:val="28"/>
          <w:highlight w:val="none"/>
          <w:lang w:val="en-US" w:eastAsia="zh-CN"/>
        </w:rPr>
        <w:t>3</w:t>
      </w:r>
      <w:r>
        <w:rPr>
          <w:rFonts w:hint="eastAsia" w:ascii="宋体" w:hAnsi="宋体" w:eastAsia="宋体" w:cs="宋体"/>
          <w:b/>
          <w:color w:val="auto"/>
          <w:spacing w:val="0"/>
          <w:sz w:val="28"/>
          <w:szCs w:val="28"/>
          <w:highlight w:val="none"/>
        </w:rPr>
        <w:t>、投标</w:t>
      </w:r>
      <w:r>
        <w:rPr>
          <w:rFonts w:hint="eastAsia" w:ascii="宋体" w:hAnsi="宋体" w:eastAsia="宋体" w:cs="宋体"/>
          <w:b/>
          <w:color w:val="auto"/>
          <w:spacing w:val="0"/>
          <w:sz w:val="28"/>
          <w:szCs w:val="28"/>
          <w:highlight w:val="none"/>
          <w:lang w:eastAsia="zh-CN"/>
        </w:rPr>
        <w:t>（</w:t>
      </w:r>
      <w:r>
        <w:rPr>
          <w:rFonts w:hint="eastAsia" w:ascii="宋体" w:hAnsi="宋体" w:eastAsia="宋体" w:cs="宋体"/>
          <w:b/>
          <w:color w:val="auto"/>
          <w:spacing w:val="0"/>
          <w:sz w:val="28"/>
          <w:szCs w:val="28"/>
          <w:highlight w:val="none"/>
          <w:lang w:val="en-US" w:eastAsia="zh-CN"/>
        </w:rPr>
        <w:t>响应</w:t>
      </w:r>
      <w:r>
        <w:rPr>
          <w:rFonts w:hint="eastAsia" w:ascii="宋体" w:hAnsi="宋体" w:eastAsia="宋体" w:cs="宋体"/>
          <w:b/>
          <w:color w:val="auto"/>
          <w:spacing w:val="0"/>
          <w:sz w:val="28"/>
          <w:szCs w:val="28"/>
          <w:highlight w:val="none"/>
          <w:lang w:eastAsia="zh-CN"/>
        </w:rPr>
        <w:t>）</w:t>
      </w:r>
      <w:r>
        <w:rPr>
          <w:rFonts w:hint="eastAsia" w:ascii="宋体" w:hAnsi="宋体" w:eastAsia="宋体" w:cs="宋体"/>
          <w:b/>
          <w:color w:val="auto"/>
          <w:spacing w:val="0"/>
          <w:sz w:val="28"/>
          <w:szCs w:val="28"/>
          <w:highlight w:val="none"/>
        </w:rPr>
        <w:t>承诺函</w:t>
      </w:r>
    </w:p>
    <w:p w14:paraId="552A38CC">
      <w:pPr>
        <w:pStyle w:val="43"/>
        <w:shd w:val="clear" w:color="auto" w:fill="FFFFFF"/>
        <w:spacing w:before="0" w:beforeLines="0" w:beforeAutospacing="0" w:after="0" w:afterLines="0" w:afterAutospacing="0" w:line="360" w:lineRule="auto"/>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致</w:t>
      </w:r>
      <w:r>
        <w:rPr>
          <w:rFonts w:hint="eastAsia" w:ascii="宋体" w:hAnsi="宋体" w:eastAsia="宋体" w:cs="宋体"/>
          <w:color w:val="auto"/>
          <w:spacing w:val="0"/>
          <w:sz w:val="21"/>
          <w:szCs w:val="21"/>
          <w:highlight w:val="none"/>
          <w:u w:val="single"/>
          <w:shd w:val="clear" w:color="auto" w:fill="FFFFFF"/>
        </w:rPr>
        <w:t>（采购人及采购代理机构）</w:t>
      </w:r>
      <w:r>
        <w:rPr>
          <w:rFonts w:hint="eastAsia" w:ascii="宋体" w:hAnsi="宋体" w:eastAsia="宋体" w:cs="宋体"/>
          <w:color w:val="auto"/>
          <w:spacing w:val="0"/>
          <w:sz w:val="21"/>
          <w:szCs w:val="21"/>
          <w:highlight w:val="none"/>
          <w:shd w:val="clear" w:color="auto" w:fill="FFFFFF"/>
        </w:rPr>
        <w:t>：</w:t>
      </w:r>
    </w:p>
    <w:p w14:paraId="56738DFF">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shd w:val="clear" w:color="auto" w:fill="FFFFFF"/>
        </w:rPr>
        <w:t>我</w:t>
      </w:r>
      <w:r>
        <w:rPr>
          <w:rFonts w:hint="eastAsia" w:ascii="宋体" w:hAnsi="宋体" w:eastAsia="宋体" w:cs="宋体"/>
          <w:color w:val="auto"/>
          <w:spacing w:val="0"/>
          <w:szCs w:val="21"/>
          <w:highlight w:val="none"/>
          <w:lang w:val="en-US" w:eastAsia="zh-CN"/>
        </w:rPr>
        <w:t>公司</w:t>
      </w:r>
      <w:r>
        <w:rPr>
          <w:rFonts w:hint="eastAsia" w:ascii="宋体" w:hAnsi="宋体" w:eastAsia="宋体" w:cs="宋体"/>
          <w:color w:val="auto"/>
          <w:spacing w:val="0"/>
          <w:szCs w:val="21"/>
          <w:highlight w:val="none"/>
        </w:rPr>
        <w:t>作为本次采购项目的供应商，根据磋商文件要求，现郑重承诺如下：</w:t>
      </w:r>
    </w:p>
    <w:p w14:paraId="674A00D9">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一、具备《中华人民共和国政府采购法》第二十二条第一款和本项目规定的条件：</w:t>
      </w:r>
    </w:p>
    <w:p w14:paraId="6D1CDC06">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（一）具有独立承担民事责任的能力；　　</w:t>
      </w:r>
    </w:p>
    <w:p w14:paraId="57A58A7D">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（二）具有良好的商业信誉和健全的财务会计制度；　</w:t>
      </w:r>
    </w:p>
    <w:p w14:paraId="2CCF0DF7">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（三）具有履行合同所必需的设备和专业技术能力；　　</w:t>
      </w:r>
    </w:p>
    <w:p w14:paraId="318F4FB6">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（四）有依法缴纳税收和社会保障资金的良好记录；　　</w:t>
      </w:r>
    </w:p>
    <w:p w14:paraId="7F9CFE4C">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（五）参加政府采购活动前三年内，在经营活动中没有重大违法记录；</w:t>
      </w:r>
    </w:p>
    <w:p w14:paraId="62D938CC">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（六）法律、行政法规规定的其他条件；</w:t>
      </w:r>
    </w:p>
    <w:p w14:paraId="0378B2E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（七）根据采购项目提出的特殊条件。</w:t>
      </w:r>
    </w:p>
    <w:p w14:paraId="5353C74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二、完全接受和满足本项目磋商文件中规定的实质性要求，如对磋商文件有异议，已经在</w:t>
      </w:r>
      <w:r>
        <w:rPr>
          <w:rFonts w:hint="eastAsia" w:ascii="宋体" w:hAnsi="宋体" w:eastAsia="宋体" w:cs="宋体"/>
          <w:color w:val="auto"/>
          <w:spacing w:val="0"/>
          <w:szCs w:val="21"/>
          <w:highlight w:val="none"/>
          <w:lang w:eastAsia="zh-CN"/>
        </w:rPr>
        <w:t>响应文件提交</w:t>
      </w:r>
      <w:r>
        <w:rPr>
          <w:rFonts w:hint="eastAsia" w:ascii="宋体" w:hAnsi="宋体" w:eastAsia="宋体" w:cs="宋体"/>
          <w:color w:val="auto"/>
          <w:spacing w:val="0"/>
          <w:szCs w:val="21"/>
          <w:highlight w:val="none"/>
        </w:rPr>
        <w:t>时间届满前依法进行维权救济，不存在对磋商文件有异议的同时又参加投标以求侥幸中标或者为实现其他非法目的的行为。</w:t>
      </w:r>
    </w:p>
    <w:p w14:paraId="649335F7">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三、参加本次招标采购活动，不存在与单位负责人为同一人或者存在直接控股、管理关系的其他供应商参与同一合同项下的政府采购活动的行为。</w:t>
      </w:r>
    </w:p>
    <w:p w14:paraId="213741E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四、参加本次招标采购活动，不存在为采购项目提供整体设计、规范编制或者项目管理、监理、检测等服务的行为。</w:t>
      </w:r>
    </w:p>
    <w:p w14:paraId="15F3BFA7">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五、参加本次招标采购活动，不存在和其他供应商在同一合同项下的采购项目中，同时委托同一个自然人、同一家庭的人员、同一单位的人员作为代理人的行为。</w:t>
      </w:r>
    </w:p>
    <w:p w14:paraId="39A11A91">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六、供应商参加本次政府采购活动要求在近三年内供应商和其法定代表人没有行贿犯罪行为。</w:t>
      </w:r>
    </w:p>
    <w:p w14:paraId="7C2055B8">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七、参加本次招标采购活动，不存在联合体投标。</w:t>
      </w:r>
    </w:p>
    <w:p w14:paraId="12251ACA">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八、响应文件中提供的能够给予我公司带来优惠、好处的任何材料资料和技术、服务、商务等响应承诺情况都是真实的、有效的、合法的。</w:t>
      </w:r>
    </w:p>
    <w:p w14:paraId="43305BC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九、如本项目评标过程中需要提供样品，则我公司提供的样品即为中标后将要提供的中标产品，我公司对提供样品的性能和质量负责，因样品存在缺陷或者不符合</w:t>
      </w:r>
      <w:r>
        <w:rPr>
          <w:rFonts w:hint="eastAsia" w:ascii="宋体" w:hAnsi="宋体" w:eastAsia="宋体" w:cs="宋体"/>
          <w:color w:val="auto"/>
          <w:spacing w:val="0"/>
          <w:szCs w:val="21"/>
          <w:highlight w:val="none"/>
          <w:lang w:eastAsia="zh-CN"/>
        </w:rPr>
        <w:t>磋商文件</w:t>
      </w:r>
      <w:r>
        <w:rPr>
          <w:rFonts w:hint="eastAsia" w:ascii="宋体" w:hAnsi="宋体" w:eastAsia="宋体" w:cs="宋体"/>
          <w:color w:val="auto"/>
          <w:spacing w:val="0"/>
          <w:szCs w:val="21"/>
          <w:highlight w:val="none"/>
        </w:rPr>
        <w:t>要求导致未能中标的，我公司愿意承担相应不利后果。（如提供样品）    </w:t>
      </w:r>
    </w:p>
    <w:p w14:paraId="49DB1E59">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十、存在以下行为之一的愿意接受相关部门的处理：</w:t>
      </w:r>
    </w:p>
    <w:p w14:paraId="5E644583">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（一）投标有效期内撤销响应文件的；</w:t>
      </w:r>
    </w:p>
    <w:p w14:paraId="6472978E">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（二）在采购人确定成交人以前放弃中标候选资格的；</w:t>
      </w:r>
    </w:p>
    <w:p w14:paraId="3A4B3321">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（三）由于成交人的原因未能按照</w:t>
      </w:r>
      <w:r>
        <w:rPr>
          <w:rFonts w:hint="eastAsia" w:ascii="宋体" w:hAnsi="宋体" w:eastAsia="宋体" w:cs="宋体"/>
          <w:color w:val="auto"/>
          <w:spacing w:val="0"/>
          <w:szCs w:val="21"/>
          <w:highlight w:val="none"/>
          <w:lang w:eastAsia="zh-CN"/>
        </w:rPr>
        <w:t>磋商文件</w:t>
      </w:r>
      <w:r>
        <w:rPr>
          <w:rFonts w:hint="eastAsia" w:ascii="宋体" w:hAnsi="宋体" w:eastAsia="宋体" w:cs="宋体"/>
          <w:color w:val="auto"/>
          <w:spacing w:val="0"/>
          <w:szCs w:val="21"/>
          <w:highlight w:val="none"/>
        </w:rPr>
        <w:t>的规定与采购人签订合同；</w:t>
      </w:r>
    </w:p>
    <w:p w14:paraId="7C66552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（四）由于成交人的原因未能按照</w:t>
      </w:r>
      <w:r>
        <w:rPr>
          <w:rFonts w:hint="eastAsia" w:ascii="宋体" w:hAnsi="宋体" w:eastAsia="宋体" w:cs="宋体"/>
          <w:color w:val="auto"/>
          <w:spacing w:val="0"/>
          <w:szCs w:val="21"/>
          <w:highlight w:val="none"/>
          <w:lang w:eastAsia="zh-CN"/>
        </w:rPr>
        <w:t>磋商文件</w:t>
      </w:r>
      <w:r>
        <w:rPr>
          <w:rFonts w:hint="eastAsia" w:ascii="宋体" w:hAnsi="宋体" w:eastAsia="宋体" w:cs="宋体"/>
          <w:color w:val="auto"/>
          <w:spacing w:val="0"/>
          <w:szCs w:val="21"/>
          <w:highlight w:val="none"/>
        </w:rPr>
        <w:t>的规定交纳履约保证金；</w:t>
      </w:r>
    </w:p>
    <w:p w14:paraId="0C3FD29F">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（五）在响应文件中提供虚假材料谋取中标；</w:t>
      </w:r>
    </w:p>
    <w:p w14:paraId="7535A615">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（六）与采购人、其他供应商或者采购代理机构恶意串通的；</w:t>
      </w:r>
    </w:p>
    <w:p w14:paraId="1AFBC127">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（七）磋商有效期内，供应商在政府采购活动中有违法、违规、违纪行为。</w:t>
      </w:r>
    </w:p>
    <w:p w14:paraId="321D1E56">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由此产生的一切法律后果和责任由我公司承担。我公司声明放弃对此提出任何异议和追索的权利。</w:t>
      </w:r>
    </w:p>
    <w:p w14:paraId="78EDC813">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本公司对上述承诺的内容事项真实性负责。如经查实上述承诺的内容事项存在虚假，我公司愿意接受以提供虚假材料谋取中标追究法律责任。</w:t>
      </w:r>
    </w:p>
    <w:p w14:paraId="58BA27F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       </w:t>
      </w:r>
    </w:p>
    <w:p w14:paraId="79C62804">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供应商名称：</w:t>
      </w:r>
      <w:r>
        <w:rPr>
          <w:rFonts w:hint="eastAsia" w:ascii="宋体" w:hAnsi="宋体" w:eastAsia="宋体" w:cs="宋体"/>
          <w:color w:val="auto"/>
          <w:spacing w:val="0"/>
          <w:szCs w:val="21"/>
          <w:highlight w:val="none"/>
          <w:u w:val="single"/>
        </w:rPr>
        <w:t>                  </w:t>
      </w:r>
      <w:r>
        <w:rPr>
          <w:rFonts w:hint="eastAsia" w:ascii="宋体" w:hAnsi="宋体" w:eastAsia="宋体" w:cs="宋体"/>
          <w:color w:val="auto"/>
          <w:spacing w:val="0"/>
          <w:szCs w:val="21"/>
          <w:highlight w:val="none"/>
        </w:rPr>
        <w:t>（单位电子签章）</w:t>
      </w:r>
    </w:p>
    <w:p w14:paraId="7338543F">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法定代表人或授权代表：</w:t>
      </w:r>
      <w:r>
        <w:rPr>
          <w:rFonts w:hint="eastAsia" w:ascii="宋体" w:hAnsi="宋体" w:eastAsia="宋体" w:cs="宋体"/>
          <w:color w:val="auto"/>
          <w:spacing w:val="0"/>
          <w:szCs w:val="21"/>
          <w:highlight w:val="none"/>
          <w:u w:val="single"/>
        </w:rPr>
        <w:t>                </w:t>
      </w:r>
      <w:r>
        <w:rPr>
          <w:rFonts w:hint="eastAsia" w:ascii="宋体" w:hAnsi="宋体" w:eastAsia="宋体" w:cs="宋体"/>
          <w:color w:val="auto"/>
          <w:spacing w:val="0"/>
          <w:szCs w:val="21"/>
          <w:highlight w:val="none"/>
        </w:rPr>
        <w:t>（电子签名或盖章）</w:t>
      </w:r>
    </w:p>
    <w:p w14:paraId="5C937EA9">
      <w:pPr>
        <w:spacing w:line="360" w:lineRule="auto"/>
        <w:ind w:firstLine="420" w:firstLineChars="200"/>
        <w:rPr>
          <w:rFonts w:hint="eastAsia" w:ascii="宋体" w:hAnsi="宋体" w:eastAsia="宋体" w:cs="宋体"/>
          <w:color w:val="auto"/>
          <w:spacing w:val="0"/>
          <w:szCs w:val="21"/>
          <w:highlight w:val="none"/>
        </w:rPr>
      </w:pPr>
      <w:r>
        <w:rPr>
          <w:rFonts w:hint="eastAsia" w:ascii="宋体" w:hAnsi="宋体" w:eastAsia="宋体" w:cs="宋体"/>
          <w:color w:val="auto"/>
          <w:spacing w:val="0"/>
          <w:szCs w:val="21"/>
          <w:highlight w:val="none"/>
        </w:rPr>
        <w:t>日期：</w:t>
      </w:r>
      <w:r>
        <w:rPr>
          <w:rFonts w:hint="eastAsia" w:ascii="宋体" w:hAnsi="宋体" w:eastAsia="宋体" w:cs="宋体"/>
          <w:color w:val="auto"/>
          <w:spacing w:val="0"/>
          <w:szCs w:val="21"/>
          <w:highlight w:val="none"/>
          <w:u w:val="single"/>
        </w:rPr>
        <w:t>              </w:t>
      </w:r>
    </w:p>
    <w:p w14:paraId="3F9503DE">
      <w:pPr>
        <w:pStyle w:val="43"/>
        <w:shd w:val="clear" w:color="auto" w:fill="FFFFFF"/>
        <w:spacing w:before="0" w:beforeLines="0" w:beforeAutospacing="0" w:after="0" w:afterLines="0" w:afterAutospacing="0" w:line="405" w:lineRule="atLeast"/>
        <w:ind w:firstLine="495"/>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 </w:t>
      </w:r>
    </w:p>
    <w:p w14:paraId="10D910F1">
      <w:pPr>
        <w:pStyle w:val="43"/>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r>
        <w:rPr>
          <w:rFonts w:hint="eastAsia" w:ascii="宋体" w:hAnsi="宋体" w:eastAsia="宋体" w:cs="宋体"/>
          <w:color w:val="auto"/>
          <w:spacing w:val="0"/>
          <w:sz w:val="21"/>
          <w:szCs w:val="21"/>
          <w:highlight w:val="none"/>
          <w:shd w:val="clear" w:color="auto" w:fill="FFFFFF"/>
        </w:rPr>
        <w:t> </w:t>
      </w:r>
    </w:p>
    <w:p w14:paraId="50B50312">
      <w:pPr>
        <w:pStyle w:val="43"/>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58BA1AA3">
      <w:pPr>
        <w:pStyle w:val="43"/>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1A5736E7">
      <w:pPr>
        <w:pStyle w:val="43"/>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1345D394">
      <w:pPr>
        <w:pStyle w:val="43"/>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561B8CA8">
      <w:pPr>
        <w:pStyle w:val="43"/>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5FE05B9A">
      <w:pPr>
        <w:pStyle w:val="43"/>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16657141">
      <w:pPr>
        <w:pStyle w:val="43"/>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1A69EACF">
      <w:pPr>
        <w:pStyle w:val="43"/>
        <w:shd w:val="clear" w:color="auto" w:fill="FFFFFF"/>
        <w:spacing w:before="0" w:beforeLines="0" w:beforeAutospacing="0" w:after="180" w:afterLines="0" w:afterAutospacing="0" w:line="405" w:lineRule="atLeast"/>
        <w:jc w:val="both"/>
        <w:rPr>
          <w:rFonts w:hint="eastAsia" w:ascii="宋体" w:hAnsi="宋体" w:eastAsia="宋体" w:cs="宋体"/>
          <w:color w:val="auto"/>
          <w:spacing w:val="0"/>
          <w:sz w:val="21"/>
          <w:szCs w:val="21"/>
          <w:highlight w:val="none"/>
          <w:shd w:val="clear" w:color="auto" w:fill="FFFFFF"/>
        </w:rPr>
      </w:pPr>
    </w:p>
    <w:p w14:paraId="12EAD160">
      <w:pPr>
        <w:spacing w:line="360" w:lineRule="auto"/>
        <w:jc w:val="center"/>
        <w:rPr>
          <w:rFonts w:hint="eastAsia" w:ascii="宋体" w:hAnsi="宋体" w:eastAsia="宋体" w:cs="宋体"/>
          <w:b/>
          <w:color w:val="auto"/>
          <w:spacing w:val="0"/>
          <w:sz w:val="28"/>
          <w:szCs w:val="28"/>
          <w:highlight w:val="none"/>
        </w:rPr>
      </w:pPr>
      <w:r>
        <w:rPr>
          <w:rFonts w:hint="eastAsia" w:ascii="宋体" w:hAnsi="宋体" w:eastAsia="宋体" w:cs="宋体"/>
          <w:b/>
          <w:color w:val="auto"/>
          <w:spacing w:val="0"/>
          <w:sz w:val="28"/>
          <w:szCs w:val="28"/>
          <w:highlight w:val="none"/>
          <w:lang w:val="en-US" w:eastAsia="zh-CN"/>
        </w:rPr>
        <w:t>4</w:t>
      </w:r>
      <w:r>
        <w:rPr>
          <w:rFonts w:hint="eastAsia" w:ascii="宋体" w:hAnsi="宋体" w:eastAsia="宋体" w:cs="宋体"/>
          <w:b/>
          <w:color w:val="auto"/>
          <w:spacing w:val="0"/>
          <w:sz w:val="28"/>
          <w:szCs w:val="28"/>
          <w:highlight w:val="none"/>
        </w:rPr>
        <w:t>、采购代理服务费承诺函</w:t>
      </w:r>
    </w:p>
    <w:p w14:paraId="13A5339B">
      <w:pPr>
        <w:pStyle w:val="43"/>
        <w:shd w:val="clear" w:color="auto" w:fill="FFFFFF"/>
        <w:spacing w:before="0" w:beforeLines="0" w:beforeAutospacing="0" w:after="0" w:afterLines="0" w:afterAutospacing="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 </w:t>
      </w:r>
    </w:p>
    <w:p w14:paraId="1734E625">
      <w:pPr>
        <w:pStyle w:val="43"/>
        <w:shd w:val="clear" w:color="auto" w:fill="FFFFFF"/>
        <w:spacing w:before="0" w:beforeLines="0" w:beforeAutospacing="0" w:after="0" w:afterLines="0" w:afterAutospacing="0" w:line="360" w:lineRule="auto"/>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致</w:t>
      </w:r>
      <w:r>
        <w:rPr>
          <w:rFonts w:hint="eastAsia" w:ascii="宋体" w:hAnsi="宋体" w:eastAsia="宋体" w:cs="宋体"/>
          <w:color w:val="auto"/>
          <w:spacing w:val="0"/>
          <w:sz w:val="21"/>
          <w:szCs w:val="21"/>
          <w:highlight w:val="none"/>
          <w:u w:val="single"/>
          <w:shd w:val="clear" w:color="auto" w:fill="FFFFFF"/>
        </w:rPr>
        <w:t>（采购人及采购代理机构） </w:t>
      </w:r>
      <w:r>
        <w:rPr>
          <w:rFonts w:hint="eastAsia" w:ascii="宋体" w:hAnsi="宋体" w:eastAsia="宋体" w:cs="宋体"/>
          <w:color w:val="auto"/>
          <w:spacing w:val="0"/>
          <w:sz w:val="21"/>
          <w:szCs w:val="21"/>
          <w:highlight w:val="none"/>
          <w:shd w:val="clear" w:color="auto" w:fill="FFFFFF"/>
        </w:rPr>
        <w:t>：</w:t>
      </w:r>
    </w:p>
    <w:p w14:paraId="553839F1">
      <w:pPr>
        <w:pStyle w:val="43"/>
        <w:shd w:val="clear" w:color="auto" w:fill="FFFFFF"/>
        <w:spacing w:before="0" w:beforeLines="0" w:beforeAutospacing="0" w:after="0" w:afterLines="0" w:afterAutospacing="0" w:line="360" w:lineRule="auto"/>
        <w:ind w:firstLine="48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我们在贵公司组织的（项目名称：</w:t>
      </w:r>
      <w:r>
        <w:rPr>
          <w:rFonts w:hint="eastAsia" w:ascii="宋体" w:hAnsi="宋体" w:eastAsia="宋体" w:cs="宋体"/>
          <w:color w:val="auto"/>
          <w:spacing w:val="0"/>
          <w:sz w:val="21"/>
          <w:szCs w:val="21"/>
          <w:highlight w:val="none"/>
          <w:u w:val="single"/>
          <w:shd w:val="clear" w:color="auto" w:fill="FFFFFF"/>
        </w:rPr>
        <w:t xml:space="preserve">     </w:t>
      </w:r>
      <w:r>
        <w:rPr>
          <w:rFonts w:hint="eastAsia" w:ascii="宋体" w:hAnsi="宋体" w:eastAsia="宋体" w:cs="宋体"/>
          <w:color w:val="auto"/>
          <w:spacing w:val="0"/>
          <w:sz w:val="21"/>
          <w:szCs w:val="21"/>
          <w:highlight w:val="none"/>
          <w:shd w:val="clear" w:color="auto" w:fill="FFFFFF"/>
        </w:rPr>
        <w:t>，采购编号：</w:t>
      </w:r>
      <w:r>
        <w:rPr>
          <w:rFonts w:hint="eastAsia" w:ascii="宋体" w:hAnsi="宋体" w:eastAsia="宋体" w:cs="宋体"/>
          <w:color w:val="auto"/>
          <w:spacing w:val="0"/>
          <w:sz w:val="21"/>
          <w:szCs w:val="21"/>
          <w:highlight w:val="none"/>
          <w:u w:val="single"/>
          <w:shd w:val="clear" w:color="auto" w:fill="FFFFFF"/>
        </w:rPr>
        <w:t xml:space="preserve">     </w:t>
      </w:r>
      <w:r>
        <w:rPr>
          <w:rFonts w:hint="eastAsia" w:ascii="宋体" w:hAnsi="宋体" w:eastAsia="宋体" w:cs="宋体"/>
          <w:color w:val="auto"/>
          <w:spacing w:val="0"/>
          <w:sz w:val="21"/>
          <w:szCs w:val="21"/>
          <w:highlight w:val="none"/>
          <w:shd w:val="clear" w:color="auto" w:fill="FFFFFF"/>
        </w:rPr>
        <w:t>）招标采购中若获中标（成交），我们保证在中标(成交）结果公告发布后5个工作日内，按</w:t>
      </w:r>
      <w:r>
        <w:rPr>
          <w:rFonts w:hint="eastAsia" w:ascii="宋体" w:hAnsi="宋体" w:eastAsia="宋体" w:cs="宋体"/>
          <w:color w:val="auto"/>
          <w:spacing w:val="0"/>
          <w:sz w:val="21"/>
          <w:szCs w:val="21"/>
          <w:highlight w:val="none"/>
          <w:shd w:val="clear" w:color="auto" w:fill="FFFFFF"/>
          <w:lang w:eastAsia="zh-CN"/>
        </w:rPr>
        <w:t>磋商文件</w:t>
      </w:r>
      <w:r>
        <w:rPr>
          <w:rFonts w:hint="eastAsia" w:ascii="宋体" w:hAnsi="宋体" w:eastAsia="宋体" w:cs="宋体"/>
          <w:color w:val="auto"/>
          <w:spacing w:val="0"/>
          <w:sz w:val="21"/>
          <w:szCs w:val="21"/>
          <w:highlight w:val="none"/>
          <w:shd w:val="clear" w:color="auto" w:fill="FFFFFF"/>
        </w:rPr>
        <w:t>的规定，以支票、银行转账、汇票或现金，向贵公司一次性支付招标代理服务费用。否则，由此产生的一切法律后果和责任由我公司承担。我公司声明放弃对此提出任何异议和追索的权利。</w:t>
      </w:r>
    </w:p>
    <w:p w14:paraId="0A3F36C7">
      <w:pPr>
        <w:pStyle w:val="43"/>
        <w:shd w:val="clear" w:color="auto" w:fill="FFFFFF"/>
        <w:spacing w:before="0" w:beforeLines="0" w:beforeAutospacing="0" w:after="0" w:afterLines="0" w:afterAutospacing="0" w:line="360" w:lineRule="auto"/>
        <w:ind w:firstLine="420" w:firstLineChars="20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特此承诺。</w:t>
      </w:r>
    </w:p>
    <w:p w14:paraId="49818101">
      <w:pPr>
        <w:pStyle w:val="43"/>
        <w:shd w:val="clear" w:color="auto" w:fill="FFFFFF"/>
        <w:spacing w:before="0" w:beforeLines="0" w:beforeAutospacing="0" w:after="0" w:afterLines="0" w:afterAutospacing="0" w:line="360" w:lineRule="auto"/>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 </w:t>
      </w:r>
    </w:p>
    <w:p w14:paraId="48BA5628">
      <w:pPr>
        <w:pStyle w:val="43"/>
        <w:shd w:val="clear" w:color="auto" w:fill="FFFFFF"/>
        <w:spacing w:before="0" w:beforeLines="0" w:beforeAutospacing="0" w:after="0" w:afterLines="0" w:afterAutospacing="0" w:line="360" w:lineRule="auto"/>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 </w:t>
      </w:r>
    </w:p>
    <w:p w14:paraId="0D1C98CA">
      <w:pPr>
        <w:pStyle w:val="43"/>
        <w:shd w:val="clear" w:color="auto" w:fill="FFFFFF"/>
        <w:spacing w:before="0" w:beforeLines="0" w:beforeAutospacing="0" w:after="0" w:afterLines="0" w:afterAutospacing="0" w:line="360" w:lineRule="auto"/>
        <w:ind w:firstLine="465"/>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供应商名称：</w:t>
      </w:r>
      <w:r>
        <w:rPr>
          <w:rFonts w:hint="eastAsia" w:ascii="宋体" w:hAnsi="宋体" w:eastAsia="宋体" w:cs="宋体"/>
          <w:color w:val="auto"/>
          <w:spacing w:val="0"/>
          <w:sz w:val="21"/>
          <w:szCs w:val="21"/>
          <w:highlight w:val="none"/>
          <w:u w:val="single"/>
          <w:shd w:val="clear" w:color="auto" w:fill="FFFFFF"/>
        </w:rPr>
        <w:t>          </w:t>
      </w:r>
      <w:r>
        <w:rPr>
          <w:rFonts w:hint="eastAsia" w:ascii="宋体" w:hAnsi="宋体" w:eastAsia="宋体" w:cs="宋体"/>
          <w:color w:val="auto"/>
          <w:spacing w:val="0"/>
          <w:sz w:val="21"/>
          <w:szCs w:val="21"/>
          <w:highlight w:val="none"/>
          <w:shd w:val="clear" w:color="auto" w:fill="FFFFFF"/>
        </w:rPr>
        <w:t>（单位电子签章）</w:t>
      </w:r>
    </w:p>
    <w:p w14:paraId="2C9BE3E9">
      <w:pPr>
        <w:pStyle w:val="43"/>
        <w:shd w:val="clear" w:color="auto" w:fill="FFFFFF"/>
        <w:spacing w:before="0" w:beforeLines="0" w:beforeAutospacing="0" w:after="0" w:afterLines="0" w:afterAutospacing="0" w:line="360" w:lineRule="auto"/>
        <w:ind w:firstLine="465"/>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法定代表人或授权代表：</w:t>
      </w:r>
      <w:r>
        <w:rPr>
          <w:rFonts w:hint="eastAsia" w:ascii="宋体" w:hAnsi="宋体" w:eastAsia="宋体" w:cs="宋体"/>
          <w:color w:val="auto"/>
          <w:spacing w:val="0"/>
          <w:sz w:val="21"/>
          <w:szCs w:val="21"/>
          <w:highlight w:val="none"/>
          <w:u w:val="single"/>
          <w:shd w:val="clear" w:color="auto" w:fill="FFFFFF"/>
        </w:rPr>
        <w:t>      </w:t>
      </w:r>
      <w:r>
        <w:rPr>
          <w:rFonts w:hint="eastAsia" w:ascii="宋体" w:hAnsi="宋体" w:eastAsia="宋体" w:cs="宋体"/>
          <w:color w:val="auto"/>
          <w:spacing w:val="0"/>
          <w:sz w:val="21"/>
          <w:szCs w:val="21"/>
          <w:highlight w:val="none"/>
          <w:shd w:val="clear" w:color="auto" w:fill="FFFFFF"/>
        </w:rPr>
        <w:t>（电子签名或盖章）</w:t>
      </w:r>
    </w:p>
    <w:p w14:paraId="41263904">
      <w:pPr>
        <w:pStyle w:val="43"/>
        <w:shd w:val="clear" w:color="auto" w:fill="FFFFFF"/>
        <w:spacing w:before="0" w:beforeLines="0" w:beforeAutospacing="0" w:after="0" w:afterLines="0" w:afterAutospacing="0" w:line="360" w:lineRule="auto"/>
        <w:ind w:firstLine="48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日期：</w:t>
      </w:r>
      <w:r>
        <w:rPr>
          <w:rFonts w:hint="eastAsia" w:ascii="宋体" w:hAnsi="宋体" w:eastAsia="宋体" w:cs="宋体"/>
          <w:color w:val="auto"/>
          <w:spacing w:val="0"/>
          <w:sz w:val="21"/>
          <w:szCs w:val="21"/>
          <w:highlight w:val="none"/>
          <w:u w:val="single"/>
          <w:shd w:val="clear" w:color="auto" w:fill="FFFFFF"/>
        </w:rPr>
        <w:t>              </w:t>
      </w:r>
    </w:p>
    <w:p w14:paraId="5141DE09">
      <w:pPr>
        <w:pStyle w:val="43"/>
        <w:shd w:val="clear" w:color="auto" w:fill="FFFFFF"/>
        <w:spacing w:before="0" w:beforeLines="0" w:beforeAutospacing="0" w:after="0" w:afterLines="0" w:afterAutospacing="0" w:line="360" w:lineRule="auto"/>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shd w:val="clear" w:color="auto" w:fill="FFFFFF"/>
        </w:rPr>
        <w:t> </w:t>
      </w:r>
    </w:p>
    <w:p w14:paraId="1746E322">
      <w:pPr>
        <w:rPr>
          <w:rFonts w:hint="eastAsia" w:ascii="宋体" w:hAnsi="宋体" w:eastAsia="宋体" w:cs="宋体"/>
          <w:color w:val="auto"/>
          <w:spacing w:val="0"/>
          <w:szCs w:val="21"/>
          <w:highlight w:val="none"/>
        </w:rPr>
      </w:pPr>
    </w:p>
    <w:p w14:paraId="69854093">
      <w:pPr>
        <w:spacing w:line="360" w:lineRule="auto"/>
        <w:jc w:val="center"/>
        <w:rPr>
          <w:rFonts w:hint="eastAsia" w:ascii="宋体" w:hAnsi="宋体" w:eastAsia="宋体" w:cs="宋体"/>
          <w:color w:val="auto"/>
          <w:spacing w:val="0"/>
          <w:szCs w:val="21"/>
          <w:highlight w:val="none"/>
        </w:rPr>
      </w:pPr>
    </w:p>
    <w:p w14:paraId="2AC3E28C">
      <w:pPr>
        <w:pStyle w:val="66"/>
        <w:rPr>
          <w:rFonts w:hint="eastAsia" w:ascii="宋体" w:hAnsi="宋体" w:eastAsia="宋体" w:cs="宋体"/>
          <w:color w:val="auto"/>
          <w:spacing w:val="0"/>
          <w:szCs w:val="21"/>
          <w:highlight w:val="none"/>
        </w:rPr>
      </w:pPr>
    </w:p>
    <w:p w14:paraId="1E9AFE2C">
      <w:pPr>
        <w:pStyle w:val="66"/>
        <w:rPr>
          <w:rFonts w:hint="eastAsia" w:ascii="宋体" w:hAnsi="宋体" w:eastAsia="宋体" w:cs="宋体"/>
          <w:color w:val="auto"/>
          <w:spacing w:val="0"/>
          <w:szCs w:val="21"/>
          <w:highlight w:val="none"/>
        </w:rPr>
      </w:pPr>
    </w:p>
    <w:p w14:paraId="4E2320FD">
      <w:pPr>
        <w:pStyle w:val="66"/>
        <w:rPr>
          <w:rFonts w:hint="eastAsia" w:ascii="宋体" w:hAnsi="宋体" w:eastAsia="宋体" w:cs="宋体"/>
          <w:color w:val="auto"/>
          <w:spacing w:val="0"/>
          <w:szCs w:val="21"/>
          <w:highlight w:val="none"/>
        </w:rPr>
      </w:pPr>
    </w:p>
    <w:p w14:paraId="149BB155">
      <w:pPr>
        <w:pStyle w:val="66"/>
        <w:rPr>
          <w:rFonts w:hint="eastAsia" w:ascii="宋体" w:hAnsi="宋体" w:eastAsia="宋体" w:cs="宋体"/>
          <w:color w:val="auto"/>
          <w:spacing w:val="0"/>
          <w:szCs w:val="21"/>
          <w:highlight w:val="none"/>
        </w:rPr>
      </w:pPr>
    </w:p>
    <w:p w14:paraId="35184BBC">
      <w:pPr>
        <w:pStyle w:val="66"/>
        <w:rPr>
          <w:rFonts w:hint="eastAsia" w:ascii="宋体" w:hAnsi="宋体" w:eastAsia="宋体" w:cs="宋体"/>
          <w:color w:val="auto"/>
          <w:spacing w:val="0"/>
          <w:szCs w:val="21"/>
          <w:highlight w:val="none"/>
        </w:rPr>
      </w:pPr>
    </w:p>
    <w:p w14:paraId="229E7D0A">
      <w:pPr>
        <w:pStyle w:val="66"/>
        <w:rPr>
          <w:rFonts w:hint="eastAsia" w:ascii="宋体" w:hAnsi="宋体" w:eastAsia="宋体" w:cs="宋体"/>
          <w:color w:val="auto"/>
          <w:spacing w:val="0"/>
          <w:szCs w:val="21"/>
          <w:highlight w:val="none"/>
        </w:rPr>
      </w:pPr>
    </w:p>
    <w:p w14:paraId="63924062">
      <w:pPr>
        <w:pStyle w:val="66"/>
        <w:rPr>
          <w:rFonts w:hint="eastAsia" w:ascii="宋体" w:hAnsi="宋体" w:eastAsia="宋体" w:cs="宋体"/>
          <w:color w:val="auto"/>
          <w:spacing w:val="0"/>
          <w:szCs w:val="21"/>
          <w:highlight w:val="none"/>
        </w:rPr>
      </w:pPr>
    </w:p>
    <w:p w14:paraId="10085887">
      <w:pPr>
        <w:pStyle w:val="66"/>
        <w:rPr>
          <w:rFonts w:hint="eastAsia" w:ascii="宋体" w:hAnsi="宋体" w:eastAsia="宋体" w:cs="宋体"/>
          <w:color w:val="auto"/>
          <w:spacing w:val="0"/>
          <w:szCs w:val="21"/>
          <w:highlight w:val="none"/>
        </w:rPr>
      </w:pPr>
    </w:p>
    <w:p w14:paraId="745D6EE0">
      <w:pPr>
        <w:pStyle w:val="66"/>
        <w:rPr>
          <w:rFonts w:hint="eastAsia" w:ascii="宋体" w:hAnsi="宋体" w:eastAsia="宋体" w:cs="宋体"/>
          <w:color w:val="auto"/>
          <w:spacing w:val="0"/>
          <w:szCs w:val="21"/>
          <w:highlight w:val="none"/>
        </w:rPr>
      </w:pPr>
    </w:p>
    <w:p w14:paraId="50D1DC5F">
      <w:pPr>
        <w:pStyle w:val="66"/>
        <w:rPr>
          <w:rFonts w:hint="eastAsia" w:ascii="宋体" w:hAnsi="宋体" w:eastAsia="宋体" w:cs="宋体"/>
          <w:color w:val="auto"/>
          <w:spacing w:val="0"/>
          <w:szCs w:val="21"/>
          <w:highlight w:val="none"/>
        </w:rPr>
      </w:pPr>
    </w:p>
    <w:p w14:paraId="4D5E8719">
      <w:pPr>
        <w:pStyle w:val="66"/>
        <w:rPr>
          <w:rFonts w:hint="eastAsia" w:ascii="宋体" w:hAnsi="宋体" w:eastAsia="宋体" w:cs="宋体"/>
          <w:color w:val="auto"/>
          <w:spacing w:val="0"/>
          <w:szCs w:val="21"/>
          <w:highlight w:val="none"/>
        </w:rPr>
      </w:pPr>
    </w:p>
    <w:p w14:paraId="56454887">
      <w:pPr>
        <w:pStyle w:val="66"/>
        <w:rPr>
          <w:rFonts w:hint="eastAsia" w:ascii="宋体" w:hAnsi="宋体" w:eastAsia="宋体" w:cs="宋体"/>
          <w:color w:val="auto"/>
          <w:spacing w:val="0"/>
          <w:szCs w:val="21"/>
          <w:highlight w:val="none"/>
        </w:rPr>
      </w:pPr>
    </w:p>
    <w:p w14:paraId="10D12B18">
      <w:pPr>
        <w:pStyle w:val="66"/>
        <w:rPr>
          <w:rFonts w:hint="eastAsia" w:ascii="宋体" w:hAnsi="宋体" w:eastAsia="宋体" w:cs="宋体"/>
          <w:color w:val="auto"/>
          <w:spacing w:val="0"/>
          <w:szCs w:val="21"/>
          <w:highlight w:val="none"/>
        </w:rPr>
      </w:pPr>
    </w:p>
    <w:p w14:paraId="1F820EFC">
      <w:pPr>
        <w:pStyle w:val="66"/>
        <w:rPr>
          <w:rFonts w:hint="eastAsia" w:ascii="宋体" w:hAnsi="宋体" w:eastAsia="宋体" w:cs="宋体"/>
          <w:color w:val="auto"/>
          <w:spacing w:val="0"/>
          <w:szCs w:val="21"/>
          <w:highlight w:val="none"/>
        </w:rPr>
      </w:pPr>
    </w:p>
    <w:p w14:paraId="11AA53D0">
      <w:pPr>
        <w:pStyle w:val="66"/>
        <w:rPr>
          <w:rFonts w:hint="eastAsia" w:ascii="宋体" w:hAnsi="宋体" w:eastAsia="宋体" w:cs="宋体"/>
          <w:color w:val="auto"/>
          <w:spacing w:val="0"/>
          <w:szCs w:val="21"/>
          <w:highlight w:val="none"/>
        </w:rPr>
      </w:pPr>
    </w:p>
    <w:p w14:paraId="0B17CE26">
      <w:pPr>
        <w:pStyle w:val="66"/>
        <w:rPr>
          <w:rFonts w:hint="eastAsia" w:ascii="宋体" w:hAnsi="宋体" w:eastAsia="宋体" w:cs="宋体"/>
          <w:color w:val="auto"/>
          <w:spacing w:val="0"/>
          <w:szCs w:val="21"/>
          <w:highlight w:val="none"/>
        </w:rPr>
      </w:pPr>
    </w:p>
    <w:p w14:paraId="35D8B009">
      <w:pPr>
        <w:pStyle w:val="66"/>
        <w:rPr>
          <w:rFonts w:hint="eastAsia" w:ascii="宋体" w:hAnsi="宋体" w:eastAsia="宋体" w:cs="宋体"/>
          <w:color w:val="auto"/>
          <w:spacing w:val="0"/>
          <w:szCs w:val="21"/>
          <w:highlight w:val="none"/>
        </w:rPr>
      </w:pPr>
    </w:p>
    <w:p w14:paraId="1ECC6F15">
      <w:pPr>
        <w:numPr>
          <w:ilvl w:val="0"/>
          <w:numId w:val="0"/>
        </w:numPr>
        <w:ind w:leftChars="200"/>
        <w:jc w:val="center"/>
        <w:rPr>
          <w:rFonts w:hint="eastAsia" w:ascii="宋体" w:hAnsi="宋体" w:eastAsia="宋体" w:cs="宋体"/>
          <w:b/>
          <w:color w:val="auto"/>
          <w:spacing w:val="0"/>
          <w:sz w:val="28"/>
          <w:szCs w:val="28"/>
          <w:highlight w:val="none"/>
        </w:rPr>
      </w:pPr>
      <w:r>
        <w:rPr>
          <w:rFonts w:hint="eastAsia" w:ascii="宋体" w:hAnsi="宋体" w:eastAsia="宋体" w:cs="宋体"/>
          <w:b/>
          <w:color w:val="auto"/>
          <w:spacing w:val="0"/>
          <w:szCs w:val="21"/>
          <w:highlight w:val="none"/>
          <w:lang w:val="en-US" w:eastAsia="zh-CN"/>
        </w:rPr>
        <w:br w:type="page"/>
      </w:r>
      <w:r>
        <w:rPr>
          <w:rFonts w:hint="eastAsia" w:ascii="宋体" w:hAnsi="宋体" w:eastAsia="宋体" w:cs="宋体"/>
          <w:b/>
          <w:color w:val="auto"/>
          <w:spacing w:val="0"/>
          <w:sz w:val="28"/>
          <w:szCs w:val="28"/>
          <w:highlight w:val="none"/>
          <w:lang w:val="en-US" w:eastAsia="zh-CN"/>
        </w:rPr>
        <w:t>5、</w:t>
      </w:r>
      <w:r>
        <w:rPr>
          <w:rFonts w:hint="eastAsia" w:ascii="宋体" w:hAnsi="宋体" w:eastAsia="宋体" w:cs="宋体"/>
          <w:b/>
          <w:color w:val="auto"/>
          <w:spacing w:val="0"/>
          <w:sz w:val="28"/>
          <w:szCs w:val="28"/>
          <w:highlight w:val="none"/>
        </w:rPr>
        <w:t>供应商认为需要的其它资料</w:t>
      </w:r>
    </w:p>
    <w:p w14:paraId="20C3BA36">
      <w:pPr>
        <w:numPr>
          <w:ilvl w:val="0"/>
          <w:numId w:val="0"/>
        </w:numPr>
        <w:ind w:leftChars="200"/>
        <w:jc w:val="both"/>
        <w:rPr>
          <w:rFonts w:hint="eastAsia" w:ascii="宋体" w:hAnsi="宋体" w:eastAsia="宋体" w:cs="宋体"/>
          <w:b/>
          <w:color w:val="auto"/>
          <w:spacing w:val="0"/>
          <w:sz w:val="21"/>
          <w:szCs w:val="21"/>
          <w:highlight w:val="none"/>
        </w:rPr>
      </w:pPr>
    </w:p>
    <w:p w14:paraId="1378F68F">
      <w:pPr>
        <w:numPr>
          <w:ilvl w:val="0"/>
          <w:numId w:val="0"/>
        </w:numPr>
        <w:ind w:leftChars="200"/>
        <w:jc w:val="both"/>
        <w:rPr>
          <w:rFonts w:hint="eastAsia" w:ascii="宋体" w:hAnsi="宋体" w:eastAsia="宋体" w:cs="宋体"/>
          <w:b/>
          <w:color w:val="auto"/>
          <w:spacing w:val="0"/>
          <w:sz w:val="21"/>
          <w:szCs w:val="21"/>
          <w:highlight w:val="none"/>
        </w:rPr>
      </w:pPr>
    </w:p>
    <w:p w14:paraId="023C519E">
      <w:pPr>
        <w:numPr>
          <w:ilvl w:val="0"/>
          <w:numId w:val="0"/>
        </w:numPr>
        <w:ind w:leftChars="200"/>
        <w:jc w:val="both"/>
        <w:rPr>
          <w:rFonts w:hint="eastAsia" w:ascii="宋体" w:hAnsi="宋体" w:eastAsia="宋体" w:cs="宋体"/>
          <w:b/>
          <w:color w:val="auto"/>
          <w:spacing w:val="0"/>
          <w:sz w:val="21"/>
          <w:szCs w:val="21"/>
          <w:highlight w:val="none"/>
        </w:rPr>
      </w:pPr>
    </w:p>
    <w:p w14:paraId="000A9FA5">
      <w:pPr>
        <w:numPr>
          <w:ilvl w:val="0"/>
          <w:numId w:val="0"/>
        </w:numPr>
        <w:ind w:leftChars="200"/>
        <w:jc w:val="both"/>
        <w:rPr>
          <w:rFonts w:hint="eastAsia" w:ascii="宋体" w:hAnsi="宋体" w:eastAsia="宋体" w:cs="宋体"/>
          <w:b/>
          <w:color w:val="auto"/>
          <w:spacing w:val="0"/>
          <w:sz w:val="21"/>
          <w:szCs w:val="21"/>
          <w:highlight w:val="none"/>
        </w:rPr>
      </w:pPr>
    </w:p>
    <w:p w14:paraId="594F52AC">
      <w:pPr>
        <w:numPr>
          <w:ilvl w:val="0"/>
          <w:numId w:val="0"/>
        </w:numPr>
        <w:ind w:leftChars="200"/>
        <w:jc w:val="both"/>
        <w:rPr>
          <w:rFonts w:hint="eastAsia" w:ascii="宋体" w:hAnsi="宋体" w:eastAsia="宋体" w:cs="宋体"/>
          <w:b/>
          <w:color w:val="auto"/>
          <w:spacing w:val="0"/>
          <w:sz w:val="21"/>
          <w:szCs w:val="21"/>
          <w:highlight w:val="none"/>
        </w:rPr>
      </w:pPr>
    </w:p>
    <w:p w14:paraId="304AB065">
      <w:pPr>
        <w:numPr>
          <w:ilvl w:val="0"/>
          <w:numId w:val="0"/>
        </w:numPr>
        <w:ind w:leftChars="200"/>
        <w:jc w:val="both"/>
        <w:rPr>
          <w:rFonts w:hint="eastAsia" w:ascii="宋体" w:hAnsi="宋体" w:eastAsia="宋体" w:cs="宋体"/>
          <w:b/>
          <w:color w:val="auto"/>
          <w:spacing w:val="0"/>
          <w:sz w:val="21"/>
          <w:szCs w:val="21"/>
          <w:highlight w:val="none"/>
        </w:rPr>
      </w:pPr>
    </w:p>
    <w:p w14:paraId="6FAF3EC9">
      <w:pPr>
        <w:numPr>
          <w:ilvl w:val="0"/>
          <w:numId w:val="0"/>
        </w:numPr>
        <w:ind w:leftChars="200"/>
        <w:jc w:val="both"/>
        <w:rPr>
          <w:rFonts w:hint="eastAsia" w:ascii="宋体" w:hAnsi="宋体" w:eastAsia="宋体" w:cs="宋体"/>
          <w:b/>
          <w:color w:val="auto"/>
          <w:spacing w:val="0"/>
          <w:sz w:val="21"/>
          <w:szCs w:val="21"/>
          <w:highlight w:val="none"/>
        </w:rPr>
      </w:pPr>
    </w:p>
    <w:p w14:paraId="0C6CDBF4">
      <w:pPr>
        <w:numPr>
          <w:ilvl w:val="0"/>
          <w:numId w:val="0"/>
        </w:numPr>
        <w:ind w:leftChars="200"/>
        <w:jc w:val="both"/>
        <w:rPr>
          <w:rFonts w:hint="eastAsia" w:ascii="宋体" w:hAnsi="宋体" w:eastAsia="宋体" w:cs="宋体"/>
          <w:b/>
          <w:color w:val="auto"/>
          <w:spacing w:val="0"/>
          <w:sz w:val="21"/>
          <w:szCs w:val="21"/>
          <w:highlight w:val="none"/>
        </w:rPr>
      </w:pPr>
    </w:p>
    <w:p w14:paraId="67BC66BC">
      <w:pPr>
        <w:numPr>
          <w:ilvl w:val="0"/>
          <w:numId w:val="0"/>
        </w:numPr>
        <w:ind w:leftChars="200"/>
        <w:jc w:val="both"/>
        <w:rPr>
          <w:rFonts w:hint="eastAsia" w:ascii="宋体" w:hAnsi="宋体" w:eastAsia="宋体" w:cs="宋体"/>
          <w:b/>
          <w:color w:val="auto"/>
          <w:spacing w:val="0"/>
          <w:sz w:val="21"/>
          <w:szCs w:val="21"/>
          <w:highlight w:val="none"/>
        </w:rPr>
      </w:pPr>
    </w:p>
    <w:p w14:paraId="459BA04A">
      <w:pPr>
        <w:numPr>
          <w:ilvl w:val="0"/>
          <w:numId w:val="0"/>
        </w:numPr>
        <w:ind w:leftChars="200"/>
        <w:jc w:val="both"/>
        <w:rPr>
          <w:rFonts w:hint="eastAsia" w:ascii="宋体" w:hAnsi="宋体" w:eastAsia="宋体" w:cs="宋体"/>
          <w:b/>
          <w:color w:val="auto"/>
          <w:spacing w:val="0"/>
          <w:sz w:val="21"/>
          <w:szCs w:val="21"/>
          <w:highlight w:val="none"/>
        </w:rPr>
      </w:pPr>
    </w:p>
    <w:p w14:paraId="75457DE2">
      <w:pPr>
        <w:numPr>
          <w:ilvl w:val="0"/>
          <w:numId w:val="0"/>
        </w:numPr>
        <w:ind w:leftChars="200"/>
        <w:jc w:val="both"/>
        <w:rPr>
          <w:rFonts w:hint="eastAsia" w:ascii="宋体" w:hAnsi="宋体" w:eastAsia="宋体" w:cs="宋体"/>
          <w:b/>
          <w:color w:val="auto"/>
          <w:spacing w:val="0"/>
          <w:sz w:val="21"/>
          <w:szCs w:val="21"/>
          <w:highlight w:val="none"/>
        </w:rPr>
      </w:pPr>
    </w:p>
    <w:p w14:paraId="2BAC3D09">
      <w:pPr>
        <w:numPr>
          <w:ilvl w:val="0"/>
          <w:numId w:val="0"/>
        </w:numPr>
        <w:ind w:leftChars="200"/>
        <w:jc w:val="both"/>
        <w:rPr>
          <w:rFonts w:hint="eastAsia" w:ascii="宋体" w:hAnsi="宋体" w:eastAsia="宋体" w:cs="宋体"/>
          <w:b/>
          <w:color w:val="auto"/>
          <w:spacing w:val="0"/>
          <w:sz w:val="21"/>
          <w:szCs w:val="21"/>
          <w:highlight w:val="none"/>
        </w:rPr>
      </w:pPr>
    </w:p>
    <w:p w14:paraId="5F8F674A">
      <w:pPr>
        <w:numPr>
          <w:ilvl w:val="0"/>
          <w:numId w:val="0"/>
        </w:numPr>
        <w:ind w:leftChars="200"/>
        <w:jc w:val="both"/>
        <w:rPr>
          <w:rFonts w:hint="eastAsia" w:ascii="宋体" w:hAnsi="宋体" w:eastAsia="宋体" w:cs="宋体"/>
          <w:b/>
          <w:color w:val="auto"/>
          <w:spacing w:val="0"/>
          <w:sz w:val="21"/>
          <w:szCs w:val="21"/>
          <w:highlight w:val="none"/>
        </w:rPr>
      </w:pPr>
    </w:p>
    <w:p w14:paraId="2F656AA5">
      <w:pPr>
        <w:numPr>
          <w:ilvl w:val="0"/>
          <w:numId w:val="0"/>
        </w:numPr>
        <w:ind w:leftChars="200"/>
        <w:jc w:val="both"/>
        <w:rPr>
          <w:rFonts w:hint="eastAsia" w:ascii="宋体" w:hAnsi="宋体" w:eastAsia="宋体" w:cs="宋体"/>
          <w:b/>
          <w:color w:val="auto"/>
          <w:spacing w:val="0"/>
          <w:sz w:val="21"/>
          <w:szCs w:val="21"/>
          <w:highlight w:val="none"/>
        </w:rPr>
      </w:pPr>
    </w:p>
    <w:p w14:paraId="45048F53">
      <w:pPr>
        <w:numPr>
          <w:ilvl w:val="0"/>
          <w:numId w:val="0"/>
        </w:numPr>
        <w:ind w:leftChars="200"/>
        <w:jc w:val="both"/>
        <w:rPr>
          <w:rFonts w:hint="eastAsia" w:ascii="宋体" w:hAnsi="宋体" w:eastAsia="宋体" w:cs="宋体"/>
          <w:b/>
          <w:color w:val="auto"/>
          <w:spacing w:val="0"/>
          <w:sz w:val="21"/>
          <w:szCs w:val="21"/>
          <w:highlight w:val="none"/>
        </w:rPr>
      </w:pPr>
    </w:p>
    <w:p w14:paraId="6A15E7D9">
      <w:pPr>
        <w:numPr>
          <w:ilvl w:val="0"/>
          <w:numId w:val="0"/>
        </w:numPr>
        <w:ind w:leftChars="200"/>
        <w:jc w:val="both"/>
        <w:rPr>
          <w:rFonts w:hint="eastAsia" w:ascii="宋体" w:hAnsi="宋体" w:eastAsia="宋体" w:cs="宋体"/>
          <w:b/>
          <w:color w:val="auto"/>
          <w:spacing w:val="0"/>
          <w:sz w:val="21"/>
          <w:szCs w:val="21"/>
          <w:highlight w:val="none"/>
        </w:rPr>
      </w:pPr>
    </w:p>
    <w:p w14:paraId="2813251F">
      <w:pPr>
        <w:numPr>
          <w:ilvl w:val="0"/>
          <w:numId w:val="0"/>
        </w:numPr>
        <w:ind w:leftChars="200"/>
        <w:jc w:val="both"/>
        <w:rPr>
          <w:rFonts w:hint="eastAsia" w:ascii="宋体" w:hAnsi="宋体" w:eastAsia="宋体" w:cs="宋体"/>
          <w:b/>
          <w:color w:val="auto"/>
          <w:spacing w:val="0"/>
          <w:sz w:val="21"/>
          <w:szCs w:val="21"/>
          <w:highlight w:val="none"/>
        </w:rPr>
      </w:pPr>
    </w:p>
    <w:p w14:paraId="7EA5413A">
      <w:pPr>
        <w:numPr>
          <w:ilvl w:val="0"/>
          <w:numId w:val="0"/>
        </w:numPr>
        <w:ind w:leftChars="200"/>
        <w:jc w:val="both"/>
        <w:rPr>
          <w:rFonts w:hint="eastAsia" w:ascii="宋体" w:hAnsi="宋体" w:eastAsia="宋体" w:cs="宋体"/>
          <w:b/>
          <w:color w:val="auto"/>
          <w:spacing w:val="0"/>
          <w:sz w:val="21"/>
          <w:szCs w:val="21"/>
          <w:highlight w:val="none"/>
        </w:rPr>
      </w:pPr>
    </w:p>
    <w:p w14:paraId="2174FE37">
      <w:pPr>
        <w:numPr>
          <w:ilvl w:val="0"/>
          <w:numId w:val="0"/>
        </w:numPr>
        <w:ind w:leftChars="200"/>
        <w:jc w:val="both"/>
        <w:rPr>
          <w:rFonts w:hint="eastAsia" w:ascii="宋体" w:hAnsi="宋体" w:eastAsia="宋体" w:cs="宋体"/>
          <w:b/>
          <w:color w:val="auto"/>
          <w:spacing w:val="0"/>
          <w:sz w:val="21"/>
          <w:szCs w:val="21"/>
          <w:highlight w:val="none"/>
        </w:rPr>
      </w:pPr>
    </w:p>
    <w:p w14:paraId="3A25F12C">
      <w:pPr>
        <w:numPr>
          <w:ilvl w:val="0"/>
          <w:numId w:val="0"/>
        </w:numPr>
        <w:ind w:leftChars="200"/>
        <w:jc w:val="both"/>
        <w:rPr>
          <w:rFonts w:hint="eastAsia" w:ascii="宋体" w:hAnsi="宋体" w:eastAsia="宋体" w:cs="宋体"/>
          <w:b/>
          <w:color w:val="auto"/>
          <w:spacing w:val="0"/>
          <w:sz w:val="21"/>
          <w:szCs w:val="21"/>
          <w:highlight w:val="none"/>
        </w:rPr>
      </w:pPr>
    </w:p>
    <w:p w14:paraId="02DAD321">
      <w:pPr>
        <w:numPr>
          <w:ilvl w:val="0"/>
          <w:numId w:val="0"/>
        </w:numPr>
        <w:ind w:leftChars="200"/>
        <w:jc w:val="both"/>
        <w:rPr>
          <w:rFonts w:hint="eastAsia" w:ascii="宋体" w:hAnsi="宋体" w:eastAsia="宋体" w:cs="宋体"/>
          <w:b/>
          <w:color w:val="auto"/>
          <w:spacing w:val="0"/>
          <w:sz w:val="21"/>
          <w:szCs w:val="21"/>
          <w:highlight w:val="none"/>
        </w:rPr>
      </w:pPr>
    </w:p>
    <w:p w14:paraId="252ADD8C">
      <w:pPr>
        <w:numPr>
          <w:ilvl w:val="0"/>
          <w:numId w:val="0"/>
        </w:numPr>
        <w:ind w:leftChars="200"/>
        <w:jc w:val="both"/>
        <w:rPr>
          <w:rFonts w:hint="eastAsia" w:ascii="宋体" w:hAnsi="宋体" w:eastAsia="宋体" w:cs="宋体"/>
          <w:b/>
          <w:color w:val="auto"/>
          <w:spacing w:val="0"/>
          <w:sz w:val="21"/>
          <w:szCs w:val="21"/>
          <w:highlight w:val="none"/>
        </w:rPr>
      </w:pPr>
    </w:p>
    <w:p w14:paraId="533144B7">
      <w:pPr>
        <w:numPr>
          <w:ilvl w:val="0"/>
          <w:numId w:val="0"/>
        </w:numPr>
        <w:ind w:leftChars="200"/>
        <w:jc w:val="both"/>
        <w:rPr>
          <w:rFonts w:hint="eastAsia" w:ascii="宋体" w:hAnsi="宋体" w:eastAsia="宋体" w:cs="宋体"/>
          <w:b/>
          <w:color w:val="auto"/>
          <w:spacing w:val="0"/>
          <w:sz w:val="21"/>
          <w:szCs w:val="21"/>
          <w:highlight w:val="none"/>
        </w:rPr>
      </w:pPr>
    </w:p>
    <w:p w14:paraId="4EBB85CE">
      <w:pPr>
        <w:numPr>
          <w:ilvl w:val="0"/>
          <w:numId w:val="0"/>
        </w:numPr>
        <w:ind w:leftChars="200"/>
        <w:jc w:val="both"/>
        <w:rPr>
          <w:rFonts w:hint="eastAsia" w:ascii="宋体" w:hAnsi="宋体" w:eastAsia="宋体" w:cs="宋体"/>
          <w:b/>
          <w:color w:val="auto"/>
          <w:spacing w:val="0"/>
          <w:sz w:val="21"/>
          <w:szCs w:val="21"/>
          <w:highlight w:val="none"/>
        </w:rPr>
      </w:pPr>
    </w:p>
    <w:p w14:paraId="256DBD9F">
      <w:pPr>
        <w:numPr>
          <w:ilvl w:val="0"/>
          <w:numId w:val="0"/>
        </w:numPr>
        <w:ind w:leftChars="200"/>
        <w:jc w:val="both"/>
        <w:rPr>
          <w:rFonts w:hint="eastAsia" w:ascii="宋体" w:hAnsi="宋体" w:eastAsia="宋体" w:cs="宋体"/>
          <w:b/>
          <w:color w:val="auto"/>
          <w:spacing w:val="0"/>
          <w:sz w:val="21"/>
          <w:szCs w:val="21"/>
          <w:highlight w:val="none"/>
        </w:rPr>
      </w:pPr>
    </w:p>
    <w:p w14:paraId="5952A21F">
      <w:pPr>
        <w:numPr>
          <w:ilvl w:val="0"/>
          <w:numId w:val="0"/>
        </w:numPr>
        <w:ind w:leftChars="200"/>
        <w:jc w:val="both"/>
        <w:rPr>
          <w:rFonts w:hint="eastAsia" w:ascii="宋体" w:hAnsi="宋体" w:eastAsia="宋体" w:cs="宋体"/>
          <w:b/>
          <w:color w:val="auto"/>
          <w:spacing w:val="0"/>
          <w:sz w:val="21"/>
          <w:szCs w:val="21"/>
          <w:highlight w:val="none"/>
        </w:rPr>
      </w:pPr>
    </w:p>
    <w:p w14:paraId="16282E89">
      <w:pPr>
        <w:numPr>
          <w:ilvl w:val="0"/>
          <w:numId w:val="0"/>
        </w:numPr>
        <w:ind w:leftChars="200"/>
        <w:jc w:val="both"/>
        <w:rPr>
          <w:rFonts w:hint="eastAsia" w:ascii="宋体" w:hAnsi="宋体" w:eastAsia="宋体" w:cs="宋体"/>
          <w:b/>
          <w:color w:val="auto"/>
          <w:spacing w:val="0"/>
          <w:sz w:val="21"/>
          <w:szCs w:val="21"/>
          <w:highlight w:val="none"/>
        </w:rPr>
      </w:pPr>
    </w:p>
    <w:p w14:paraId="4E752727">
      <w:pPr>
        <w:numPr>
          <w:ilvl w:val="0"/>
          <w:numId w:val="0"/>
        </w:numPr>
        <w:ind w:leftChars="200"/>
        <w:jc w:val="both"/>
        <w:rPr>
          <w:rFonts w:hint="eastAsia" w:ascii="宋体" w:hAnsi="宋体" w:eastAsia="宋体" w:cs="宋体"/>
          <w:b/>
          <w:color w:val="auto"/>
          <w:spacing w:val="0"/>
          <w:sz w:val="21"/>
          <w:szCs w:val="21"/>
          <w:highlight w:val="none"/>
        </w:rPr>
      </w:pPr>
    </w:p>
    <w:p w14:paraId="48A992DD">
      <w:pPr>
        <w:numPr>
          <w:ilvl w:val="0"/>
          <w:numId w:val="0"/>
        </w:numPr>
        <w:ind w:leftChars="200"/>
        <w:jc w:val="both"/>
        <w:rPr>
          <w:rFonts w:hint="eastAsia" w:ascii="宋体" w:hAnsi="宋体" w:eastAsia="宋体" w:cs="宋体"/>
          <w:b/>
          <w:color w:val="auto"/>
          <w:spacing w:val="0"/>
          <w:sz w:val="21"/>
          <w:szCs w:val="21"/>
          <w:highlight w:val="none"/>
        </w:rPr>
      </w:pPr>
    </w:p>
    <w:p w14:paraId="00D829E0">
      <w:pPr>
        <w:numPr>
          <w:ilvl w:val="0"/>
          <w:numId w:val="0"/>
        </w:numPr>
        <w:ind w:leftChars="200"/>
        <w:jc w:val="both"/>
        <w:rPr>
          <w:rFonts w:hint="eastAsia" w:ascii="宋体" w:hAnsi="宋体" w:eastAsia="宋体" w:cs="宋体"/>
          <w:b/>
          <w:color w:val="auto"/>
          <w:spacing w:val="0"/>
          <w:sz w:val="21"/>
          <w:szCs w:val="21"/>
          <w:highlight w:val="none"/>
        </w:rPr>
      </w:pPr>
    </w:p>
    <w:p w14:paraId="36A8D406">
      <w:pPr>
        <w:numPr>
          <w:ilvl w:val="0"/>
          <w:numId w:val="0"/>
        </w:numPr>
        <w:ind w:leftChars="200"/>
        <w:jc w:val="both"/>
        <w:rPr>
          <w:rFonts w:hint="eastAsia" w:ascii="宋体" w:hAnsi="宋体" w:eastAsia="宋体" w:cs="宋体"/>
          <w:b/>
          <w:color w:val="auto"/>
          <w:spacing w:val="0"/>
          <w:sz w:val="21"/>
          <w:szCs w:val="21"/>
          <w:highlight w:val="none"/>
        </w:rPr>
      </w:pPr>
    </w:p>
    <w:p w14:paraId="28F5CEB3">
      <w:pPr>
        <w:numPr>
          <w:ilvl w:val="0"/>
          <w:numId w:val="0"/>
        </w:numPr>
        <w:ind w:leftChars="200"/>
        <w:jc w:val="both"/>
        <w:rPr>
          <w:rFonts w:hint="eastAsia" w:ascii="宋体" w:hAnsi="宋体" w:eastAsia="宋体" w:cs="宋体"/>
          <w:b/>
          <w:color w:val="auto"/>
          <w:spacing w:val="0"/>
          <w:sz w:val="21"/>
          <w:szCs w:val="21"/>
          <w:highlight w:val="none"/>
        </w:rPr>
      </w:pPr>
    </w:p>
    <w:p w14:paraId="6CAF093E">
      <w:pPr>
        <w:numPr>
          <w:ilvl w:val="0"/>
          <w:numId w:val="0"/>
        </w:numPr>
        <w:ind w:leftChars="200"/>
        <w:jc w:val="both"/>
        <w:rPr>
          <w:rFonts w:hint="eastAsia" w:ascii="宋体" w:hAnsi="宋体" w:eastAsia="宋体" w:cs="宋体"/>
          <w:b/>
          <w:color w:val="auto"/>
          <w:spacing w:val="0"/>
          <w:sz w:val="21"/>
          <w:szCs w:val="21"/>
          <w:highlight w:val="none"/>
        </w:rPr>
      </w:pPr>
    </w:p>
    <w:p w14:paraId="5000B61B">
      <w:pPr>
        <w:numPr>
          <w:ilvl w:val="0"/>
          <w:numId w:val="0"/>
        </w:numPr>
        <w:ind w:leftChars="200"/>
        <w:jc w:val="both"/>
        <w:rPr>
          <w:rFonts w:hint="eastAsia" w:ascii="宋体" w:hAnsi="宋体" w:eastAsia="宋体" w:cs="宋体"/>
          <w:b/>
          <w:color w:val="auto"/>
          <w:spacing w:val="0"/>
          <w:sz w:val="21"/>
          <w:szCs w:val="21"/>
          <w:highlight w:val="none"/>
        </w:rPr>
      </w:pPr>
    </w:p>
    <w:p w14:paraId="2A8A374B">
      <w:pPr>
        <w:numPr>
          <w:ilvl w:val="0"/>
          <w:numId w:val="0"/>
        </w:numPr>
        <w:ind w:leftChars="200"/>
        <w:jc w:val="both"/>
        <w:rPr>
          <w:rFonts w:hint="eastAsia" w:ascii="宋体" w:hAnsi="宋体" w:eastAsia="宋体" w:cs="宋体"/>
          <w:b/>
          <w:color w:val="auto"/>
          <w:spacing w:val="0"/>
          <w:sz w:val="21"/>
          <w:szCs w:val="21"/>
          <w:highlight w:val="none"/>
        </w:rPr>
      </w:pPr>
    </w:p>
    <w:p w14:paraId="626CEECA">
      <w:pPr>
        <w:numPr>
          <w:ilvl w:val="0"/>
          <w:numId w:val="0"/>
        </w:numPr>
        <w:ind w:leftChars="200"/>
        <w:jc w:val="both"/>
        <w:rPr>
          <w:rFonts w:hint="eastAsia" w:ascii="宋体" w:hAnsi="宋体" w:eastAsia="宋体" w:cs="宋体"/>
          <w:b/>
          <w:color w:val="auto"/>
          <w:spacing w:val="0"/>
          <w:sz w:val="21"/>
          <w:szCs w:val="21"/>
          <w:highlight w:val="none"/>
        </w:rPr>
      </w:pPr>
    </w:p>
    <w:p w14:paraId="3DFF0A86">
      <w:pPr>
        <w:numPr>
          <w:ilvl w:val="0"/>
          <w:numId w:val="0"/>
        </w:numPr>
        <w:ind w:leftChars="200"/>
        <w:jc w:val="both"/>
        <w:rPr>
          <w:rFonts w:hint="eastAsia" w:ascii="宋体" w:hAnsi="宋体" w:eastAsia="宋体" w:cs="宋体"/>
          <w:b/>
          <w:color w:val="auto"/>
          <w:spacing w:val="0"/>
          <w:sz w:val="21"/>
          <w:szCs w:val="21"/>
          <w:highlight w:val="none"/>
        </w:rPr>
      </w:pPr>
    </w:p>
    <w:p w14:paraId="216926F5">
      <w:pPr>
        <w:numPr>
          <w:ilvl w:val="0"/>
          <w:numId w:val="0"/>
        </w:numPr>
        <w:ind w:leftChars="200"/>
        <w:jc w:val="both"/>
        <w:rPr>
          <w:rFonts w:hint="eastAsia" w:ascii="宋体" w:hAnsi="宋体" w:eastAsia="宋体" w:cs="宋体"/>
          <w:b/>
          <w:color w:val="auto"/>
          <w:spacing w:val="0"/>
          <w:sz w:val="21"/>
          <w:szCs w:val="21"/>
          <w:highlight w:val="none"/>
        </w:rPr>
      </w:pPr>
    </w:p>
    <w:p w14:paraId="0BC0B967">
      <w:pPr>
        <w:numPr>
          <w:ilvl w:val="0"/>
          <w:numId w:val="0"/>
        </w:numPr>
        <w:ind w:leftChars="200"/>
        <w:jc w:val="both"/>
        <w:rPr>
          <w:rFonts w:hint="eastAsia" w:ascii="宋体" w:hAnsi="宋体" w:eastAsia="宋体" w:cs="宋体"/>
          <w:b/>
          <w:color w:val="auto"/>
          <w:spacing w:val="0"/>
          <w:sz w:val="21"/>
          <w:szCs w:val="21"/>
          <w:highlight w:val="none"/>
        </w:rPr>
      </w:pPr>
    </w:p>
    <w:p w14:paraId="1EB39492">
      <w:pPr>
        <w:numPr>
          <w:ilvl w:val="0"/>
          <w:numId w:val="0"/>
        </w:numPr>
        <w:ind w:leftChars="200"/>
        <w:jc w:val="center"/>
        <w:rPr>
          <w:rFonts w:hint="eastAsia" w:ascii="宋体" w:hAnsi="宋体" w:eastAsia="宋体" w:cs="宋体"/>
          <w:b/>
          <w:color w:val="auto"/>
          <w:spacing w:val="0"/>
          <w:sz w:val="21"/>
          <w:szCs w:val="21"/>
          <w:highlight w:val="none"/>
        </w:rPr>
      </w:pPr>
    </w:p>
    <w:p w14:paraId="7085E779">
      <w:pPr>
        <w:numPr>
          <w:ilvl w:val="0"/>
          <w:numId w:val="0"/>
        </w:numPr>
        <w:ind w:leftChars="200"/>
        <w:jc w:val="center"/>
        <w:rPr>
          <w:rFonts w:hint="eastAsia" w:ascii="宋体" w:hAnsi="宋体" w:eastAsia="宋体" w:cs="宋体"/>
          <w:b/>
          <w:bCs/>
          <w:color w:val="auto"/>
          <w:spacing w:val="0"/>
          <w:sz w:val="28"/>
          <w:szCs w:val="28"/>
          <w:highlight w:val="none"/>
        </w:rPr>
      </w:pPr>
      <w:r>
        <w:rPr>
          <w:rFonts w:hint="eastAsia" w:ascii="宋体" w:hAnsi="宋体" w:eastAsia="宋体" w:cs="宋体"/>
          <w:b/>
          <w:color w:val="auto"/>
          <w:spacing w:val="0"/>
          <w:sz w:val="21"/>
          <w:szCs w:val="21"/>
          <w:highlight w:val="none"/>
        </w:rPr>
        <w:br w:type="page"/>
      </w:r>
      <w:r>
        <w:rPr>
          <w:rFonts w:hint="eastAsia" w:ascii="宋体" w:hAnsi="宋体" w:eastAsia="宋体" w:cs="宋体"/>
          <w:b/>
          <w:color w:val="auto"/>
          <w:spacing w:val="0"/>
          <w:sz w:val="28"/>
          <w:szCs w:val="28"/>
          <w:highlight w:val="none"/>
        </w:rPr>
        <w:t>河南省政府采购合同融资政策告知函</w:t>
      </w:r>
    </w:p>
    <w:p w14:paraId="0B232242">
      <w:pPr>
        <w:rPr>
          <w:rFonts w:hint="eastAsia" w:ascii="宋体" w:hAnsi="宋体" w:eastAsia="宋体" w:cs="宋体"/>
          <w:color w:val="auto"/>
          <w:spacing w:val="0"/>
          <w:sz w:val="21"/>
          <w:szCs w:val="21"/>
          <w:highlight w:val="none"/>
        </w:rPr>
      </w:pPr>
    </w:p>
    <w:p w14:paraId="6D108BEE">
      <w:pPr>
        <w:keepNext w:val="0"/>
        <w:keepLines w:val="0"/>
        <w:pageBreakBefore w:val="0"/>
        <w:widowControl w:val="0"/>
        <w:kinsoku/>
        <w:wordWrap/>
        <w:overflowPunct/>
        <w:topLinePunct w:val="0"/>
        <w:autoSpaceDE/>
        <w:autoSpaceDN/>
        <w:bidi w:val="0"/>
        <w:adjustRightInd/>
        <w:snapToGrid/>
        <w:spacing w:line="720" w:lineRule="auto"/>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各</w:t>
      </w:r>
      <w:r>
        <w:rPr>
          <w:rFonts w:hint="eastAsia" w:ascii="宋体" w:hAnsi="宋体" w:eastAsia="宋体" w:cs="宋体"/>
          <w:color w:val="auto"/>
          <w:spacing w:val="0"/>
          <w:sz w:val="21"/>
          <w:szCs w:val="21"/>
          <w:highlight w:val="none"/>
          <w:lang w:eastAsia="zh-CN"/>
        </w:rPr>
        <w:t>供应商</w:t>
      </w:r>
      <w:r>
        <w:rPr>
          <w:rFonts w:hint="eastAsia" w:ascii="宋体" w:hAnsi="宋体" w:eastAsia="宋体" w:cs="宋体"/>
          <w:color w:val="auto"/>
          <w:spacing w:val="0"/>
          <w:sz w:val="21"/>
          <w:szCs w:val="21"/>
          <w:highlight w:val="none"/>
        </w:rPr>
        <w:t>：</w:t>
      </w:r>
    </w:p>
    <w:p w14:paraId="29A187FA">
      <w:pPr>
        <w:keepNext w:val="0"/>
        <w:keepLines w:val="0"/>
        <w:pageBreakBefore w:val="0"/>
        <w:widowControl w:val="0"/>
        <w:kinsoku/>
        <w:wordWrap/>
        <w:overflowPunct/>
        <w:topLinePunct w:val="0"/>
        <w:autoSpaceDE/>
        <w:autoSpaceDN/>
        <w:bidi w:val="0"/>
        <w:adjustRightInd/>
        <w:snapToGrid/>
        <w:spacing w:line="720" w:lineRule="auto"/>
        <w:ind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欢迎贵公司参与河南省政府采购活动！</w:t>
      </w:r>
    </w:p>
    <w:p w14:paraId="0A5311AE">
      <w:pPr>
        <w:keepNext w:val="0"/>
        <w:keepLines w:val="0"/>
        <w:pageBreakBefore w:val="0"/>
        <w:widowControl w:val="0"/>
        <w:kinsoku/>
        <w:wordWrap/>
        <w:overflowPunct/>
        <w:topLinePunct w:val="0"/>
        <w:autoSpaceDE/>
        <w:autoSpaceDN/>
        <w:bidi w:val="0"/>
        <w:adjustRightInd/>
        <w:snapToGrid/>
        <w:spacing w:line="720" w:lineRule="auto"/>
        <w:ind w:firstLine="420" w:firstLineChars="200"/>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2A9F34A0">
      <w:pPr>
        <w:spacing w:line="720" w:lineRule="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贷款渠道和提供贷款的金融机构，可在河南省政府采购网“河南省政府采购合同融资平台”查询联系。</w:t>
      </w:r>
      <w:r>
        <w:rPr>
          <w:rFonts w:hint="eastAsia" w:ascii="宋体" w:hAnsi="宋体" w:eastAsia="宋体" w:cs="宋体"/>
          <w:color w:val="auto"/>
          <w:spacing w:val="0"/>
          <w:sz w:val="21"/>
          <w:szCs w:val="21"/>
          <w:highlight w:val="none"/>
          <w:lang w:eastAsia="zh-CN"/>
        </w:rPr>
        <w:t>政策解读网址：</w:t>
      </w:r>
      <w:r>
        <w:rPr>
          <w:rFonts w:hint="eastAsia" w:ascii="宋体" w:hAnsi="宋体" w:eastAsia="宋体" w:cs="宋体"/>
          <w:color w:val="auto"/>
          <w:spacing w:val="0"/>
          <w:sz w:val="21"/>
          <w:szCs w:val="21"/>
          <w:highlight w:val="none"/>
        </w:rPr>
        <w:t>http://www.hngp.gov.cn/henan/conte</w:t>
      </w:r>
    </w:p>
    <w:p w14:paraId="7AF5A76A">
      <w:pPr>
        <w:pStyle w:val="43"/>
        <w:shd w:val="clear" w:color="070000" w:fill="FFFFFF"/>
        <w:spacing w:before="0" w:beforeLines="0" w:beforeAutospacing="0" w:after="0" w:afterLines="0" w:afterAutospacing="0" w:line="360" w:lineRule="auto"/>
        <w:jc w:val="both"/>
        <w:rPr>
          <w:rFonts w:hint="eastAsia" w:ascii="宋体" w:hAnsi="宋体" w:eastAsia="宋体" w:cs="宋体"/>
          <w:color w:val="auto"/>
          <w:spacing w:val="0"/>
          <w:sz w:val="21"/>
          <w:szCs w:val="21"/>
          <w:highlight w:val="none"/>
          <w:shd w:val="clear" w:color="080000" w:fill="FFFFFF"/>
        </w:rPr>
      </w:pPr>
      <w:r>
        <w:rPr>
          <w:rFonts w:hint="eastAsia" w:ascii="宋体" w:hAnsi="宋体" w:eastAsia="宋体" w:cs="宋体"/>
          <w:color w:val="auto"/>
          <w:spacing w:val="0"/>
          <w:sz w:val="21"/>
          <w:szCs w:val="21"/>
          <w:highlight w:val="none"/>
          <w:shd w:val="clear" w:color="080000" w:fill="FFFFFF"/>
        </w:rPr>
        <w:t>注：该告知函仅为告知，不作为</w:t>
      </w:r>
      <w:r>
        <w:rPr>
          <w:rFonts w:hint="eastAsia" w:ascii="宋体" w:hAnsi="宋体" w:eastAsia="宋体" w:cs="宋体"/>
          <w:color w:val="auto"/>
          <w:spacing w:val="0"/>
          <w:sz w:val="21"/>
          <w:szCs w:val="21"/>
          <w:highlight w:val="none"/>
          <w:shd w:val="clear" w:color="080000" w:fill="FFFFFF"/>
          <w:lang w:val="en-US" w:eastAsia="zh-CN"/>
        </w:rPr>
        <w:t>响应</w:t>
      </w:r>
      <w:r>
        <w:rPr>
          <w:rFonts w:hint="eastAsia" w:ascii="宋体" w:hAnsi="宋体" w:eastAsia="宋体" w:cs="宋体"/>
          <w:color w:val="auto"/>
          <w:spacing w:val="0"/>
          <w:sz w:val="21"/>
          <w:szCs w:val="21"/>
          <w:highlight w:val="none"/>
          <w:shd w:val="clear" w:color="080000" w:fill="FFFFFF"/>
        </w:rPr>
        <w:t>文件组成部分。</w:t>
      </w:r>
    </w:p>
    <w:p w14:paraId="4964EBF5">
      <w:pPr>
        <w:spacing w:line="600" w:lineRule="exact"/>
        <w:rPr>
          <w:rFonts w:hint="eastAsia" w:ascii="宋体" w:hAnsi="宋体" w:eastAsia="宋体" w:cs="宋体"/>
          <w:color w:val="auto"/>
          <w:spacing w:val="0"/>
          <w:szCs w:val="21"/>
          <w:highlight w:val="none"/>
        </w:rPr>
      </w:pPr>
    </w:p>
    <w:p w14:paraId="14651FA9">
      <w:pPr>
        <w:rPr>
          <w:rFonts w:hint="eastAsia"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drawing>
          <wp:inline distT="0" distB="0" distL="114300" distR="114300">
            <wp:extent cx="5626100" cy="7374255"/>
            <wp:effectExtent l="0" t="0" r="12700" b="1905"/>
            <wp:docPr id="4" name="图片 1" descr="a16aa707666ef6207a68baf66955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a16aa707666ef6207a68baf669552cd"/>
                    <pic:cNvPicPr>
                      <a:picLocks noChangeAspect="1"/>
                    </pic:cNvPicPr>
                  </pic:nvPicPr>
                  <pic:blipFill>
                    <a:blip r:embed="rId10"/>
                    <a:stretch>
                      <a:fillRect/>
                    </a:stretch>
                  </pic:blipFill>
                  <pic:spPr>
                    <a:xfrm>
                      <a:off x="0" y="0"/>
                      <a:ext cx="5626100" cy="7374255"/>
                    </a:xfrm>
                    <a:prstGeom prst="rect">
                      <a:avLst/>
                    </a:prstGeom>
                    <a:noFill/>
                    <a:ln>
                      <a:noFill/>
                    </a:ln>
                  </pic:spPr>
                </pic:pic>
              </a:graphicData>
            </a:graphic>
          </wp:inline>
        </w:drawing>
      </w:r>
      <w:r>
        <w:rPr>
          <w:rFonts w:hint="eastAsia" w:ascii="Times New Roman" w:hAnsi="Times New Roman" w:eastAsia="宋体" w:cs="Times New Roman"/>
          <w:b/>
          <w:bCs/>
          <w:highlight w:val="none"/>
          <w:lang w:val="en-US" w:eastAsia="zh-CN"/>
        </w:rPr>
        <w:drawing>
          <wp:inline distT="0" distB="0" distL="114300" distR="114300">
            <wp:extent cx="5637530" cy="7388860"/>
            <wp:effectExtent l="0" t="0" r="1270" b="2540"/>
            <wp:docPr id="3" name="图片 2" descr="3c9d12e5bca513a86f2de8616cd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3c9d12e5bca513a86f2de8616cd1146"/>
                    <pic:cNvPicPr>
                      <a:picLocks noChangeAspect="1"/>
                    </pic:cNvPicPr>
                  </pic:nvPicPr>
                  <pic:blipFill>
                    <a:blip r:embed="rId11"/>
                    <a:stretch>
                      <a:fillRect/>
                    </a:stretch>
                  </pic:blipFill>
                  <pic:spPr>
                    <a:xfrm>
                      <a:off x="0" y="0"/>
                      <a:ext cx="5637530" cy="7388860"/>
                    </a:xfrm>
                    <a:prstGeom prst="rect">
                      <a:avLst/>
                    </a:prstGeom>
                    <a:noFill/>
                    <a:ln>
                      <a:noFill/>
                    </a:ln>
                  </pic:spPr>
                </pic:pic>
              </a:graphicData>
            </a:graphic>
          </wp:inline>
        </w:drawing>
      </w:r>
    </w:p>
    <w:p w14:paraId="0F0FD4C9">
      <w:pPr>
        <w:jc w:val="center"/>
        <w:rPr>
          <w:rFonts w:hint="eastAsia" w:ascii="宋体" w:hAnsi="宋体" w:eastAsia="宋体" w:cs="宋体"/>
          <w:b/>
          <w:bCs/>
          <w:color w:val="auto"/>
          <w:spacing w:val="0"/>
          <w:sz w:val="21"/>
          <w:szCs w:val="21"/>
          <w:highlight w:val="none"/>
          <w:lang w:val="en-US" w:eastAsia="zh-CN"/>
        </w:rPr>
      </w:pPr>
    </w:p>
    <w:sectPr>
      <w:headerReference r:id="rId6" w:type="default"/>
      <w:footerReference r:id="rId7" w:type="default"/>
      <w:pgSz w:w="11905" w:h="16838"/>
      <w:pgMar w:top="1440" w:right="1803" w:bottom="1440" w:left="1803" w:header="850" w:footer="850" w:gutter="0"/>
      <w:pgBorders>
        <w:top w:val="none" w:sz="0" w:space="0"/>
        <w:left w:val="none" w:sz="0" w:space="0"/>
        <w:bottom w:val="none" w:sz="0" w:space="0"/>
        <w:right w:val="none" w:sz="0" w:space="0"/>
      </w:pgBorders>
      <w:pgNumType w:fmt="decimal"/>
      <w:cols w:space="72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大标宋简体">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Wingdings 2">
    <w:altName w:val="Wingdings"/>
    <w:panose1 w:val="05020102010507070707"/>
    <w:charset w:val="02"/>
    <w:family w:val="auto"/>
    <w:pitch w:val="default"/>
    <w:sig w:usb0="00000000" w:usb1="00000000" w:usb2="00000000" w:usb3="00000000" w:csb0="80000000" w:csb1="00000000"/>
  </w:font>
  <w:font w:name="Albertus">
    <w:altName w:val="Segoe Print"/>
    <w:panose1 w:val="020E0702040304020204"/>
    <w:charset w:val="00"/>
    <w:family w:val="swiss"/>
    <w:pitch w:val="default"/>
    <w:sig w:usb0="00000000" w:usb1="00000000" w:usb2="00000000" w:usb3="00000000" w:csb0="00000093" w:csb1="00000000"/>
  </w:font>
  <w:font w:name="Microsoft JhengHei">
    <w:panose1 w:val="020B0604030504040204"/>
    <w:charset w:val="88"/>
    <w:family w:val="swiss"/>
    <w:pitch w:val="default"/>
    <w:sig w:usb0="00000087" w:usb1="28AF4000" w:usb2="00000016" w:usb3="00000000" w:csb0="00100009" w:csb1="00000000"/>
  </w:font>
  <w:font w:name="Adobe 宋体 Std L">
    <w:altName w:val="宋体"/>
    <w:panose1 w:val="02020300000000000000"/>
    <w:charset w:val="86"/>
    <w:family w:val="roman"/>
    <w:pitch w:val="default"/>
    <w:sig w:usb0="00000000" w:usb1="00000000" w:usb2="00000016" w:usb3="00000000" w:csb0="00060007"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altName w:val="微软雅黑"/>
    <w:panose1 w:val="02010600030101010101"/>
    <w:charset w:val="86"/>
    <w:family w:val="auto"/>
    <w:pitch w:val="default"/>
    <w:sig w:usb0="00000000" w:usb1="00000000" w:usb2="00000016" w:usb3="00000000" w:csb0="0004000F"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F4098">
    <w:pPr>
      <w:pStyle w:val="30"/>
      <w:framePr w:wrap="around" w:vAnchor="text" w:hAnchor="margin" w:xAlign="center" w:y="1"/>
      <w:bidi w:val="0"/>
      <w:rPr>
        <w:rStyle w:val="53"/>
      </w:rPr>
    </w:pPr>
    <w:r>
      <w:fldChar w:fldCharType="begin"/>
    </w:r>
    <w:r>
      <w:rPr>
        <w:rStyle w:val="53"/>
      </w:rPr>
      <w:instrText xml:space="preserve">PAGE  </w:instrText>
    </w:r>
    <w:r>
      <w:fldChar w:fldCharType="separate"/>
    </w:r>
    <w:r>
      <w:rPr>
        <w:rStyle w:val="53"/>
      </w:rPr>
      <w:t>1</w:t>
    </w:r>
    <w:r>
      <w:fldChar w:fldCharType="end"/>
    </w:r>
  </w:p>
  <w:p w14:paraId="44A49537">
    <w:pPr>
      <w:pStyle w:val="30"/>
      <w:bidi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06C52">
    <w:pPr>
      <w:pStyle w:val="3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7983D75">
                          <w:pPr>
                            <w:pStyle w:val="30"/>
                          </w:pPr>
                          <w:r>
                            <w:fldChar w:fldCharType="begin"/>
                          </w:r>
                          <w:r>
                            <w:instrText xml:space="preserve"> PAGE  \* MERGEFORMAT </w:instrText>
                          </w:r>
                          <w:r>
                            <w:fldChar w:fldCharType="separate"/>
                          </w:r>
                          <w:r>
                            <w:t>26</w:t>
                          </w:r>
                          <w:r>
                            <w:fldChar w:fldCharType="end"/>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rCRK/OcB&#10;AADJAwAADgAAAAAAAAABACAAAAAiAQAAZHJzL2Uyb0RvYy54bWxQSwUGAAAAAAYABgBZAQAAewUA&#10;AAAA&#10;">
              <v:fill on="f" focussize="0,0"/>
              <v:stroke on="f" weight="1.25pt"/>
              <v:imagedata o:title=""/>
              <o:lock v:ext="edit" aspectratio="f"/>
              <v:textbox inset="0mm,0mm,0mm,0mm" style="mso-fit-shape-to-text:t;">
                <w:txbxContent>
                  <w:p w14:paraId="67983D75">
                    <w:pPr>
                      <w:pStyle w:val="30"/>
                    </w:pPr>
                    <w:r>
                      <w:fldChar w:fldCharType="begin"/>
                    </w:r>
                    <w:r>
                      <w:instrText xml:space="preserve"> PAGE  \* MERGEFORMAT </w:instrText>
                    </w:r>
                    <w:r>
                      <w:fldChar w:fldCharType="separate"/>
                    </w:r>
                    <w:r>
                      <w:t>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4B8CA">
    <w:pPr>
      <w:pStyle w:val="31"/>
      <w:pBdr>
        <w:bottom w:val="none" w:color="auto" w:sz="0" w:space="1"/>
      </w:pBdr>
      <w:bidi w:val="0"/>
      <w:ind w:left="0" w:leftChars="0" w:firstLine="0" w:firstLineChars="0"/>
      <w:jc w:val="both"/>
      <w:rPr>
        <w:rFonts w:hint="eastAsia" w:ascii="宋体" w:hAnsi="宋体"/>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DADA0">
    <w:pPr>
      <w:pStyle w:val="31"/>
      <w:bidi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51117">
    <w:pPr>
      <w:pStyle w:val="31"/>
      <w:pBdr>
        <w:bottom w:val="none" w:color="auto" w:sz="0" w:space="1"/>
      </w:pBdr>
      <w:bidi w:val="0"/>
      <w:ind w:left="0" w:leftChars="0" w:firstLine="0" w:firstLineChars="0"/>
      <w:jc w:val="both"/>
      <w:rPr>
        <w:rFonts w:hint="eastAsia" w:ascii="黑体" w:eastAsia="黑体"/>
        <w:color w:val="0000FF"/>
        <w:sz w:val="20"/>
      </w:rPr>
    </w:pPr>
    <w:r>
      <w:rPr>
        <w:rFonts w:hint="eastAsia" w:ascii="宋体" w:hAnsi="宋体"/>
        <w:sz w:val="15"/>
        <w:szCs w:val="15"/>
      </w:rPr>
      <w:t xml:space="preserve">                               </w:t>
    </w:r>
    <w:r>
      <w:rPr>
        <w:rFonts w:hint="eastAsia" w:ascii="宋体" w:hAnsi="宋体"/>
        <w:i/>
        <w:iCs/>
        <w:color w:val="0000FF"/>
        <w:sz w:val="18"/>
        <w:szCs w:val="18"/>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4E1F52"/>
    <w:multiLevelType w:val="singleLevel"/>
    <w:tmpl w:val="A04E1F52"/>
    <w:lvl w:ilvl="0" w:tentative="0">
      <w:start w:val="6"/>
      <w:numFmt w:val="decimal"/>
      <w:lvlText w:val="%1."/>
      <w:lvlJc w:val="left"/>
      <w:pPr>
        <w:tabs>
          <w:tab w:val="left" w:pos="312"/>
        </w:tabs>
      </w:pPr>
    </w:lvl>
  </w:abstractNum>
  <w:abstractNum w:abstractNumId="1">
    <w:nsid w:val="ACDA8162"/>
    <w:multiLevelType w:val="singleLevel"/>
    <w:tmpl w:val="ACDA8162"/>
    <w:lvl w:ilvl="0" w:tentative="0">
      <w:start w:val="1"/>
      <w:numFmt w:val="decimal"/>
      <w:suff w:val="nothing"/>
      <w:lvlText w:val="%1、"/>
      <w:lvlJc w:val="left"/>
    </w:lvl>
  </w:abstractNum>
  <w:abstractNum w:abstractNumId="2">
    <w:nsid w:val="B5E08322"/>
    <w:multiLevelType w:val="singleLevel"/>
    <w:tmpl w:val="B5E08322"/>
    <w:lvl w:ilvl="0" w:tentative="0">
      <w:start w:val="1"/>
      <w:numFmt w:val="chineseCounting"/>
      <w:suff w:val="nothing"/>
      <w:lvlText w:val="%1、"/>
      <w:lvlJc w:val="left"/>
      <w:rPr>
        <w:rFonts w:hint="eastAsia"/>
      </w:rPr>
    </w:lvl>
  </w:abstractNum>
  <w:abstractNum w:abstractNumId="3">
    <w:nsid w:val="F72E52F8"/>
    <w:multiLevelType w:val="singleLevel"/>
    <w:tmpl w:val="F72E52F8"/>
    <w:lvl w:ilvl="0" w:tentative="0">
      <w:start w:val="2"/>
      <w:numFmt w:val="chineseCounting"/>
      <w:suff w:val="nothing"/>
      <w:lvlText w:val="%1、"/>
      <w:lvlJc w:val="left"/>
      <w:rPr>
        <w:rFonts w:hint="eastAsia"/>
      </w:rPr>
    </w:lvl>
  </w:abstractNum>
  <w:abstractNum w:abstractNumId="4">
    <w:nsid w:val="0000000E"/>
    <w:multiLevelType w:val="multilevel"/>
    <w:tmpl w:val="0000000E"/>
    <w:lvl w:ilvl="0" w:tentative="0">
      <w:start w:val="1"/>
      <w:numFmt w:val="decimal"/>
      <w:pStyle w:val="2"/>
      <w:suff w:val="nothing"/>
      <w:lvlText w:val="第%1章 "/>
      <w:lvlJc w:val="left"/>
      <w:pPr>
        <w:ind w:left="0" w:firstLine="0"/>
      </w:pPr>
      <w:rPr>
        <w:rFonts w:hint="eastAsia" w:ascii="方正大标宋简体" w:eastAsia="方正大标宋简体"/>
        <w:b w:val="0"/>
        <w:i w:val="0"/>
        <w:sz w:val="36"/>
        <w:szCs w:val="36"/>
        <w14:shadow w14:blurRad="50800" w14:dist="38100" w14:dir="2700000" w14:sx="100000" w14:sy="100000" w14:kx="0" w14:ky="0" w14:algn="tl">
          <w14:srgbClr w14:val="000000">
            <w14:alpha w14:val="60000"/>
          </w14:srgbClr>
        </w14:shadow>
      </w:rPr>
    </w:lvl>
    <w:lvl w:ilvl="1" w:tentative="0">
      <w:start w:val="1"/>
      <w:numFmt w:val="decimal"/>
      <w:pStyle w:val="3"/>
      <w:suff w:val="nothing"/>
      <w:lvlText w:val="    %2、"/>
      <w:lvlJc w:val="left"/>
      <w:pPr>
        <w:ind w:left="0" w:firstLine="0"/>
      </w:pPr>
      <w:rPr>
        <w:rFonts w:hint="eastAsia" w:ascii="黑体" w:eastAsia="黑体"/>
        <w:b/>
        <w:i w:val="0"/>
        <w:sz w:val="30"/>
        <w:szCs w:val="30"/>
      </w:rPr>
    </w:lvl>
    <w:lvl w:ilvl="2" w:tentative="0">
      <w:start w:val="1"/>
      <w:numFmt w:val="decimal"/>
      <w:pStyle w:val="4"/>
      <w:suff w:val="nothing"/>
      <w:lvlText w:val="    %2.%3 "/>
      <w:lvlJc w:val="left"/>
      <w:pPr>
        <w:ind w:left="459" w:firstLine="0"/>
      </w:pPr>
      <w:rPr>
        <w:rFonts w:cs="Times New Roman"/>
        <w:b w:val="0"/>
        <w:bCs w:val="0"/>
        <w:i w:val="0"/>
        <w:iCs w:val="0"/>
        <w:caps w:val="0"/>
        <w:smallCaps w:val="0"/>
        <w:strike w:val="0"/>
        <w:dstrike w:val="0"/>
        <w:outline w:val="0"/>
        <w:shadow w:val="0"/>
        <w:emboss w:val="0"/>
        <w:imprint w:val="0"/>
        <w:vanish w:val="0"/>
        <w:color w:val="000000"/>
        <w:spacing w:val="0"/>
        <w:position w:val="0"/>
        <w:u w:val="none"/>
        <w:vertAlign w:val="baseline"/>
      </w:rPr>
    </w:lvl>
    <w:lvl w:ilvl="3" w:tentative="0">
      <w:start w:val="1"/>
      <w:numFmt w:val="decimal"/>
      <w:pStyle w:val="5"/>
      <w:suff w:val="nothing"/>
      <w:lvlText w:val="    %2.%3.%4  "/>
      <w:lvlJc w:val="left"/>
      <w:pPr>
        <w:ind w:left="0" w:firstLine="0"/>
      </w:pPr>
      <w:rPr>
        <w:rFonts w:hint="eastAsia" w:ascii="仿宋_GB2312" w:eastAsia="仿宋_GB2312"/>
        <w:b/>
        <w:i w:val="0"/>
        <w:sz w:val="28"/>
        <w:szCs w:val="28"/>
      </w:rPr>
    </w:lvl>
    <w:lvl w:ilvl="4" w:tentative="0">
      <w:start w:val="1"/>
      <w:numFmt w:val="none"/>
      <w:pStyle w:val="6"/>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5">
    <w:nsid w:val="056BFFC3"/>
    <w:multiLevelType w:val="singleLevel"/>
    <w:tmpl w:val="056BFFC3"/>
    <w:lvl w:ilvl="0" w:tentative="0">
      <w:start w:val="5"/>
      <w:numFmt w:val="chineseCounting"/>
      <w:suff w:val="nothing"/>
      <w:lvlText w:val="%1、"/>
      <w:lvlJc w:val="left"/>
      <w:rPr>
        <w:rFonts w:hint="eastAsia"/>
      </w:rPr>
    </w:lvl>
  </w:abstractNum>
  <w:abstractNum w:abstractNumId="6">
    <w:nsid w:val="06E359ED"/>
    <w:multiLevelType w:val="multilevel"/>
    <w:tmpl w:val="06E359ED"/>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2A989AA"/>
    <w:multiLevelType w:val="singleLevel"/>
    <w:tmpl w:val="42A989AA"/>
    <w:lvl w:ilvl="0" w:tentative="0">
      <w:start w:val="1"/>
      <w:numFmt w:val="chineseCounting"/>
      <w:suff w:val="nothing"/>
      <w:lvlText w:val="（%1）"/>
      <w:lvlJc w:val="left"/>
      <w:pPr>
        <w:ind w:left="315" w:firstLine="0"/>
      </w:pPr>
      <w:rPr>
        <w:rFonts w:hint="eastAsia"/>
      </w:rPr>
    </w:lvl>
  </w:abstractNum>
  <w:abstractNum w:abstractNumId="8">
    <w:nsid w:val="62DF4E64"/>
    <w:multiLevelType w:val="multilevel"/>
    <w:tmpl w:val="62DF4E6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4A5DBB2"/>
    <w:multiLevelType w:val="singleLevel"/>
    <w:tmpl w:val="64A5DBB2"/>
    <w:lvl w:ilvl="0" w:tentative="0">
      <w:start w:val="1"/>
      <w:numFmt w:val="decimal"/>
      <w:suff w:val="space"/>
      <w:lvlText w:val="%1."/>
      <w:lvlJc w:val="left"/>
    </w:lvl>
  </w:abstractNum>
  <w:abstractNum w:abstractNumId="10">
    <w:nsid w:val="711A7290"/>
    <w:multiLevelType w:val="singleLevel"/>
    <w:tmpl w:val="711A7290"/>
    <w:lvl w:ilvl="0" w:tentative="0">
      <w:start w:val="9"/>
      <w:numFmt w:val="chineseCounting"/>
      <w:suff w:val="nothing"/>
      <w:lvlText w:val="%1、"/>
      <w:lvlJc w:val="left"/>
      <w:rPr>
        <w:rFonts w:hint="eastAsia"/>
      </w:rPr>
    </w:lvl>
  </w:abstractNum>
  <w:abstractNum w:abstractNumId="11">
    <w:nsid w:val="7EFDB233"/>
    <w:multiLevelType w:val="singleLevel"/>
    <w:tmpl w:val="7EFDB233"/>
    <w:lvl w:ilvl="0" w:tentative="0">
      <w:start w:val="10"/>
      <w:numFmt w:val="decimal"/>
      <w:suff w:val="space"/>
      <w:lvlText w:val="%1."/>
      <w:lvlJc w:val="left"/>
    </w:lvl>
  </w:abstractNum>
  <w:num w:numId="1">
    <w:abstractNumId w:val="4"/>
  </w:num>
  <w:num w:numId="2">
    <w:abstractNumId w:val="10"/>
  </w:num>
  <w:num w:numId="3">
    <w:abstractNumId w:val="11"/>
  </w:num>
  <w:num w:numId="4">
    <w:abstractNumId w:val="9"/>
  </w:num>
  <w:num w:numId="5">
    <w:abstractNumId w:val="0"/>
  </w:num>
  <w:num w:numId="6">
    <w:abstractNumId w:val="3"/>
  </w:num>
  <w:num w:numId="7">
    <w:abstractNumId w:val="5"/>
  </w:num>
  <w:num w:numId="8">
    <w:abstractNumId w:val="6"/>
  </w:num>
  <w:num w:numId="9">
    <w:abstractNumId w:val="8"/>
  </w:num>
  <w:num w:numId="10">
    <w:abstractNumId w:val="2"/>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173"/>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kZmYxZjgxZjUzOTc3NDE1ZDY1NDQ0ODM4Y2UxYWUifQ=="/>
  </w:docVars>
  <w:rsids>
    <w:rsidRoot w:val="00172A27"/>
    <w:rsid w:val="00474C10"/>
    <w:rsid w:val="007D6A53"/>
    <w:rsid w:val="007F58B7"/>
    <w:rsid w:val="00910448"/>
    <w:rsid w:val="00AD466B"/>
    <w:rsid w:val="00BA4783"/>
    <w:rsid w:val="00BD1F8C"/>
    <w:rsid w:val="00C53FBA"/>
    <w:rsid w:val="00DB769D"/>
    <w:rsid w:val="020A7354"/>
    <w:rsid w:val="022D57A3"/>
    <w:rsid w:val="022F7225"/>
    <w:rsid w:val="02866687"/>
    <w:rsid w:val="02880AE4"/>
    <w:rsid w:val="02906F11"/>
    <w:rsid w:val="02BF3290"/>
    <w:rsid w:val="02C635BA"/>
    <w:rsid w:val="032C5661"/>
    <w:rsid w:val="03313D68"/>
    <w:rsid w:val="035305C5"/>
    <w:rsid w:val="037756C5"/>
    <w:rsid w:val="03850520"/>
    <w:rsid w:val="038D0CB2"/>
    <w:rsid w:val="03B135A0"/>
    <w:rsid w:val="03B6491A"/>
    <w:rsid w:val="03CE0ACC"/>
    <w:rsid w:val="0403610A"/>
    <w:rsid w:val="042D6DE9"/>
    <w:rsid w:val="04441628"/>
    <w:rsid w:val="04835BA2"/>
    <w:rsid w:val="04E804FF"/>
    <w:rsid w:val="0559353F"/>
    <w:rsid w:val="0560766C"/>
    <w:rsid w:val="05A63FEC"/>
    <w:rsid w:val="05BC568D"/>
    <w:rsid w:val="05D15877"/>
    <w:rsid w:val="05DC1EF7"/>
    <w:rsid w:val="06163BD1"/>
    <w:rsid w:val="06293905"/>
    <w:rsid w:val="06306F0E"/>
    <w:rsid w:val="06357413"/>
    <w:rsid w:val="064047AA"/>
    <w:rsid w:val="06545B2C"/>
    <w:rsid w:val="066165AE"/>
    <w:rsid w:val="06666B5E"/>
    <w:rsid w:val="067508F8"/>
    <w:rsid w:val="06770DE5"/>
    <w:rsid w:val="067E4696"/>
    <w:rsid w:val="06B55D22"/>
    <w:rsid w:val="06B91158"/>
    <w:rsid w:val="06C92AC2"/>
    <w:rsid w:val="06E32044"/>
    <w:rsid w:val="06E3363B"/>
    <w:rsid w:val="070847C7"/>
    <w:rsid w:val="0719354B"/>
    <w:rsid w:val="072B2534"/>
    <w:rsid w:val="07536567"/>
    <w:rsid w:val="07A045F7"/>
    <w:rsid w:val="07D42024"/>
    <w:rsid w:val="08564996"/>
    <w:rsid w:val="0875678F"/>
    <w:rsid w:val="08B8020F"/>
    <w:rsid w:val="09077772"/>
    <w:rsid w:val="091B0AC5"/>
    <w:rsid w:val="0922224F"/>
    <w:rsid w:val="09512FCC"/>
    <w:rsid w:val="0975632C"/>
    <w:rsid w:val="09BB3B1F"/>
    <w:rsid w:val="09DD4B86"/>
    <w:rsid w:val="09EF645B"/>
    <w:rsid w:val="0A3F4F4E"/>
    <w:rsid w:val="0A4126BF"/>
    <w:rsid w:val="0A74176B"/>
    <w:rsid w:val="0A776340"/>
    <w:rsid w:val="0A9C01E5"/>
    <w:rsid w:val="0AAE471D"/>
    <w:rsid w:val="0B014B31"/>
    <w:rsid w:val="0B1437E1"/>
    <w:rsid w:val="0B3003AA"/>
    <w:rsid w:val="0B317127"/>
    <w:rsid w:val="0B505490"/>
    <w:rsid w:val="0B535AD6"/>
    <w:rsid w:val="0BA71B8C"/>
    <w:rsid w:val="0C055ED2"/>
    <w:rsid w:val="0C4B5C57"/>
    <w:rsid w:val="0CC53C5B"/>
    <w:rsid w:val="0CCC1914"/>
    <w:rsid w:val="0CCF542A"/>
    <w:rsid w:val="0D195ED8"/>
    <w:rsid w:val="0D1E22E1"/>
    <w:rsid w:val="0D292996"/>
    <w:rsid w:val="0D2C1DDD"/>
    <w:rsid w:val="0D3E35C2"/>
    <w:rsid w:val="0D8E04F1"/>
    <w:rsid w:val="0D953849"/>
    <w:rsid w:val="0DCB4A37"/>
    <w:rsid w:val="0DD81A54"/>
    <w:rsid w:val="0E134D3E"/>
    <w:rsid w:val="0E1F2482"/>
    <w:rsid w:val="0E23650C"/>
    <w:rsid w:val="0EF56A7A"/>
    <w:rsid w:val="0F4B0953"/>
    <w:rsid w:val="0F811FF6"/>
    <w:rsid w:val="0FA87A1D"/>
    <w:rsid w:val="0FAC4BDF"/>
    <w:rsid w:val="0FB73CAE"/>
    <w:rsid w:val="100B3F9C"/>
    <w:rsid w:val="10702130"/>
    <w:rsid w:val="1099002A"/>
    <w:rsid w:val="11087E1A"/>
    <w:rsid w:val="1135332D"/>
    <w:rsid w:val="116B099A"/>
    <w:rsid w:val="116C507F"/>
    <w:rsid w:val="119C5319"/>
    <w:rsid w:val="119E13E1"/>
    <w:rsid w:val="11ED59DC"/>
    <w:rsid w:val="1226395F"/>
    <w:rsid w:val="12437AFC"/>
    <w:rsid w:val="1250761D"/>
    <w:rsid w:val="13591D21"/>
    <w:rsid w:val="13685340"/>
    <w:rsid w:val="13873CD7"/>
    <w:rsid w:val="13BC3EFD"/>
    <w:rsid w:val="141526C1"/>
    <w:rsid w:val="143F48E1"/>
    <w:rsid w:val="14D4411C"/>
    <w:rsid w:val="15485429"/>
    <w:rsid w:val="15717C4F"/>
    <w:rsid w:val="15726B2F"/>
    <w:rsid w:val="158249B5"/>
    <w:rsid w:val="15842905"/>
    <w:rsid w:val="15910B7E"/>
    <w:rsid w:val="15B76818"/>
    <w:rsid w:val="15BE1156"/>
    <w:rsid w:val="15EB69B4"/>
    <w:rsid w:val="16397415"/>
    <w:rsid w:val="16461969"/>
    <w:rsid w:val="1669777F"/>
    <w:rsid w:val="166E7112"/>
    <w:rsid w:val="167313B9"/>
    <w:rsid w:val="16757E57"/>
    <w:rsid w:val="16A86180"/>
    <w:rsid w:val="16F14FFB"/>
    <w:rsid w:val="1700303E"/>
    <w:rsid w:val="174313F4"/>
    <w:rsid w:val="175B5F2D"/>
    <w:rsid w:val="17835B8D"/>
    <w:rsid w:val="1799672B"/>
    <w:rsid w:val="17E8433F"/>
    <w:rsid w:val="180C41D3"/>
    <w:rsid w:val="18253B29"/>
    <w:rsid w:val="182F6773"/>
    <w:rsid w:val="185B1F5C"/>
    <w:rsid w:val="18C83598"/>
    <w:rsid w:val="18DC4261"/>
    <w:rsid w:val="19053372"/>
    <w:rsid w:val="19455F1D"/>
    <w:rsid w:val="1990009A"/>
    <w:rsid w:val="19C07C84"/>
    <w:rsid w:val="19F811CC"/>
    <w:rsid w:val="1AB857F0"/>
    <w:rsid w:val="1ABB7EA1"/>
    <w:rsid w:val="1AC94917"/>
    <w:rsid w:val="1AD32943"/>
    <w:rsid w:val="1AD60B41"/>
    <w:rsid w:val="1B205D26"/>
    <w:rsid w:val="1B5F527B"/>
    <w:rsid w:val="1B796C68"/>
    <w:rsid w:val="1B8716C7"/>
    <w:rsid w:val="1BA14FC2"/>
    <w:rsid w:val="1C142509"/>
    <w:rsid w:val="1C255125"/>
    <w:rsid w:val="1C6D4797"/>
    <w:rsid w:val="1C846569"/>
    <w:rsid w:val="1C9D605B"/>
    <w:rsid w:val="1CB50E76"/>
    <w:rsid w:val="1D7604E8"/>
    <w:rsid w:val="1DC1350C"/>
    <w:rsid w:val="1DD66365"/>
    <w:rsid w:val="1E494614"/>
    <w:rsid w:val="1ED42EB3"/>
    <w:rsid w:val="1ED56EE3"/>
    <w:rsid w:val="1EDF2E16"/>
    <w:rsid w:val="1F0C5399"/>
    <w:rsid w:val="1F311343"/>
    <w:rsid w:val="1F886EBA"/>
    <w:rsid w:val="1F8F130C"/>
    <w:rsid w:val="1FAA4B94"/>
    <w:rsid w:val="1FDE5A11"/>
    <w:rsid w:val="203814E1"/>
    <w:rsid w:val="20410A86"/>
    <w:rsid w:val="20442CD2"/>
    <w:rsid w:val="20477197"/>
    <w:rsid w:val="204C04C4"/>
    <w:rsid w:val="20637B06"/>
    <w:rsid w:val="207428FE"/>
    <w:rsid w:val="209B6D55"/>
    <w:rsid w:val="20A976C4"/>
    <w:rsid w:val="20D12A51"/>
    <w:rsid w:val="20D55695"/>
    <w:rsid w:val="210B5C89"/>
    <w:rsid w:val="215B786C"/>
    <w:rsid w:val="215C2D1E"/>
    <w:rsid w:val="21E74BC5"/>
    <w:rsid w:val="2244229E"/>
    <w:rsid w:val="228E4DC3"/>
    <w:rsid w:val="22B03960"/>
    <w:rsid w:val="22F739CB"/>
    <w:rsid w:val="232B374A"/>
    <w:rsid w:val="23BF71FF"/>
    <w:rsid w:val="23D047F7"/>
    <w:rsid w:val="23F07630"/>
    <w:rsid w:val="242C136A"/>
    <w:rsid w:val="24325A19"/>
    <w:rsid w:val="24402BBE"/>
    <w:rsid w:val="24A87D17"/>
    <w:rsid w:val="24BC4FB2"/>
    <w:rsid w:val="24DB1E16"/>
    <w:rsid w:val="24EF58C2"/>
    <w:rsid w:val="25573ACA"/>
    <w:rsid w:val="25597CDC"/>
    <w:rsid w:val="26083DB3"/>
    <w:rsid w:val="264944CC"/>
    <w:rsid w:val="26562947"/>
    <w:rsid w:val="266D02AC"/>
    <w:rsid w:val="26B37CFE"/>
    <w:rsid w:val="270B4244"/>
    <w:rsid w:val="27153538"/>
    <w:rsid w:val="276C144B"/>
    <w:rsid w:val="276E3370"/>
    <w:rsid w:val="27BE1AFC"/>
    <w:rsid w:val="27C60B5C"/>
    <w:rsid w:val="27D3326E"/>
    <w:rsid w:val="27F12CDF"/>
    <w:rsid w:val="27FC0584"/>
    <w:rsid w:val="28547A2D"/>
    <w:rsid w:val="28715BC9"/>
    <w:rsid w:val="28A6600A"/>
    <w:rsid w:val="29094A17"/>
    <w:rsid w:val="291D6700"/>
    <w:rsid w:val="296B2F0F"/>
    <w:rsid w:val="29AF2B4D"/>
    <w:rsid w:val="29B36EBE"/>
    <w:rsid w:val="29FB2970"/>
    <w:rsid w:val="2AD625A8"/>
    <w:rsid w:val="2ADD7EB9"/>
    <w:rsid w:val="2B076FF0"/>
    <w:rsid w:val="2B4C19A6"/>
    <w:rsid w:val="2B643387"/>
    <w:rsid w:val="2B833203"/>
    <w:rsid w:val="2B9A40BB"/>
    <w:rsid w:val="2BB75DA9"/>
    <w:rsid w:val="2BCB458D"/>
    <w:rsid w:val="2C1F6A8C"/>
    <w:rsid w:val="2C2413C3"/>
    <w:rsid w:val="2C440397"/>
    <w:rsid w:val="2C44692A"/>
    <w:rsid w:val="2C8506C6"/>
    <w:rsid w:val="2CD710E5"/>
    <w:rsid w:val="2D1A034E"/>
    <w:rsid w:val="2D3622E0"/>
    <w:rsid w:val="2E1B3283"/>
    <w:rsid w:val="2E2A1A6C"/>
    <w:rsid w:val="2E400F3C"/>
    <w:rsid w:val="2E530C6F"/>
    <w:rsid w:val="2E660281"/>
    <w:rsid w:val="2E922324"/>
    <w:rsid w:val="2E9B4B0C"/>
    <w:rsid w:val="2EEE490B"/>
    <w:rsid w:val="2F263A8A"/>
    <w:rsid w:val="2F4800A8"/>
    <w:rsid w:val="2F9C1527"/>
    <w:rsid w:val="2FCC5917"/>
    <w:rsid w:val="2FD07516"/>
    <w:rsid w:val="2FDE6FE3"/>
    <w:rsid w:val="2FE853E7"/>
    <w:rsid w:val="3080126C"/>
    <w:rsid w:val="30A73524"/>
    <w:rsid w:val="30EF6E08"/>
    <w:rsid w:val="31161029"/>
    <w:rsid w:val="31286F6B"/>
    <w:rsid w:val="313C3C3D"/>
    <w:rsid w:val="315E0D4F"/>
    <w:rsid w:val="316F4012"/>
    <w:rsid w:val="31F4758B"/>
    <w:rsid w:val="32162858"/>
    <w:rsid w:val="322A4D78"/>
    <w:rsid w:val="323619AD"/>
    <w:rsid w:val="324F7D1B"/>
    <w:rsid w:val="32683476"/>
    <w:rsid w:val="32830665"/>
    <w:rsid w:val="329C781F"/>
    <w:rsid w:val="32BF2F33"/>
    <w:rsid w:val="32DA1171"/>
    <w:rsid w:val="33016C78"/>
    <w:rsid w:val="33327A6E"/>
    <w:rsid w:val="333C38E5"/>
    <w:rsid w:val="33865643"/>
    <w:rsid w:val="33D91C17"/>
    <w:rsid w:val="33E235BD"/>
    <w:rsid w:val="33ED35B0"/>
    <w:rsid w:val="34012F1B"/>
    <w:rsid w:val="341D7724"/>
    <w:rsid w:val="347C12D3"/>
    <w:rsid w:val="3493411D"/>
    <w:rsid w:val="349A748B"/>
    <w:rsid w:val="34AB60B4"/>
    <w:rsid w:val="34BC14C9"/>
    <w:rsid w:val="352D4B52"/>
    <w:rsid w:val="35303BE7"/>
    <w:rsid w:val="35374ADB"/>
    <w:rsid w:val="358B1D3B"/>
    <w:rsid w:val="35966F7F"/>
    <w:rsid w:val="35E76B2C"/>
    <w:rsid w:val="36576449"/>
    <w:rsid w:val="367C5821"/>
    <w:rsid w:val="36994031"/>
    <w:rsid w:val="36D23C54"/>
    <w:rsid w:val="36E10077"/>
    <w:rsid w:val="370F3705"/>
    <w:rsid w:val="372F0B2C"/>
    <w:rsid w:val="37475EAE"/>
    <w:rsid w:val="375D66BB"/>
    <w:rsid w:val="3767257A"/>
    <w:rsid w:val="3791202F"/>
    <w:rsid w:val="379B638F"/>
    <w:rsid w:val="37C52BDE"/>
    <w:rsid w:val="37D12C6A"/>
    <w:rsid w:val="37E15A7E"/>
    <w:rsid w:val="37E93BD1"/>
    <w:rsid w:val="37F94635"/>
    <w:rsid w:val="382E22BB"/>
    <w:rsid w:val="3843191F"/>
    <w:rsid w:val="38E54BBA"/>
    <w:rsid w:val="38EA04AB"/>
    <w:rsid w:val="38F66DC7"/>
    <w:rsid w:val="3907358A"/>
    <w:rsid w:val="393662BE"/>
    <w:rsid w:val="395A1B5E"/>
    <w:rsid w:val="395C489B"/>
    <w:rsid w:val="39715888"/>
    <w:rsid w:val="39762E3E"/>
    <w:rsid w:val="39A46823"/>
    <w:rsid w:val="39F32AB4"/>
    <w:rsid w:val="39FE5807"/>
    <w:rsid w:val="3A132CFD"/>
    <w:rsid w:val="3AA20AEE"/>
    <w:rsid w:val="3AB10D01"/>
    <w:rsid w:val="3B150FFD"/>
    <w:rsid w:val="3B3B540D"/>
    <w:rsid w:val="3B516536"/>
    <w:rsid w:val="3B7C5191"/>
    <w:rsid w:val="3BA227BE"/>
    <w:rsid w:val="3BA906DE"/>
    <w:rsid w:val="3BD8694B"/>
    <w:rsid w:val="3BE009A4"/>
    <w:rsid w:val="3C06078E"/>
    <w:rsid w:val="3C0A77E1"/>
    <w:rsid w:val="3C524041"/>
    <w:rsid w:val="3C7A48D6"/>
    <w:rsid w:val="3C856D01"/>
    <w:rsid w:val="3CE93FE9"/>
    <w:rsid w:val="3D1040E9"/>
    <w:rsid w:val="3D293ADB"/>
    <w:rsid w:val="3D6F1D21"/>
    <w:rsid w:val="3DC2304B"/>
    <w:rsid w:val="3DE02B28"/>
    <w:rsid w:val="3DFA2CF1"/>
    <w:rsid w:val="3E111FAD"/>
    <w:rsid w:val="3E445E24"/>
    <w:rsid w:val="3E7D7414"/>
    <w:rsid w:val="3E95014A"/>
    <w:rsid w:val="3EEB27FE"/>
    <w:rsid w:val="3EEB7585"/>
    <w:rsid w:val="3EF146E9"/>
    <w:rsid w:val="3F0E3F7A"/>
    <w:rsid w:val="3F2444D4"/>
    <w:rsid w:val="3F3E0060"/>
    <w:rsid w:val="3F447C26"/>
    <w:rsid w:val="3F4A7442"/>
    <w:rsid w:val="3F8D7C24"/>
    <w:rsid w:val="3FAE6A01"/>
    <w:rsid w:val="3FF37854"/>
    <w:rsid w:val="404D099E"/>
    <w:rsid w:val="40892E82"/>
    <w:rsid w:val="40ED6D01"/>
    <w:rsid w:val="40F87A90"/>
    <w:rsid w:val="41412BA9"/>
    <w:rsid w:val="41547D8C"/>
    <w:rsid w:val="418039E3"/>
    <w:rsid w:val="427D3FB8"/>
    <w:rsid w:val="42906FD2"/>
    <w:rsid w:val="429956D4"/>
    <w:rsid w:val="42A1086F"/>
    <w:rsid w:val="42EC44F1"/>
    <w:rsid w:val="4335673E"/>
    <w:rsid w:val="435C032D"/>
    <w:rsid w:val="43D77DDD"/>
    <w:rsid w:val="43E0465C"/>
    <w:rsid w:val="43F660D0"/>
    <w:rsid w:val="441E3F11"/>
    <w:rsid w:val="44272FE7"/>
    <w:rsid w:val="44753296"/>
    <w:rsid w:val="44CE29A6"/>
    <w:rsid w:val="44DA5BAF"/>
    <w:rsid w:val="454B049A"/>
    <w:rsid w:val="454F07E5"/>
    <w:rsid w:val="45954C8A"/>
    <w:rsid w:val="45A05D2C"/>
    <w:rsid w:val="45BC668C"/>
    <w:rsid w:val="45D326B2"/>
    <w:rsid w:val="45E06A2B"/>
    <w:rsid w:val="46156F1A"/>
    <w:rsid w:val="46372139"/>
    <w:rsid w:val="46425FCB"/>
    <w:rsid w:val="4654777F"/>
    <w:rsid w:val="46997A29"/>
    <w:rsid w:val="46B27956"/>
    <w:rsid w:val="46CF79B0"/>
    <w:rsid w:val="4711336E"/>
    <w:rsid w:val="47531094"/>
    <w:rsid w:val="47726D90"/>
    <w:rsid w:val="481B36DD"/>
    <w:rsid w:val="483640BB"/>
    <w:rsid w:val="4866508B"/>
    <w:rsid w:val="48BB7B6C"/>
    <w:rsid w:val="48D04F3E"/>
    <w:rsid w:val="49110C3C"/>
    <w:rsid w:val="49343389"/>
    <w:rsid w:val="493F0316"/>
    <w:rsid w:val="4943251C"/>
    <w:rsid w:val="495A3692"/>
    <w:rsid w:val="49820AC3"/>
    <w:rsid w:val="498663A8"/>
    <w:rsid w:val="4A090D68"/>
    <w:rsid w:val="4A3713D0"/>
    <w:rsid w:val="4A953A9A"/>
    <w:rsid w:val="4AA76173"/>
    <w:rsid w:val="4ABA7C90"/>
    <w:rsid w:val="4AC76653"/>
    <w:rsid w:val="4ADB1D3F"/>
    <w:rsid w:val="4B1B26BD"/>
    <w:rsid w:val="4B3C16BD"/>
    <w:rsid w:val="4B55797D"/>
    <w:rsid w:val="4B562D1E"/>
    <w:rsid w:val="4B986693"/>
    <w:rsid w:val="4B9E6B53"/>
    <w:rsid w:val="4BCF3BD3"/>
    <w:rsid w:val="4C7E51D7"/>
    <w:rsid w:val="4CB85F15"/>
    <w:rsid w:val="4CD37D5F"/>
    <w:rsid w:val="4CE15649"/>
    <w:rsid w:val="4CF116D2"/>
    <w:rsid w:val="4D9918F8"/>
    <w:rsid w:val="4D9D475A"/>
    <w:rsid w:val="4DD572A5"/>
    <w:rsid w:val="4E125FF9"/>
    <w:rsid w:val="4E19213B"/>
    <w:rsid w:val="4E2170C0"/>
    <w:rsid w:val="4E5270C6"/>
    <w:rsid w:val="4EBE59F5"/>
    <w:rsid w:val="4EC115D1"/>
    <w:rsid w:val="4EC94421"/>
    <w:rsid w:val="4ECC2063"/>
    <w:rsid w:val="4EE10A3A"/>
    <w:rsid w:val="4F2503F9"/>
    <w:rsid w:val="4F26626D"/>
    <w:rsid w:val="4F430D2F"/>
    <w:rsid w:val="4F492F65"/>
    <w:rsid w:val="4FF82A66"/>
    <w:rsid w:val="4FFC31E9"/>
    <w:rsid w:val="50446212"/>
    <w:rsid w:val="50605809"/>
    <w:rsid w:val="50A423D7"/>
    <w:rsid w:val="50BF7989"/>
    <w:rsid w:val="50DC2A29"/>
    <w:rsid w:val="50F46969"/>
    <w:rsid w:val="51140B39"/>
    <w:rsid w:val="51232A75"/>
    <w:rsid w:val="51274D9D"/>
    <w:rsid w:val="5144430F"/>
    <w:rsid w:val="51655373"/>
    <w:rsid w:val="51656440"/>
    <w:rsid w:val="51840FBC"/>
    <w:rsid w:val="51957DD7"/>
    <w:rsid w:val="519F3670"/>
    <w:rsid w:val="51AE7211"/>
    <w:rsid w:val="51C342A5"/>
    <w:rsid w:val="51C35874"/>
    <w:rsid w:val="52067C23"/>
    <w:rsid w:val="5214377A"/>
    <w:rsid w:val="52285DEB"/>
    <w:rsid w:val="52460E8F"/>
    <w:rsid w:val="5267369F"/>
    <w:rsid w:val="527728CF"/>
    <w:rsid w:val="52854FEC"/>
    <w:rsid w:val="52A66B74"/>
    <w:rsid w:val="52D22EEE"/>
    <w:rsid w:val="53132555"/>
    <w:rsid w:val="53180B34"/>
    <w:rsid w:val="533B56AA"/>
    <w:rsid w:val="534C78B7"/>
    <w:rsid w:val="539C40B3"/>
    <w:rsid w:val="53A508CD"/>
    <w:rsid w:val="53A521AE"/>
    <w:rsid w:val="53AA6B54"/>
    <w:rsid w:val="53AB17F6"/>
    <w:rsid w:val="53DC74CB"/>
    <w:rsid w:val="541A7F22"/>
    <w:rsid w:val="5424060A"/>
    <w:rsid w:val="5460579F"/>
    <w:rsid w:val="54724374"/>
    <w:rsid w:val="54850B25"/>
    <w:rsid w:val="54C42951"/>
    <w:rsid w:val="54E063C5"/>
    <w:rsid w:val="54E843F6"/>
    <w:rsid w:val="551C3D96"/>
    <w:rsid w:val="55284354"/>
    <w:rsid w:val="553B02A1"/>
    <w:rsid w:val="554C6C47"/>
    <w:rsid w:val="565B0081"/>
    <w:rsid w:val="56610E3C"/>
    <w:rsid w:val="56813453"/>
    <w:rsid w:val="56AC3009"/>
    <w:rsid w:val="56B41C44"/>
    <w:rsid w:val="56EF512A"/>
    <w:rsid w:val="57361453"/>
    <w:rsid w:val="57544659"/>
    <w:rsid w:val="577E46FF"/>
    <w:rsid w:val="57825223"/>
    <w:rsid w:val="579925C1"/>
    <w:rsid w:val="579C7CA1"/>
    <w:rsid w:val="57AC4DC9"/>
    <w:rsid w:val="57AE54BC"/>
    <w:rsid w:val="57B65A46"/>
    <w:rsid w:val="57D80542"/>
    <w:rsid w:val="57DF56CC"/>
    <w:rsid w:val="57EE7E62"/>
    <w:rsid w:val="57EF7EF7"/>
    <w:rsid w:val="586D6B16"/>
    <w:rsid w:val="5889510A"/>
    <w:rsid w:val="58C9050B"/>
    <w:rsid w:val="58D545D6"/>
    <w:rsid w:val="59057008"/>
    <w:rsid w:val="590B020F"/>
    <w:rsid w:val="592279D6"/>
    <w:rsid w:val="59411541"/>
    <w:rsid w:val="59777658"/>
    <w:rsid w:val="59B161A0"/>
    <w:rsid w:val="59EE545D"/>
    <w:rsid w:val="5A086442"/>
    <w:rsid w:val="5A1E2BD2"/>
    <w:rsid w:val="5A2325E4"/>
    <w:rsid w:val="5A3612C1"/>
    <w:rsid w:val="5A7C2AA3"/>
    <w:rsid w:val="5AA90D38"/>
    <w:rsid w:val="5AD71095"/>
    <w:rsid w:val="5AD97B64"/>
    <w:rsid w:val="5AFF7905"/>
    <w:rsid w:val="5B0167E0"/>
    <w:rsid w:val="5B1C00F3"/>
    <w:rsid w:val="5B230878"/>
    <w:rsid w:val="5B7219CF"/>
    <w:rsid w:val="5B812617"/>
    <w:rsid w:val="5B8D6CBF"/>
    <w:rsid w:val="5B97520C"/>
    <w:rsid w:val="5BA26E73"/>
    <w:rsid w:val="5BDA6662"/>
    <w:rsid w:val="5BE7549F"/>
    <w:rsid w:val="5C003935"/>
    <w:rsid w:val="5C045386"/>
    <w:rsid w:val="5C191083"/>
    <w:rsid w:val="5C7238A3"/>
    <w:rsid w:val="5C776F19"/>
    <w:rsid w:val="5C7E14A3"/>
    <w:rsid w:val="5C9F0F63"/>
    <w:rsid w:val="5CC00287"/>
    <w:rsid w:val="5D0631CD"/>
    <w:rsid w:val="5D1374FD"/>
    <w:rsid w:val="5D201416"/>
    <w:rsid w:val="5D4E6EAC"/>
    <w:rsid w:val="5D5310C5"/>
    <w:rsid w:val="5DA865FD"/>
    <w:rsid w:val="5DDE00B2"/>
    <w:rsid w:val="5E1216FE"/>
    <w:rsid w:val="5E326AB4"/>
    <w:rsid w:val="5E3D096A"/>
    <w:rsid w:val="5E6667B3"/>
    <w:rsid w:val="5E67031B"/>
    <w:rsid w:val="5F0E6200"/>
    <w:rsid w:val="5F5C70D4"/>
    <w:rsid w:val="5F7777A9"/>
    <w:rsid w:val="5F7D1978"/>
    <w:rsid w:val="5F9B57A8"/>
    <w:rsid w:val="5FCD5AC0"/>
    <w:rsid w:val="5FF41117"/>
    <w:rsid w:val="60014EB0"/>
    <w:rsid w:val="603700AA"/>
    <w:rsid w:val="60563B24"/>
    <w:rsid w:val="605F5610"/>
    <w:rsid w:val="606E3563"/>
    <w:rsid w:val="607C0864"/>
    <w:rsid w:val="60C5107B"/>
    <w:rsid w:val="60E23609"/>
    <w:rsid w:val="614A46F5"/>
    <w:rsid w:val="6150425D"/>
    <w:rsid w:val="61704DBF"/>
    <w:rsid w:val="617D110D"/>
    <w:rsid w:val="617F5EDD"/>
    <w:rsid w:val="618F2D4A"/>
    <w:rsid w:val="619D6989"/>
    <w:rsid w:val="61D52E3F"/>
    <w:rsid w:val="61E968B8"/>
    <w:rsid w:val="61FF7DF3"/>
    <w:rsid w:val="62070095"/>
    <w:rsid w:val="621149C3"/>
    <w:rsid w:val="621A2763"/>
    <w:rsid w:val="626945C7"/>
    <w:rsid w:val="62B30079"/>
    <w:rsid w:val="62B44945"/>
    <w:rsid w:val="62D33B51"/>
    <w:rsid w:val="63106AF2"/>
    <w:rsid w:val="63480242"/>
    <w:rsid w:val="63883F01"/>
    <w:rsid w:val="639B133B"/>
    <w:rsid w:val="63CB4567"/>
    <w:rsid w:val="63D57AD1"/>
    <w:rsid w:val="63F7386F"/>
    <w:rsid w:val="640F5CAA"/>
    <w:rsid w:val="642A5A85"/>
    <w:rsid w:val="647C2A70"/>
    <w:rsid w:val="648201EE"/>
    <w:rsid w:val="648929DF"/>
    <w:rsid w:val="648A58C3"/>
    <w:rsid w:val="64992A68"/>
    <w:rsid w:val="64C44DC0"/>
    <w:rsid w:val="64EE28F3"/>
    <w:rsid w:val="65004577"/>
    <w:rsid w:val="65187666"/>
    <w:rsid w:val="65506143"/>
    <w:rsid w:val="656F6BD4"/>
    <w:rsid w:val="65821C74"/>
    <w:rsid w:val="65A21109"/>
    <w:rsid w:val="65CF250A"/>
    <w:rsid w:val="662C7539"/>
    <w:rsid w:val="663A5FED"/>
    <w:rsid w:val="664839B0"/>
    <w:rsid w:val="66947F45"/>
    <w:rsid w:val="66AD5AB6"/>
    <w:rsid w:val="66E1563B"/>
    <w:rsid w:val="66EA76BB"/>
    <w:rsid w:val="66ED2D08"/>
    <w:rsid w:val="66EE46F6"/>
    <w:rsid w:val="671D5C54"/>
    <w:rsid w:val="67C33DB9"/>
    <w:rsid w:val="67D55C9C"/>
    <w:rsid w:val="67E91721"/>
    <w:rsid w:val="67F500C6"/>
    <w:rsid w:val="67F53833"/>
    <w:rsid w:val="680D7FA0"/>
    <w:rsid w:val="68441921"/>
    <w:rsid w:val="68531926"/>
    <w:rsid w:val="68574780"/>
    <w:rsid w:val="68681BAA"/>
    <w:rsid w:val="68BF2482"/>
    <w:rsid w:val="68C941FA"/>
    <w:rsid w:val="68D0468F"/>
    <w:rsid w:val="68EA209A"/>
    <w:rsid w:val="69112CDD"/>
    <w:rsid w:val="691534A5"/>
    <w:rsid w:val="695F028B"/>
    <w:rsid w:val="697B39D4"/>
    <w:rsid w:val="69A022B3"/>
    <w:rsid w:val="69CF6512"/>
    <w:rsid w:val="6A0E5364"/>
    <w:rsid w:val="6A315AA0"/>
    <w:rsid w:val="6A7A7B77"/>
    <w:rsid w:val="6A88424A"/>
    <w:rsid w:val="6ADD7C68"/>
    <w:rsid w:val="6B045EF7"/>
    <w:rsid w:val="6B50305C"/>
    <w:rsid w:val="6BF7737D"/>
    <w:rsid w:val="6BFE3502"/>
    <w:rsid w:val="6C0D2DE5"/>
    <w:rsid w:val="6C672439"/>
    <w:rsid w:val="6CAD7CD6"/>
    <w:rsid w:val="6CBF6F9C"/>
    <w:rsid w:val="6CC2127F"/>
    <w:rsid w:val="6CD56718"/>
    <w:rsid w:val="6CDB233D"/>
    <w:rsid w:val="6CEB77D0"/>
    <w:rsid w:val="6D1E5BCB"/>
    <w:rsid w:val="6D95357B"/>
    <w:rsid w:val="6DB80DB0"/>
    <w:rsid w:val="6DCD27CC"/>
    <w:rsid w:val="6DE64945"/>
    <w:rsid w:val="6E045E42"/>
    <w:rsid w:val="6E0D258E"/>
    <w:rsid w:val="6E1D114D"/>
    <w:rsid w:val="6E50618B"/>
    <w:rsid w:val="6E74533B"/>
    <w:rsid w:val="6E9D12D8"/>
    <w:rsid w:val="6ED06AD1"/>
    <w:rsid w:val="6EE74A48"/>
    <w:rsid w:val="6F631A7E"/>
    <w:rsid w:val="6F920EB4"/>
    <w:rsid w:val="6FBE060A"/>
    <w:rsid w:val="6FC214F9"/>
    <w:rsid w:val="6FD17A04"/>
    <w:rsid w:val="70082236"/>
    <w:rsid w:val="702E23C7"/>
    <w:rsid w:val="704F73EF"/>
    <w:rsid w:val="70853FB1"/>
    <w:rsid w:val="70F50BDD"/>
    <w:rsid w:val="716A5681"/>
    <w:rsid w:val="71887077"/>
    <w:rsid w:val="71CA6C23"/>
    <w:rsid w:val="71CC34C8"/>
    <w:rsid w:val="720B57C9"/>
    <w:rsid w:val="725F5851"/>
    <w:rsid w:val="726A552F"/>
    <w:rsid w:val="726F478C"/>
    <w:rsid w:val="727C1993"/>
    <w:rsid w:val="727D36F1"/>
    <w:rsid w:val="72A94391"/>
    <w:rsid w:val="72C40861"/>
    <w:rsid w:val="73227025"/>
    <w:rsid w:val="733005F2"/>
    <w:rsid w:val="734D3B60"/>
    <w:rsid w:val="735A511C"/>
    <w:rsid w:val="73614B6C"/>
    <w:rsid w:val="73B058C7"/>
    <w:rsid w:val="73B523B0"/>
    <w:rsid w:val="73D17B83"/>
    <w:rsid w:val="74212243"/>
    <w:rsid w:val="742661CC"/>
    <w:rsid w:val="7487212B"/>
    <w:rsid w:val="74F04B61"/>
    <w:rsid w:val="74FE7754"/>
    <w:rsid w:val="750964F1"/>
    <w:rsid w:val="755360D9"/>
    <w:rsid w:val="757A4300"/>
    <w:rsid w:val="75851A99"/>
    <w:rsid w:val="758E639A"/>
    <w:rsid w:val="759A1E44"/>
    <w:rsid w:val="75B07197"/>
    <w:rsid w:val="75BD3689"/>
    <w:rsid w:val="75D17748"/>
    <w:rsid w:val="75F61611"/>
    <w:rsid w:val="760C31F0"/>
    <w:rsid w:val="760D7545"/>
    <w:rsid w:val="762425B4"/>
    <w:rsid w:val="762469D5"/>
    <w:rsid w:val="76340080"/>
    <w:rsid w:val="768F0245"/>
    <w:rsid w:val="770D5504"/>
    <w:rsid w:val="77277F01"/>
    <w:rsid w:val="772927BE"/>
    <w:rsid w:val="776A7B2E"/>
    <w:rsid w:val="77A61938"/>
    <w:rsid w:val="77AF0446"/>
    <w:rsid w:val="77C355D2"/>
    <w:rsid w:val="77C51701"/>
    <w:rsid w:val="77FA5285"/>
    <w:rsid w:val="78130F17"/>
    <w:rsid w:val="786728C9"/>
    <w:rsid w:val="788F3C22"/>
    <w:rsid w:val="790A30A3"/>
    <w:rsid w:val="79140190"/>
    <w:rsid w:val="79C95AE1"/>
    <w:rsid w:val="7A0A122B"/>
    <w:rsid w:val="7A1B7D00"/>
    <w:rsid w:val="7A65259C"/>
    <w:rsid w:val="7A716556"/>
    <w:rsid w:val="7AEA361F"/>
    <w:rsid w:val="7B3C16E3"/>
    <w:rsid w:val="7B3D5F8F"/>
    <w:rsid w:val="7B4133C7"/>
    <w:rsid w:val="7BA00792"/>
    <w:rsid w:val="7BE72DE6"/>
    <w:rsid w:val="7BFC4022"/>
    <w:rsid w:val="7BFF5BC5"/>
    <w:rsid w:val="7C5F3436"/>
    <w:rsid w:val="7C907F63"/>
    <w:rsid w:val="7CB90DC0"/>
    <w:rsid w:val="7CBA533E"/>
    <w:rsid w:val="7CBB53A0"/>
    <w:rsid w:val="7CCF77CB"/>
    <w:rsid w:val="7CEB5317"/>
    <w:rsid w:val="7CF97AC0"/>
    <w:rsid w:val="7CFE4891"/>
    <w:rsid w:val="7D064A08"/>
    <w:rsid w:val="7D6845A0"/>
    <w:rsid w:val="7D7119CF"/>
    <w:rsid w:val="7D796C4C"/>
    <w:rsid w:val="7D7B0C16"/>
    <w:rsid w:val="7DAC5273"/>
    <w:rsid w:val="7DC50EDC"/>
    <w:rsid w:val="7DDC7A61"/>
    <w:rsid w:val="7E601033"/>
    <w:rsid w:val="7E630DB6"/>
    <w:rsid w:val="7E7018AE"/>
    <w:rsid w:val="7E71652F"/>
    <w:rsid w:val="7E8A5D41"/>
    <w:rsid w:val="7F4F235A"/>
    <w:rsid w:val="7F871AF4"/>
    <w:rsid w:val="7FCE3248"/>
    <w:rsid w:val="7FE166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7"/>
    <w:autoRedefine/>
    <w:qFormat/>
    <w:uiPriority w:val="0"/>
    <w:pPr>
      <w:keepNext/>
      <w:keepLines/>
      <w:numPr>
        <w:ilvl w:val="0"/>
        <w:numId w:val="1"/>
      </w:numPr>
      <w:spacing w:before="340" w:beforeLines="0" w:after="330" w:afterLines="0" w:line="576" w:lineRule="auto"/>
      <w:outlineLvl w:val="0"/>
    </w:pPr>
    <w:rPr>
      <w:b/>
      <w:bCs/>
      <w:kern w:val="44"/>
      <w:sz w:val="44"/>
      <w:szCs w:val="44"/>
    </w:rPr>
  </w:style>
  <w:style w:type="paragraph" w:styleId="3">
    <w:name w:val="heading 2"/>
    <w:basedOn w:val="1"/>
    <w:next w:val="1"/>
    <w:link w:val="68"/>
    <w:autoRedefine/>
    <w:qFormat/>
    <w:uiPriority w:val="0"/>
    <w:pPr>
      <w:keepNext/>
      <w:keepLines/>
      <w:numPr>
        <w:ilvl w:val="1"/>
        <w:numId w:val="1"/>
      </w:numPr>
      <w:spacing w:before="260" w:beforeLines="0" w:after="260" w:afterLines="0" w:line="415" w:lineRule="auto"/>
      <w:outlineLvl w:val="1"/>
    </w:pPr>
    <w:rPr>
      <w:rFonts w:ascii="Arial" w:hAnsi="Arial" w:eastAsia="黑体"/>
      <w:b/>
      <w:bCs/>
      <w:kern w:val="0"/>
      <w:sz w:val="32"/>
      <w:szCs w:val="32"/>
    </w:rPr>
  </w:style>
  <w:style w:type="paragraph" w:styleId="4">
    <w:name w:val="heading 3"/>
    <w:basedOn w:val="1"/>
    <w:next w:val="1"/>
    <w:link w:val="69"/>
    <w:autoRedefine/>
    <w:qFormat/>
    <w:uiPriority w:val="0"/>
    <w:pPr>
      <w:keepNext/>
      <w:keepLines/>
      <w:numPr>
        <w:ilvl w:val="2"/>
        <w:numId w:val="1"/>
      </w:numPr>
      <w:spacing w:before="260" w:beforeLines="0" w:after="260" w:afterLines="0" w:line="415" w:lineRule="auto"/>
      <w:outlineLvl w:val="2"/>
    </w:pPr>
    <w:rPr>
      <w:rFonts w:ascii="Times New Roman" w:hAnsi="Times New Roman" w:eastAsia="仿宋_GB2312"/>
      <w:b/>
      <w:bCs/>
      <w:kern w:val="0"/>
      <w:sz w:val="32"/>
      <w:szCs w:val="32"/>
    </w:rPr>
  </w:style>
  <w:style w:type="paragraph" w:styleId="5">
    <w:name w:val="heading 4"/>
    <w:basedOn w:val="1"/>
    <w:next w:val="1"/>
    <w:link w:val="70"/>
    <w:autoRedefine/>
    <w:qFormat/>
    <w:uiPriority w:val="0"/>
    <w:pPr>
      <w:keepNext/>
      <w:keepLines/>
      <w:numPr>
        <w:ilvl w:val="3"/>
        <w:numId w:val="1"/>
      </w:numPr>
      <w:spacing w:before="280" w:beforeLines="0" w:after="290" w:afterLines="0" w:line="374" w:lineRule="auto"/>
      <w:outlineLvl w:val="3"/>
    </w:pPr>
    <w:rPr>
      <w:rFonts w:ascii="Arial" w:hAnsi="Arial" w:eastAsia="黑体"/>
      <w:b/>
      <w:bCs/>
      <w:kern w:val="0"/>
      <w:sz w:val="28"/>
      <w:szCs w:val="28"/>
    </w:rPr>
  </w:style>
  <w:style w:type="paragraph" w:styleId="6">
    <w:name w:val="heading 5"/>
    <w:basedOn w:val="1"/>
    <w:next w:val="1"/>
    <w:link w:val="71"/>
    <w:autoRedefine/>
    <w:qFormat/>
    <w:uiPriority w:val="0"/>
    <w:pPr>
      <w:keepNext/>
      <w:keepLines/>
      <w:numPr>
        <w:ilvl w:val="4"/>
        <w:numId w:val="1"/>
      </w:numPr>
      <w:spacing w:before="280" w:beforeLines="0" w:after="290" w:afterLines="0" w:line="374" w:lineRule="auto"/>
      <w:outlineLvl w:val="4"/>
    </w:pPr>
    <w:rPr>
      <w:rFonts w:ascii="Times New Roman" w:hAnsi="Times New Roman" w:eastAsia="仿宋_GB2312"/>
      <w:b/>
      <w:bCs/>
      <w:kern w:val="0"/>
      <w:sz w:val="28"/>
      <w:szCs w:val="28"/>
    </w:rPr>
  </w:style>
  <w:style w:type="paragraph" w:styleId="7">
    <w:name w:val="heading 6"/>
    <w:basedOn w:val="1"/>
    <w:next w:val="1"/>
    <w:link w:val="72"/>
    <w:autoRedefine/>
    <w:qFormat/>
    <w:uiPriority w:val="0"/>
    <w:pPr>
      <w:keepNext/>
      <w:keepLines/>
      <w:numPr>
        <w:ilvl w:val="5"/>
        <w:numId w:val="1"/>
      </w:numPr>
      <w:spacing w:before="240" w:beforeLines="0" w:after="64" w:afterLines="0" w:line="319" w:lineRule="auto"/>
      <w:outlineLvl w:val="5"/>
    </w:pPr>
    <w:rPr>
      <w:rFonts w:ascii="Arial" w:hAnsi="Arial" w:eastAsia="黑体"/>
      <w:b/>
      <w:bCs/>
      <w:kern w:val="0"/>
      <w:sz w:val="24"/>
    </w:rPr>
  </w:style>
  <w:style w:type="paragraph" w:styleId="8">
    <w:name w:val="heading 7"/>
    <w:basedOn w:val="1"/>
    <w:next w:val="1"/>
    <w:link w:val="73"/>
    <w:autoRedefine/>
    <w:qFormat/>
    <w:uiPriority w:val="0"/>
    <w:pPr>
      <w:keepNext/>
      <w:keepLines/>
      <w:numPr>
        <w:ilvl w:val="6"/>
        <w:numId w:val="1"/>
      </w:numPr>
      <w:spacing w:before="240" w:beforeLines="0" w:after="64" w:afterLines="0" w:line="319" w:lineRule="auto"/>
      <w:outlineLvl w:val="6"/>
    </w:pPr>
    <w:rPr>
      <w:rFonts w:ascii="Times New Roman" w:hAnsi="Times New Roman" w:eastAsia="仿宋_GB2312"/>
      <w:b/>
      <w:bCs/>
      <w:kern w:val="0"/>
      <w:sz w:val="24"/>
    </w:rPr>
  </w:style>
  <w:style w:type="paragraph" w:styleId="9">
    <w:name w:val="heading 8"/>
    <w:basedOn w:val="1"/>
    <w:next w:val="1"/>
    <w:link w:val="74"/>
    <w:autoRedefine/>
    <w:qFormat/>
    <w:uiPriority w:val="0"/>
    <w:pPr>
      <w:keepNext/>
      <w:keepLines/>
      <w:numPr>
        <w:ilvl w:val="7"/>
        <w:numId w:val="1"/>
      </w:numPr>
      <w:spacing w:before="240" w:beforeLines="0" w:after="64" w:afterLines="0" w:line="319" w:lineRule="auto"/>
      <w:outlineLvl w:val="7"/>
    </w:pPr>
    <w:rPr>
      <w:rFonts w:ascii="Arial" w:hAnsi="Arial" w:eastAsia="黑体"/>
      <w:kern w:val="0"/>
      <w:sz w:val="24"/>
    </w:rPr>
  </w:style>
  <w:style w:type="paragraph" w:styleId="10">
    <w:name w:val="heading 9"/>
    <w:basedOn w:val="1"/>
    <w:next w:val="1"/>
    <w:link w:val="75"/>
    <w:autoRedefine/>
    <w:qFormat/>
    <w:uiPriority w:val="0"/>
    <w:pPr>
      <w:keepNext/>
      <w:keepLines/>
      <w:numPr>
        <w:ilvl w:val="8"/>
        <w:numId w:val="1"/>
      </w:numPr>
      <w:spacing w:before="240" w:beforeLines="0" w:after="64" w:afterLines="0" w:line="319" w:lineRule="auto"/>
      <w:outlineLvl w:val="8"/>
    </w:pPr>
    <w:rPr>
      <w:rFonts w:ascii="Arial" w:hAnsi="Arial" w:eastAsia="黑体"/>
      <w:kern w:val="0"/>
      <w:sz w:val="20"/>
      <w:szCs w:val="21"/>
    </w:rPr>
  </w:style>
  <w:style w:type="character" w:default="1" w:styleId="51">
    <w:name w:val="Default Paragraph Font"/>
    <w:autoRedefine/>
    <w:unhideWhenUsed/>
    <w:qFormat/>
    <w:uiPriority w:val="1"/>
  </w:style>
  <w:style w:type="table" w:default="1" w:styleId="49">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11">
    <w:name w:val="toc 7"/>
    <w:basedOn w:val="1"/>
    <w:next w:val="1"/>
    <w:autoRedefine/>
    <w:qFormat/>
    <w:uiPriority w:val="39"/>
    <w:pPr>
      <w:ind w:left="2520" w:leftChars="1200"/>
    </w:pPr>
    <w:rPr>
      <w:rFonts w:ascii="Calibri" w:hAnsi="Calibri"/>
      <w:szCs w:val="22"/>
    </w:rPr>
  </w:style>
  <w:style w:type="paragraph" w:styleId="12">
    <w:name w:val="Normal Indent"/>
    <w:basedOn w:val="1"/>
    <w:link w:val="76"/>
    <w:autoRedefine/>
    <w:qFormat/>
    <w:uiPriority w:val="0"/>
    <w:pPr>
      <w:ind w:firstLine="420" w:firstLineChars="200"/>
    </w:pPr>
    <w:rPr>
      <w:rFonts w:ascii="Times New Roman" w:hAnsi="Times New Roman"/>
    </w:rPr>
  </w:style>
  <w:style w:type="paragraph" w:styleId="13">
    <w:name w:val="caption"/>
    <w:basedOn w:val="1"/>
    <w:next w:val="1"/>
    <w:autoRedefine/>
    <w:qFormat/>
    <w:uiPriority w:val="0"/>
    <w:rPr>
      <w:rFonts w:ascii="Cambria" w:hAnsi="Cambria" w:eastAsia="黑体" w:cs="Cambria"/>
      <w:sz w:val="20"/>
      <w:szCs w:val="20"/>
    </w:rPr>
  </w:style>
  <w:style w:type="paragraph" w:styleId="14">
    <w:name w:val="Document Map"/>
    <w:basedOn w:val="1"/>
    <w:link w:val="77"/>
    <w:autoRedefine/>
    <w:qFormat/>
    <w:uiPriority w:val="0"/>
    <w:rPr>
      <w:rFonts w:hAnsi="Times New Roman"/>
      <w:kern w:val="0"/>
      <w:sz w:val="18"/>
      <w:szCs w:val="18"/>
    </w:rPr>
  </w:style>
  <w:style w:type="paragraph" w:styleId="15">
    <w:name w:val="toa heading"/>
    <w:basedOn w:val="1"/>
    <w:next w:val="1"/>
    <w:autoRedefine/>
    <w:qFormat/>
    <w:uiPriority w:val="0"/>
    <w:pPr>
      <w:spacing w:before="120"/>
    </w:pPr>
    <w:rPr>
      <w:rFonts w:ascii="Cambria" w:hAnsi="Cambria"/>
      <w:color w:val="000000"/>
      <w:sz w:val="24"/>
    </w:rPr>
  </w:style>
  <w:style w:type="paragraph" w:styleId="16">
    <w:name w:val="annotation text"/>
    <w:basedOn w:val="1"/>
    <w:link w:val="78"/>
    <w:autoRedefine/>
    <w:unhideWhenUsed/>
    <w:qFormat/>
    <w:uiPriority w:val="99"/>
    <w:pPr>
      <w:jc w:val="left"/>
    </w:pPr>
    <w:rPr>
      <w:rFonts w:ascii="Times New Roman" w:hAnsi="Times New Roman"/>
      <w:kern w:val="0"/>
      <w:sz w:val="20"/>
    </w:rPr>
  </w:style>
  <w:style w:type="paragraph" w:styleId="17">
    <w:name w:val="Body Text 3"/>
    <w:basedOn w:val="1"/>
    <w:link w:val="79"/>
    <w:autoRedefine/>
    <w:qFormat/>
    <w:uiPriority w:val="0"/>
    <w:rPr>
      <w:rFonts w:hAnsi="Times New Roman"/>
      <w:kern w:val="0"/>
      <w:sz w:val="24"/>
      <w:szCs w:val="20"/>
    </w:rPr>
  </w:style>
  <w:style w:type="paragraph" w:styleId="18">
    <w:name w:val="Body Text"/>
    <w:basedOn w:val="1"/>
    <w:link w:val="80"/>
    <w:autoRedefine/>
    <w:qFormat/>
    <w:uiPriority w:val="0"/>
    <w:pPr>
      <w:spacing w:after="120" w:afterLines="0"/>
    </w:pPr>
    <w:rPr>
      <w:rFonts w:ascii="Times New Roman" w:hAnsi="Times New Roman"/>
      <w:kern w:val="0"/>
      <w:sz w:val="20"/>
    </w:rPr>
  </w:style>
  <w:style w:type="paragraph" w:styleId="19">
    <w:name w:val="Body Text Indent"/>
    <w:basedOn w:val="1"/>
    <w:next w:val="20"/>
    <w:link w:val="81"/>
    <w:autoRedefine/>
    <w:qFormat/>
    <w:uiPriority w:val="0"/>
    <w:pPr>
      <w:spacing w:after="120" w:afterLines="0"/>
      <w:ind w:left="420" w:leftChars="200"/>
    </w:pPr>
    <w:rPr>
      <w:rFonts w:ascii="Times New Roman" w:hAnsi="Times New Roman"/>
      <w:kern w:val="0"/>
      <w:sz w:val="20"/>
    </w:rPr>
  </w:style>
  <w:style w:type="paragraph" w:styleId="20">
    <w:name w:val="envelope return"/>
    <w:basedOn w:val="1"/>
    <w:autoRedefine/>
    <w:unhideWhenUsed/>
    <w:qFormat/>
    <w:uiPriority w:val="99"/>
    <w:pPr>
      <w:snapToGrid w:val="0"/>
    </w:pPr>
    <w:rPr>
      <w:rFonts w:ascii="Arial" w:hAnsi="Arial"/>
    </w:rPr>
  </w:style>
  <w:style w:type="paragraph" w:styleId="21">
    <w:name w:val="List 2"/>
    <w:basedOn w:val="1"/>
    <w:autoRedefine/>
    <w:qFormat/>
    <w:uiPriority w:val="0"/>
    <w:pPr>
      <w:ind w:left="100" w:leftChars="200" w:hanging="200" w:hangingChars="200"/>
    </w:pPr>
  </w:style>
  <w:style w:type="paragraph" w:styleId="22">
    <w:name w:val="index 4"/>
    <w:basedOn w:val="1"/>
    <w:next w:val="1"/>
    <w:autoRedefine/>
    <w:semiHidden/>
    <w:qFormat/>
    <w:uiPriority w:val="0"/>
    <w:pPr>
      <w:ind w:left="600" w:leftChars="600"/>
    </w:pPr>
    <w:rPr>
      <w:szCs w:val="21"/>
    </w:rPr>
  </w:style>
  <w:style w:type="paragraph" w:styleId="23">
    <w:name w:val="toc 5"/>
    <w:basedOn w:val="1"/>
    <w:next w:val="1"/>
    <w:autoRedefine/>
    <w:qFormat/>
    <w:uiPriority w:val="39"/>
    <w:pPr>
      <w:ind w:left="1680" w:leftChars="800"/>
    </w:pPr>
    <w:rPr>
      <w:rFonts w:ascii="Calibri" w:hAnsi="Calibri"/>
      <w:szCs w:val="22"/>
    </w:rPr>
  </w:style>
  <w:style w:type="paragraph" w:styleId="24">
    <w:name w:val="toc 3"/>
    <w:basedOn w:val="1"/>
    <w:next w:val="1"/>
    <w:autoRedefine/>
    <w:qFormat/>
    <w:uiPriority w:val="39"/>
    <w:pPr>
      <w:ind w:left="840" w:leftChars="400"/>
    </w:pPr>
  </w:style>
  <w:style w:type="paragraph" w:styleId="25">
    <w:name w:val="Plain Text"/>
    <w:basedOn w:val="1"/>
    <w:next w:val="18"/>
    <w:link w:val="82"/>
    <w:autoRedefine/>
    <w:qFormat/>
    <w:uiPriority w:val="0"/>
    <w:rPr>
      <w:rFonts w:hAnsi="Courier New"/>
      <w:kern w:val="0"/>
      <w:sz w:val="20"/>
      <w:szCs w:val="21"/>
    </w:rPr>
  </w:style>
  <w:style w:type="paragraph" w:styleId="26">
    <w:name w:val="toc 8"/>
    <w:basedOn w:val="1"/>
    <w:next w:val="1"/>
    <w:autoRedefine/>
    <w:qFormat/>
    <w:uiPriority w:val="39"/>
    <w:pPr>
      <w:ind w:left="2940" w:leftChars="1400"/>
    </w:pPr>
    <w:rPr>
      <w:rFonts w:ascii="Calibri" w:hAnsi="Calibri"/>
      <w:szCs w:val="22"/>
    </w:rPr>
  </w:style>
  <w:style w:type="paragraph" w:styleId="27">
    <w:name w:val="Date"/>
    <w:basedOn w:val="1"/>
    <w:next w:val="1"/>
    <w:link w:val="83"/>
    <w:autoRedefine/>
    <w:qFormat/>
    <w:uiPriority w:val="0"/>
    <w:rPr>
      <w:rFonts w:ascii="Times New Roman" w:hAnsi="Times New Roman"/>
      <w:kern w:val="0"/>
      <w:sz w:val="24"/>
      <w:szCs w:val="20"/>
    </w:rPr>
  </w:style>
  <w:style w:type="paragraph" w:styleId="28">
    <w:name w:val="Body Text Indent 2"/>
    <w:basedOn w:val="1"/>
    <w:link w:val="84"/>
    <w:autoRedefine/>
    <w:qFormat/>
    <w:uiPriority w:val="0"/>
    <w:pPr>
      <w:ind w:left="424" w:leftChars="202"/>
    </w:pPr>
    <w:rPr>
      <w:rFonts w:ascii="Times New Roman" w:hAnsi="Times New Roman" w:eastAsia="楷体_GB2312"/>
      <w:kern w:val="0"/>
      <w:sz w:val="28"/>
    </w:rPr>
  </w:style>
  <w:style w:type="paragraph" w:styleId="29">
    <w:name w:val="Balloon Text"/>
    <w:basedOn w:val="1"/>
    <w:link w:val="85"/>
    <w:autoRedefine/>
    <w:qFormat/>
    <w:uiPriority w:val="0"/>
    <w:rPr>
      <w:rFonts w:ascii="Times New Roman" w:hAnsi="Times New Roman"/>
      <w:kern w:val="0"/>
      <w:sz w:val="18"/>
      <w:szCs w:val="18"/>
    </w:rPr>
  </w:style>
  <w:style w:type="paragraph" w:styleId="30">
    <w:name w:val="footer"/>
    <w:basedOn w:val="1"/>
    <w:link w:val="86"/>
    <w:autoRedefine/>
    <w:qFormat/>
    <w:uiPriority w:val="0"/>
    <w:pPr>
      <w:tabs>
        <w:tab w:val="center" w:pos="4153"/>
        <w:tab w:val="right" w:pos="8306"/>
      </w:tabs>
      <w:snapToGrid w:val="0"/>
      <w:jc w:val="left"/>
    </w:pPr>
    <w:rPr>
      <w:rFonts w:ascii="Times New Roman" w:hAnsi="Times New Roman"/>
      <w:kern w:val="0"/>
      <w:sz w:val="18"/>
      <w:szCs w:val="18"/>
    </w:rPr>
  </w:style>
  <w:style w:type="paragraph" w:styleId="31">
    <w:name w:val="header"/>
    <w:basedOn w:val="1"/>
    <w:link w:val="87"/>
    <w:autoRedefine/>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32">
    <w:name w:val="toc 1"/>
    <w:basedOn w:val="1"/>
    <w:next w:val="1"/>
    <w:autoRedefine/>
    <w:qFormat/>
    <w:uiPriority w:val="39"/>
    <w:pPr>
      <w:widowControl/>
      <w:spacing w:after="100" w:afterLines="0" w:line="276" w:lineRule="auto"/>
      <w:jc w:val="center"/>
    </w:pPr>
    <w:rPr>
      <w:rFonts w:ascii="Calibri" w:hAnsi="Calibri"/>
      <w:kern w:val="0"/>
      <w:sz w:val="22"/>
      <w:szCs w:val="22"/>
    </w:rPr>
  </w:style>
  <w:style w:type="paragraph" w:styleId="33">
    <w:name w:val="toc 4"/>
    <w:basedOn w:val="1"/>
    <w:next w:val="1"/>
    <w:autoRedefine/>
    <w:qFormat/>
    <w:uiPriority w:val="39"/>
    <w:pPr>
      <w:ind w:left="1260" w:leftChars="600"/>
    </w:pPr>
    <w:rPr>
      <w:rFonts w:ascii="Calibri" w:hAnsi="Calibri"/>
      <w:szCs w:val="22"/>
    </w:rPr>
  </w:style>
  <w:style w:type="paragraph" w:styleId="34">
    <w:name w:val="Subtitle"/>
    <w:basedOn w:val="1"/>
    <w:next w:val="1"/>
    <w:link w:val="88"/>
    <w:autoRedefine/>
    <w:qFormat/>
    <w:uiPriority w:val="0"/>
    <w:pPr>
      <w:spacing w:before="240" w:beforeLines="0" w:after="60" w:afterLines="0" w:line="312" w:lineRule="auto"/>
      <w:jc w:val="center"/>
      <w:outlineLvl w:val="1"/>
    </w:pPr>
    <w:rPr>
      <w:rFonts w:ascii="Calibri Light" w:hAnsi="Calibri Light"/>
      <w:b/>
      <w:bCs/>
      <w:kern w:val="28"/>
      <w:sz w:val="32"/>
      <w:szCs w:val="32"/>
    </w:rPr>
  </w:style>
  <w:style w:type="paragraph" w:styleId="35">
    <w:name w:val="footnote text"/>
    <w:basedOn w:val="1"/>
    <w:autoRedefine/>
    <w:qFormat/>
    <w:uiPriority w:val="0"/>
    <w:rPr>
      <w:sz w:val="20"/>
      <w:szCs w:val="20"/>
    </w:rPr>
  </w:style>
  <w:style w:type="paragraph" w:styleId="36">
    <w:name w:val="toc 6"/>
    <w:basedOn w:val="1"/>
    <w:next w:val="1"/>
    <w:autoRedefine/>
    <w:qFormat/>
    <w:uiPriority w:val="39"/>
    <w:pPr>
      <w:ind w:left="2100" w:leftChars="1000"/>
    </w:pPr>
    <w:rPr>
      <w:rFonts w:ascii="Calibri" w:hAnsi="Calibri"/>
      <w:szCs w:val="22"/>
    </w:rPr>
  </w:style>
  <w:style w:type="paragraph" w:styleId="37">
    <w:name w:val="Body Text Indent 3"/>
    <w:basedOn w:val="1"/>
    <w:link w:val="89"/>
    <w:autoRedefine/>
    <w:qFormat/>
    <w:uiPriority w:val="0"/>
    <w:pPr>
      <w:spacing w:after="120" w:afterLines="0"/>
      <w:ind w:left="420" w:leftChars="200"/>
    </w:pPr>
    <w:rPr>
      <w:rFonts w:ascii="Times New Roman" w:hAnsi="Times New Roman"/>
      <w:kern w:val="0"/>
      <w:sz w:val="16"/>
      <w:szCs w:val="16"/>
    </w:rPr>
  </w:style>
  <w:style w:type="paragraph" w:styleId="38">
    <w:name w:val="table of figures"/>
    <w:basedOn w:val="1"/>
    <w:next w:val="1"/>
    <w:link w:val="90"/>
    <w:autoRedefine/>
    <w:unhideWhenUsed/>
    <w:qFormat/>
    <w:uiPriority w:val="99"/>
    <w:pPr>
      <w:ind w:leftChars="200" w:hanging="200" w:hangingChars="200"/>
    </w:pPr>
  </w:style>
  <w:style w:type="paragraph" w:styleId="39">
    <w:name w:val="toc 2"/>
    <w:basedOn w:val="1"/>
    <w:next w:val="1"/>
    <w:link w:val="91"/>
    <w:autoRedefine/>
    <w:qFormat/>
    <w:uiPriority w:val="39"/>
    <w:pPr>
      <w:widowControl/>
      <w:spacing w:after="100" w:afterLines="0" w:line="276" w:lineRule="auto"/>
      <w:ind w:left="220"/>
      <w:jc w:val="left"/>
    </w:pPr>
    <w:rPr>
      <w:rFonts w:ascii="Calibri" w:hAnsi="Calibri"/>
      <w:kern w:val="0"/>
      <w:sz w:val="22"/>
      <w:szCs w:val="22"/>
    </w:rPr>
  </w:style>
  <w:style w:type="paragraph" w:styleId="40">
    <w:name w:val="toc 9"/>
    <w:basedOn w:val="1"/>
    <w:next w:val="1"/>
    <w:link w:val="92"/>
    <w:autoRedefine/>
    <w:qFormat/>
    <w:uiPriority w:val="39"/>
    <w:pPr>
      <w:ind w:left="3360" w:leftChars="1600"/>
    </w:pPr>
    <w:rPr>
      <w:rFonts w:ascii="Calibri" w:hAnsi="Calibri"/>
      <w:szCs w:val="22"/>
    </w:rPr>
  </w:style>
  <w:style w:type="paragraph" w:styleId="41">
    <w:name w:val="Body Text 2"/>
    <w:basedOn w:val="1"/>
    <w:next w:val="1"/>
    <w:link w:val="93"/>
    <w:autoRedefine/>
    <w:qFormat/>
    <w:uiPriority w:val="0"/>
    <w:pPr>
      <w:spacing w:line="700" w:lineRule="exact"/>
    </w:pPr>
    <w:rPr>
      <w:sz w:val="28"/>
    </w:rPr>
  </w:style>
  <w:style w:type="paragraph" w:styleId="42">
    <w:name w:val="Message Header"/>
    <w:basedOn w:val="1"/>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paragraph" w:styleId="43">
    <w:name w:val="Normal (Web)"/>
    <w:basedOn w:val="1"/>
    <w:autoRedefine/>
    <w:qFormat/>
    <w:uiPriority w:val="99"/>
    <w:pPr>
      <w:widowControl/>
      <w:spacing w:before="100" w:beforeLines="0" w:beforeAutospacing="1" w:after="100" w:afterLines="0" w:afterAutospacing="1"/>
      <w:jc w:val="left"/>
    </w:pPr>
    <w:rPr>
      <w:rFonts w:ascii="Arial Unicode MS" w:hAnsi="Arial Unicode MS" w:eastAsia="Arial Unicode MS" w:cs="Arial Unicode MS"/>
      <w:kern w:val="0"/>
      <w:sz w:val="24"/>
    </w:rPr>
  </w:style>
  <w:style w:type="paragraph" w:styleId="44">
    <w:name w:val="index 1"/>
    <w:basedOn w:val="1"/>
    <w:next w:val="1"/>
    <w:autoRedefine/>
    <w:qFormat/>
    <w:uiPriority w:val="0"/>
    <w:pPr>
      <w:spacing w:line="220" w:lineRule="exact"/>
      <w:jc w:val="center"/>
    </w:pPr>
    <w:rPr>
      <w:rFonts w:ascii="仿宋_GB2312" w:eastAsia="仿宋_GB2312"/>
      <w:szCs w:val="21"/>
    </w:rPr>
  </w:style>
  <w:style w:type="paragraph" w:styleId="45">
    <w:name w:val="Title"/>
    <w:basedOn w:val="1"/>
    <w:next w:val="1"/>
    <w:link w:val="94"/>
    <w:autoRedefine/>
    <w:qFormat/>
    <w:uiPriority w:val="0"/>
    <w:pPr>
      <w:adjustRightInd w:val="0"/>
      <w:spacing w:before="240" w:beforeLines="0" w:after="60" w:afterLines="0" w:line="420" w:lineRule="atLeast"/>
      <w:jc w:val="center"/>
      <w:textAlignment w:val="baseline"/>
      <w:outlineLvl w:val="0"/>
    </w:pPr>
    <w:rPr>
      <w:rFonts w:ascii="Arial" w:hAnsi="Arial"/>
      <w:b/>
      <w:kern w:val="0"/>
      <w:sz w:val="32"/>
      <w:szCs w:val="20"/>
    </w:rPr>
  </w:style>
  <w:style w:type="paragraph" w:styleId="46">
    <w:name w:val="annotation subject"/>
    <w:basedOn w:val="16"/>
    <w:next w:val="16"/>
    <w:link w:val="95"/>
    <w:autoRedefine/>
    <w:qFormat/>
    <w:uiPriority w:val="0"/>
    <w:rPr>
      <w:rFonts w:ascii="Times New Roman" w:hAnsi="Times New Roman"/>
      <w:b/>
      <w:bCs/>
      <w:kern w:val="2"/>
      <w:sz w:val="21"/>
    </w:rPr>
  </w:style>
  <w:style w:type="paragraph" w:styleId="47">
    <w:name w:val="Body Text First Indent"/>
    <w:basedOn w:val="18"/>
    <w:link w:val="96"/>
    <w:autoRedefine/>
    <w:qFormat/>
    <w:uiPriority w:val="0"/>
    <w:pPr>
      <w:adjustRightInd/>
      <w:spacing w:after="120" w:afterLines="0" w:line="240" w:lineRule="auto"/>
      <w:ind w:left="0" w:leftChars="0" w:right="0" w:rightChars="0" w:firstLine="420" w:firstLineChars="100"/>
      <w:jc w:val="both"/>
      <w:textAlignment w:val="auto"/>
    </w:pPr>
    <w:rPr>
      <w:rFonts w:ascii="Times New Roman" w:hAnsi="Times New Roman"/>
      <w:kern w:val="2"/>
      <w:sz w:val="21"/>
    </w:rPr>
  </w:style>
  <w:style w:type="paragraph" w:styleId="48">
    <w:name w:val="Body Text First Indent 2"/>
    <w:basedOn w:val="19"/>
    <w:next w:val="1"/>
    <w:link w:val="97"/>
    <w:autoRedefine/>
    <w:unhideWhenUsed/>
    <w:qFormat/>
    <w:uiPriority w:val="0"/>
    <w:pPr>
      <w:widowControl/>
      <w:tabs>
        <w:tab w:val="left" w:pos="945"/>
        <w:tab w:val="left" w:pos="1155"/>
      </w:tabs>
      <w:ind w:firstLine="200" w:firstLineChars="200"/>
      <w:jc w:val="left"/>
    </w:pPr>
    <w:rPr>
      <w:rFonts w:ascii="Calibri" w:hAnsi="Calibri" w:eastAsia="宋体" w:cs="Times New Roman"/>
      <w:sz w:val="28"/>
    </w:rPr>
  </w:style>
  <w:style w:type="table" w:styleId="50">
    <w:name w:val="Table Grid"/>
    <w:basedOn w:val="49"/>
    <w:autoRedefine/>
    <w:unhideWhenUsed/>
    <w:qFormat/>
    <w:uiPriority w:val="99"/>
    <w:pPr>
      <w:keepNext w:val="0"/>
      <w:keepLines w:val="0"/>
      <w:widowControl w:val="0"/>
      <w:suppressLineNumbers w:val="0"/>
      <w:spacing w:before="0" w:beforeAutospacing="0" w:after="0" w:afterAutospacing="0"/>
      <w:ind w:left="0" w:right="0"/>
      <w:jc w:val="both"/>
    </w:pPr>
    <w:rPr>
      <w:rFonts w:hint="default" w:ascii="Calibri" w:hAnsi="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2">
    <w:name w:val="Strong"/>
    <w:basedOn w:val="51"/>
    <w:autoRedefine/>
    <w:qFormat/>
    <w:uiPriority w:val="0"/>
  </w:style>
  <w:style w:type="character" w:styleId="53">
    <w:name w:val="page number"/>
    <w:basedOn w:val="51"/>
    <w:autoRedefine/>
    <w:qFormat/>
    <w:uiPriority w:val="0"/>
  </w:style>
  <w:style w:type="character" w:styleId="54">
    <w:name w:val="FollowedHyperlink"/>
    <w:autoRedefine/>
    <w:qFormat/>
    <w:uiPriority w:val="0"/>
    <w:rPr>
      <w:color w:val="333333"/>
      <w:u w:val="none"/>
    </w:rPr>
  </w:style>
  <w:style w:type="character" w:styleId="55">
    <w:name w:val="Emphasis"/>
    <w:autoRedefine/>
    <w:qFormat/>
    <w:uiPriority w:val="0"/>
    <w:rPr>
      <w:color w:val="CC0033"/>
    </w:rPr>
  </w:style>
  <w:style w:type="character" w:styleId="56">
    <w:name w:val="HTML Definition"/>
    <w:basedOn w:val="51"/>
    <w:autoRedefine/>
    <w:unhideWhenUsed/>
    <w:qFormat/>
    <w:uiPriority w:val="99"/>
  </w:style>
  <w:style w:type="character" w:styleId="57">
    <w:name w:val="HTML Typewriter"/>
    <w:basedOn w:val="51"/>
    <w:autoRedefine/>
    <w:unhideWhenUsed/>
    <w:qFormat/>
    <w:uiPriority w:val="99"/>
    <w:rPr>
      <w:rFonts w:hint="default" w:ascii="monospace" w:hAnsi="monospace" w:eastAsia="monospace" w:cs="monospace"/>
      <w:sz w:val="20"/>
    </w:rPr>
  </w:style>
  <w:style w:type="character" w:styleId="58">
    <w:name w:val="HTML Acronym"/>
    <w:basedOn w:val="51"/>
    <w:autoRedefine/>
    <w:unhideWhenUsed/>
    <w:qFormat/>
    <w:uiPriority w:val="99"/>
  </w:style>
  <w:style w:type="character" w:styleId="59">
    <w:name w:val="HTML Variable"/>
    <w:basedOn w:val="51"/>
    <w:autoRedefine/>
    <w:unhideWhenUsed/>
    <w:qFormat/>
    <w:uiPriority w:val="99"/>
  </w:style>
  <w:style w:type="character" w:styleId="60">
    <w:name w:val="Hyperlink"/>
    <w:autoRedefine/>
    <w:qFormat/>
    <w:uiPriority w:val="99"/>
    <w:rPr>
      <w:color w:val="333333"/>
      <w:u w:val="none"/>
    </w:rPr>
  </w:style>
  <w:style w:type="character" w:styleId="61">
    <w:name w:val="HTML Code"/>
    <w:basedOn w:val="51"/>
    <w:autoRedefine/>
    <w:unhideWhenUsed/>
    <w:qFormat/>
    <w:uiPriority w:val="99"/>
    <w:rPr>
      <w:rFonts w:hint="default" w:ascii="monospace" w:hAnsi="monospace" w:eastAsia="monospace" w:cs="monospace"/>
      <w:sz w:val="20"/>
    </w:rPr>
  </w:style>
  <w:style w:type="character" w:styleId="62">
    <w:name w:val="annotation reference"/>
    <w:autoRedefine/>
    <w:qFormat/>
    <w:uiPriority w:val="0"/>
    <w:rPr>
      <w:sz w:val="21"/>
      <w:szCs w:val="21"/>
    </w:rPr>
  </w:style>
  <w:style w:type="character" w:styleId="63">
    <w:name w:val="HTML Cite"/>
    <w:basedOn w:val="51"/>
    <w:autoRedefine/>
    <w:unhideWhenUsed/>
    <w:qFormat/>
    <w:uiPriority w:val="99"/>
  </w:style>
  <w:style w:type="character" w:styleId="64">
    <w:name w:val="HTML Keyboard"/>
    <w:basedOn w:val="51"/>
    <w:autoRedefine/>
    <w:unhideWhenUsed/>
    <w:qFormat/>
    <w:uiPriority w:val="99"/>
    <w:rPr>
      <w:rFonts w:hint="default" w:ascii="monospace" w:hAnsi="monospace" w:eastAsia="monospace" w:cs="monospace"/>
      <w:sz w:val="20"/>
    </w:rPr>
  </w:style>
  <w:style w:type="character" w:styleId="65">
    <w:name w:val="HTML Sample"/>
    <w:basedOn w:val="51"/>
    <w:autoRedefine/>
    <w:unhideWhenUsed/>
    <w:qFormat/>
    <w:uiPriority w:val="99"/>
    <w:rPr>
      <w:rFonts w:ascii="monospace" w:hAnsi="monospace" w:eastAsia="monospace" w:cs="monospace"/>
    </w:rPr>
  </w:style>
  <w:style w:type="paragraph" w:customStyle="1" w:styleId="66">
    <w:name w:val="Default"/>
    <w:basedOn w:val="25"/>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7">
    <w:name w:val="标题 1 Char"/>
    <w:link w:val="2"/>
    <w:autoRedefine/>
    <w:qFormat/>
    <w:uiPriority w:val="0"/>
    <w:rPr>
      <w:b/>
      <w:bCs/>
      <w:kern w:val="44"/>
      <w:sz w:val="44"/>
      <w:szCs w:val="44"/>
    </w:rPr>
  </w:style>
  <w:style w:type="character" w:customStyle="1" w:styleId="68">
    <w:name w:val="标题 2 Char"/>
    <w:link w:val="3"/>
    <w:autoRedefine/>
    <w:qFormat/>
    <w:uiPriority w:val="0"/>
    <w:rPr>
      <w:rFonts w:ascii="Arial" w:hAnsi="Arial" w:eastAsia="黑体"/>
      <w:b/>
      <w:bCs/>
      <w:sz w:val="32"/>
      <w:szCs w:val="32"/>
    </w:rPr>
  </w:style>
  <w:style w:type="character" w:customStyle="1" w:styleId="69">
    <w:name w:val="标题 3 Char"/>
    <w:link w:val="4"/>
    <w:autoRedefine/>
    <w:qFormat/>
    <w:uiPriority w:val="0"/>
    <w:rPr>
      <w:rFonts w:ascii="Times New Roman" w:hAnsi="Times New Roman" w:eastAsia="仿宋_GB2312"/>
      <w:b/>
      <w:bCs/>
      <w:sz w:val="32"/>
      <w:szCs w:val="32"/>
    </w:rPr>
  </w:style>
  <w:style w:type="character" w:customStyle="1" w:styleId="70">
    <w:name w:val="标题 4 Char"/>
    <w:link w:val="5"/>
    <w:autoRedefine/>
    <w:qFormat/>
    <w:uiPriority w:val="0"/>
    <w:rPr>
      <w:rFonts w:ascii="Arial" w:hAnsi="Arial" w:eastAsia="黑体"/>
      <w:b/>
      <w:bCs/>
      <w:sz w:val="28"/>
      <w:szCs w:val="28"/>
    </w:rPr>
  </w:style>
  <w:style w:type="character" w:customStyle="1" w:styleId="71">
    <w:name w:val="标题 5 Char"/>
    <w:link w:val="6"/>
    <w:autoRedefine/>
    <w:qFormat/>
    <w:uiPriority w:val="0"/>
    <w:rPr>
      <w:rFonts w:ascii="Times New Roman" w:hAnsi="Times New Roman" w:eastAsia="仿宋_GB2312"/>
      <w:b/>
      <w:bCs/>
      <w:sz w:val="28"/>
      <w:szCs w:val="28"/>
    </w:rPr>
  </w:style>
  <w:style w:type="character" w:customStyle="1" w:styleId="72">
    <w:name w:val="标题 6 Char"/>
    <w:link w:val="7"/>
    <w:autoRedefine/>
    <w:qFormat/>
    <w:uiPriority w:val="0"/>
    <w:rPr>
      <w:rFonts w:ascii="Arial" w:hAnsi="Arial" w:eastAsia="黑体"/>
      <w:b/>
      <w:bCs/>
      <w:sz w:val="24"/>
      <w:szCs w:val="24"/>
    </w:rPr>
  </w:style>
  <w:style w:type="character" w:customStyle="1" w:styleId="73">
    <w:name w:val="标题 7 Char"/>
    <w:link w:val="8"/>
    <w:autoRedefine/>
    <w:qFormat/>
    <w:uiPriority w:val="0"/>
    <w:rPr>
      <w:rFonts w:ascii="Times New Roman" w:hAnsi="Times New Roman" w:eastAsia="仿宋_GB2312"/>
      <w:b/>
      <w:bCs/>
      <w:sz w:val="24"/>
      <w:szCs w:val="24"/>
    </w:rPr>
  </w:style>
  <w:style w:type="character" w:customStyle="1" w:styleId="74">
    <w:name w:val="标题 8 Char"/>
    <w:link w:val="9"/>
    <w:autoRedefine/>
    <w:qFormat/>
    <w:uiPriority w:val="0"/>
    <w:rPr>
      <w:rFonts w:ascii="Arial" w:hAnsi="Arial" w:eastAsia="黑体"/>
      <w:sz w:val="24"/>
      <w:szCs w:val="24"/>
    </w:rPr>
  </w:style>
  <w:style w:type="character" w:customStyle="1" w:styleId="75">
    <w:name w:val="标题 9 Char"/>
    <w:link w:val="10"/>
    <w:autoRedefine/>
    <w:qFormat/>
    <w:uiPriority w:val="0"/>
    <w:rPr>
      <w:rFonts w:ascii="Arial" w:hAnsi="Arial" w:eastAsia="黑体"/>
      <w:szCs w:val="21"/>
    </w:rPr>
  </w:style>
  <w:style w:type="character" w:customStyle="1" w:styleId="76">
    <w:name w:val="正文缩进 Char"/>
    <w:link w:val="12"/>
    <w:autoRedefine/>
    <w:qFormat/>
    <w:locked/>
    <w:uiPriority w:val="0"/>
    <w:rPr>
      <w:rFonts w:ascii="Times New Roman" w:hAnsi="Times New Roman"/>
      <w:kern w:val="2"/>
      <w:sz w:val="21"/>
      <w:szCs w:val="24"/>
    </w:rPr>
  </w:style>
  <w:style w:type="character" w:customStyle="1" w:styleId="77">
    <w:name w:val="文档结构图 Char"/>
    <w:link w:val="14"/>
    <w:autoRedefine/>
    <w:qFormat/>
    <w:uiPriority w:val="0"/>
    <w:rPr>
      <w:rFonts w:hAnsi="Times New Roman"/>
      <w:sz w:val="18"/>
      <w:szCs w:val="18"/>
    </w:rPr>
  </w:style>
  <w:style w:type="character" w:customStyle="1" w:styleId="78">
    <w:name w:val="批注文字 Char1"/>
    <w:link w:val="16"/>
    <w:autoRedefine/>
    <w:semiHidden/>
    <w:qFormat/>
    <w:uiPriority w:val="99"/>
    <w:rPr>
      <w:rFonts w:ascii="Times New Roman" w:hAnsi="Times New Roman" w:eastAsia="宋体" w:cs="Times New Roman"/>
      <w:szCs w:val="24"/>
    </w:rPr>
  </w:style>
  <w:style w:type="character" w:customStyle="1" w:styleId="79">
    <w:name w:val="正文文本 3 Char"/>
    <w:link w:val="17"/>
    <w:autoRedefine/>
    <w:qFormat/>
    <w:uiPriority w:val="0"/>
    <w:rPr>
      <w:rFonts w:hAnsi="Times New Roman" w:cs="Times New Roman"/>
      <w:sz w:val="24"/>
      <w:szCs w:val="20"/>
    </w:rPr>
  </w:style>
  <w:style w:type="character" w:customStyle="1" w:styleId="80">
    <w:name w:val="正文文本 Char"/>
    <w:link w:val="18"/>
    <w:autoRedefine/>
    <w:qFormat/>
    <w:uiPriority w:val="0"/>
    <w:rPr>
      <w:rFonts w:ascii="Times New Roman" w:hAnsi="Times New Roman" w:cs="Times New Roman"/>
      <w:szCs w:val="24"/>
    </w:rPr>
  </w:style>
  <w:style w:type="character" w:customStyle="1" w:styleId="81">
    <w:name w:val="正文文本缩进 Char"/>
    <w:link w:val="19"/>
    <w:autoRedefine/>
    <w:qFormat/>
    <w:uiPriority w:val="0"/>
    <w:rPr>
      <w:rFonts w:ascii="Times New Roman" w:hAnsi="Times New Roman" w:cs="Times New Roman"/>
      <w:szCs w:val="24"/>
    </w:rPr>
  </w:style>
  <w:style w:type="character" w:customStyle="1" w:styleId="82">
    <w:name w:val="纯文本 Char"/>
    <w:link w:val="25"/>
    <w:autoRedefine/>
    <w:qFormat/>
    <w:uiPriority w:val="0"/>
    <w:rPr>
      <w:rFonts w:hAnsi="Courier New" w:cs="Courier New"/>
      <w:szCs w:val="21"/>
    </w:rPr>
  </w:style>
  <w:style w:type="character" w:customStyle="1" w:styleId="83">
    <w:name w:val="日期 Char"/>
    <w:link w:val="27"/>
    <w:autoRedefine/>
    <w:qFormat/>
    <w:uiPriority w:val="0"/>
    <w:rPr>
      <w:rFonts w:ascii="Times New Roman" w:hAnsi="Times New Roman" w:cs="Times New Roman"/>
      <w:sz w:val="24"/>
      <w:szCs w:val="20"/>
    </w:rPr>
  </w:style>
  <w:style w:type="character" w:customStyle="1" w:styleId="84">
    <w:name w:val="正文文本缩进 2 Char"/>
    <w:link w:val="28"/>
    <w:autoRedefine/>
    <w:qFormat/>
    <w:uiPriority w:val="0"/>
    <w:rPr>
      <w:rFonts w:ascii="Times New Roman" w:hAnsi="Times New Roman" w:eastAsia="楷体_GB2312" w:cs="Times New Roman"/>
      <w:sz w:val="28"/>
      <w:szCs w:val="24"/>
    </w:rPr>
  </w:style>
  <w:style w:type="character" w:customStyle="1" w:styleId="85">
    <w:name w:val="批注框文本 Char"/>
    <w:link w:val="29"/>
    <w:autoRedefine/>
    <w:qFormat/>
    <w:uiPriority w:val="0"/>
    <w:rPr>
      <w:rFonts w:ascii="Times New Roman" w:hAnsi="Times New Roman" w:cs="Times New Roman"/>
      <w:sz w:val="18"/>
      <w:szCs w:val="18"/>
    </w:rPr>
  </w:style>
  <w:style w:type="character" w:customStyle="1" w:styleId="86">
    <w:name w:val="页脚 Char"/>
    <w:link w:val="30"/>
    <w:autoRedefine/>
    <w:qFormat/>
    <w:uiPriority w:val="0"/>
    <w:rPr>
      <w:rFonts w:ascii="Times New Roman" w:hAnsi="Times New Roman" w:cs="Times New Roman"/>
      <w:sz w:val="18"/>
      <w:szCs w:val="18"/>
    </w:rPr>
  </w:style>
  <w:style w:type="character" w:customStyle="1" w:styleId="87">
    <w:name w:val="页眉 Char"/>
    <w:link w:val="31"/>
    <w:autoRedefine/>
    <w:qFormat/>
    <w:uiPriority w:val="0"/>
    <w:rPr>
      <w:rFonts w:ascii="Times New Roman" w:hAnsi="Times New Roman" w:cs="Times New Roman"/>
      <w:sz w:val="18"/>
      <w:szCs w:val="18"/>
    </w:rPr>
  </w:style>
  <w:style w:type="character" w:customStyle="1" w:styleId="88">
    <w:name w:val="副标题 Char"/>
    <w:link w:val="34"/>
    <w:autoRedefine/>
    <w:qFormat/>
    <w:uiPriority w:val="0"/>
    <w:rPr>
      <w:rFonts w:ascii="Calibri Light" w:hAnsi="Calibri Light" w:cs="Times New Roman"/>
      <w:b/>
      <w:bCs/>
      <w:kern w:val="28"/>
      <w:sz w:val="32"/>
      <w:szCs w:val="32"/>
    </w:rPr>
  </w:style>
  <w:style w:type="character" w:customStyle="1" w:styleId="89">
    <w:name w:val="正文文本缩进 3 Char"/>
    <w:link w:val="37"/>
    <w:autoRedefine/>
    <w:qFormat/>
    <w:uiPriority w:val="0"/>
    <w:rPr>
      <w:rFonts w:ascii="Times New Roman" w:hAnsi="Times New Roman" w:cs="Times New Roman"/>
      <w:sz w:val="16"/>
      <w:szCs w:val="16"/>
    </w:rPr>
  </w:style>
  <w:style w:type="character" w:customStyle="1" w:styleId="90">
    <w:name w:val="图表目录 Char"/>
    <w:link w:val="38"/>
    <w:autoRedefine/>
    <w:qFormat/>
    <w:uiPriority w:val="0"/>
  </w:style>
  <w:style w:type="character" w:customStyle="1" w:styleId="91">
    <w:name w:val="目录 2 Char"/>
    <w:link w:val="39"/>
    <w:autoRedefine/>
    <w:qFormat/>
    <w:uiPriority w:val="39"/>
    <w:rPr>
      <w:rFonts w:ascii="Calibri" w:hAnsi="Calibri"/>
      <w:kern w:val="0"/>
      <w:sz w:val="22"/>
      <w:szCs w:val="22"/>
    </w:rPr>
  </w:style>
  <w:style w:type="character" w:customStyle="1" w:styleId="92">
    <w:name w:val="目录 9 Char"/>
    <w:link w:val="40"/>
    <w:autoRedefine/>
    <w:qFormat/>
    <w:uiPriority w:val="39"/>
    <w:rPr>
      <w:rFonts w:ascii="Calibri" w:hAnsi="Calibri"/>
      <w:szCs w:val="22"/>
    </w:rPr>
  </w:style>
  <w:style w:type="character" w:customStyle="1" w:styleId="93">
    <w:name w:val="正文文本 2 Char"/>
    <w:link w:val="41"/>
    <w:autoRedefine/>
    <w:qFormat/>
    <w:uiPriority w:val="0"/>
    <w:rPr>
      <w:sz w:val="28"/>
    </w:rPr>
  </w:style>
  <w:style w:type="character" w:customStyle="1" w:styleId="94">
    <w:name w:val="标题 Char"/>
    <w:link w:val="45"/>
    <w:autoRedefine/>
    <w:qFormat/>
    <w:uiPriority w:val="0"/>
    <w:rPr>
      <w:rFonts w:ascii="Arial" w:hAnsi="Arial" w:cs="Times New Roman"/>
      <w:b/>
      <w:sz w:val="32"/>
      <w:szCs w:val="20"/>
    </w:rPr>
  </w:style>
  <w:style w:type="character" w:customStyle="1" w:styleId="95">
    <w:name w:val="批注主题 Char"/>
    <w:link w:val="46"/>
    <w:autoRedefine/>
    <w:qFormat/>
    <w:uiPriority w:val="0"/>
    <w:rPr>
      <w:rFonts w:ascii="Times New Roman" w:hAnsi="Times New Roman" w:cs="Times New Roman"/>
      <w:b/>
      <w:bCs/>
      <w:kern w:val="2"/>
      <w:sz w:val="21"/>
      <w:szCs w:val="24"/>
    </w:rPr>
  </w:style>
  <w:style w:type="character" w:customStyle="1" w:styleId="96">
    <w:name w:val="正文首行缩进 Char"/>
    <w:link w:val="47"/>
    <w:autoRedefine/>
    <w:qFormat/>
    <w:uiPriority w:val="0"/>
    <w:rPr>
      <w:rFonts w:ascii="Times New Roman" w:hAnsi="Times New Roman" w:cs="Times New Roman"/>
      <w:kern w:val="2"/>
      <w:sz w:val="21"/>
      <w:szCs w:val="24"/>
    </w:rPr>
  </w:style>
  <w:style w:type="character" w:customStyle="1" w:styleId="97">
    <w:name w:val="正文首行缩进 2 Char"/>
    <w:link w:val="48"/>
    <w:autoRedefine/>
    <w:qFormat/>
    <w:uiPriority w:val="0"/>
    <w:rPr>
      <w:rFonts w:hint="default" w:ascii="Calibri" w:hAnsi="Calibri" w:eastAsia="宋体" w:cs="Times New Roman"/>
      <w:kern w:val="2"/>
      <w:sz w:val="21"/>
      <w:szCs w:val="22"/>
    </w:rPr>
  </w:style>
  <w:style w:type="paragraph" w:customStyle="1" w:styleId="98">
    <w:name w:val="表格文字"/>
    <w:basedOn w:val="1"/>
    <w:next w:val="18"/>
    <w:autoRedefine/>
    <w:qFormat/>
    <w:uiPriority w:val="0"/>
    <w:pPr>
      <w:adjustRightInd w:val="0"/>
      <w:spacing w:line="420" w:lineRule="atLeast"/>
      <w:jc w:val="left"/>
      <w:textAlignment w:val="baseline"/>
    </w:pPr>
    <w:rPr>
      <w:kern w:val="0"/>
      <w:szCs w:val="20"/>
    </w:rPr>
  </w:style>
  <w:style w:type="paragraph" w:customStyle="1" w:styleId="99">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paragraph" w:customStyle="1" w:styleId="100">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01">
    <w:name w:val="No Spacing1"/>
    <w:basedOn w:val="1"/>
    <w:autoRedefine/>
    <w:qFormat/>
    <w:uiPriority w:val="0"/>
    <w:pPr>
      <w:spacing w:line="400" w:lineRule="exact"/>
    </w:pPr>
    <w:rPr>
      <w:sz w:val="24"/>
      <w:szCs w:val="24"/>
    </w:rPr>
  </w:style>
  <w:style w:type="character" w:customStyle="1" w:styleId="102">
    <w:name w:val="批注框文本 Char1"/>
    <w:autoRedefine/>
    <w:qFormat/>
    <w:uiPriority w:val="0"/>
    <w:rPr>
      <w:rFonts w:ascii="Times New Roman" w:hAnsi="Times New Roman" w:eastAsia="宋体" w:cs="Times New Roman"/>
      <w:sz w:val="18"/>
      <w:szCs w:val="18"/>
    </w:rPr>
  </w:style>
  <w:style w:type="character" w:customStyle="1" w:styleId="103">
    <w:name w:val="Quote Char1"/>
    <w:autoRedefine/>
    <w:qFormat/>
    <w:uiPriority w:val="0"/>
    <w:rPr>
      <w:rFonts w:cs="Calibri"/>
      <w:i/>
      <w:iCs/>
      <w:color w:val="000000"/>
      <w:szCs w:val="21"/>
    </w:rPr>
  </w:style>
  <w:style w:type="character" w:customStyle="1" w:styleId="104">
    <w:name w:val="正文文本 Char1"/>
    <w:autoRedefine/>
    <w:qFormat/>
    <w:uiPriority w:val="0"/>
    <w:rPr>
      <w:rFonts w:ascii="Times New Roman" w:hAnsi="Times New Roman" w:eastAsia="宋体" w:cs="Times New Roman"/>
      <w:szCs w:val="24"/>
    </w:rPr>
  </w:style>
  <w:style w:type="character" w:customStyle="1" w:styleId="105">
    <w:name w:val="z-窗体底端 Char"/>
    <w:link w:val="106"/>
    <w:autoRedefine/>
    <w:qFormat/>
    <w:uiPriority w:val="0"/>
    <w:rPr>
      <w:rFonts w:ascii="Arial" w:hAnsi="Times New Roman" w:eastAsia="宋体" w:cs="Times New Roman"/>
      <w:vanish/>
      <w:sz w:val="16"/>
      <w:szCs w:val="24"/>
    </w:rPr>
  </w:style>
  <w:style w:type="paragraph" w:customStyle="1" w:styleId="106">
    <w:name w:val="_Style 105"/>
    <w:basedOn w:val="1"/>
    <w:next w:val="1"/>
    <w:link w:val="105"/>
    <w:autoRedefine/>
    <w:qFormat/>
    <w:uiPriority w:val="0"/>
    <w:pPr>
      <w:pBdr>
        <w:top w:val="single" w:color="auto" w:sz="6" w:space="1"/>
      </w:pBdr>
      <w:jc w:val="center"/>
    </w:pPr>
    <w:rPr>
      <w:rFonts w:ascii="Arial" w:hAnsi="Times New Roman"/>
      <w:vanish/>
      <w:kern w:val="0"/>
      <w:sz w:val="16"/>
    </w:rPr>
  </w:style>
  <w:style w:type="character" w:customStyle="1" w:styleId="107">
    <w:name w:val="批注文字 Char Char"/>
    <w:autoRedefine/>
    <w:qFormat/>
    <w:uiPriority w:val="0"/>
    <w:rPr>
      <w:rFonts w:ascii="宋体" w:hAnsi="Times New Roman" w:eastAsia="宋体" w:cs="宋体"/>
      <w:sz w:val="20"/>
      <w:szCs w:val="20"/>
    </w:rPr>
  </w:style>
  <w:style w:type="character" w:customStyle="1" w:styleId="108">
    <w:name w:val="dash6b63_6587__char1"/>
    <w:autoRedefine/>
    <w:qFormat/>
    <w:uiPriority w:val="0"/>
    <w:rPr>
      <w:rFonts w:hint="default" w:ascii="Calibri" w:hAnsi="Calibri" w:cs="Calibri"/>
      <w:sz w:val="20"/>
      <w:szCs w:val="20"/>
    </w:rPr>
  </w:style>
  <w:style w:type="character" w:customStyle="1" w:styleId="109">
    <w:name w:val="文档结构图 Char1"/>
    <w:autoRedefine/>
    <w:qFormat/>
    <w:uiPriority w:val="0"/>
    <w:rPr>
      <w:rFonts w:ascii="宋体" w:hAnsi="Times New Roman" w:eastAsia="宋体" w:cs="Times New Roman"/>
      <w:sz w:val="18"/>
      <w:szCs w:val="18"/>
    </w:rPr>
  </w:style>
  <w:style w:type="character" w:customStyle="1" w:styleId="110">
    <w:name w:val="15"/>
    <w:autoRedefine/>
    <w:qFormat/>
    <w:uiPriority w:val="0"/>
    <w:rPr>
      <w:rFonts w:hint="default" w:ascii="Times New Roman" w:hAnsi="Times New Roman" w:cs="Times New Roman"/>
      <w:color w:val="464445"/>
      <w:u w:val="none"/>
    </w:rPr>
  </w:style>
  <w:style w:type="character" w:customStyle="1" w:styleId="111">
    <w:name w:val=" Char Char17"/>
    <w:autoRedefine/>
    <w:qFormat/>
    <w:locked/>
    <w:uiPriority w:val="0"/>
    <w:rPr>
      <w:rFonts w:ascii="Cambria" w:hAnsi="Cambria" w:eastAsia="宋体" w:cs="Cambria"/>
      <w:b/>
      <w:bCs/>
      <w:kern w:val="2"/>
      <w:sz w:val="32"/>
      <w:szCs w:val="32"/>
    </w:rPr>
  </w:style>
  <w:style w:type="character" w:customStyle="1" w:styleId="112">
    <w:name w:val="z-窗体顶端 Char"/>
    <w:link w:val="113"/>
    <w:autoRedefine/>
    <w:qFormat/>
    <w:uiPriority w:val="0"/>
    <w:rPr>
      <w:rFonts w:ascii="Arial" w:hAnsi="Times New Roman" w:eastAsia="宋体" w:cs="Times New Roman"/>
      <w:vanish/>
      <w:sz w:val="16"/>
      <w:szCs w:val="24"/>
    </w:rPr>
  </w:style>
  <w:style w:type="paragraph" w:customStyle="1" w:styleId="113">
    <w:name w:val="_Style 112"/>
    <w:basedOn w:val="1"/>
    <w:next w:val="1"/>
    <w:link w:val="112"/>
    <w:autoRedefine/>
    <w:qFormat/>
    <w:uiPriority w:val="0"/>
    <w:pPr>
      <w:pBdr>
        <w:bottom w:val="single" w:color="auto" w:sz="6" w:space="1"/>
      </w:pBdr>
      <w:jc w:val="center"/>
    </w:pPr>
    <w:rPr>
      <w:rFonts w:ascii="Arial" w:hAnsi="Times New Roman"/>
      <w:vanish/>
      <w:kern w:val="0"/>
      <w:sz w:val="16"/>
    </w:rPr>
  </w:style>
  <w:style w:type="character" w:customStyle="1" w:styleId="114">
    <w:name w:val="页眉 Char1"/>
    <w:autoRedefine/>
    <w:semiHidden/>
    <w:qFormat/>
    <w:uiPriority w:val="99"/>
    <w:rPr>
      <w:rFonts w:ascii="Times New Roman" w:hAnsi="Times New Roman" w:eastAsia="宋体" w:cs="Times New Roman"/>
      <w:sz w:val="18"/>
      <w:szCs w:val="18"/>
    </w:rPr>
  </w:style>
  <w:style w:type="character" w:customStyle="1" w:styleId="115">
    <w:name w:val="Book Title"/>
    <w:autoRedefine/>
    <w:qFormat/>
    <w:uiPriority w:val="0"/>
    <w:rPr>
      <w:b/>
      <w:bCs/>
      <w:smallCaps/>
      <w:spacing w:val="5"/>
    </w:rPr>
  </w:style>
  <w:style w:type="character" w:customStyle="1" w:styleId="116">
    <w:name w:val=" Char Char12"/>
    <w:autoRedefine/>
    <w:qFormat/>
    <w:uiPriority w:val="0"/>
    <w:rPr>
      <w:rFonts w:ascii="Arial" w:hAnsi="Arial" w:eastAsia="黑体"/>
      <w:b/>
      <w:kern w:val="2"/>
      <w:sz w:val="32"/>
      <w:lang w:val="en-US" w:eastAsia="zh-CN" w:bidi="ar-SA"/>
    </w:rPr>
  </w:style>
  <w:style w:type="character" w:customStyle="1" w:styleId="117">
    <w:name w:val="Subtle Reference"/>
    <w:autoRedefine/>
    <w:qFormat/>
    <w:uiPriority w:val="0"/>
    <w:rPr>
      <w:smallCaps/>
      <w:color w:val="auto"/>
      <w:u w:val="single"/>
    </w:rPr>
  </w:style>
  <w:style w:type="character" w:customStyle="1" w:styleId="118">
    <w:name w:val=" Char Char2"/>
    <w:qFormat/>
    <w:uiPriority w:val="0"/>
    <w:rPr>
      <w:rFonts w:ascii="Arial" w:hAnsi="Arial" w:eastAsia="黑体"/>
      <w:b/>
      <w:bCs/>
      <w:kern w:val="2"/>
      <w:sz w:val="32"/>
      <w:szCs w:val="32"/>
      <w:lang w:val="en-US" w:eastAsia="zh-CN" w:bidi="ar-SA"/>
    </w:rPr>
  </w:style>
  <w:style w:type="character" w:customStyle="1" w:styleId="119">
    <w:name w:val="普通文字1 Char"/>
    <w:qFormat/>
    <w:uiPriority w:val="0"/>
    <w:rPr>
      <w:rFonts w:ascii="宋体" w:hAnsi="Courier New" w:eastAsia="宋体" w:cs="Courier New"/>
      <w:kern w:val="2"/>
      <w:sz w:val="21"/>
      <w:szCs w:val="21"/>
      <w:lang w:val="en-US" w:eastAsia="zh-CN" w:bidi="ar-SA"/>
    </w:rPr>
  </w:style>
  <w:style w:type="character" w:customStyle="1" w:styleId="120">
    <w:name w:val="Title Char1"/>
    <w:autoRedefine/>
    <w:qFormat/>
    <w:uiPriority w:val="0"/>
    <w:rPr>
      <w:rFonts w:ascii="Cambria" w:hAnsi="Cambria" w:cs="Times New Roman"/>
      <w:b/>
      <w:bCs/>
      <w:sz w:val="32"/>
      <w:szCs w:val="32"/>
    </w:rPr>
  </w:style>
  <w:style w:type="character" w:customStyle="1" w:styleId="121">
    <w:name w:val="Intense Quote Char1"/>
    <w:autoRedefine/>
    <w:qFormat/>
    <w:uiPriority w:val="0"/>
    <w:rPr>
      <w:rFonts w:cs="Calibri"/>
      <w:b/>
      <w:bCs/>
      <w:i/>
      <w:iCs/>
      <w:color w:val="4F81BD"/>
      <w:szCs w:val="21"/>
    </w:rPr>
  </w:style>
  <w:style w:type="character" w:customStyle="1" w:styleId="122">
    <w:name w:val="正文文本缩进 3 Char1"/>
    <w:autoRedefine/>
    <w:semiHidden/>
    <w:qFormat/>
    <w:uiPriority w:val="99"/>
    <w:rPr>
      <w:rFonts w:ascii="Times New Roman" w:hAnsi="Times New Roman" w:eastAsia="宋体" w:cs="Times New Roman"/>
      <w:sz w:val="16"/>
      <w:szCs w:val="16"/>
    </w:rPr>
  </w:style>
  <w:style w:type="character" w:customStyle="1" w:styleId="123">
    <w:name w:val="Quote Char"/>
    <w:link w:val="124"/>
    <w:autoRedefine/>
    <w:qFormat/>
    <w:locked/>
    <w:uiPriority w:val="0"/>
    <w:rPr>
      <w:i/>
      <w:iCs/>
      <w:color w:val="000000"/>
      <w:kern w:val="2"/>
      <w:sz w:val="22"/>
      <w:szCs w:val="22"/>
    </w:rPr>
  </w:style>
  <w:style w:type="paragraph" w:customStyle="1" w:styleId="124">
    <w:name w:val="Quote"/>
    <w:basedOn w:val="1"/>
    <w:next w:val="1"/>
    <w:link w:val="123"/>
    <w:autoRedefine/>
    <w:qFormat/>
    <w:uiPriority w:val="0"/>
    <w:rPr>
      <w:i/>
      <w:iCs/>
      <w:color w:val="000000"/>
      <w:sz w:val="22"/>
      <w:szCs w:val="22"/>
    </w:rPr>
  </w:style>
  <w:style w:type="character" w:customStyle="1" w:styleId="125">
    <w:name w:val="正文文本缩进 Char1"/>
    <w:autoRedefine/>
    <w:semiHidden/>
    <w:qFormat/>
    <w:uiPriority w:val="99"/>
    <w:rPr>
      <w:rFonts w:ascii="Times New Roman" w:hAnsi="Times New Roman" w:eastAsia="宋体" w:cs="Times New Roman"/>
      <w:szCs w:val="24"/>
    </w:rPr>
  </w:style>
  <w:style w:type="character" w:customStyle="1" w:styleId="126">
    <w:name w:val="样式 标书正文 + 下划线 Char"/>
    <w:autoRedefine/>
    <w:qFormat/>
    <w:uiPriority w:val="0"/>
    <w:rPr>
      <w:rFonts w:eastAsia="楷体_GB2312"/>
      <w:kern w:val="2"/>
      <w:sz w:val="28"/>
      <w:u w:val="single"/>
      <w:lang w:val="en-US" w:eastAsia="zh-CN"/>
    </w:rPr>
  </w:style>
  <w:style w:type="character" w:customStyle="1" w:styleId="127">
    <w:name w:val="Intense Reference"/>
    <w:autoRedefine/>
    <w:qFormat/>
    <w:uiPriority w:val="0"/>
    <w:rPr>
      <w:b/>
      <w:bCs/>
      <w:smallCaps/>
      <w:color w:val="auto"/>
      <w:spacing w:val="5"/>
      <w:u w:val="single"/>
    </w:rPr>
  </w:style>
  <w:style w:type="character" w:customStyle="1" w:styleId="128">
    <w:name w:val=" Char Char16"/>
    <w:autoRedefine/>
    <w:qFormat/>
    <w:locked/>
    <w:uiPriority w:val="0"/>
    <w:rPr>
      <w:b/>
      <w:bCs/>
      <w:kern w:val="2"/>
      <w:sz w:val="32"/>
      <w:szCs w:val="32"/>
    </w:rPr>
  </w:style>
  <w:style w:type="character" w:customStyle="1" w:styleId="129">
    <w:name w:val="font31"/>
    <w:autoRedefine/>
    <w:qFormat/>
    <w:uiPriority w:val="0"/>
    <w:rPr>
      <w:rFonts w:hint="eastAsia" w:ascii="宋体" w:hAnsi="宋体" w:eastAsia="宋体" w:cs="宋体"/>
      <w:b/>
      <w:color w:val="000000"/>
      <w:sz w:val="22"/>
      <w:szCs w:val="22"/>
      <w:u w:val="none"/>
    </w:rPr>
  </w:style>
  <w:style w:type="character" w:customStyle="1" w:styleId="130">
    <w:name w:val="font161"/>
    <w:autoRedefine/>
    <w:qFormat/>
    <w:uiPriority w:val="0"/>
    <w:rPr>
      <w:b/>
      <w:bCs/>
      <w:sz w:val="32"/>
      <w:szCs w:val="32"/>
    </w:rPr>
  </w:style>
  <w:style w:type="character" w:customStyle="1" w:styleId="131">
    <w:name w:val=" Char Char7"/>
    <w:autoRedefine/>
    <w:qFormat/>
    <w:uiPriority w:val="0"/>
    <w:rPr>
      <w:sz w:val="21"/>
      <w:lang w:bidi="ar-SA"/>
    </w:rPr>
  </w:style>
  <w:style w:type="character" w:customStyle="1" w:styleId="132">
    <w:name w:val="批注主题 Char1"/>
    <w:autoRedefine/>
    <w:qFormat/>
    <w:uiPriority w:val="0"/>
    <w:rPr>
      <w:rFonts w:ascii="Times New Roman" w:hAnsi="Times New Roman" w:eastAsia="宋体" w:cs="Times New Roman"/>
      <w:b/>
      <w:bCs/>
      <w:szCs w:val="24"/>
    </w:rPr>
  </w:style>
  <w:style w:type="character" w:customStyle="1" w:styleId="133">
    <w:name w:val="font71"/>
    <w:basedOn w:val="51"/>
    <w:autoRedefine/>
    <w:qFormat/>
    <w:uiPriority w:val="0"/>
    <w:rPr>
      <w:rFonts w:hint="default" w:ascii="Calibri" w:hAnsi="Calibri" w:cs="Calibri"/>
      <w:color w:val="000000"/>
      <w:sz w:val="18"/>
      <w:szCs w:val="18"/>
      <w:u w:val="none"/>
    </w:rPr>
  </w:style>
  <w:style w:type="character" w:customStyle="1" w:styleId="134">
    <w:name w:val="副标题 Char1"/>
    <w:autoRedefine/>
    <w:qFormat/>
    <w:uiPriority w:val="11"/>
    <w:rPr>
      <w:rFonts w:ascii="Cambria" w:hAnsi="Cambria" w:eastAsia="宋体" w:cs="Times New Roman"/>
      <w:b/>
      <w:bCs/>
      <w:kern w:val="28"/>
      <w:sz w:val="32"/>
      <w:szCs w:val="32"/>
    </w:rPr>
  </w:style>
  <w:style w:type="character" w:customStyle="1" w:styleId="135">
    <w:name w:val=" Char Char18"/>
    <w:autoRedefine/>
    <w:qFormat/>
    <w:locked/>
    <w:uiPriority w:val="0"/>
    <w:rPr>
      <w:b/>
      <w:bCs/>
      <w:kern w:val="44"/>
      <w:sz w:val="44"/>
      <w:szCs w:val="44"/>
    </w:rPr>
  </w:style>
  <w:style w:type="character" w:customStyle="1" w:styleId="136">
    <w:name w:val="标题 Char1"/>
    <w:autoRedefine/>
    <w:qFormat/>
    <w:uiPriority w:val="10"/>
    <w:rPr>
      <w:rFonts w:ascii="Cambria" w:hAnsi="Cambria" w:eastAsia="宋体" w:cs="Times New Roman"/>
      <w:b/>
      <w:bCs/>
      <w:sz w:val="32"/>
      <w:szCs w:val="32"/>
    </w:rPr>
  </w:style>
  <w:style w:type="character" w:customStyle="1" w:styleId="137">
    <w:name w:val="正文文本 3 Char1"/>
    <w:autoRedefine/>
    <w:semiHidden/>
    <w:qFormat/>
    <w:uiPriority w:val="99"/>
    <w:rPr>
      <w:rFonts w:ascii="Times New Roman" w:hAnsi="Times New Roman" w:eastAsia="宋体" w:cs="Times New Roman"/>
      <w:sz w:val="16"/>
      <w:szCs w:val="16"/>
    </w:rPr>
  </w:style>
  <w:style w:type="character" w:customStyle="1" w:styleId="138">
    <w:name w:val=" Char Char6"/>
    <w:autoRedefine/>
    <w:qFormat/>
    <w:uiPriority w:val="0"/>
    <w:rPr>
      <w:rFonts w:ascii="宋体" w:hAnsi="Courier New" w:eastAsia="宋体" w:cs="Courier New"/>
      <w:kern w:val="2"/>
      <w:sz w:val="21"/>
      <w:szCs w:val="21"/>
      <w:lang w:val="en-US" w:eastAsia="zh-CN" w:bidi="ar-SA"/>
    </w:rPr>
  </w:style>
  <w:style w:type="character" w:customStyle="1" w:styleId="139">
    <w:name w:val=" Char Char11"/>
    <w:autoRedefine/>
    <w:qFormat/>
    <w:uiPriority w:val="0"/>
    <w:rPr>
      <w:rFonts w:eastAsia="宋体"/>
      <w:b/>
      <w:bCs/>
      <w:kern w:val="2"/>
      <w:sz w:val="32"/>
      <w:szCs w:val="32"/>
      <w:lang w:val="en-US" w:eastAsia="zh-CN" w:bidi="ar-SA"/>
    </w:rPr>
  </w:style>
  <w:style w:type="character" w:customStyle="1" w:styleId="140">
    <w:name w:val="font11"/>
    <w:basedOn w:val="51"/>
    <w:autoRedefine/>
    <w:qFormat/>
    <w:uiPriority w:val="0"/>
    <w:rPr>
      <w:rFonts w:hint="eastAsia" w:ascii="宋体" w:hAnsi="宋体" w:eastAsia="宋体" w:cs="宋体"/>
      <w:color w:val="000000"/>
      <w:sz w:val="24"/>
      <w:szCs w:val="24"/>
      <w:u w:val="none"/>
    </w:rPr>
  </w:style>
  <w:style w:type="character" w:customStyle="1" w:styleId="141">
    <w:name w:val=" Char Char15"/>
    <w:autoRedefine/>
    <w:qFormat/>
    <w:locked/>
    <w:uiPriority w:val="0"/>
    <w:rPr>
      <w:rFonts w:ascii="Cambria" w:hAnsi="Cambria" w:eastAsia="宋体" w:cs="Cambria"/>
      <w:b/>
      <w:bCs/>
      <w:kern w:val="2"/>
      <w:sz w:val="28"/>
      <w:szCs w:val="28"/>
    </w:rPr>
  </w:style>
  <w:style w:type="character" w:customStyle="1" w:styleId="142">
    <w:name w:val=" Char Char14"/>
    <w:autoRedefine/>
    <w:qFormat/>
    <w:locked/>
    <w:uiPriority w:val="0"/>
    <w:rPr>
      <w:b/>
      <w:bCs/>
      <w:kern w:val="2"/>
      <w:sz w:val="28"/>
      <w:szCs w:val="28"/>
    </w:rPr>
  </w:style>
  <w:style w:type="character" w:customStyle="1" w:styleId="143">
    <w:name w:val="日期 Char1"/>
    <w:autoRedefine/>
    <w:qFormat/>
    <w:uiPriority w:val="0"/>
    <w:rPr>
      <w:rFonts w:ascii="Times New Roman" w:hAnsi="Times New Roman" w:eastAsia="宋体" w:cs="Times New Roman"/>
      <w:szCs w:val="24"/>
    </w:rPr>
  </w:style>
  <w:style w:type="character" w:customStyle="1" w:styleId="144">
    <w:name w:val="Intense Emphasis"/>
    <w:autoRedefine/>
    <w:qFormat/>
    <w:uiPriority w:val="0"/>
    <w:rPr>
      <w:b/>
      <w:bCs/>
      <w:i/>
      <w:iCs/>
      <w:color w:val="4F81BD"/>
    </w:rPr>
  </w:style>
  <w:style w:type="character" w:customStyle="1" w:styleId="145">
    <w:name w:val="textcontents"/>
    <w:autoRedefine/>
    <w:qFormat/>
    <w:uiPriority w:val="0"/>
  </w:style>
  <w:style w:type="character" w:customStyle="1" w:styleId="146">
    <w:name w:val="纯文本 Char1"/>
    <w:autoRedefine/>
    <w:semiHidden/>
    <w:qFormat/>
    <w:uiPriority w:val="99"/>
    <w:rPr>
      <w:rFonts w:ascii="宋体" w:hAnsi="Courier New" w:eastAsia="宋体" w:cs="Courier New"/>
      <w:szCs w:val="21"/>
    </w:rPr>
  </w:style>
  <w:style w:type="character" w:customStyle="1" w:styleId="147">
    <w:name w:val="标题5 Char Char"/>
    <w:link w:val="148"/>
    <w:autoRedefine/>
    <w:qFormat/>
    <w:locked/>
    <w:uiPriority w:val="0"/>
    <w:rPr>
      <w:rFonts w:ascii="Arial" w:hAnsi="Arial"/>
      <w:b/>
      <w:bCs/>
      <w:sz w:val="32"/>
      <w:szCs w:val="32"/>
    </w:rPr>
  </w:style>
  <w:style w:type="paragraph" w:customStyle="1" w:styleId="148">
    <w:name w:val="标题5"/>
    <w:basedOn w:val="4"/>
    <w:link w:val="147"/>
    <w:autoRedefine/>
    <w:qFormat/>
    <w:uiPriority w:val="0"/>
    <w:pPr>
      <w:numPr>
        <w:ilvl w:val="2"/>
        <w:numId w:val="0"/>
      </w:numPr>
      <w:spacing w:line="413" w:lineRule="auto"/>
    </w:pPr>
    <w:rPr>
      <w:rFonts w:ascii="Arial" w:hAnsi="Arial" w:eastAsia="宋体"/>
    </w:rPr>
  </w:style>
  <w:style w:type="character" w:customStyle="1" w:styleId="149">
    <w:name w:val="批注文字 Char"/>
    <w:autoRedefine/>
    <w:qFormat/>
    <w:uiPriority w:val="0"/>
    <w:rPr>
      <w:rFonts w:ascii="Times New Roman" w:hAnsi="Times New Roman" w:cs="Times New Roman"/>
      <w:kern w:val="2"/>
      <w:sz w:val="21"/>
      <w:szCs w:val="24"/>
    </w:rPr>
  </w:style>
  <w:style w:type="character" w:customStyle="1" w:styleId="150">
    <w:name w:val="Intense Quote Char"/>
    <w:link w:val="151"/>
    <w:autoRedefine/>
    <w:qFormat/>
    <w:locked/>
    <w:uiPriority w:val="0"/>
    <w:rPr>
      <w:b/>
      <w:bCs/>
      <w:i/>
      <w:iCs/>
      <w:color w:val="4F81BD"/>
      <w:kern w:val="2"/>
      <w:sz w:val="22"/>
      <w:szCs w:val="22"/>
    </w:rPr>
  </w:style>
  <w:style w:type="paragraph" w:customStyle="1" w:styleId="151">
    <w:name w:val="Intense Quote"/>
    <w:basedOn w:val="1"/>
    <w:next w:val="1"/>
    <w:link w:val="150"/>
    <w:autoRedefine/>
    <w:qFormat/>
    <w:uiPriority w:val="0"/>
    <w:pPr>
      <w:pBdr>
        <w:bottom w:val="single" w:color="4F81BD" w:sz="4" w:space="4"/>
      </w:pBdr>
      <w:spacing w:before="200" w:beforeLines="0" w:after="280" w:afterLines="0"/>
      <w:ind w:left="936" w:right="936"/>
    </w:pPr>
    <w:rPr>
      <w:b/>
      <w:bCs/>
      <w:i/>
      <w:iCs/>
      <w:color w:val="4F81BD"/>
      <w:sz w:val="22"/>
      <w:szCs w:val="22"/>
    </w:rPr>
  </w:style>
  <w:style w:type="character" w:customStyle="1" w:styleId="152">
    <w:name w:val="页脚 Char1"/>
    <w:autoRedefine/>
    <w:semiHidden/>
    <w:qFormat/>
    <w:uiPriority w:val="99"/>
    <w:rPr>
      <w:rFonts w:ascii="Times New Roman" w:hAnsi="Times New Roman" w:eastAsia="宋体" w:cs="Times New Roman"/>
      <w:sz w:val="18"/>
      <w:szCs w:val="18"/>
    </w:rPr>
  </w:style>
  <w:style w:type="character" w:customStyle="1" w:styleId="153">
    <w:name w:val="Subtle Emphasis"/>
    <w:autoRedefine/>
    <w:qFormat/>
    <w:uiPriority w:val="0"/>
    <w:rPr>
      <w:i/>
      <w:iCs/>
      <w:color w:val="808080"/>
    </w:rPr>
  </w:style>
  <w:style w:type="character" w:customStyle="1" w:styleId="154">
    <w:name w:val="font61"/>
    <w:basedOn w:val="51"/>
    <w:autoRedefine/>
    <w:qFormat/>
    <w:uiPriority w:val="0"/>
    <w:rPr>
      <w:rFonts w:ascii="Calibri" w:hAnsi="Calibri" w:cs="Calibri"/>
      <w:color w:val="000000"/>
      <w:sz w:val="18"/>
      <w:szCs w:val="18"/>
      <w:u w:val="none"/>
    </w:rPr>
  </w:style>
  <w:style w:type="character" w:customStyle="1" w:styleId="155">
    <w:name w:val="font81"/>
    <w:basedOn w:val="51"/>
    <w:autoRedefine/>
    <w:qFormat/>
    <w:uiPriority w:val="0"/>
    <w:rPr>
      <w:rFonts w:ascii="Wingdings 2" w:hAnsi="Wingdings 2" w:eastAsia="Wingdings 2" w:cs="Wingdings 2"/>
      <w:color w:val="000000"/>
      <w:sz w:val="24"/>
      <w:szCs w:val="24"/>
      <w:u w:val="none"/>
    </w:rPr>
  </w:style>
  <w:style w:type="paragraph" w:customStyle="1" w:styleId="156">
    <w:name w:val="WPSOffice手动目录 1"/>
    <w:autoRedefine/>
    <w:qFormat/>
    <w:uiPriority w:val="0"/>
    <w:rPr>
      <w:rFonts w:ascii="Times New Roman" w:hAnsi="Times New Roman" w:eastAsia="宋体" w:cs="Times New Roman"/>
      <w:lang w:val="en-US" w:eastAsia="zh-CN" w:bidi="ar-SA"/>
    </w:rPr>
  </w:style>
  <w:style w:type="paragraph" w:customStyle="1" w:styleId="157">
    <w:name w:val="p0"/>
    <w:basedOn w:val="1"/>
    <w:autoRedefine/>
    <w:qFormat/>
    <w:uiPriority w:val="0"/>
    <w:rPr>
      <w:szCs w:val="21"/>
    </w:rPr>
  </w:style>
  <w:style w:type="paragraph" w:customStyle="1" w:styleId="158">
    <w:name w:val="表格标题"/>
    <w:basedOn w:val="1"/>
    <w:autoRedefine/>
    <w:qFormat/>
    <w:uiPriority w:val="0"/>
    <w:pPr>
      <w:adjustRightInd w:val="0"/>
      <w:snapToGrid w:val="0"/>
      <w:spacing w:line="480" w:lineRule="exact"/>
      <w:ind w:left="508" w:leftChars="1" w:right="113" w:hanging="505"/>
      <w:jc w:val="center"/>
    </w:pPr>
    <w:rPr>
      <w:rFonts w:ascii="宋体" w:eastAsia="黑体"/>
      <w:sz w:val="36"/>
      <w:szCs w:val="28"/>
    </w:rPr>
  </w:style>
  <w:style w:type="paragraph" w:customStyle="1" w:styleId="159">
    <w:name w:val="列出段落1"/>
    <w:basedOn w:val="1"/>
    <w:autoRedefine/>
    <w:qFormat/>
    <w:uiPriority w:val="0"/>
    <w:pPr>
      <w:ind w:firstLine="420" w:firstLineChars="200"/>
    </w:pPr>
  </w:style>
  <w:style w:type="paragraph" w:customStyle="1" w:styleId="160">
    <w:name w:val="Table Paragraph"/>
    <w:basedOn w:val="1"/>
    <w:autoRedefine/>
    <w:qFormat/>
    <w:uiPriority w:val="1"/>
    <w:pPr>
      <w:jc w:val="left"/>
    </w:pPr>
    <w:rPr>
      <w:rFonts w:ascii="宋体" w:hAnsi="宋体" w:eastAsia="宋体" w:cs="宋体"/>
      <w:kern w:val="0"/>
      <w:sz w:val="22"/>
      <w:szCs w:val="22"/>
      <w:lang w:eastAsia="en-US"/>
    </w:rPr>
  </w:style>
  <w:style w:type="paragraph" w:customStyle="1" w:styleId="161">
    <w:name w:val="TOC Heading"/>
    <w:basedOn w:val="2"/>
    <w:next w:val="1"/>
    <w:autoRedefine/>
    <w:qFormat/>
    <w:uiPriority w:val="0"/>
    <w:pPr>
      <w:numPr>
        <w:ilvl w:val="0"/>
        <w:numId w:val="0"/>
      </w:numPr>
      <w:outlineLvl w:val="9"/>
    </w:pPr>
    <w:rPr>
      <w:rFonts w:ascii="Calibri" w:hAnsi="Calibri" w:cs="Calibri"/>
    </w:rPr>
  </w:style>
  <w:style w:type="paragraph" w:customStyle="1" w:styleId="162">
    <w:name w:val="_Style 161"/>
    <w:basedOn w:val="2"/>
    <w:next w:val="1"/>
    <w:autoRedefine/>
    <w:qFormat/>
    <w:uiPriority w:val="0"/>
    <w:pPr>
      <w:widowControl/>
      <w:numPr>
        <w:ilvl w:val="0"/>
        <w:numId w:val="0"/>
      </w:numPr>
      <w:spacing w:before="480" w:beforeLines="0" w:after="0" w:afterLines="0" w:line="276" w:lineRule="auto"/>
      <w:jc w:val="left"/>
      <w:outlineLvl w:val="9"/>
    </w:pPr>
    <w:rPr>
      <w:rFonts w:ascii="Cambria" w:hAnsi="Cambria"/>
      <w:color w:val="365F91"/>
      <w:kern w:val="0"/>
      <w:sz w:val="28"/>
      <w:szCs w:val="28"/>
    </w:rPr>
  </w:style>
  <w:style w:type="paragraph" w:customStyle="1" w:styleId="163">
    <w:name w:val=" Char"/>
    <w:basedOn w:val="1"/>
    <w:autoRedefine/>
    <w:qFormat/>
    <w:uiPriority w:val="0"/>
    <w:pPr>
      <w:ind w:left="567" w:hanging="283"/>
    </w:pPr>
    <w:rPr>
      <w:rFonts w:ascii="宋体" w:hAnsi="宋体"/>
      <w:sz w:val="28"/>
    </w:rPr>
  </w:style>
  <w:style w:type="paragraph" w:customStyle="1" w:styleId="164">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5">
    <w:name w:val="正文文本_0"/>
    <w:basedOn w:val="166"/>
    <w:autoRedefine/>
    <w:unhideWhenUsed/>
    <w:qFormat/>
    <w:uiPriority w:val="99"/>
    <w:pPr>
      <w:spacing w:after="120" w:afterLines="0"/>
    </w:pPr>
  </w:style>
  <w:style w:type="paragraph" w:customStyle="1" w:styleId="166">
    <w:name w:val="正文_0"/>
    <w:next w:val="16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1"/>
    <w:basedOn w:val="1"/>
    <w:autoRedefine/>
    <w:qFormat/>
    <w:uiPriority w:val="0"/>
  </w:style>
  <w:style w:type="paragraph" w:customStyle="1" w:styleId="168">
    <w:name w:val="style4"/>
    <w:basedOn w:val="169"/>
    <w:next w:val="171"/>
    <w:autoRedefine/>
    <w:qFormat/>
    <w:uiPriority w:val="0"/>
    <w:pPr>
      <w:widowControl/>
      <w:spacing w:before="100" w:beforeLines="0" w:beforeAutospacing="1" w:after="100" w:afterLines="0" w:afterAutospacing="1"/>
      <w:jc w:val="left"/>
    </w:pPr>
    <w:rPr>
      <w:rFonts w:ascii="宋体" w:hAnsi="宋体" w:eastAsia="宋体" w:cs="宋体"/>
      <w:kern w:val="0"/>
      <w:sz w:val="18"/>
      <w:szCs w:val="18"/>
    </w:rPr>
  </w:style>
  <w:style w:type="paragraph" w:customStyle="1" w:styleId="169">
    <w:name w:val="正文1"/>
    <w:basedOn w:val="1"/>
    <w:next w:val="170"/>
    <w:autoRedefine/>
    <w:qFormat/>
    <w:uiPriority w:val="0"/>
    <w:pPr>
      <w:adjustRightInd w:val="0"/>
      <w:spacing w:line="360" w:lineRule="atLeast"/>
      <w:jc w:val="left"/>
      <w:textAlignment w:val="baseline"/>
    </w:pPr>
    <w:rPr>
      <w:rFonts w:ascii="宋体" w:hAnsi="Times New Roman" w:eastAsia="宋体" w:cs="Times New Roman"/>
      <w:kern w:val="0"/>
      <w:sz w:val="24"/>
      <w:szCs w:val="20"/>
    </w:rPr>
  </w:style>
  <w:style w:type="paragraph" w:customStyle="1" w:styleId="170">
    <w:name w:val="正文文本1"/>
    <w:basedOn w:val="169"/>
    <w:next w:val="168"/>
    <w:autoRedefine/>
    <w:qFormat/>
    <w:uiPriority w:val="0"/>
    <w:pPr>
      <w:spacing w:after="120"/>
    </w:pPr>
    <w:rPr>
      <w:rFonts w:ascii="Times New Roman" w:hAnsi="Times New Roman" w:eastAsia="宋体" w:cs="Times New Roman"/>
      <w:kern w:val="0"/>
      <w:sz w:val="20"/>
    </w:rPr>
  </w:style>
  <w:style w:type="paragraph" w:customStyle="1" w:styleId="171">
    <w:name w:val="2"/>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73">
    <w:name w:val="Normal_51"/>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74">
    <w:name w:val="景逢春公文样式"/>
    <w:basedOn w:val="1"/>
    <w:autoRedefine/>
    <w:qFormat/>
    <w:uiPriority w:val="0"/>
    <w:pPr>
      <w:spacing w:line="360" w:lineRule="auto"/>
    </w:pPr>
    <w:rPr>
      <w:rFonts w:ascii="Albertus" w:hAnsi="Albertus" w:eastAsia="仿宋_GB2312"/>
      <w:sz w:val="28"/>
      <w:szCs w:val="20"/>
    </w:rPr>
  </w:style>
  <w:style w:type="paragraph" w:customStyle="1" w:styleId="175">
    <w:name w:val=" Char4"/>
    <w:basedOn w:val="1"/>
    <w:autoRedefine/>
    <w:qFormat/>
    <w:uiPriority w:val="0"/>
  </w:style>
  <w:style w:type="paragraph" w:customStyle="1" w:styleId="176">
    <w:name w:val="文档正文"/>
    <w:basedOn w:val="1"/>
    <w:autoRedefine/>
    <w:qFormat/>
    <w:uiPriority w:val="0"/>
    <w:pPr>
      <w:adjustRightInd w:val="0"/>
      <w:spacing w:line="480" w:lineRule="atLeast"/>
      <w:ind w:firstLine="567"/>
      <w:textAlignment w:val="baseline"/>
    </w:pPr>
    <w:rPr>
      <w:rFonts w:ascii="仿宋_GB2312" w:eastAsia="仿宋_GB2312"/>
      <w:kern w:val="0"/>
      <w:sz w:val="28"/>
      <w:szCs w:val="20"/>
    </w:rPr>
  </w:style>
  <w:style w:type="paragraph" w:customStyle="1" w:styleId="177">
    <w:name w:val="Heading 2"/>
    <w:basedOn w:val="1"/>
    <w:autoRedefine/>
    <w:qFormat/>
    <w:uiPriority w:val="1"/>
    <w:pPr>
      <w:ind w:left="100" w:right="108"/>
      <w:jc w:val="left"/>
      <w:outlineLvl w:val="2"/>
    </w:pPr>
    <w:rPr>
      <w:rFonts w:ascii="Microsoft JhengHei" w:hAnsi="Microsoft JhengHei" w:eastAsia="Microsoft JhengHei" w:cs="Microsoft JhengHei"/>
      <w:b/>
      <w:bCs/>
      <w:kern w:val="0"/>
      <w:sz w:val="32"/>
      <w:szCs w:val="32"/>
      <w:lang w:eastAsia="en-US"/>
    </w:rPr>
  </w:style>
  <w:style w:type="paragraph" w:customStyle="1" w:styleId="178">
    <w:name w:val="BodyTextIndent"/>
    <w:basedOn w:val="1"/>
    <w:autoRedefine/>
    <w:qFormat/>
    <w:uiPriority w:val="0"/>
    <w:pPr>
      <w:spacing w:after="120" w:afterLines="0"/>
      <w:ind w:left="420" w:leftChars="200"/>
    </w:pPr>
    <w:rPr>
      <w:rFonts w:ascii="Times New Roman" w:hAnsi="Times New Roman"/>
      <w:kern w:val="0"/>
      <w:sz w:val="20"/>
    </w:rPr>
  </w:style>
  <w:style w:type="paragraph" w:customStyle="1" w:styleId="179">
    <w:name w:val="Char Char Char"/>
    <w:basedOn w:val="1"/>
    <w:autoRedefine/>
    <w:qFormat/>
    <w:uiPriority w:val="0"/>
    <w:pPr>
      <w:adjustRightInd w:val="0"/>
      <w:spacing w:line="360" w:lineRule="atLeast"/>
    </w:pPr>
  </w:style>
  <w:style w:type="paragraph" w:customStyle="1" w:styleId="180">
    <w:name w:val="样式1"/>
    <w:basedOn w:val="4"/>
    <w:autoRedefine/>
    <w:qFormat/>
    <w:uiPriority w:val="0"/>
    <w:pPr>
      <w:numPr>
        <w:ilvl w:val="2"/>
        <w:numId w:val="0"/>
      </w:numPr>
      <w:tabs>
        <w:tab w:val="left" w:pos="425"/>
      </w:tabs>
      <w:spacing w:line="413" w:lineRule="auto"/>
      <w:ind w:left="425" w:hanging="425"/>
    </w:pPr>
    <w:rPr>
      <w:rFonts w:eastAsia="宋体"/>
      <w:bCs w:val="0"/>
      <w:kern w:val="2"/>
      <w:szCs w:val="20"/>
    </w:rPr>
  </w:style>
  <w:style w:type="paragraph" w:customStyle="1" w:styleId="181">
    <w:name w:val="空半行"/>
    <w:basedOn w:val="1"/>
    <w:autoRedefine/>
    <w:qFormat/>
    <w:uiPriority w:val="0"/>
    <w:pPr>
      <w:adjustRightInd w:val="0"/>
      <w:spacing w:line="120" w:lineRule="exact"/>
      <w:textAlignment w:val="baseline"/>
    </w:pPr>
    <w:rPr>
      <w:rFonts w:eastAsia="仿宋_GB2312"/>
      <w:color w:val="FFFFFF"/>
      <w:kern w:val="0"/>
      <w:sz w:val="30"/>
      <w:szCs w:val="30"/>
    </w:rPr>
  </w:style>
  <w:style w:type="paragraph" w:customStyle="1" w:styleId="182">
    <w:name w:val="无间隔1"/>
    <w:basedOn w:val="1"/>
    <w:autoRedefine/>
    <w:qFormat/>
    <w:uiPriority w:val="1"/>
    <w:pPr>
      <w:spacing w:line="400" w:lineRule="exact"/>
    </w:pPr>
    <w:rPr>
      <w:sz w:val="24"/>
    </w:rPr>
  </w:style>
  <w:style w:type="paragraph" w:customStyle="1" w:styleId="183">
    <w:name w:val="_Style 4"/>
    <w:basedOn w:val="2"/>
    <w:next w:val="1"/>
    <w:autoRedefine/>
    <w:qFormat/>
    <w:uiPriority w:val="0"/>
    <w:pPr>
      <w:outlineLvl w:val="9"/>
    </w:pPr>
    <w:rPr>
      <w:rFonts w:ascii="Calibri" w:hAnsi="Calibri"/>
    </w:rPr>
  </w:style>
  <w:style w:type="paragraph" w:customStyle="1" w:styleId="184">
    <w:name w:val="1）"/>
    <w:basedOn w:val="1"/>
    <w:next w:val="1"/>
    <w:autoRedefine/>
    <w:qFormat/>
    <w:uiPriority w:val="0"/>
    <w:pPr>
      <w:adjustRightInd w:val="0"/>
      <w:snapToGrid w:val="0"/>
      <w:textAlignment w:val="center"/>
    </w:pPr>
    <w:rPr>
      <w:kern w:val="0"/>
      <w:sz w:val="24"/>
      <w:szCs w:val="20"/>
    </w:rPr>
  </w:style>
  <w:style w:type="paragraph" w:customStyle="1" w:styleId="185">
    <w:name w:val="图"/>
    <w:basedOn w:val="1"/>
    <w:autoRedefine/>
    <w:qFormat/>
    <w:uiPriority w:val="0"/>
    <w:pPr>
      <w:keepNext/>
      <w:adjustRightInd w:val="0"/>
      <w:spacing w:before="60" w:beforeLines="0" w:after="60" w:afterLines="0" w:line="300" w:lineRule="auto"/>
      <w:jc w:val="center"/>
      <w:textAlignment w:val="center"/>
    </w:pPr>
    <w:rPr>
      <w:snapToGrid w:val="0"/>
      <w:spacing w:val="20"/>
      <w:kern w:val="0"/>
      <w:sz w:val="24"/>
      <w:szCs w:val="20"/>
    </w:rPr>
  </w:style>
  <w:style w:type="paragraph" w:customStyle="1" w:styleId="186">
    <w:name w:val="标题3-1"/>
    <w:basedOn w:val="4"/>
    <w:autoRedefine/>
    <w:qFormat/>
    <w:uiPriority w:val="0"/>
    <w:pPr>
      <w:numPr>
        <w:ilvl w:val="0"/>
        <w:numId w:val="1"/>
      </w:numPr>
      <w:tabs>
        <w:tab w:val="left" w:pos="425"/>
      </w:tabs>
      <w:spacing w:line="413" w:lineRule="auto"/>
    </w:pPr>
    <w:rPr>
      <w:rFonts w:eastAsia="宋体"/>
      <w:kern w:val="2"/>
      <w:sz w:val="24"/>
    </w:rPr>
  </w:style>
  <w:style w:type="paragraph" w:customStyle="1" w:styleId="187">
    <w:name w:val="Char"/>
    <w:basedOn w:val="1"/>
    <w:autoRedefine/>
    <w:qFormat/>
    <w:uiPriority w:val="0"/>
    <w:pPr>
      <w:tabs>
        <w:tab w:val="left" w:pos="360"/>
      </w:tabs>
    </w:pPr>
    <w:rPr>
      <w:sz w:val="24"/>
    </w:rPr>
  </w:style>
  <w:style w:type="paragraph" w:customStyle="1" w:styleId="188">
    <w:name w:val="Char1"/>
    <w:basedOn w:val="1"/>
    <w:autoRedefine/>
    <w:qFormat/>
    <w:uiPriority w:val="0"/>
    <w:pPr>
      <w:widowControl/>
      <w:spacing w:after="160" w:afterLines="0" w:line="240" w:lineRule="exact"/>
      <w:jc w:val="left"/>
    </w:pPr>
    <w:rPr>
      <w:rFonts w:ascii="宋体" w:hAnsi="宋体"/>
      <w:kern w:val="0"/>
      <w:sz w:val="20"/>
      <w:szCs w:val="20"/>
      <w:lang w:eastAsia="en-US"/>
    </w:rPr>
  </w:style>
  <w:style w:type="paragraph" w:customStyle="1" w:styleId="189">
    <w:name w:val="[基本段落]"/>
    <w:basedOn w:val="1"/>
    <w:autoRedefine/>
    <w:qFormat/>
    <w:uiPriority w:val="99"/>
    <w:pPr>
      <w:spacing w:after="0" w:line="288" w:lineRule="auto"/>
      <w:textAlignment w:val="center"/>
    </w:pPr>
    <w:rPr>
      <w:rFonts w:ascii="Adobe 宋体 Std L" w:hAnsi="Calibri" w:eastAsia="Adobe 宋体 Std L" w:cs="Adobe 宋体 Std L"/>
      <w:color w:val="000000"/>
      <w:sz w:val="24"/>
      <w:szCs w:val="24"/>
      <w:lang w:val="zh-CN"/>
    </w:rPr>
  </w:style>
  <w:style w:type="paragraph" w:customStyle="1" w:styleId="190">
    <w:name w:val="样式 标题 1 + 黑体 三号 非加粗 居中 段前: 6 磅 段后: 6 磅 行距: 固定值 20 磅"/>
    <w:basedOn w:val="2"/>
    <w:autoRedefine/>
    <w:qFormat/>
    <w:uiPriority w:val="0"/>
    <w:pPr>
      <w:numPr>
        <w:ilvl w:val="0"/>
        <w:numId w:val="0"/>
      </w:numPr>
      <w:spacing w:before="120" w:beforeLines="0" w:after="120" w:afterLines="0" w:line="400" w:lineRule="exact"/>
      <w:jc w:val="center"/>
    </w:pPr>
    <w:rPr>
      <w:rFonts w:ascii="黑体" w:hAnsi="黑体" w:eastAsia="黑体" w:cs="宋体"/>
      <w:b w:val="0"/>
      <w:bCs w:val="0"/>
      <w:sz w:val="32"/>
      <w:szCs w:val="20"/>
    </w:rPr>
  </w:style>
  <w:style w:type="paragraph" w:customStyle="1" w:styleId="191">
    <w:name w:val="表格"/>
    <w:basedOn w:val="1"/>
    <w:autoRedefine/>
    <w:qFormat/>
    <w:uiPriority w:val="0"/>
    <w:pPr>
      <w:jc w:val="center"/>
      <w:textAlignment w:val="center"/>
    </w:pPr>
    <w:rPr>
      <w:rFonts w:ascii="华文细黑" w:hAnsi="华文细黑"/>
      <w:kern w:val="0"/>
      <w:szCs w:val="20"/>
    </w:rPr>
  </w:style>
  <w:style w:type="paragraph" w:customStyle="1" w:styleId="192">
    <w:name w:val="Body Text Indent"/>
    <w:basedOn w:val="1"/>
    <w:autoRedefine/>
    <w:qFormat/>
    <w:uiPriority w:val="0"/>
    <w:pPr>
      <w:snapToGrid w:val="0"/>
      <w:spacing w:after="120" w:afterLines="0" w:line="360" w:lineRule="auto"/>
      <w:ind w:left="420" w:leftChars="200" w:firstLine="560" w:firstLineChars="200"/>
      <w:jc w:val="left"/>
    </w:pPr>
    <w:rPr>
      <w:rFonts w:ascii="仿宋" w:hAnsi="仿宋" w:eastAsia="仿宋" w:cs="仿宋"/>
      <w:color w:val="000000"/>
      <w:szCs w:val="28"/>
    </w:rPr>
  </w:style>
  <w:style w:type="paragraph" w:customStyle="1" w:styleId="193">
    <w:name w:val=" Char Char10 Char"/>
    <w:basedOn w:val="1"/>
    <w:autoRedefine/>
    <w:qFormat/>
    <w:uiPriority w:val="0"/>
  </w:style>
  <w:style w:type="paragraph" w:customStyle="1" w:styleId="194">
    <w:name w:val="BodyText1I2"/>
    <w:basedOn w:val="178"/>
    <w:next w:val="195"/>
    <w:autoRedefine/>
    <w:qFormat/>
    <w:uiPriority w:val="0"/>
    <w:pPr>
      <w:ind w:firstLine="420" w:firstLineChars="200"/>
    </w:pPr>
    <w:rPr>
      <w:rFonts w:ascii="Calibri" w:hAnsi="Calibri" w:eastAsia="楷体_GB2312"/>
      <w:kern w:val="44"/>
      <w:sz w:val="44"/>
    </w:rPr>
  </w:style>
  <w:style w:type="paragraph" w:customStyle="1" w:styleId="195">
    <w:name w:val="UserStyle_136"/>
    <w:basedOn w:val="1"/>
    <w:next w:val="1"/>
    <w:autoRedefine/>
    <w:qFormat/>
    <w:uiPriority w:val="0"/>
    <w:pPr>
      <w:spacing w:after="120" w:afterLines="0" w:line="320" w:lineRule="atLeast"/>
      <w:ind w:firstLine="200" w:firstLineChars="200"/>
    </w:pPr>
    <w:rPr>
      <w:rFonts w:ascii="Arial" w:hAnsi="Arial"/>
      <w:kern w:val="0"/>
    </w:rPr>
  </w:style>
  <w:style w:type="paragraph" w:customStyle="1" w:styleId="196">
    <w:name w:val="样式 标题 3 + (中文) 黑体 小四 非加粗 段前: 7.8 磅 段后: 0 磅 行距: 固定值 20 磅"/>
    <w:basedOn w:val="4"/>
    <w:autoRedefine/>
    <w:qFormat/>
    <w:uiPriority w:val="0"/>
    <w:pPr>
      <w:numPr>
        <w:ilvl w:val="2"/>
        <w:numId w:val="0"/>
      </w:numPr>
      <w:spacing w:before="0" w:beforeLines="0" w:after="0" w:afterLines="0" w:line="400" w:lineRule="exact"/>
    </w:pPr>
    <w:rPr>
      <w:rFonts w:eastAsia="黑体" w:cs="宋体"/>
      <w:b w:val="0"/>
      <w:bCs w:val="0"/>
      <w:sz w:val="24"/>
      <w:szCs w:val="20"/>
    </w:rPr>
  </w:style>
  <w:style w:type="paragraph" w:customStyle="1" w:styleId="197">
    <w:name w:val="正文_13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8">
    <w:name w:val="正文_0_0"/>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9">
    <w:name w:val="正文_5_0"/>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200">
    <w:name w:val=" Char Char Char Char"/>
    <w:basedOn w:val="1"/>
    <w:autoRedefine/>
    <w:qFormat/>
    <w:uiPriority w:val="0"/>
    <w:rPr>
      <w:rFonts w:ascii="Tahoma" w:hAnsi="Tahoma"/>
      <w:sz w:val="24"/>
      <w:szCs w:val="20"/>
    </w:rPr>
  </w:style>
  <w:style w:type="paragraph" w:customStyle="1" w:styleId="201">
    <w:name w:val="正文文本缩进 3 New"/>
    <w:basedOn w:val="1"/>
    <w:autoRedefine/>
    <w:qFormat/>
    <w:uiPriority w:val="0"/>
    <w:pPr>
      <w:ind w:left="630"/>
    </w:pPr>
    <w:rPr>
      <w:sz w:val="30"/>
      <w:szCs w:val="30"/>
    </w:rPr>
  </w:style>
  <w:style w:type="paragraph" w:customStyle="1" w:styleId="202">
    <w:name w:val="一级标题"/>
    <w:basedOn w:val="2"/>
    <w:autoRedefine/>
    <w:qFormat/>
    <w:uiPriority w:val="0"/>
    <w:pPr>
      <w:numPr>
        <w:ilvl w:val="0"/>
        <w:numId w:val="0"/>
      </w:numPr>
      <w:spacing w:before="0" w:beforeLines="0" w:after="0" w:afterLines="0" w:line="240" w:lineRule="auto"/>
      <w:jc w:val="center"/>
    </w:pPr>
    <w:rPr>
      <w:rFonts w:eastAsia="黑体"/>
      <w:b w:val="0"/>
      <w:sz w:val="28"/>
    </w:rPr>
  </w:style>
  <w:style w:type="paragraph" w:customStyle="1" w:styleId="203">
    <w:name w:val="标题5 1"/>
    <w:basedOn w:val="204"/>
    <w:autoRedefine/>
    <w:qFormat/>
    <w:uiPriority w:val="0"/>
    <w:pPr>
      <w:numPr>
        <w:ilvl w:val="2"/>
        <w:numId w:val="1"/>
      </w:numPr>
      <w:tabs>
        <w:tab w:val="left" w:pos="567"/>
        <w:tab w:val="left" w:pos="709"/>
      </w:tabs>
      <w:outlineLvl w:val="4"/>
    </w:pPr>
    <w:rPr>
      <w:b/>
      <w:sz w:val="24"/>
      <w:szCs w:val="24"/>
    </w:rPr>
  </w:style>
  <w:style w:type="paragraph" w:customStyle="1" w:styleId="204">
    <w:name w:val="标题4 11"/>
    <w:basedOn w:val="4"/>
    <w:autoRedefine/>
    <w:qFormat/>
    <w:uiPriority w:val="0"/>
    <w:pPr>
      <w:numPr>
        <w:ilvl w:val="1"/>
        <w:numId w:val="1"/>
      </w:numPr>
      <w:tabs>
        <w:tab w:val="left" w:pos="567"/>
      </w:tabs>
      <w:spacing w:line="413" w:lineRule="auto"/>
    </w:pPr>
    <w:rPr>
      <w:rFonts w:eastAsia="宋体"/>
      <w:b w:val="0"/>
      <w:kern w:val="2"/>
      <w:sz w:val="28"/>
      <w:szCs w:val="28"/>
    </w:rPr>
  </w:style>
  <w:style w:type="paragraph" w:customStyle="1" w:styleId="205">
    <w:name w:val="样式 标题 2 + Times New Roman 四号 非加粗 段前: 5 磅 段后: 0 磅 行距: 固定值 20..."/>
    <w:basedOn w:val="3"/>
    <w:autoRedefine/>
    <w:qFormat/>
    <w:uiPriority w:val="0"/>
    <w:pPr>
      <w:numPr>
        <w:ilvl w:val="1"/>
        <w:numId w:val="0"/>
      </w:numPr>
      <w:spacing w:before="100" w:beforeLines="0" w:after="0" w:afterLines="0" w:line="400" w:lineRule="exact"/>
    </w:pPr>
    <w:rPr>
      <w:rFonts w:ascii="Times New Roman" w:hAnsi="Times New Roman" w:cs="宋体"/>
      <w:b w:val="0"/>
      <w:bCs w:val="0"/>
      <w:sz w:val="28"/>
      <w:szCs w:val="20"/>
    </w:rPr>
  </w:style>
  <w:style w:type="paragraph" w:customStyle="1" w:styleId="206">
    <w:name w:val="JSFA 模板正文"/>
    <w:basedOn w:val="1"/>
    <w:autoRedefine/>
    <w:qFormat/>
    <w:uiPriority w:val="0"/>
    <w:pPr>
      <w:widowControl/>
      <w:spacing w:line="360" w:lineRule="auto"/>
      <w:ind w:firstLine="200" w:firstLineChars="200"/>
      <w:jc w:val="left"/>
    </w:pPr>
    <w:rPr>
      <w:rFonts w:ascii="Times New Roman" w:hAnsi="Times New Roman"/>
      <w:sz w:val="24"/>
      <w:szCs w:val="24"/>
    </w:rPr>
  </w:style>
  <w:style w:type="paragraph" w:customStyle="1" w:styleId="207">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208">
    <w:name w:val="样式 一级项标 + 首行缩进:  2 字符 段前: 0.5 行1"/>
    <w:basedOn w:val="1"/>
    <w:autoRedefine/>
    <w:qFormat/>
    <w:uiPriority w:val="0"/>
    <w:pPr>
      <w:spacing w:before="156" w:beforeLines="50" w:line="480" w:lineRule="exact"/>
      <w:ind w:firstLine="455" w:firstLineChars="200"/>
    </w:pPr>
    <w:rPr>
      <w:rFonts w:eastAsia="黑体"/>
      <w:b/>
      <w:bCs/>
      <w:sz w:val="24"/>
      <w:szCs w:val="20"/>
    </w:rPr>
  </w:style>
  <w:style w:type="paragraph" w:customStyle="1" w:styleId="209">
    <w:name w:val="zhang"/>
    <w:basedOn w:val="1"/>
    <w:autoRedefine/>
    <w:qFormat/>
    <w:uiPriority w:val="0"/>
    <w:pPr>
      <w:spacing w:before="100" w:beforeLines="0" w:beforeAutospacing="1" w:after="100" w:afterLines="0" w:afterAutospacing="1"/>
    </w:pPr>
    <w:rPr>
      <w:b/>
      <w:bCs/>
      <w:smallCaps/>
      <w:color w:val="000000"/>
      <w:sz w:val="20"/>
      <w:szCs w:val="20"/>
    </w:rPr>
  </w:style>
  <w:style w:type="paragraph" w:customStyle="1" w:styleId="210">
    <w:name w:val="Revision"/>
    <w:autoRedefine/>
    <w:qFormat/>
    <w:uiPriority w:val="0"/>
    <w:rPr>
      <w:rFonts w:ascii="Times New Roman" w:hAnsi="Times New Roman" w:eastAsia="宋体" w:cs="Times New Roman"/>
      <w:kern w:val="2"/>
      <w:sz w:val="21"/>
      <w:szCs w:val="21"/>
      <w:lang w:val="en-US" w:eastAsia="zh-CN" w:bidi="ar-SA"/>
    </w:rPr>
  </w:style>
  <w:style w:type="paragraph" w:customStyle="1" w:styleId="211">
    <w:name w:val="List Paragraph1"/>
    <w:basedOn w:val="1"/>
    <w:qFormat/>
    <w:uiPriority w:val="0"/>
    <w:pPr>
      <w:spacing w:line="360" w:lineRule="auto"/>
      <w:ind w:left="200" w:leftChars="200" w:firstLine="420" w:firstLineChars="200"/>
      <w:jc w:val="left"/>
    </w:pPr>
    <w:rPr>
      <w:sz w:val="24"/>
      <w:szCs w:val="22"/>
    </w:rPr>
  </w:style>
  <w:style w:type="paragraph" w:customStyle="1" w:styleId="212">
    <w:name w:val="1 Char"/>
    <w:basedOn w:val="1"/>
    <w:autoRedefine/>
    <w:qFormat/>
    <w:uiPriority w:val="0"/>
    <w:rPr>
      <w:rFonts w:ascii="Tahoma" w:hAnsi="Tahoma"/>
      <w:sz w:val="24"/>
      <w:szCs w:val="20"/>
    </w:rPr>
  </w:style>
  <w:style w:type="paragraph" w:customStyle="1" w:styleId="213">
    <w:name w:val="Heading 3"/>
    <w:basedOn w:val="1"/>
    <w:autoRedefine/>
    <w:qFormat/>
    <w:uiPriority w:val="1"/>
    <w:pPr>
      <w:ind w:left="237" w:right="113"/>
      <w:jc w:val="left"/>
      <w:outlineLvl w:val="3"/>
    </w:pPr>
    <w:rPr>
      <w:rFonts w:ascii="宋体" w:hAnsi="宋体" w:eastAsia="宋体" w:cs="宋体"/>
      <w:kern w:val="0"/>
      <w:sz w:val="28"/>
      <w:szCs w:val="28"/>
      <w:lang w:eastAsia="en-US"/>
    </w:rPr>
  </w:style>
  <w:style w:type="paragraph" w:customStyle="1" w:styleId="214">
    <w:name w:val="flNote"/>
    <w:basedOn w:val="1"/>
    <w:autoRedefine/>
    <w:qFormat/>
    <w:uiPriority w:val="0"/>
    <w:pPr>
      <w:adjustRightInd w:val="0"/>
      <w:spacing w:before="320" w:beforeLines="0" w:after="160" w:afterLines="0" w:line="360" w:lineRule="atLeast"/>
      <w:jc w:val="center"/>
      <w:textAlignment w:val="baseline"/>
    </w:pPr>
    <w:rPr>
      <w:rFonts w:ascii="Arial" w:eastAsia="黑体" w:cs="Arial"/>
      <w:kern w:val="0"/>
      <w:sz w:val="30"/>
      <w:szCs w:val="30"/>
    </w:rPr>
  </w:style>
  <w:style w:type="paragraph" w:customStyle="1" w:styleId="215">
    <w:name w:val="二级标题"/>
    <w:basedOn w:val="202"/>
    <w:autoRedefine/>
    <w:qFormat/>
    <w:uiPriority w:val="0"/>
    <w:pPr>
      <w:jc w:val="both"/>
    </w:pPr>
  </w:style>
  <w:style w:type="paragraph" w:customStyle="1" w:styleId="216">
    <w:name w:val="*正文"/>
    <w:basedOn w:val="1"/>
    <w:next w:val="1"/>
    <w:autoRedefine/>
    <w:qFormat/>
    <w:uiPriority w:val="0"/>
    <w:pPr>
      <w:widowControl/>
      <w:ind w:firstLine="482"/>
    </w:pPr>
    <w:rPr>
      <w:rFonts w:ascii="微软雅黑" w:hAnsi="微软雅黑" w:eastAsia="微软雅黑"/>
      <w:szCs w:val="32"/>
    </w:rPr>
  </w:style>
  <w:style w:type="paragraph" w:customStyle="1" w:styleId="217">
    <w:name w:val="No Spacing"/>
    <w:autoRedefine/>
    <w:qFormat/>
    <w:uiPriority w:val="0"/>
    <w:pPr>
      <w:widowControl w:val="0"/>
      <w:jc w:val="both"/>
    </w:pPr>
    <w:rPr>
      <w:rFonts w:ascii="Times New Roman" w:hAnsi="Times New Roman" w:eastAsia="宋体" w:cs="Calibri"/>
      <w:kern w:val="2"/>
      <w:sz w:val="21"/>
      <w:szCs w:val="21"/>
      <w:lang w:val="en-US" w:eastAsia="zh-CN" w:bidi="ar-SA"/>
    </w:rPr>
  </w:style>
  <w:style w:type="paragraph" w:styleId="218">
    <w:name w:val="List Paragraph"/>
    <w:basedOn w:val="1"/>
    <w:autoRedefine/>
    <w:qFormat/>
    <w:uiPriority w:val="0"/>
    <w:pPr>
      <w:ind w:firstLine="420" w:firstLineChars="200"/>
    </w:pPr>
    <w:rPr>
      <w:rFonts w:ascii="Calibri" w:hAnsi="Calibri"/>
      <w:szCs w:val="20"/>
    </w:rPr>
  </w:style>
  <w:style w:type="character" w:customStyle="1" w:styleId="219">
    <w:name w:val="font51"/>
    <w:basedOn w:val="51"/>
    <w:autoRedefine/>
    <w:qFormat/>
    <w:uiPriority w:val="0"/>
    <w:rPr>
      <w:rFonts w:hint="eastAsia" w:ascii="等线" w:hAnsi="等线" w:eastAsia="等线" w:cs="等线"/>
      <w:color w:val="000000"/>
      <w:sz w:val="20"/>
      <w:szCs w:val="20"/>
      <w:u w:val="none"/>
    </w:rPr>
  </w:style>
  <w:style w:type="character" w:customStyle="1" w:styleId="220">
    <w:name w:val="font91"/>
    <w:basedOn w:val="51"/>
    <w:autoRedefine/>
    <w:qFormat/>
    <w:uiPriority w:val="0"/>
    <w:rPr>
      <w:rFonts w:hint="eastAsia" w:ascii="宋体" w:hAnsi="宋体" w:eastAsia="宋体" w:cs="宋体"/>
      <w:color w:val="000000"/>
      <w:sz w:val="20"/>
      <w:szCs w:val="20"/>
      <w:u w:val="none"/>
    </w:rPr>
  </w:style>
  <w:style w:type="character" w:customStyle="1" w:styleId="221">
    <w:name w:val="A1"/>
    <w:basedOn w:val="51"/>
    <w:autoRedefine/>
    <w:qFormat/>
    <w:uiPriority w:val="0"/>
    <w:rPr>
      <w:rFonts w:hint="eastAsia" w:ascii="微软雅黑" w:hAnsi="微软雅黑" w:eastAsia="微软雅黑" w:cs="微软雅黑"/>
      <w:color w:val="57585A"/>
      <w:sz w:val="20"/>
      <w:szCs w:val="20"/>
    </w:rPr>
  </w:style>
  <w:style w:type="paragraph" w:customStyle="1" w:styleId="222">
    <w:name w:val="msolistparagraph"/>
    <w:basedOn w:val="1"/>
    <w:autoRedefine/>
    <w:qFormat/>
    <w:uiPriority w:val="0"/>
    <w:pPr>
      <w:keepNext w:val="0"/>
      <w:keepLines w:val="0"/>
      <w:widowControl w:val="0"/>
      <w:suppressLineNumbers w:val="0"/>
      <w:spacing w:before="0" w:beforeAutospacing="0" w:after="0" w:afterAutospacing="0"/>
      <w:ind w:left="720" w:right="0"/>
      <w:contextualSpacing/>
      <w:jc w:val="both"/>
    </w:pPr>
    <w:rPr>
      <w:rFonts w:hint="default" w:ascii="Times New Roman" w:hAnsi="Times New Roman" w:eastAsia="宋体" w:cs="Times New Roman"/>
      <w:kern w:val="2"/>
      <w:sz w:val="21"/>
      <w:szCs w:val="20"/>
      <w:lang w:val="en-US" w:eastAsia="zh-CN" w:bidi="ar"/>
    </w:rPr>
  </w:style>
  <w:style w:type="character" w:customStyle="1" w:styleId="223">
    <w:name w:val="A6"/>
    <w:basedOn w:val="51"/>
    <w:autoRedefine/>
    <w:qFormat/>
    <w:uiPriority w:val="0"/>
    <w:rPr>
      <w:rFonts w:hint="eastAsia" w:ascii="微软雅黑" w:hAnsi="微软雅黑" w:eastAsia="微软雅黑" w:cs="微软雅黑"/>
      <w:color w:val="0D475A"/>
    </w:rPr>
  </w:style>
  <w:style w:type="character" w:customStyle="1" w:styleId="224">
    <w:name w:val="hover"/>
    <w:basedOn w:val="51"/>
    <w:qFormat/>
    <w:uiPriority w:val="0"/>
    <w:rPr>
      <w:color w:val="2590EB"/>
    </w:rPr>
  </w:style>
  <w:style w:type="character" w:customStyle="1" w:styleId="225">
    <w:name w:val="hover1"/>
    <w:basedOn w:val="51"/>
    <w:qFormat/>
    <w:uiPriority w:val="0"/>
    <w:rPr>
      <w:color w:val="2590EB"/>
    </w:rPr>
  </w:style>
  <w:style w:type="character" w:customStyle="1" w:styleId="226">
    <w:name w:val="hover2"/>
    <w:basedOn w:val="51"/>
    <w:qFormat/>
    <w:uiPriority w:val="0"/>
  </w:style>
  <w:style w:type="character" w:customStyle="1" w:styleId="227">
    <w:name w:val="hover3"/>
    <w:basedOn w:val="51"/>
    <w:qFormat/>
    <w:uiPriority w:val="0"/>
    <w:rPr>
      <w:color w:val="2590EB"/>
      <w:shd w:val="clear" w:fill="E9F4FD"/>
    </w:rPr>
  </w:style>
  <w:style w:type="paragraph" w:customStyle="1" w:styleId="228">
    <w:name w:val="表"/>
    <w:qFormat/>
    <w:uiPriority w:val="0"/>
    <w:pPr>
      <w:widowControl w:val="0"/>
      <w:spacing w:line="360" w:lineRule="auto"/>
      <w:jc w:val="both"/>
    </w:pPr>
    <w:rPr>
      <w:rFonts w:ascii="宋体" w:hAnsi="宋体" w:eastAsia="宋体" w:cs="Times New Roman"/>
      <w:b/>
      <w:bCs/>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56</Pages>
  <Words>17471</Words>
  <Characters>18970</Characters>
  <Lines>189</Lines>
  <Paragraphs>53</Paragraphs>
  <TotalTime>6</TotalTime>
  <ScaleCrop>false</ScaleCrop>
  <LinksUpToDate>false</LinksUpToDate>
  <CharactersWithSpaces>20118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2019-05-20T01:38:00Z</dcterms:created>
  <dc:creator>微软用户</dc:creator>
  <cp:lastModifiedBy>Never Forget</cp:lastModifiedBy>
  <cp:lastPrinted>2026-04-27T03:23:00Z</cp:lastPrinted>
  <dcterms:modified xsi:type="dcterms:W3CDTF">2026-05-06T09:11:20Z</dcterms:modified>
  <dc:title>平桥区明港镇大营村美丽乡村建设试点项目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B8730A60CF524D2F872C81652CF74F7F_13</vt:lpwstr>
  </property>
  <property fmtid="{D5CDD505-2E9C-101B-9397-08002B2CF9AE}" pid="4" name="commondata">
    <vt:lpwstr>eyJoZGlkIjoiNjQwNTJmNTk4ZTU1MTk1YzQxMjQzNWRmYzUyMjlmZGYifQ==</vt:lpwstr>
  </property>
  <property fmtid="{D5CDD505-2E9C-101B-9397-08002B2CF9AE}" pid="5" name="KSOTemplateDocerSaveRecord">
    <vt:lpwstr>eyJoZGlkIjoiNmZhMzY2MTE1MTk1NGY2N2U3NDM4OWY3OTc0MDZhZDMiLCJ1c2VySWQiOiIyMDg5NDIxNDAifQ==</vt:lpwstr>
  </property>
</Properties>
</file>